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72"/>
        </w:tabs>
        <w:spacing w:line="360" w:lineRule="auto"/>
        <w:rPr>
          <w:sz w:val="30"/>
          <w:szCs w:val="30"/>
        </w:rPr>
      </w:pPr>
      <w:r>
        <w:fldChar w:fldCharType="begin"/>
      </w:r>
      <w:r>
        <w:instrText xml:space="preserve">TOC \o "4-4" \h \z \u</w:instrText>
      </w:r>
      <w:r>
        <w:fldChar w:fldCharType="separate"/>
      </w:r>
      <w:r>
        <w:rPr>
          <w:sz w:val="30"/>
          <w:szCs w:val="30"/>
        </w:rPr>
        <w:fldChar w:fldCharType="begin"/>
      </w:r>
      <w:r>
        <w:rPr>
          <w:sz w:val="30"/>
          <w:szCs w:val="30"/>
        </w:rPr>
        <w:instrText xml:space="preserve"> HYPERLINK \l _Toc30488 </w:instrText>
      </w:r>
      <w:r>
        <w:rPr>
          <w:sz w:val="30"/>
          <w:szCs w:val="30"/>
        </w:rPr>
        <w:fldChar w:fldCharType="separate"/>
      </w:r>
      <w:r>
        <w:rPr>
          <w:rFonts w:ascii="方正小标宋_GBK" w:hAnsi="方正小标宋_GBK" w:eastAsia="方正小标宋_GBK" w:cs="方正小标宋_GBK"/>
          <w:sz w:val="30"/>
          <w:szCs w:val="30"/>
        </w:rPr>
        <w:t>一、石家庄市鹿泉区教育局本级收支预算</w:t>
      </w:r>
      <w:r>
        <w:rPr>
          <w:sz w:val="30"/>
          <w:szCs w:val="30"/>
        </w:rPr>
        <w:tab/>
      </w:r>
      <w:r>
        <w:rPr>
          <w:sz w:val="30"/>
          <w:szCs w:val="30"/>
        </w:rPr>
        <w:fldChar w:fldCharType="begin"/>
      </w:r>
      <w:r>
        <w:rPr>
          <w:sz w:val="30"/>
          <w:szCs w:val="30"/>
        </w:rPr>
        <w:instrText xml:space="preserve"> PAGEREF _Toc30488 \h </w:instrText>
      </w:r>
      <w:r>
        <w:rPr>
          <w:sz w:val="30"/>
          <w:szCs w:val="30"/>
        </w:rPr>
        <w:fldChar w:fldCharType="separate"/>
      </w:r>
      <w:r>
        <w:rPr>
          <w:sz w:val="30"/>
          <w:szCs w:val="30"/>
        </w:rPr>
        <w:t>3</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_Toc14462 </w:instrText>
      </w:r>
      <w:r>
        <w:rPr>
          <w:sz w:val="30"/>
          <w:szCs w:val="30"/>
        </w:rPr>
        <w:fldChar w:fldCharType="separate"/>
      </w:r>
      <w:r>
        <w:rPr>
          <w:rFonts w:ascii="方正小标宋_GBK" w:hAnsi="方正小标宋_GBK" w:eastAsia="方正小标宋_GBK" w:cs="方正小标宋_GBK"/>
          <w:sz w:val="30"/>
          <w:szCs w:val="30"/>
        </w:rPr>
        <w:t>二、石家庄市鹿泉区第一中学收支预算</w:t>
      </w:r>
      <w:r>
        <w:rPr>
          <w:sz w:val="30"/>
          <w:szCs w:val="30"/>
        </w:rPr>
        <w:tab/>
      </w:r>
      <w:r>
        <w:rPr>
          <w:sz w:val="30"/>
          <w:szCs w:val="30"/>
        </w:rPr>
        <w:fldChar w:fldCharType="begin"/>
      </w:r>
      <w:r>
        <w:rPr>
          <w:sz w:val="30"/>
          <w:szCs w:val="30"/>
        </w:rPr>
        <w:instrText xml:space="preserve"> PAGEREF _Toc14462 \h </w:instrText>
      </w:r>
      <w:r>
        <w:rPr>
          <w:sz w:val="30"/>
          <w:szCs w:val="30"/>
        </w:rPr>
        <w:fldChar w:fldCharType="separate"/>
      </w:r>
      <w:r>
        <w:rPr>
          <w:sz w:val="30"/>
          <w:szCs w:val="30"/>
        </w:rPr>
        <w:t>116</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_Toc7945 </w:instrText>
      </w:r>
      <w:r>
        <w:rPr>
          <w:sz w:val="30"/>
          <w:szCs w:val="30"/>
        </w:rPr>
        <w:fldChar w:fldCharType="separate"/>
      </w:r>
      <w:r>
        <w:rPr>
          <w:rFonts w:hint="default" w:ascii="方正小标宋_GBK" w:hAnsi="方正小标宋_GBK" w:eastAsia="方正小标宋_GBK" w:cs="方正小标宋_GBK"/>
          <w:sz w:val="30"/>
          <w:szCs w:val="30"/>
        </w:rPr>
        <w:t>三、石家庄市鹿泉区第二中学收支预算</w:t>
      </w:r>
      <w:r>
        <w:rPr>
          <w:sz w:val="30"/>
          <w:szCs w:val="30"/>
        </w:rPr>
        <w:tab/>
      </w:r>
      <w:r>
        <w:rPr>
          <w:sz w:val="30"/>
          <w:szCs w:val="30"/>
        </w:rPr>
        <w:fldChar w:fldCharType="begin"/>
      </w:r>
      <w:r>
        <w:rPr>
          <w:sz w:val="30"/>
          <w:szCs w:val="30"/>
        </w:rPr>
        <w:instrText xml:space="preserve"> PAGEREF _Toc7945 \h </w:instrText>
      </w:r>
      <w:r>
        <w:rPr>
          <w:sz w:val="30"/>
          <w:szCs w:val="30"/>
        </w:rPr>
        <w:fldChar w:fldCharType="separate"/>
      </w:r>
      <w:r>
        <w:rPr>
          <w:sz w:val="30"/>
          <w:szCs w:val="30"/>
        </w:rPr>
        <w:t>164</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_Toc2597 </w:instrText>
      </w:r>
      <w:r>
        <w:rPr>
          <w:sz w:val="30"/>
          <w:szCs w:val="30"/>
        </w:rPr>
        <w:fldChar w:fldCharType="separate"/>
      </w:r>
      <w:r>
        <w:rPr>
          <w:rFonts w:ascii="方正小标宋_GBK" w:hAnsi="方正小标宋_GBK" w:eastAsia="方正小标宋_GBK" w:cs="方正小标宋_GBK"/>
          <w:sz w:val="30"/>
          <w:szCs w:val="30"/>
        </w:rPr>
        <w:t>四、石家庄市鹿泉区第三中学收支预算</w:t>
      </w:r>
      <w:r>
        <w:rPr>
          <w:sz w:val="30"/>
          <w:szCs w:val="30"/>
        </w:rPr>
        <w:tab/>
      </w:r>
      <w:r>
        <w:rPr>
          <w:sz w:val="30"/>
          <w:szCs w:val="30"/>
        </w:rPr>
        <w:fldChar w:fldCharType="begin"/>
      </w:r>
      <w:r>
        <w:rPr>
          <w:sz w:val="30"/>
          <w:szCs w:val="30"/>
        </w:rPr>
        <w:instrText xml:space="preserve"> PAGEREF _Toc2597 \h </w:instrText>
      </w:r>
      <w:r>
        <w:rPr>
          <w:sz w:val="30"/>
          <w:szCs w:val="30"/>
        </w:rPr>
        <w:fldChar w:fldCharType="separate"/>
      </w:r>
      <w:r>
        <w:rPr>
          <w:sz w:val="30"/>
          <w:szCs w:val="30"/>
        </w:rPr>
        <w:t>214</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_Toc20420 </w:instrText>
      </w:r>
      <w:r>
        <w:rPr>
          <w:sz w:val="30"/>
          <w:szCs w:val="30"/>
        </w:rPr>
        <w:fldChar w:fldCharType="separate"/>
      </w:r>
      <w:r>
        <w:rPr>
          <w:rFonts w:ascii="方正小标宋_GBK" w:hAnsi="方正小标宋_GBK" w:eastAsia="方正小标宋_GBK" w:cs="方正小标宋_GBK"/>
          <w:sz w:val="30"/>
          <w:szCs w:val="30"/>
        </w:rPr>
        <w:t>五、石家庄市鹿泉区实验高级中学收支预算</w:t>
      </w:r>
      <w:r>
        <w:rPr>
          <w:sz w:val="30"/>
          <w:szCs w:val="30"/>
        </w:rPr>
        <w:tab/>
      </w:r>
      <w:r>
        <w:rPr>
          <w:sz w:val="30"/>
          <w:szCs w:val="30"/>
        </w:rPr>
        <w:fldChar w:fldCharType="begin"/>
      </w:r>
      <w:r>
        <w:rPr>
          <w:sz w:val="30"/>
          <w:szCs w:val="30"/>
        </w:rPr>
        <w:instrText xml:space="preserve"> PAGEREF _Toc20420 \h </w:instrText>
      </w:r>
      <w:r>
        <w:rPr>
          <w:sz w:val="30"/>
          <w:szCs w:val="30"/>
        </w:rPr>
        <w:fldChar w:fldCharType="separate"/>
      </w:r>
      <w:r>
        <w:rPr>
          <w:sz w:val="30"/>
          <w:szCs w:val="30"/>
        </w:rPr>
        <w:t>254</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_Toc127 </w:instrText>
      </w:r>
      <w:r>
        <w:rPr>
          <w:sz w:val="30"/>
          <w:szCs w:val="30"/>
        </w:rPr>
        <w:fldChar w:fldCharType="separate"/>
      </w:r>
      <w:r>
        <w:rPr>
          <w:rFonts w:ascii="方正小标宋_GBK" w:hAnsi="方正小标宋_GBK" w:eastAsia="方正小标宋_GBK" w:cs="方正小标宋_GBK"/>
          <w:sz w:val="30"/>
          <w:szCs w:val="30"/>
        </w:rPr>
        <w:t>六、石家庄市鹿泉区职业教育中心收支预算</w:t>
      </w:r>
      <w:r>
        <w:rPr>
          <w:sz w:val="30"/>
          <w:szCs w:val="30"/>
        </w:rPr>
        <w:tab/>
      </w:r>
      <w:r>
        <w:rPr>
          <w:sz w:val="30"/>
          <w:szCs w:val="30"/>
        </w:rPr>
        <w:fldChar w:fldCharType="begin"/>
      </w:r>
      <w:r>
        <w:rPr>
          <w:sz w:val="30"/>
          <w:szCs w:val="30"/>
        </w:rPr>
        <w:instrText xml:space="preserve"> PAGEREF _Toc127 \h </w:instrText>
      </w:r>
      <w:r>
        <w:rPr>
          <w:sz w:val="30"/>
          <w:szCs w:val="30"/>
        </w:rPr>
        <w:fldChar w:fldCharType="separate"/>
      </w:r>
      <w:r>
        <w:rPr>
          <w:sz w:val="30"/>
          <w:szCs w:val="30"/>
        </w:rPr>
        <w:t>312</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_Toc26168 </w:instrText>
      </w:r>
      <w:r>
        <w:rPr>
          <w:sz w:val="30"/>
          <w:szCs w:val="30"/>
        </w:rPr>
        <w:fldChar w:fldCharType="separate"/>
      </w:r>
      <w:r>
        <w:rPr>
          <w:rFonts w:ascii="方正小标宋_GBK" w:hAnsi="方正小标宋_GBK" w:eastAsia="方正小标宋_GBK" w:cs="方正小标宋_GBK"/>
          <w:sz w:val="30"/>
          <w:szCs w:val="30"/>
        </w:rPr>
        <w:t>七、石家庄市鹿泉区实验初级中学收支预算</w:t>
      </w:r>
      <w:r>
        <w:rPr>
          <w:sz w:val="30"/>
          <w:szCs w:val="30"/>
        </w:rPr>
        <w:tab/>
      </w:r>
      <w:r>
        <w:rPr>
          <w:sz w:val="30"/>
          <w:szCs w:val="30"/>
        </w:rPr>
        <w:fldChar w:fldCharType="begin"/>
      </w:r>
      <w:r>
        <w:rPr>
          <w:sz w:val="30"/>
          <w:szCs w:val="30"/>
        </w:rPr>
        <w:instrText xml:space="preserve"> PAGEREF _Toc26168 \h </w:instrText>
      </w:r>
      <w:r>
        <w:rPr>
          <w:sz w:val="30"/>
          <w:szCs w:val="30"/>
        </w:rPr>
        <w:fldChar w:fldCharType="separate"/>
      </w:r>
      <w:r>
        <w:rPr>
          <w:sz w:val="30"/>
          <w:szCs w:val="30"/>
        </w:rPr>
        <w:t>352</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_Toc5953 </w:instrText>
      </w:r>
      <w:r>
        <w:rPr>
          <w:sz w:val="30"/>
          <w:szCs w:val="30"/>
        </w:rPr>
        <w:fldChar w:fldCharType="separate"/>
      </w:r>
      <w:r>
        <w:rPr>
          <w:rFonts w:ascii="方正小标宋_GBK" w:hAnsi="方正小标宋_GBK" w:eastAsia="方正小标宋_GBK" w:cs="方正小标宋_GBK"/>
          <w:sz w:val="30"/>
          <w:szCs w:val="30"/>
        </w:rPr>
        <w:t>八、石家庄市鹿泉区青少年社会综合实践学校收支预算</w:t>
      </w:r>
      <w:r>
        <w:rPr>
          <w:sz w:val="30"/>
          <w:szCs w:val="30"/>
        </w:rPr>
        <w:tab/>
      </w:r>
      <w:r>
        <w:rPr>
          <w:sz w:val="30"/>
          <w:szCs w:val="30"/>
        </w:rPr>
        <w:fldChar w:fldCharType="begin"/>
      </w:r>
      <w:r>
        <w:rPr>
          <w:sz w:val="30"/>
          <w:szCs w:val="30"/>
        </w:rPr>
        <w:instrText xml:space="preserve"> PAGEREF _Toc5953 \h </w:instrText>
      </w:r>
      <w:r>
        <w:rPr>
          <w:sz w:val="30"/>
          <w:szCs w:val="30"/>
        </w:rPr>
        <w:fldChar w:fldCharType="separate"/>
      </w:r>
      <w:r>
        <w:rPr>
          <w:sz w:val="30"/>
          <w:szCs w:val="30"/>
        </w:rPr>
        <w:t>399</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_Toc16316 </w:instrText>
      </w:r>
      <w:r>
        <w:rPr>
          <w:sz w:val="30"/>
          <w:szCs w:val="30"/>
        </w:rPr>
        <w:fldChar w:fldCharType="separate"/>
      </w:r>
      <w:r>
        <w:rPr>
          <w:rFonts w:ascii="方正小标宋_GBK" w:hAnsi="方正小标宋_GBK" w:eastAsia="方正小标宋_GBK" w:cs="方正小标宋_GBK"/>
          <w:sz w:val="30"/>
          <w:szCs w:val="30"/>
        </w:rPr>
        <w:t>石家庄市鹿泉区第一幼儿园收支预算</w:t>
      </w:r>
      <w:r>
        <w:rPr>
          <w:sz w:val="30"/>
          <w:szCs w:val="30"/>
        </w:rPr>
        <w:tab/>
      </w:r>
      <w:r>
        <w:rPr>
          <w:sz w:val="30"/>
          <w:szCs w:val="30"/>
        </w:rPr>
        <w:fldChar w:fldCharType="begin"/>
      </w:r>
      <w:r>
        <w:rPr>
          <w:sz w:val="30"/>
          <w:szCs w:val="30"/>
        </w:rPr>
        <w:instrText xml:space="preserve"> PAGEREF _Toc16316 \h </w:instrText>
      </w:r>
      <w:r>
        <w:rPr>
          <w:sz w:val="30"/>
          <w:szCs w:val="30"/>
        </w:rPr>
        <w:fldChar w:fldCharType="separate"/>
      </w:r>
      <w:r>
        <w:rPr>
          <w:sz w:val="30"/>
          <w:szCs w:val="30"/>
        </w:rPr>
        <w:t>424</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_Toc11507 </w:instrText>
      </w:r>
      <w:r>
        <w:rPr>
          <w:sz w:val="30"/>
          <w:szCs w:val="30"/>
        </w:rPr>
        <w:fldChar w:fldCharType="separate"/>
      </w:r>
      <w:r>
        <w:rPr>
          <w:rFonts w:ascii="方正小标宋_GBK" w:hAnsi="方正小标宋_GBK" w:eastAsia="方正小标宋_GBK" w:cs="方正小标宋_GBK"/>
          <w:sz w:val="30"/>
          <w:szCs w:val="30"/>
        </w:rPr>
        <w:t>十、石家庄市鹿泉区特殊教育学校收支预算</w:t>
      </w:r>
      <w:r>
        <w:rPr>
          <w:sz w:val="30"/>
          <w:szCs w:val="30"/>
        </w:rPr>
        <w:tab/>
      </w:r>
      <w:r>
        <w:rPr>
          <w:sz w:val="30"/>
          <w:szCs w:val="30"/>
        </w:rPr>
        <w:fldChar w:fldCharType="begin"/>
      </w:r>
      <w:r>
        <w:rPr>
          <w:sz w:val="30"/>
          <w:szCs w:val="30"/>
        </w:rPr>
        <w:instrText xml:space="preserve"> PAGEREF _Toc11507 \h </w:instrText>
      </w:r>
      <w:r>
        <w:rPr>
          <w:sz w:val="30"/>
          <w:szCs w:val="30"/>
        </w:rPr>
        <w:fldChar w:fldCharType="separate"/>
      </w:r>
      <w:r>
        <w:rPr>
          <w:sz w:val="30"/>
          <w:szCs w:val="30"/>
        </w:rPr>
        <w:t>454</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_Toc9475 </w:instrText>
      </w:r>
      <w:r>
        <w:rPr>
          <w:sz w:val="30"/>
          <w:szCs w:val="30"/>
        </w:rPr>
        <w:fldChar w:fldCharType="separate"/>
      </w:r>
      <w:r>
        <w:rPr>
          <w:rFonts w:ascii="方正小标宋_GBK" w:hAnsi="方正小标宋_GBK" w:eastAsia="方正小标宋_GBK" w:cs="方正小标宋_GBK"/>
          <w:sz w:val="30"/>
          <w:szCs w:val="30"/>
        </w:rPr>
        <w:t>十一、石家庄市鹿泉区育才小学收支预算</w:t>
      </w:r>
      <w:r>
        <w:rPr>
          <w:sz w:val="30"/>
          <w:szCs w:val="30"/>
        </w:rPr>
        <w:tab/>
      </w:r>
      <w:r>
        <w:rPr>
          <w:sz w:val="30"/>
          <w:szCs w:val="30"/>
        </w:rPr>
        <w:fldChar w:fldCharType="begin"/>
      </w:r>
      <w:r>
        <w:rPr>
          <w:sz w:val="30"/>
          <w:szCs w:val="30"/>
        </w:rPr>
        <w:instrText xml:space="preserve"> PAGEREF _Toc9475 \h </w:instrText>
      </w:r>
      <w:r>
        <w:rPr>
          <w:sz w:val="30"/>
          <w:szCs w:val="30"/>
        </w:rPr>
        <w:fldChar w:fldCharType="separate"/>
      </w:r>
      <w:r>
        <w:rPr>
          <w:sz w:val="30"/>
          <w:szCs w:val="30"/>
        </w:rPr>
        <w:t>499</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_Toc25255 </w:instrText>
      </w:r>
      <w:r>
        <w:rPr>
          <w:sz w:val="30"/>
          <w:szCs w:val="30"/>
        </w:rPr>
        <w:fldChar w:fldCharType="separate"/>
      </w:r>
      <w:r>
        <w:rPr>
          <w:rFonts w:ascii="方正小标宋_GBK" w:hAnsi="方正小标宋_GBK" w:eastAsia="方正小标宋_GBK" w:cs="方正小标宋_GBK"/>
          <w:sz w:val="30"/>
          <w:szCs w:val="30"/>
        </w:rPr>
        <w:t>十二、石家庄市鹿泉区教师进修学校收支预算</w:t>
      </w:r>
      <w:r>
        <w:rPr>
          <w:sz w:val="30"/>
          <w:szCs w:val="30"/>
        </w:rPr>
        <w:tab/>
      </w:r>
      <w:r>
        <w:rPr>
          <w:sz w:val="30"/>
          <w:szCs w:val="30"/>
        </w:rPr>
        <w:fldChar w:fldCharType="begin"/>
      </w:r>
      <w:r>
        <w:rPr>
          <w:sz w:val="30"/>
          <w:szCs w:val="30"/>
        </w:rPr>
        <w:instrText xml:space="preserve"> PAGEREF _Toc25255 \h </w:instrText>
      </w:r>
      <w:r>
        <w:rPr>
          <w:sz w:val="30"/>
          <w:szCs w:val="30"/>
        </w:rPr>
        <w:fldChar w:fldCharType="separate"/>
      </w:r>
      <w:r>
        <w:rPr>
          <w:sz w:val="30"/>
          <w:szCs w:val="30"/>
        </w:rPr>
        <w:t>540</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_Toc18802 </w:instrText>
      </w:r>
      <w:r>
        <w:rPr>
          <w:sz w:val="30"/>
          <w:szCs w:val="30"/>
        </w:rPr>
        <w:fldChar w:fldCharType="separate"/>
      </w:r>
      <w:r>
        <w:rPr>
          <w:rFonts w:ascii="方正小标宋_GBK" w:hAnsi="方正小标宋_GBK" w:eastAsia="方正小标宋_GBK" w:cs="方正小标宋_GBK"/>
          <w:sz w:val="30"/>
          <w:szCs w:val="30"/>
        </w:rPr>
        <w:t>十三、石家庄市鹿泉区白鹿泉中心校收支预算</w:t>
      </w:r>
      <w:r>
        <w:rPr>
          <w:sz w:val="30"/>
          <w:szCs w:val="30"/>
        </w:rPr>
        <w:tab/>
      </w:r>
      <w:r>
        <w:rPr>
          <w:sz w:val="30"/>
          <w:szCs w:val="30"/>
        </w:rPr>
        <w:fldChar w:fldCharType="begin"/>
      </w:r>
      <w:r>
        <w:rPr>
          <w:sz w:val="30"/>
          <w:szCs w:val="30"/>
        </w:rPr>
        <w:instrText xml:space="preserve"> PAGEREF _Toc18802 \h </w:instrText>
      </w:r>
      <w:r>
        <w:rPr>
          <w:sz w:val="30"/>
          <w:szCs w:val="30"/>
        </w:rPr>
        <w:fldChar w:fldCharType="separate"/>
      </w:r>
      <w:r>
        <w:rPr>
          <w:sz w:val="30"/>
          <w:szCs w:val="30"/>
        </w:rPr>
        <w:t>579</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_Toc16984 </w:instrText>
      </w:r>
      <w:r>
        <w:rPr>
          <w:sz w:val="30"/>
          <w:szCs w:val="30"/>
        </w:rPr>
        <w:fldChar w:fldCharType="separate"/>
      </w:r>
      <w:r>
        <w:rPr>
          <w:rFonts w:ascii="方正小标宋_GBK" w:hAnsi="方正小标宋_GBK" w:eastAsia="方正小标宋_GBK" w:cs="方正小标宋_GBK"/>
          <w:sz w:val="30"/>
          <w:szCs w:val="30"/>
        </w:rPr>
        <w:t>十四、石家庄市鹿泉区寺家庄中心校收支预算</w:t>
      </w:r>
      <w:r>
        <w:rPr>
          <w:sz w:val="30"/>
          <w:szCs w:val="30"/>
        </w:rPr>
        <w:tab/>
      </w:r>
      <w:r>
        <w:rPr>
          <w:sz w:val="30"/>
          <w:szCs w:val="30"/>
        </w:rPr>
        <w:fldChar w:fldCharType="begin"/>
      </w:r>
      <w:r>
        <w:rPr>
          <w:sz w:val="30"/>
          <w:szCs w:val="30"/>
        </w:rPr>
        <w:instrText xml:space="preserve"> PAGEREF _Toc16984 \h </w:instrText>
      </w:r>
      <w:r>
        <w:rPr>
          <w:sz w:val="30"/>
          <w:szCs w:val="30"/>
        </w:rPr>
        <w:fldChar w:fldCharType="separate"/>
      </w:r>
      <w:r>
        <w:rPr>
          <w:sz w:val="30"/>
          <w:szCs w:val="30"/>
        </w:rPr>
        <w:t>628</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_Toc27265 </w:instrText>
      </w:r>
      <w:r>
        <w:rPr>
          <w:sz w:val="30"/>
          <w:szCs w:val="30"/>
        </w:rPr>
        <w:fldChar w:fldCharType="separate"/>
      </w:r>
      <w:r>
        <w:rPr>
          <w:rFonts w:ascii="方正小标宋_GBK" w:hAnsi="方正小标宋_GBK" w:eastAsia="方正小标宋_GBK" w:cs="方正小标宋_GBK"/>
          <w:sz w:val="30"/>
          <w:szCs w:val="30"/>
        </w:rPr>
        <w:t>十五、石家庄市鹿泉区上庄中心校收支预算</w:t>
      </w:r>
      <w:r>
        <w:rPr>
          <w:sz w:val="30"/>
          <w:szCs w:val="30"/>
        </w:rPr>
        <w:tab/>
      </w:r>
      <w:r>
        <w:rPr>
          <w:sz w:val="30"/>
          <w:szCs w:val="30"/>
        </w:rPr>
        <w:fldChar w:fldCharType="begin"/>
      </w:r>
      <w:r>
        <w:rPr>
          <w:sz w:val="30"/>
          <w:szCs w:val="30"/>
        </w:rPr>
        <w:instrText xml:space="preserve"> PAGEREF _Toc27265 \h </w:instrText>
      </w:r>
      <w:r>
        <w:rPr>
          <w:sz w:val="30"/>
          <w:szCs w:val="30"/>
        </w:rPr>
        <w:fldChar w:fldCharType="separate"/>
      </w:r>
      <w:r>
        <w:rPr>
          <w:sz w:val="30"/>
          <w:szCs w:val="30"/>
        </w:rPr>
        <w:t>691</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_Toc10597 </w:instrText>
      </w:r>
      <w:r>
        <w:rPr>
          <w:sz w:val="30"/>
          <w:szCs w:val="30"/>
        </w:rPr>
        <w:fldChar w:fldCharType="separate"/>
      </w:r>
      <w:r>
        <w:rPr>
          <w:rFonts w:ascii="方正小标宋_GBK" w:hAnsi="方正小标宋_GBK" w:eastAsia="方正小标宋_GBK" w:cs="方正小标宋_GBK"/>
          <w:sz w:val="30"/>
          <w:szCs w:val="30"/>
        </w:rPr>
        <w:t>十六、石家庄市鹿泉区大河中心校收支预算</w:t>
      </w:r>
      <w:r>
        <w:rPr>
          <w:sz w:val="30"/>
          <w:szCs w:val="30"/>
        </w:rPr>
        <w:tab/>
      </w:r>
      <w:r>
        <w:rPr>
          <w:sz w:val="30"/>
          <w:szCs w:val="30"/>
        </w:rPr>
        <w:fldChar w:fldCharType="begin"/>
      </w:r>
      <w:r>
        <w:rPr>
          <w:sz w:val="30"/>
          <w:szCs w:val="30"/>
        </w:rPr>
        <w:instrText xml:space="preserve"> PAGEREF _Toc10597 \h </w:instrText>
      </w:r>
      <w:r>
        <w:rPr>
          <w:sz w:val="30"/>
          <w:szCs w:val="30"/>
        </w:rPr>
        <w:fldChar w:fldCharType="separate"/>
      </w:r>
      <w:r>
        <w:rPr>
          <w:sz w:val="30"/>
          <w:szCs w:val="30"/>
        </w:rPr>
        <w:t>749</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_Toc14030 </w:instrText>
      </w:r>
      <w:r>
        <w:rPr>
          <w:sz w:val="30"/>
          <w:szCs w:val="30"/>
        </w:rPr>
        <w:fldChar w:fldCharType="separate"/>
      </w:r>
      <w:r>
        <w:rPr>
          <w:rFonts w:ascii="方正小标宋_GBK" w:hAnsi="方正小标宋_GBK" w:eastAsia="方正小标宋_GBK" w:cs="方正小标宋_GBK"/>
          <w:sz w:val="30"/>
          <w:szCs w:val="30"/>
        </w:rPr>
        <w:t>十七、石家庄市鹿泉区铜冶中心校收支预算</w:t>
      </w:r>
      <w:r>
        <w:rPr>
          <w:sz w:val="30"/>
          <w:szCs w:val="30"/>
        </w:rPr>
        <w:tab/>
      </w:r>
      <w:r>
        <w:rPr>
          <w:sz w:val="30"/>
          <w:szCs w:val="30"/>
        </w:rPr>
        <w:fldChar w:fldCharType="begin"/>
      </w:r>
      <w:r>
        <w:rPr>
          <w:sz w:val="30"/>
          <w:szCs w:val="30"/>
        </w:rPr>
        <w:instrText xml:space="preserve"> PAGEREF _Toc14030 \h </w:instrText>
      </w:r>
      <w:r>
        <w:rPr>
          <w:sz w:val="30"/>
          <w:szCs w:val="30"/>
        </w:rPr>
        <w:fldChar w:fldCharType="separate"/>
      </w:r>
      <w:r>
        <w:rPr>
          <w:sz w:val="30"/>
          <w:szCs w:val="30"/>
        </w:rPr>
        <w:t>842</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_Toc8131 </w:instrText>
      </w:r>
      <w:r>
        <w:rPr>
          <w:sz w:val="30"/>
          <w:szCs w:val="30"/>
        </w:rPr>
        <w:fldChar w:fldCharType="separate"/>
      </w:r>
      <w:r>
        <w:rPr>
          <w:rFonts w:ascii="方正小标宋_GBK" w:hAnsi="方正小标宋_GBK" w:eastAsia="方正小标宋_GBK" w:cs="方正小标宋_GBK"/>
          <w:sz w:val="30"/>
          <w:szCs w:val="30"/>
        </w:rPr>
        <w:t>十八、石家庄市鹿泉区宜安中心校收支预算</w:t>
      </w:r>
      <w:r>
        <w:rPr>
          <w:sz w:val="30"/>
          <w:szCs w:val="30"/>
        </w:rPr>
        <w:tab/>
      </w:r>
      <w:r>
        <w:rPr>
          <w:sz w:val="30"/>
          <w:szCs w:val="30"/>
        </w:rPr>
        <w:fldChar w:fldCharType="begin"/>
      </w:r>
      <w:r>
        <w:rPr>
          <w:sz w:val="30"/>
          <w:szCs w:val="30"/>
        </w:rPr>
        <w:instrText xml:space="preserve"> PAGEREF _Toc8131 \h </w:instrText>
      </w:r>
      <w:r>
        <w:rPr>
          <w:sz w:val="30"/>
          <w:szCs w:val="30"/>
        </w:rPr>
        <w:fldChar w:fldCharType="separate"/>
      </w:r>
      <w:r>
        <w:rPr>
          <w:sz w:val="30"/>
          <w:szCs w:val="30"/>
        </w:rPr>
        <w:t>947</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_Toc8963 </w:instrText>
      </w:r>
      <w:r>
        <w:rPr>
          <w:sz w:val="30"/>
          <w:szCs w:val="30"/>
        </w:rPr>
        <w:fldChar w:fldCharType="separate"/>
      </w:r>
      <w:r>
        <w:rPr>
          <w:rFonts w:ascii="方正小标宋_GBK" w:hAnsi="方正小标宋_GBK" w:eastAsia="方正小标宋_GBK" w:cs="方正小标宋_GBK"/>
          <w:kern w:val="0"/>
          <w:sz w:val="30"/>
          <w:szCs w:val="30"/>
          <w:lang w:eastAsia="uk-UA"/>
        </w:rPr>
        <w:t>十九、鹿泉经济开发区中心校收支预算</w:t>
      </w:r>
      <w:r>
        <w:rPr>
          <w:sz w:val="30"/>
          <w:szCs w:val="30"/>
        </w:rPr>
        <w:tab/>
      </w:r>
      <w:r>
        <w:rPr>
          <w:sz w:val="30"/>
          <w:szCs w:val="30"/>
        </w:rPr>
        <w:fldChar w:fldCharType="begin"/>
      </w:r>
      <w:r>
        <w:rPr>
          <w:sz w:val="30"/>
          <w:szCs w:val="30"/>
        </w:rPr>
        <w:instrText xml:space="preserve"> PAGEREF _Toc8963 \h </w:instrText>
      </w:r>
      <w:r>
        <w:rPr>
          <w:sz w:val="30"/>
          <w:szCs w:val="30"/>
        </w:rPr>
        <w:fldChar w:fldCharType="separate"/>
      </w:r>
      <w:r>
        <w:rPr>
          <w:sz w:val="30"/>
          <w:szCs w:val="30"/>
        </w:rPr>
        <w:t>1021</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_Toc18905 </w:instrText>
      </w:r>
      <w:r>
        <w:rPr>
          <w:sz w:val="30"/>
          <w:szCs w:val="30"/>
        </w:rPr>
        <w:fldChar w:fldCharType="separate"/>
      </w:r>
      <w:r>
        <w:rPr>
          <w:rFonts w:ascii="方正小标宋_GBK" w:hAnsi="方正小标宋_GBK" w:eastAsia="方正小标宋_GBK" w:cs="方正小标宋_GBK"/>
          <w:sz w:val="30"/>
          <w:szCs w:val="30"/>
        </w:rPr>
        <w:t>二十、石家庄市鹿泉区黄壁庄中心校收支预算</w:t>
      </w:r>
      <w:r>
        <w:rPr>
          <w:sz w:val="30"/>
          <w:szCs w:val="30"/>
        </w:rPr>
        <w:tab/>
      </w:r>
      <w:r>
        <w:rPr>
          <w:sz w:val="30"/>
          <w:szCs w:val="30"/>
        </w:rPr>
        <w:fldChar w:fldCharType="begin"/>
      </w:r>
      <w:r>
        <w:rPr>
          <w:sz w:val="30"/>
          <w:szCs w:val="30"/>
        </w:rPr>
        <w:instrText xml:space="preserve"> PAGEREF _Toc18905 \h </w:instrText>
      </w:r>
      <w:r>
        <w:rPr>
          <w:sz w:val="30"/>
          <w:szCs w:val="30"/>
        </w:rPr>
        <w:fldChar w:fldCharType="separate"/>
      </w:r>
      <w:r>
        <w:rPr>
          <w:sz w:val="30"/>
          <w:szCs w:val="30"/>
        </w:rPr>
        <w:t>1094</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_Toc17094 </w:instrText>
      </w:r>
      <w:r>
        <w:rPr>
          <w:sz w:val="30"/>
          <w:szCs w:val="30"/>
        </w:rPr>
        <w:fldChar w:fldCharType="separate"/>
      </w:r>
      <w:r>
        <w:rPr>
          <w:rFonts w:ascii="方正小标宋_GBK" w:hAnsi="方正小标宋_GBK" w:eastAsia="方正小标宋_GBK" w:cs="方正小标宋_GBK"/>
          <w:sz w:val="30"/>
          <w:szCs w:val="30"/>
        </w:rPr>
        <w:t>二十一、石家庄市鹿泉区石井中心校收支预算</w:t>
      </w:r>
      <w:r>
        <w:rPr>
          <w:sz w:val="30"/>
          <w:szCs w:val="30"/>
        </w:rPr>
        <w:tab/>
      </w:r>
      <w:r>
        <w:rPr>
          <w:sz w:val="30"/>
          <w:szCs w:val="30"/>
        </w:rPr>
        <w:fldChar w:fldCharType="begin"/>
      </w:r>
      <w:r>
        <w:rPr>
          <w:sz w:val="30"/>
          <w:szCs w:val="30"/>
        </w:rPr>
        <w:instrText xml:space="preserve"> PAGEREF _Toc17094 \h </w:instrText>
      </w:r>
      <w:r>
        <w:rPr>
          <w:sz w:val="30"/>
          <w:szCs w:val="30"/>
        </w:rPr>
        <w:fldChar w:fldCharType="separate"/>
      </w:r>
      <w:r>
        <w:rPr>
          <w:sz w:val="30"/>
          <w:szCs w:val="30"/>
        </w:rPr>
        <w:t>1165</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_Toc21028 </w:instrText>
      </w:r>
      <w:r>
        <w:rPr>
          <w:sz w:val="30"/>
          <w:szCs w:val="30"/>
        </w:rPr>
        <w:fldChar w:fldCharType="separate"/>
      </w:r>
      <w:r>
        <w:rPr>
          <w:rFonts w:ascii="方正小标宋_GBK" w:hAnsi="方正小标宋_GBK" w:eastAsia="方正小标宋_GBK" w:cs="方正小标宋_GBK"/>
          <w:sz w:val="30"/>
          <w:szCs w:val="30"/>
        </w:rPr>
        <w:t>二十二、石家庄市鹿泉区山尹村中心校收支预算</w:t>
      </w:r>
      <w:r>
        <w:rPr>
          <w:sz w:val="30"/>
          <w:szCs w:val="30"/>
        </w:rPr>
        <w:tab/>
      </w:r>
      <w:r>
        <w:rPr>
          <w:sz w:val="30"/>
          <w:szCs w:val="30"/>
        </w:rPr>
        <w:fldChar w:fldCharType="begin"/>
      </w:r>
      <w:r>
        <w:rPr>
          <w:sz w:val="30"/>
          <w:szCs w:val="30"/>
        </w:rPr>
        <w:instrText xml:space="preserve"> PAGEREF _Toc21028 \h </w:instrText>
      </w:r>
      <w:r>
        <w:rPr>
          <w:sz w:val="30"/>
          <w:szCs w:val="30"/>
        </w:rPr>
        <w:fldChar w:fldCharType="separate"/>
      </w:r>
      <w:r>
        <w:rPr>
          <w:sz w:val="30"/>
          <w:szCs w:val="30"/>
        </w:rPr>
        <w:t>1223</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_Toc11848 </w:instrText>
      </w:r>
      <w:r>
        <w:rPr>
          <w:sz w:val="30"/>
          <w:szCs w:val="30"/>
        </w:rPr>
        <w:fldChar w:fldCharType="separate"/>
      </w:r>
      <w:r>
        <w:rPr>
          <w:rFonts w:ascii="方正小标宋_GBK" w:hAnsi="方正小标宋_GBK" w:eastAsia="方正小标宋_GBK" w:cs="方正小标宋_GBK"/>
          <w:sz w:val="30"/>
          <w:szCs w:val="30"/>
        </w:rPr>
        <w:t>二十三、石家庄市鹿泉区上寨中心校收支预算</w:t>
      </w:r>
      <w:r>
        <w:rPr>
          <w:sz w:val="30"/>
          <w:szCs w:val="30"/>
        </w:rPr>
        <w:tab/>
      </w:r>
      <w:r>
        <w:rPr>
          <w:sz w:val="30"/>
          <w:szCs w:val="30"/>
        </w:rPr>
        <w:fldChar w:fldCharType="begin"/>
      </w:r>
      <w:r>
        <w:rPr>
          <w:sz w:val="30"/>
          <w:szCs w:val="30"/>
        </w:rPr>
        <w:instrText xml:space="preserve"> PAGEREF _Toc11848 \h </w:instrText>
      </w:r>
      <w:r>
        <w:rPr>
          <w:sz w:val="30"/>
          <w:szCs w:val="30"/>
        </w:rPr>
        <w:fldChar w:fldCharType="separate"/>
      </w:r>
      <w:r>
        <w:rPr>
          <w:sz w:val="30"/>
          <w:szCs w:val="30"/>
        </w:rPr>
        <w:t>1282</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_Toc20758 </w:instrText>
      </w:r>
      <w:r>
        <w:rPr>
          <w:sz w:val="30"/>
          <w:szCs w:val="30"/>
        </w:rPr>
        <w:fldChar w:fldCharType="separate"/>
      </w:r>
      <w:r>
        <w:rPr>
          <w:rFonts w:ascii="方正小标宋_GBK" w:hAnsi="方正小标宋_GBK" w:eastAsia="方正小标宋_GBK" w:cs="方正小标宋_GBK"/>
          <w:sz w:val="30"/>
          <w:szCs w:val="30"/>
        </w:rPr>
        <w:t>二十四、石家庄市鹿泉区李村中心校收支预算</w:t>
      </w:r>
      <w:r>
        <w:rPr>
          <w:sz w:val="30"/>
          <w:szCs w:val="30"/>
        </w:rPr>
        <w:tab/>
      </w:r>
      <w:r>
        <w:rPr>
          <w:sz w:val="30"/>
          <w:szCs w:val="30"/>
        </w:rPr>
        <w:fldChar w:fldCharType="begin"/>
      </w:r>
      <w:r>
        <w:rPr>
          <w:sz w:val="30"/>
          <w:szCs w:val="30"/>
        </w:rPr>
        <w:instrText xml:space="preserve"> PAGEREF _Toc20758 \h </w:instrText>
      </w:r>
      <w:r>
        <w:rPr>
          <w:sz w:val="30"/>
          <w:szCs w:val="30"/>
        </w:rPr>
        <w:fldChar w:fldCharType="separate"/>
      </w:r>
      <w:r>
        <w:rPr>
          <w:sz w:val="30"/>
          <w:szCs w:val="30"/>
        </w:rPr>
        <w:t>1338</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_Toc303 </w:instrText>
      </w:r>
      <w:r>
        <w:rPr>
          <w:sz w:val="30"/>
          <w:szCs w:val="30"/>
        </w:rPr>
        <w:fldChar w:fldCharType="separate"/>
      </w:r>
      <w:r>
        <w:rPr>
          <w:rFonts w:ascii="方正小标宋_GBK" w:hAnsi="方正小标宋_GBK" w:eastAsia="方正小标宋_GBK" w:cs="方正小标宋_GBK"/>
          <w:sz w:val="30"/>
          <w:szCs w:val="30"/>
        </w:rPr>
        <w:t>二十五、石家庄市鹿泉区获鹿中心校收支预算</w:t>
      </w:r>
      <w:r>
        <w:rPr>
          <w:sz w:val="30"/>
          <w:szCs w:val="30"/>
        </w:rPr>
        <w:tab/>
      </w:r>
      <w:r>
        <w:rPr>
          <w:sz w:val="30"/>
          <w:szCs w:val="30"/>
        </w:rPr>
        <w:fldChar w:fldCharType="begin"/>
      </w:r>
      <w:r>
        <w:rPr>
          <w:sz w:val="30"/>
          <w:szCs w:val="30"/>
        </w:rPr>
        <w:instrText xml:space="preserve"> PAGEREF _Toc303 \h </w:instrText>
      </w:r>
      <w:r>
        <w:rPr>
          <w:sz w:val="30"/>
          <w:szCs w:val="30"/>
        </w:rPr>
        <w:fldChar w:fldCharType="separate"/>
      </w:r>
      <w:r>
        <w:rPr>
          <w:sz w:val="30"/>
          <w:szCs w:val="30"/>
        </w:rPr>
        <w:t>1406</w:t>
      </w:r>
      <w:r>
        <w:rPr>
          <w:sz w:val="30"/>
          <w:szCs w:val="30"/>
        </w:rPr>
        <w:fldChar w:fldCharType="end"/>
      </w:r>
      <w:r>
        <w:rPr>
          <w:sz w:val="30"/>
          <w:szCs w:val="30"/>
        </w:rPr>
        <w:fldChar w:fldCharType="end"/>
      </w:r>
    </w:p>
    <w:p>
      <w:pPr>
        <w:pStyle w:val="4"/>
        <w:tabs>
          <w:tab w:val="right" w:leader="dot" w:pos="14572"/>
        </w:tabs>
        <w:spacing w:line="360" w:lineRule="auto"/>
        <w:rPr>
          <w:sz w:val="30"/>
          <w:szCs w:val="30"/>
        </w:rPr>
      </w:pPr>
      <w:r>
        <w:rPr>
          <w:sz w:val="30"/>
          <w:szCs w:val="30"/>
        </w:rPr>
        <w:fldChar w:fldCharType="begin"/>
      </w:r>
      <w:r>
        <w:rPr>
          <w:sz w:val="30"/>
          <w:szCs w:val="30"/>
        </w:rPr>
        <w:instrText xml:space="preserve"> HYPERLINK \l _Toc11466 </w:instrText>
      </w:r>
      <w:r>
        <w:rPr>
          <w:sz w:val="30"/>
          <w:szCs w:val="30"/>
        </w:rPr>
        <w:fldChar w:fldCharType="separate"/>
      </w:r>
      <w:r>
        <w:rPr>
          <w:rFonts w:ascii="方正小标宋_GBK" w:hAnsi="方正小标宋_GBK" w:eastAsia="方正小标宋_GBK" w:cs="方正小标宋_GBK"/>
          <w:sz w:val="30"/>
          <w:szCs w:val="30"/>
        </w:rPr>
        <w:t>二十六、石家庄市鹿泉区幼儿园收支预算</w:t>
      </w:r>
      <w:r>
        <w:rPr>
          <w:sz w:val="30"/>
          <w:szCs w:val="30"/>
        </w:rPr>
        <w:tab/>
      </w:r>
      <w:r>
        <w:rPr>
          <w:sz w:val="30"/>
          <w:szCs w:val="30"/>
        </w:rPr>
        <w:fldChar w:fldCharType="begin"/>
      </w:r>
      <w:r>
        <w:rPr>
          <w:sz w:val="30"/>
          <w:szCs w:val="30"/>
        </w:rPr>
        <w:instrText xml:space="preserve"> PAGEREF _Toc11466 \h </w:instrText>
      </w:r>
      <w:r>
        <w:rPr>
          <w:sz w:val="30"/>
          <w:szCs w:val="30"/>
        </w:rPr>
        <w:fldChar w:fldCharType="separate"/>
      </w:r>
      <w:r>
        <w:rPr>
          <w:sz w:val="30"/>
          <w:szCs w:val="30"/>
        </w:rPr>
        <w:t>1483</w:t>
      </w:r>
      <w:r>
        <w:rPr>
          <w:sz w:val="30"/>
          <w:szCs w:val="30"/>
        </w:rPr>
        <w:fldChar w:fldCharType="end"/>
      </w:r>
      <w:r>
        <w:rPr>
          <w:sz w:val="30"/>
          <w:szCs w:val="30"/>
        </w:rPr>
        <w:fldChar w:fldCharType="end"/>
      </w:r>
    </w:p>
    <w:p>
      <w:pPr>
        <w:pStyle w:val="4"/>
        <w:tabs>
          <w:tab w:val="right" w:leader="dot" w:pos="14572"/>
        </w:tabs>
        <w:spacing w:line="360" w:lineRule="auto"/>
      </w:pPr>
      <w:r>
        <w:rPr>
          <w:sz w:val="30"/>
          <w:szCs w:val="30"/>
        </w:rPr>
        <w:fldChar w:fldCharType="begin"/>
      </w:r>
      <w:r>
        <w:rPr>
          <w:sz w:val="30"/>
          <w:szCs w:val="30"/>
        </w:rPr>
        <w:instrText xml:space="preserve"> HYPERLINK \l _Toc9712 </w:instrText>
      </w:r>
      <w:r>
        <w:rPr>
          <w:sz w:val="30"/>
          <w:szCs w:val="30"/>
        </w:rPr>
        <w:fldChar w:fldCharType="separate"/>
      </w:r>
      <w:r>
        <w:rPr>
          <w:rFonts w:ascii="方正小标宋_GBK" w:hAnsi="方正小标宋_GBK" w:eastAsia="方正小标宋_GBK" w:cs="方正小标宋_GBK"/>
          <w:sz w:val="30"/>
          <w:szCs w:val="30"/>
        </w:rPr>
        <w:t>二十七、石家庄市鹿泉区青少年校外活动中心收支预算</w:t>
      </w:r>
      <w:r>
        <w:rPr>
          <w:sz w:val="30"/>
          <w:szCs w:val="30"/>
        </w:rPr>
        <w:tab/>
      </w:r>
      <w:r>
        <w:rPr>
          <w:sz w:val="30"/>
          <w:szCs w:val="30"/>
        </w:rPr>
        <w:fldChar w:fldCharType="begin"/>
      </w:r>
      <w:r>
        <w:rPr>
          <w:sz w:val="30"/>
          <w:szCs w:val="30"/>
        </w:rPr>
        <w:instrText xml:space="preserve"> PAGEREF _Toc9712 \h </w:instrText>
      </w:r>
      <w:r>
        <w:rPr>
          <w:sz w:val="30"/>
          <w:szCs w:val="30"/>
        </w:rPr>
        <w:fldChar w:fldCharType="separate"/>
      </w:r>
      <w:r>
        <w:rPr>
          <w:sz w:val="30"/>
          <w:szCs w:val="30"/>
        </w:rPr>
        <w:t>1509</w:t>
      </w:r>
      <w:r>
        <w:rPr>
          <w:sz w:val="30"/>
          <w:szCs w:val="30"/>
        </w:rPr>
        <w:fldChar w:fldCharType="end"/>
      </w:r>
      <w:r>
        <w:rPr>
          <w:sz w:val="30"/>
          <w:szCs w:val="30"/>
        </w:rPr>
        <w:fldChar w:fldCharType="end"/>
      </w:r>
    </w:p>
    <w:p>
      <w:pPr>
        <w:spacing w:line="360" w:lineRule="auto"/>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30488"/>
      <w:r>
        <w:rPr>
          <w:rFonts w:ascii="方正小标宋_GBK" w:hAnsi="方正小标宋_GBK" w:eastAsia="方正小标宋_GBK" w:cs="方正小标宋_GBK"/>
          <w:b w:val="0"/>
          <w:color w:val="000000"/>
          <w:sz w:val="44"/>
        </w:rPr>
        <w:t>一、石家庄市鹿泉区教育局本级收支预算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8458.88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rPr>
                <w:rFonts w:hint="default" w:eastAsia="方正书宋_GBK"/>
                <w:lang w:val="en-US" w:eastAsia="zh-CN"/>
              </w:rPr>
            </w:pPr>
            <w:r>
              <w:rPr>
                <w:rFonts w:hint="eastAsia"/>
                <w:lang w:val="en-US" w:eastAsia="zh-CN"/>
              </w:rPr>
              <w:t>115.35</w:t>
            </w:r>
          </w:p>
        </w:tc>
        <w:tc>
          <w:tcPr>
            <w:tcW w:w="4535" w:type="dxa"/>
            <w:vAlign w:val="center"/>
          </w:tcPr>
          <w:p>
            <w:pPr>
              <w:pStyle w:val="14"/>
            </w:pPr>
            <w:r>
              <w:t>五、教育支出</w:t>
            </w:r>
          </w:p>
        </w:tc>
        <w:tc>
          <w:tcPr>
            <w:tcW w:w="2126" w:type="dxa"/>
            <w:vAlign w:val="center"/>
          </w:tcPr>
          <w:p>
            <w:pPr>
              <w:pStyle w:val="13"/>
              <w:rPr>
                <w:rFonts w:hint="default" w:eastAsia="方正书宋_GBK"/>
                <w:lang w:val="en-US" w:eastAsia="zh-CN"/>
              </w:rPr>
            </w:pPr>
            <w:r>
              <w:rPr>
                <w:rFonts w:hint="eastAsia"/>
                <w:lang w:val="en-US" w:eastAsia="zh-CN"/>
              </w:rPr>
              <w:t>9271.85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325.79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rPr>
                <w:rFonts w:hint="default" w:eastAsia="方正书宋_GBK"/>
                <w:lang w:val="en-US" w:eastAsia="zh-CN"/>
              </w:rPr>
            </w:pPr>
            <w:r>
              <w:rPr>
                <w:rFonts w:hint="eastAsia"/>
                <w:lang w:val="en-US" w:eastAsia="zh-CN"/>
              </w:rPr>
              <w:t>8574.23</w:t>
            </w:r>
          </w:p>
        </w:tc>
        <w:tc>
          <w:tcPr>
            <w:tcW w:w="4535" w:type="dxa"/>
            <w:vAlign w:val="center"/>
          </w:tcPr>
          <w:p>
            <w:pPr>
              <w:pStyle w:val="16"/>
            </w:pPr>
            <w:r>
              <w:t>本年支出合计</w:t>
            </w:r>
          </w:p>
        </w:tc>
        <w:tc>
          <w:tcPr>
            <w:tcW w:w="2126" w:type="dxa"/>
            <w:vAlign w:val="center"/>
          </w:tcPr>
          <w:p>
            <w:pPr>
              <w:pStyle w:val="17"/>
            </w:pPr>
            <w:r>
              <w:rPr>
                <w:rFonts w:hint="eastAsia"/>
                <w:lang w:val="en-US" w:eastAsia="zh-CN"/>
              </w:rPr>
              <w:t>9828.84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1254.61</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rPr>
                <w:rFonts w:hint="default" w:eastAsia="方正书宋_GBK"/>
                <w:lang w:val="en-US" w:eastAsia="zh-CN"/>
              </w:rPr>
            </w:pPr>
            <w:r>
              <w:rPr>
                <w:rFonts w:hint="eastAsia"/>
                <w:lang w:val="en-US" w:eastAsia="zh-CN"/>
              </w:rPr>
              <w:t>9828.84</w:t>
            </w:r>
          </w:p>
        </w:tc>
        <w:tc>
          <w:tcPr>
            <w:tcW w:w="4535" w:type="dxa"/>
            <w:vAlign w:val="center"/>
          </w:tcPr>
          <w:p>
            <w:pPr>
              <w:pStyle w:val="16"/>
            </w:pPr>
            <w:r>
              <w:t>支出总计</w:t>
            </w:r>
          </w:p>
        </w:tc>
        <w:tc>
          <w:tcPr>
            <w:tcW w:w="2126" w:type="dxa"/>
            <w:vAlign w:val="center"/>
          </w:tcPr>
          <w:p>
            <w:pPr>
              <w:pStyle w:val="17"/>
            </w:pPr>
            <w:r>
              <w:rPr>
                <w:rFonts w:hint="eastAsia"/>
                <w:lang w:val="en-US" w:eastAsia="zh-CN"/>
              </w:rPr>
              <w:t>9828.84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rPr>
                <w:rFonts w:hint="eastAsia"/>
                <w:lang w:val="en-US" w:eastAsia="zh-CN"/>
              </w:rPr>
              <w:t>9828.84</w:t>
            </w:r>
          </w:p>
        </w:tc>
        <w:tc>
          <w:tcPr>
            <w:tcW w:w="758" w:type="dxa"/>
            <w:vAlign w:val="center"/>
          </w:tcPr>
          <w:p>
            <w:pPr>
              <w:pStyle w:val="17"/>
            </w:pPr>
            <w:r>
              <w:rPr>
                <w:rFonts w:hint="eastAsia"/>
                <w:lang w:val="en-US" w:eastAsia="zh-CN"/>
              </w:rPr>
              <w:t>8458.88</w:t>
            </w:r>
          </w:p>
        </w:tc>
        <w:tc>
          <w:tcPr>
            <w:tcW w:w="758" w:type="dxa"/>
            <w:vAlign w:val="center"/>
          </w:tcPr>
          <w:p>
            <w:pPr>
              <w:pStyle w:val="17"/>
              <w:rPr>
                <w:rFonts w:hint="default"/>
                <w:lang w:val="en-US"/>
              </w:rPr>
            </w:pPr>
            <w:r>
              <w:rPr>
                <w:rFonts w:hint="eastAsia"/>
                <w:lang w:val="en-US" w:eastAsia="zh-CN"/>
              </w:rPr>
              <w:t>8458.88</w:t>
            </w:r>
          </w:p>
        </w:tc>
        <w:tc>
          <w:tcPr>
            <w:tcW w:w="758" w:type="dxa"/>
            <w:vAlign w:val="center"/>
          </w:tcPr>
          <w:p>
            <w:pPr>
              <w:pStyle w:val="17"/>
              <w:rPr>
                <w:rFonts w:hint="default" w:eastAsia="方正书宋_GBK"/>
                <w:lang w:val="en-US" w:eastAsia="zh-CN"/>
              </w:rPr>
            </w:pPr>
            <w:r>
              <w:rPr>
                <w:rFonts w:hint="eastAsia"/>
                <w:lang w:val="en-US" w:eastAsia="zh-CN"/>
              </w:rPr>
              <w:t>115.35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1254.61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58" w:type="dxa"/>
            <w:vAlign w:val="center"/>
          </w:tcPr>
          <w:p>
            <w:pPr>
              <w:pStyle w:val="15"/>
            </w:pPr>
            <w:r>
              <w:t>2</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rPr>
                <w:rFonts w:hint="default" w:eastAsia="方正书宋_GBK"/>
                <w:lang w:val="en-US" w:eastAsia="zh-CN"/>
              </w:rPr>
            </w:pPr>
            <w:r>
              <w:t>9</w:t>
            </w:r>
            <w:r>
              <w:rPr>
                <w:rFonts w:hint="eastAsia"/>
                <w:lang w:val="en-US" w:eastAsia="zh-CN"/>
              </w:rPr>
              <w:t>271.85</w:t>
            </w:r>
          </w:p>
        </w:tc>
        <w:tc>
          <w:tcPr>
            <w:tcW w:w="758" w:type="dxa"/>
            <w:vAlign w:val="center"/>
          </w:tcPr>
          <w:p>
            <w:pPr>
              <w:pStyle w:val="13"/>
            </w:pPr>
            <w:r>
              <w:rPr>
                <w:rFonts w:hint="eastAsia"/>
                <w:lang w:val="en-US" w:eastAsia="zh-CN"/>
              </w:rPr>
              <w:t>7901.89</w:t>
            </w:r>
          </w:p>
        </w:tc>
        <w:tc>
          <w:tcPr>
            <w:tcW w:w="758" w:type="dxa"/>
            <w:vAlign w:val="center"/>
          </w:tcPr>
          <w:p>
            <w:pPr>
              <w:pStyle w:val="13"/>
              <w:rPr>
                <w:rFonts w:hint="default" w:eastAsia="方正书宋_GBK"/>
                <w:lang w:val="en-US" w:eastAsia="zh-CN"/>
              </w:rPr>
            </w:pPr>
            <w:r>
              <w:rPr>
                <w:rFonts w:hint="eastAsia"/>
                <w:lang w:val="en-US" w:eastAsia="zh-CN"/>
              </w:rPr>
              <w:t>7901.89</w:t>
            </w:r>
          </w:p>
        </w:tc>
        <w:tc>
          <w:tcPr>
            <w:tcW w:w="758" w:type="dxa"/>
            <w:vAlign w:val="center"/>
          </w:tcPr>
          <w:p>
            <w:pPr>
              <w:pStyle w:val="13"/>
              <w:rPr>
                <w:rFonts w:hint="default" w:eastAsia="方正书宋_GBK"/>
                <w:lang w:val="en-US" w:eastAsia="zh-CN"/>
              </w:rPr>
            </w:pPr>
            <w:r>
              <w:rPr>
                <w:rFonts w:hint="eastAsia"/>
                <w:lang w:val="en-US" w:eastAsia="zh-CN"/>
              </w:rPr>
              <w:t>115.35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1254.61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20501</w:t>
            </w:r>
          </w:p>
        </w:tc>
        <w:tc>
          <w:tcPr>
            <w:tcW w:w="758" w:type="dxa"/>
            <w:vAlign w:val="center"/>
          </w:tcPr>
          <w:p>
            <w:pPr>
              <w:pStyle w:val="14"/>
            </w:pPr>
            <w:r>
              <w:t>教育管理事务</w:t>
            </w:r>
          </w:p>
        </w:tc>
        <w:tc>
          <w:tcPr>
            <w:tcW w:w="758" w:type="dxa"/>
            <w:vAlign w:val="center"/>
          </w:tcPr>
          <w:p>
            <w:pPr>
              <w:pStyle w:val="13"/>
            </w:pPr>
            <w:r>
              <w:t>1272.57</w:t>
            </w:r>
          </w:p>
        </w:tc>
        <w:tc>
          <w:tcPr>
            <w:tcW w:w="758" w:type="dxa"/>
            <w:vAlign w:val="center"/>
          </w:tcPr>
          <w:p>
            <w:pPr>
              <w:pStyle w:val="13"/>
            </w:pPr>
            <w:r>
              <w:rPr>
                <w:rFonts w:hint="eastAsia"/>
                <w:lang w:val="en-US" w:eastAsia="zh-CN"/>
              </w:rPr>
              <w:t>1157.22</w:t>
            </w:r>
          </w:p>
        </w:tc>
        <w:tc>
          <w:tcPr>
            <w:tcW w:w="758" w:type="dxa"/>
            <w:vAlign w:val="center"/>
          </w:tcPr>
          <w:p>
            <w:pPr>
              <w:pStyle w:val="13"/>
              <w:rPr>
                <w:rFonts w:hint="default" w:eastAsia="方正书宋_GBK"/>
                <w:lang w:val="en-US" w:eastAsia="zh-CN"/>
              </w:rPr>
            </w:pPr>
            <w:r>
              <w:rPr>
                <w:rFonts w:hint="eastAsia"/>
                <w:lang w:val="en-US" w:eastAsia="zh-CN"/>
              </w:rPr>
              <w:t>1157.22</w:t>
            </w:r>
          </w:p>
        </w:tc>
        <w:tc>
          <w:tcPr>
            <w:tcW w:w="758" w:type="dxa"/>
            <w:vAlign w:val="center"/>
          </w:tcPr>
          <w:p>
            <w:pPr>
              <w:pStyle w:val="13"/>
              <w:rPr>
                <w:rFonts w:hint="default" w:eastAsia="方正书宋_GBK"/>
                <w:lang w:val="en-US" w:eastAsia="zh-CN"/>
              </w:rPr>
            </w:pPr>
            <w:r>
              <w:rPr>
                <w:rFonts w:hint="eastAsia"/>
                <w:lang w:val="en-US" w:eastAsia="zh-CN"/>
              </w:rPr>
              <w:t>115.35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2050101</w:t>
            </w:r>
          </w:p>
        </w:tc>
        <w:tc>
          <w:tcPr>
            <w:tcW w:w="758" w:type="dxa"/>
            <w:vAlign w:val="center"/>
          </w:tcPr>
          <w:p>
            <w:pPr>
              <w:pStyle w:val="14"/>
            </w:pPr>
            <w:r>
              <w:t>行政运行</w:t>
            </w:r>
          </w:p>
        </w:tc>
        <w:tc>
          <w:tcPr>
            <w:tcW w:w="758" w:type="dxa"/>
            <w:vAlign w:val="center"/>
          </w:tcPr>
          <w:p>
            <w:pPr>
              <w:pStyle w:val="13"/>
            </w:pPr>
            <w:r>
              <w:t>1225.57</w:t>
            </w:r>
          </w:p>
        </w:tc>
        <w:tc>
          <w:tcPr>
            <w:tcW w:w="758" w:type="dxa"/>
            <w:vAlign w:val="center"/>
          </w:tcPr>
          <w:p>
            <w:pPr>
              <w:pStyle w:val="13"/>
            </w:pPr>
            <w:r>
              <w:t>1225.57</w:t>
            </w:r>
          </w:p>
        </w:tc>
        <w:tc>
          <w:tcPr>
            <w:tcW w:w="758" w:type="dxa"/>
            <w:vAlign w:val="center"/>
          </w:tcPr>
          <w:p>
            <w:pPr>
              <w:pStyle w:val="13"/>
            </w:pPr>
            <w:r>
              <w:t>1225.57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2050102</w:t>
            </w:r>
          </w:p>
        </w:tc>
        <w:tc>
          <w:tcPr>
            <w:tcW w:w="758" w:type="dxa"/>
            <w:vAlign w:val="center"/>
          </w:tcPr>
          <w:p>
            <w:pPr>
              <w:pStyle w:val="14"/>
            </w:pPr>
            <w:r>
              <w:t>一般行政管理事务</w:t>
            </w:r>
          </w:p>
        </w:tc>
        <w:tc>
          <w:tcPr>
            <w:tcW w:w="758" w:type="dxa"/>
            <w:vAlign w:val="center"/>
          </w:tcPr>
          <w:p>
            <w:pPr>
              <w:pStyle w:val="13"/>
              <w:rPr>
                <w:rFonts w:hint="default" w:eastAsia="方正书宋_GBK"/>
                <w:lang w:val="en-US" w:eastAsia="zh-CN"/>
              </w:rPr>
            </w:pPr>
            <w:r>
              <w:rPr>
                <w:rFonts w:hint="eastAsia"/>
                <w:lang w:val="en-US" w:eastAsia="zh-CN"/>
              </w:rPr>
              <w:t>162.35</w:t>
            </w:r>
          </w:p>
        </w:tc>
        <w:tc>
          <w:tcPr>
            <w:tcW w:w="758" w:type="dxa"/>
            <w:vAlign w:val="center"/>
          </w:tcPr>
          <w:p>
            <w:pPr>
              <w:pStyle w:val="13"/>
              <w:rPr>
                <w:rFonts w:hint="default"/>
                <w:lang w:val="en-US"/>
              </w:rPr>
            </w:pPr>
            <w:r>
              <w:rPr>
                <w:rFonts w:hint="eastAsia"/>
                <w:lang w:val="en-US" w:eastAsia="zh-CN"/>
              </w:rPr>
              <w:t>47</w:t>
            </w:r>
          </w:p>
        </w:tc>
        <w:tc>
          <w:tcPr>
            <w:tcW w:w="758" w:type="dxa"/>
            <w:vAlign w:val="center"/>
          </w:tcPr>
          <w:p>
            <w:pPr>
              <w:pStyle w:val="13"/>
              <w:rPr>
                <w:rFonts w:hint="default" w:eastAsia="方正书宋_GBK"/>
                <w:lang w:val="en-US" w:eastAsia="zh-CN"/>
              </w:rPr>
            </w:pPr>
            <w:r>
              <w:rPr>
                <w:rFonts w:hint="eastAsia"/>
                <w:lang w:val="en-US" w:eastAsia="zh-CN"/>
              </w:rPr>
              <w:t>47</w:t>
            </w:r>
          </w:p>
        </w:tc>
        <w:tc>
          <w:tcPr>
            <w:tcW w:w="758" w:type="dxa"/>
            <w:vAlign w:val="center"/>
          </w:tcPr>
          <w:p>
            <w:pPr>
              <w:pStyle w:val="13"/>
              <w:rPr>
                <w:rFonts w:hint="default" w:eastAsia="方正书宋_GBK"/>
                <w:lang w:val="en-US" w:eastAsia="zh-CN"/>
              </w:rPr>
            </w:pPr>
            <w:r>
              <w:rPr>
                <w:rFonts w:hint="eastAsia"/>
                <w:lang w:val="en-US" w:eastAsia="zh-CN"/>
              </w:rPr>
              <w:t>115.35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20502</w:t>
            </w:r>
          </w:p>
        </w:tc>
        <w:tc>
          <w:tcPr>
            <w:tcW w:w="758" w:type="dxa"/>
            <w:vAlign w:val="center"/>
          </w:tcPr>
          <w:p>
            <w:pPr>
              <w:pStyle w:val="14"/>
            </w:pPr>
            <w:r>
              <w:t>普通教育</w:t>
            </w:r>
          </w:p>
        </w:tc>
        <w:tc>
          <w:tcPr>
            <w:tcW w:w="758" w:type="dxa"/>
            <w:vAlign w:val="center"/>
          </w:tcPr>
          <w:p>
            <w:pPr>
              <w:pStyle w:val="13"/>
            </w:pPr>
            <w:r>
              <w:t>4741.90</w:t>
            </w:r>
          </w:p>
        </w:tc>
        <w:tc>
          <w:tcPr>
            <w:tcW w:w="758" w:type="dxa"/>
            <w:vAlign w:val="center"/>
          </w:tcPr>
          <w:p>
            <w:pPr>
              <w:pStyle w:val="13"/>
            </w:pPr>
            <w:r>
              <w:t>3577.65</w:t>
            </w:r>
          </w:p>
        </w:tc>
        <w:tc>
          <w:tcPr>
            <w:tcW w:w="758" w:type="dxa"/>
            <w:vAlign w:val="center"/>
          </w:tcPr>
          <w:p>
            <w:pPr>
              <w:pStyle w:val="13"/>
            </w:pPr>
            <w:r>
              <w:t>3577.65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1164.25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2050201</w:t>
            </w:r>
          </w:p>
        </w:tc>
        <w:tc>
          <w:tcPr>
            <w:tcW w:w="758" w:type="dxa"/>
            <w:vAlign w:val="center"/>
          </w:tcPr>
          <w:p>
            <w:pPr>
              <w:pStyle w:val="14"/>
            </w:pPr>
            <w:r>
              <w:t>学前教育</w:t>
            </w:r>
          </w:p>
        </w:tc>
        <w:tc>
          <w:tcPr>
            <w:tcW w:w="758" w:type="dxa"/>
            <w:vAlign w:val="center"/>
          </w:tcPr>
          <w:p>
            <w:pPr>
              <w:pStyle w:val="13"/>
            </w:pPr>
            <w:r>
              <w:t>808.53</w:t>
            </w:r>
          </w:p>
        </w:tc>
        <w:tc>
          <w:tcPr>
            <w:tcW w:w="758" w:type="dxa"/>
            <w:vAlign w:val="center"/>
          </w:tcPr>
          <w:p>
            <w:pPr>
              <w:pStyle w:val="13"/>
            </w:pPr>
            <w:r>
              <w:t>384.28</w:t>
            </w:r>
          </w:p>
        </w:tc>
        <w:tc>
          <w:tcPr>
            <w:tcW w:w="758" w:type="dxa"/>
            <w:vAlign w:val="center"/>
          </w:tcPr>
          <w:p>
            <w:pPr>
              <w:pStyle w:val="13"/>
            </w:pPr>
            <w:r>
              <w:t>384.28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2050202</w:t>
            </w:r>
          </w:p>
        </w:tc>
        <w:tc>
          <w:tcPr>
            <w:tcW w:w="758" w:type="dxa"/>
            <w:vAlign w:val="center"/>
          </w:tcPr>
          <w:p>
            <w:pPr>
              <w:pStyle w:val="14"/>
            </w:pPr>
            <w:r>
              <w:t>小学教育</w:t>
            </w:r>
          </w:p>
        </w:tc>
        <w:tc>
          <w:tcPr>
            <w:tcW w:w="758" w:type="dxa"/>
            <w:vAlign w:val="center"/>
          </w:tcPr>
          <w:p>
            <w:pPr>
              <w:pStyle w:val="13"/>
            </w:pPr>
            <w:r>
              <w:t>345.00</w:t>
            </w:r>
          </w:p>
        </w:tc>
        <w:tc>
          <w:tcPr>
            <w:tcW w:w="758" w:type="dxa"/>
            <w:vAlign w:val="center"/>
          </w:tcPr>
          <w:p>
            <w:pPr>
              <w:pStyle w:val="13"/>
            </w:pPr>
            <w:r>
              <w:t>215.00</w:t>
            </w:r>
          </w:p>
        </w:tc>
        <w:tc>
          <w:tcPr>
            <w:tcW w:w="758" w:type="dxa"/>
            <w:vAlign w:val="center"/>
          </w:tcPr>
          <w:p>
            <w:pPr>
              <w:pStyle w:val="13"/>
            </w:pPr>
            <w:r>
              <w:t>215.00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2050203</w:t>
            </w:r>
          </w:p>
        </w:tc>
        <w:tc>
          <w:tcPr>
            <w:tcW w:w="758" w:type="dxa"/>
            <w:vAlign w:val="center"/>
          </w:tcPr>
          <w:p>
            <w:pPr>
              <w:pStyle w:val="14"/>
            </w:pPr>
            <w:r>
              <w:t>初中教育</w:t>
            </w:r>
          </w:p>
        </w:tc>
        <w:tc>
          <w:tcPr>
            <w:tcW w:w="758" w:type="dxa"/>
            <w:vAlign w:val="center"/>
          </w:tcPr>
          <w:p>
            <w:pPr>
              <w:pStyle w:val="13"/>
            </w:pPr>
            <w:r>
              <w:t>476.00</w:t>
            </w:r>
          </w:p>
        </w:tc>
        <w:tc>
          <w:tcPr>
            <w:tcW w:w="758" w:type="dxa"/>
            <w:vAlign w:val="center"/>
          </w:tcPr>
          <w:p>
            <w:pPr>
              <w:pStyle w:val="13"/>
            </w:pPr>
            <w:r>
              <w:t>470.00</w:t>
            </w:r>
          </w:p>
        </w:tc>
        <w:tc>
          <w:tcPr>
            <w:tcW w:w="758" w:type="dxa"/>
            <w:vAlign w:val="center"/>
          </w:tcPr>
          <w:p>
            <w:pPr>
              <w:pStyle w:val="13"/>
            </w:pPr>
            <w:r>
              <w:t>470.00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2050204</w:t>
            </w:r>
          </w:p>
        </w:tc>
        <w:tc>
          <w:tcPr>
            <w:tcW w:w="758" w:type="dxa"/>
            <w:vAlign w:val="center"/>
          </w:tcPr>
          <w:p>
            <w:pPr>
              <w:pStyle w:val="14"/>
            </w:pPr>
            <w:r>
              <w:t>高中教育</w:t>
            </w:r>
          </w:p>
        </w:tc>
        <w:tc>
          <w:tcPr>
            <w:tcW w:w="758" w:type="dxa"/>
            <w:vAlign w:val="center"/>
          </w:tcPr>
          <w:p>
            <w:pPr>
              <w:pStyle w:val="13"/>
            </w:pPr>
            <w:r>
              <w:t>255.74</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2050205</w:t>
            </w:r>
          </w:p>
        </w:tc>
        <w:tc>
          <w:tcPr>
            <w:tcW w:w="758" w:type="dxa"/>
            <w:vAlign w:val="center"/>
          </w:tcPr>
          <w:p>
            <w:pPr>
              <w:pStyle w:val="14"/>
            </w:pPr>
            <w:r>
              <w:t>高等教育</w:t>
            </w:r>
          </w:p>
        </w:tc>
        <w:tc>
          <w:tcPr>
            <w:tcW w:w="758" w:type="dxa"/>
            <w:vAlign w:val="center"/>
          </w:tcPr>
          <w:p>
            <w:pPr>
              <w:pStyle w:val="13"/>
            </w:pPr>
            <w:r>
              <w:t>0.25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2050299</w:t>
            </w:r>
          </w:p>
        </w:tc>
        <w:tc>
          <w:tcPr>
            <w:tcW w:w="758" w:type="dxa"/>
            <w:vAlign w:val="center"/>
          </w:tcPr>
          <w:p>
            <w:pPr>
              <w:pStyle w:val="14"/>
            </w:pPr>
            <w:r>
              <w:t>其他普通教育支出</w:t>
            </w:r>
          </w:p>
        </w:tc>
        <w:tc>
          <w:tcPr>
            <w:tcW w:w="758" w:type="dxa"/>
            <w:vAlign w:val="center"/>
          </w:tcPr>
          <w:p>
            <w:pPr>
              <w:pStyle w:val="13"/>
            </w:pPr>
            <w:r>
              <w:t>2856.38</w:t>
            </w:r>
          </w:p>
        </w:tc>
        <w:tc>
          <w:tcPr>
            <w:tcW w:w="758" w:type="dxa"/>
            <w:vAlign w:val="center"/>
          </w:tcPr>
          <w:p>
            <w:pPr>
              <w:pStyle w:val="13"/>
            </w:pPr>
            <w:r>
              <w:t>2458.37</w:t>
            </w:r>
          </w:p>
        </w:tc>
        <w:tc>
          <w:tcPr>
            <w:tcW w:w="758" w:type="dxa"/>
            <w:vAlign w:val="center"/>
          </w:tcPr>
          <w:p>
            <w:pPr>
              <w:pStyle w:val="13"/>
            </w:pPr>
            <w:r>
              <w:t>2458.37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398.01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20503</w:t>
            </w:r>
          </w:p>
        </w:tc>
        <w:tc>
          <w:tcPr>
            <w:tcW w:w="758" w:type="dxa"/>
            <w:vAlign w:val="center"/>
          </w:tcPr>
          <w:p>
            <w:pPr>
              <w:pStyle w:val="14"/>
            </w:pPr>
            <w:r>
              <w:t>职业教育</w:t>
            </w:r>
          </w:p>
        </w:tc>
        <w:tc>
          <w:tcPr>
            <w:tcW w:w="758" w:type="dxa"/>
            <w:vAlign w:val="center"/>
          </w:tcPr>
          <w:p>
            <w:pPr>
              <w:pStyle w:val="13"/>
            </w:pPr>
            <w:r>
              <w:t>88.36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2050302</w:t>
            </w:r>
          </w:p>
        </w:tc>
        <w:tc>
          <w:tcPr>
            <w:tcW w:w="758" w:type="dxa"/>
            <w:vAlign w:val="center"/>
          </w:tcPr>
          <w:p>
            <w:pPr>
              <w:pStyle w:val="14"/>
            </w:pPr>
            <w:r>
              <w:t>中等职业教育</w:t>
            </w:r>
          </w:p>
        </w:tc>
        <w:tc>
          <w:tcPr>
            <w:tcW w:w="758" w:type="dxa"/>
            <w:vAlign w:val="center"/>
          </w:tcPr>
          <w:p>
            <w:pPr>
              <w:pStyle w:val="13"/>
            </w:pPr>
            <w:r>
              <w:t>88.36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20509</w:t>
            </w:r>
          </w:p>
        </w:tc>
        <w:tc>
          <w:tcPr>
            <w:tcW w:w="758" w:type="dxa"/>
            <w:vAlign w:val="center"/>
          </w:tcPr>
          <w:p>
            <w:pPr>
              <w:pStyle w:val="14"/>
            </w:pPr>
            <w:r>
              <w:t>教育费附加安排的支出</w:t>
            </w:r>
          </w:p>
        </w:tc>
        <w:tc>
          <w:tcPr>
            <w:tcW w:w="758" w:type="dxa"/>
            <w:vAlign w:val="center"/>
          </w:tcPr>
          <w:p>
            <w:pPr>
              <w:pStyle w:val="13"/>
            </w:pPr>
            <w:r>
              <w:t>1408.00</w:t>
            </w:r>
          </w:p>
        </w:tc>
        <w:tc>
          <w:tcPr>
            <w:tcW w:w="758" w:type="dxa"/>
            <w:vAlign w:val="center"/>
          </w:tcPr>
          <w:p>
            <w:pPr>
              <w:pStyle w:val="13"/>
            </w:pPr>
            <w:r>
              <w:t>1408.00</w:t>
            </w:r>
          </w:p>
        </w:tc>
        <w:tc>
          <w:tcPr>
            <w:tcW w:w="758" w:type="dxa"/>
            <w:vAlign w:val="center"/>
          </w:tcPr>
          <w:p>
            <w:pPr>
              <w:pStyle w:val="13"/>
            </w:pPr>
            <w:r>
              <w:t>1408.00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2050999</w:t>
            </w:r>
          </w:p>
        </w:tc>
        <w:tc>
          <w:tcPr>
            <w:tcW w:w="758" w:type="dxa"/>
            <w:vAlign w:val="center"/>
          </w:tcPr>
          <w:p>
            <w:pPr>
              <w:pStyle w:val="14"/>
            </w:pPr>
            <w:r>
              <w:t>其他教育费附加安排的支出</w:t>
            </w:r>
          </w:p>
        </w:tc>
        <w:tc>
          <w:tcPr>
            <w:tcW w:w="758" w:type="dxa"/>
            <w:vAlign w:val="center"/>
          </w:tcPr>
          <w:p>
            <w:pPr>
              <w:pStyle w:val="13"/>
            </w:pPr>
            <w:r>
              <w:t>1408.00</w:t>
            </w:r>
          </w:p>
        </w:tc>
        <w:tc>
          <w:tcPr>
            <w:tcW w:w="758" w:type="dxa"/>
            <w:vAlign w:val="center"/>
          </w:tcPr>
          <w:p>
            <w:pPr>
              <w:pStyle w:val="13"/>
            </w:pPr>
            <w:r>
              <w:t>1408.00</w:t>
            </w:r>
          </w:p>
        </w:tc>
        <w:tc>
          <w:tcPr>
            <w:tcW w:w="758" w:type="dxa"/>
            <w:vAlign w:val="center"/>
          </w:tcPr>
          <w:p>
            <w:pPr>
              <w:pStyle w:val="13"/>
            </w:pPr>
            <w:r>
              <w:t>1408.00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20599</w:t>
            </w:r>
          </w:p>
        </w:tc>
        <w:tc>
          <w:tcPr>
            <w:tcW w:w="758" w:type="dxa"/>
            <w:vAlign w:val="center"/>
          </w:tcPr>
          <w:p>
            <w:pPr>
              <w:pStyle w:val="14"/>
            </w:pPr>
            <w:r>
              <w:t>其他教育支出</w:t>
            </w:r>
          </w:p>
        </w:tc>
        <w:tc>
          <w:tcPr>
            <w:tcW w:w="758" w:type="dxa"/>
            <w:vAlign w:val="center"/>
          </w:tcPr>
          <w:p>
            <w:pPr>
              <w:pStyle w:val="13"/>
            </w:pPr>
            <w:r>
              <w:t>1645.67</w:t>
            </w:r>
          </w:p>
        </w:tc>
        <w:tc>
          <w:tcPr>
            <w:tcW w:w="758" w:type="dxa"/>
            <w:vAlign w:val="center"/>
          </w:tcPr>
          <w:p>
            <w:pPr>
              <w:pStyle w:val="13"/>
            </w:pPr>
            <w:r>
              <w:t>1643.67</w:t>
            </w:r>
          </w:p>
        </w:tc>
        <w:tc>
          <w:tcPr>
            <w:tcW w:w="758" w:type="dxa"/>
            <w:vAlign w:val="center"/>
          </w:tcPr>
          <w:p>
            <w:pPr>
              <w:pStyle w:val="13"/>
            </w:pPr>
            <w:r>
              <w:t>1643.67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2059999</w:t>
            </w:r>
          </w:p>
        </w:tc>
        <w:tc>
          <w:tcPr>
            <w:tcW w:w="758" w:type="dxa"/>
            <w:vAlign w:val="center"/>
          </w:tcPr>
          <w:p>
            <w:pPr>
              <w:pStyle w:val="14"/>
            </w:pPr>
            <w:r>
              <w:t>其他教育支出</w:t>
            </w:r>
          </w:p>
        </w:tc>
        <w:tc>
          <w:tcPr>
            <w:tcW w:w="758" w:type="dxa"/>
            <w:vAlign w:val="center"/>
          </w:tcPr>
          <w:p>
            <w:pPr>
              <w:pStyle w:val="13"/>
            </w:pPr>
            <w:r>
              <w:t>1645.67</w:t>
            </w:r>
          </w:p>
        </w:tc>
        <w:tc>
          <w:tcPr>
            <w:tcW w:w="758" w:type="dxa"/>
            <w:vAlign w:val="center"/>
          </w:tcPr>
          <w:p>
            <w:pPr>
              <w:pStyle w:val="13"/>
            </w:pPr>
            <w:r>
              <w:t>1643.67</w:t>
            </w:r>
          </w:p>
        </w:tc>
        <w:tc>
          <w:tcPr>
            <w:tcW w:w="758" w:type="dxa"/>
            <w:vAlign w:val="center"/>
          </w:tcPr>
          <w:p>
            <w:pPr>
              <w:pStyle w:val="13"/>
            </w:pPr>
            <w:r>
              <w:t>1643.67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325.79</w:t>
            </w:r>
          </w:p>
        </w:tc>
        <w:tc>
          <w:tcPr>
            <w:tcW w:w="758" w:type="dxa"/>
            <w:vAlign w:val="center"/>
          </w:tcPr>
          <w:p>
            <w:pPr>
              <w:pStyle w:val="13"/>
            </w:pPr>
            <w:r>
              <w:t>325.79</w:t>
            </w:r>
          </w:p>
        </w:tc>
        <w:tc>
          <w:tcPr>
            <w:tcW w:w="758" w:type="dxa"/>
            <w:vAlign w:val="center"/>
          </w:tcPr>
          <w:p>
            <w:pPr>
              <w:pStyle w:val="13"/>
            </w:pPr>
            <w:r>
              <w:t>325.79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325.79</w:t>
            </w:r>
          </w:p>
        </w:tc>
        <w:tc>
          <w:tcPr>
            <w:tcW w:w="758" w:type="dxa"/>
            <w:vAlign w:val="center"/>
          </w:tcPr>
          <w:p>
            <w:pPr>
              <w:pStyle w:val="13"/>
            </w:pPr>
            <w:r>
              <w:t>325.79</w:t>
            </w:r>
          </w:p>
        </w:tc>
        <w:tc>
          <w:tcPr>
            <w:tcW w:w="758" w:type="dxa"/>
            <w:vAlign w:val="center"/>
          </w:tcPr>
          <w:p>
            <w:pPr>
              <w:pStyle w:val="13"/>
            </w:pPr>
            <w:r>
              <w:t>325.79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185.27</w:t>
            </w:r>
          </w:p>
        </w:tc>
        <w:tc>
          <w:tcPr>
            <w:tcW w:w="758" w:type="dxa"/>
            <w:vAlign w:val="center"/>
          </w:tcPr>
          <w:p>
            <w:pPr>
              <w:pStyle w:val="13"/>
            </w:pPr>
            <w:r>
              <w:t>185.27</w:t>
            </w:r>
          </w:p>
        </w:tc>
        <w:tc>
          <w:tcPr>
            <w:tcW w:w="758" w:type="dxa"/>
            <w:vAlign w:val="center"/>
          </w:tcPr>
          <w:p>
            <w:pPr>
              <w:pStyle w:val="13"/>
            </w:pPr>
            <w:r>
              <w:t>185.27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140.53</w:t>
            </w:r>
          </w:p>
        </w:tc>
        <w:tc>
          <w:tcPr>
            <w:tcW w:w="758" w:type="dxa"/>
            <w:vAlign w:val="center"/>
          </w:tcPr>
          <w:p>
            <w:pPr>
              <w:pStyle w:val="13"/>
            </w:pPr>
            <w:r>
              <w:t>140.53</w:t>
            </w:r>
          </w:p>
        </w:tc>
        <w:tc>
          <w:tcPr>
            <w:tcW w:w="758" w:type="dxa"/>
            <w:vAlign w:val="center"/>
          </w:tcPr>
          <w:p>
            <w:pPr>
              <w:pStyle w:val="13"/>
            </w:pPr>
            <w:r>
              <w:t>140.53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101.69</w:t>
            </w:r>
          </w:p>
        </w:tc>
        <w:tc>
          <w:tcPr>
            <w:tcW w:w="758" w:type="dxa"/>
            <w:vAlign w:val="center"/>
          </w:tcPr>
          <w:p>
            <w:pPr>
              <w:pStyle w:val="13"/>
            </w:pPr>
            <w:r>
              <w:t>101.69</w:t>
            </w:r>
          </w:p>
        </w:tc>
        <w:tc>
          <w:tcPr>
            <w:tcW w:w="758" w:type="dxa"/>
            <w:vAlign w:val="center"/>
          </w:tcPr>
          <w:p>
            <w:pPr>
              <w:pStyle w:val="13"/>
            </w:pPr>
            <w:r>
              <w:t>101.69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101.69</w:t>
            </w:r>
          </w:p>
        </w:tc>
        <w:tc>
          <w:tcPr>
            <w:tcW w:w="758" w:type="dxa"/>
            <w:vAlign w:val="center"/>
          </w:tcPr>
          <w:p>
            <w:pPr>
              <w:pStyle w:val="13"/>
            </w:pPr>
            <w:r>
              <w:t>101.69</w:t>
            </w:r>
          </w:p>
        </w:tc>
        <w:tc>
          <w:tcPr>
            <w:tcW w:w="758" w:type="dxa"/>
            <w:vAlign w:val="center"/>
          </w:tcPr>
          <w:p>
            <w:pPr>
              <w:pStyle w:val="13"/>
            </w:pPr>
            <w:r>
              <w:t>101.69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101.69</w:t>
            </w:r>
          </w:p>
        </w:tc>
        <w:tc>
          <w:tcPr>
            <w:tcW w:w="758" w:type="dxa"/>
            <w:vAlign w:val="center"/>
          </w:tcPr>
          <w:p>
            <w:pPr>
              <w:pStyle w:val="13"/>
            </w:pPr>
            <w:r>
              <w:t>101.69</w:t>
            </w:r>
          </w:p>
        </w:tc>
        <w:tc>
          <w:tcPr>
            <w:tcW w:w="758" w:type="dxa"/>
            <w:vAlign w:val="center"/>
          </w:tcPr>
          <w:p>
            <w:pPr>
              <w:pStyle w:val="13"/>
            </w:pPr>
            <w:r>
              <w:t>101.69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129.50</w:t>
            </w:r>
          </w:p>
        </w:tc>
        <w:tc>
          <w:tcPr>
            <w:tcW w:w="758" w:type="dxa"/>
            <w:vAlign w:val="center"/>
          </w:tcPr>
          <w:p>
            <w:pPr>
              <w:pStyle w:val="13"/>
            </w:pPr>
            <w:r>
              <w:t>129.50</w:t>
            </w:r>
          </w:p>
        </w:tc>
        <w:tc>
          <w:tcPr>
            <w:tcW w:w="758" w:type="dxa"/>
            <w:vAlign w:val="center"/>
          </w:tcPr>
          <w:p>
            <w:pPr>
              <w:pStyle w:val="13"/>
            </w:pPr>
            <w:r>
              <w:t>129.50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129.50</w:t>
            </w:r>
          </w:p>
        </w:tc>
        <w:tc>
          <w:tcPr>
            <w:tcW w:w="758" w:type="dxa"/>
            <w:vAlign w:val="center"/>
          </w:tcPr>
          <w:p>
            <w:pPr>
              <w:pStyle w:val="13"/>
            </w:pPr>
            <w:r>
              <w:t>129.50</w:t>
            </w:r>
          </w:p>
        </w:tc>
        <w:tc>
          <w:tcPr>
            <w:tcW w:w="758" w:type="dxa"/>
            <w:vAlign w:val="center"/>
          </w:tcPr>
          <w:p>
            <w:pPr>
              <w:pStyle w:val="13"/>
            </w:pPr>
            <w:r>
              <w:t>129.50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129.50</w:t>
            </w:r>
          </w:p>
        </w:tc>
        <w:tc>
          <w:tcPr>
            <w:tcW w:w="758" w:type="dxa"/>
            <w:vAlign w:val="center"/>
          </w:tcPr>
          <w:p>
            <w:pPr>
              <w:pStyle w:val="13"/>
            </w:pPr>
            <w:r>
              <w:t>129.50</w:t>
            </w:r>
          </w:p>
        </w:tc>
        <w:tc>
          <w:tcPr>
            <w:tcW w:w="758" w:type="dxa"/>
            <w:vAlign w:val="center"/>
          </w:tcPr>
          <w:p>
            <w:pPr>
              <w:pStyle w:val="13"/>
            </w:pPr>
            <w:r>
              <w:t>129.50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rPr>
                <w:rFonts w:hint="default" w:eastAsia="方正书宋_GBK"/>
                <w:lang w:val="en-US" w:eastAsia="zh-CN"/>
              </w:rPr>
            </w:pPr>
            <w:r>
              <w:rPr>
                <w:rFonts w:hint="eastAsia"/>
                <w:lang w:val="en-US" w:eastAsia="zh-CN"/>
              </w:rPr>
              <w:t>9828.84</w:t>
            </w:r>
          </w:p>
        </w:tc>
        <w:tc>
          <w:tcPr>
            <w:tcW w:w="1361" w:type="dxa"/>
            <w:vAlign w:val="center"/>
          </w:tcPr>
          <w:p>
            <w:pPr>
              <w:pStyle w:val="17"/>
              <w:rPr>
                <w:rFonts w:hint="default" w:eastAsia="方正书宋_GBK"/>
                <w:lang w:val="en-US" w:eastAsia="zh-CN"/>
              </w:rPr>
            </w:pPr>
            <w:r>
              <w:rPr>
                <w:rFonts w:hint="eastAsia"/>
                <w:lang w:val="en-US" w:eastAsia="zh-CN"/>
              </w:rPr>
              <w:t>1897.91</w:t>
            </w:r>
          </w:p>
        </w:tc>
        <w:tc>
          <w:tcPr>
            <w:tcW w:w="1361" w:type="dxa"/>
            <w:vAlign w:val="center"/>
          </w:tcPr>
          <w:p>
            <w:pPr>
              <w:pStyle w:val="17"/>
            </w:pPr>
            <w:r>
              <w:t>7930.93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rPr>
                <w:rFonts w:hint="default" w:eastAsia="方正书宋_GBK"/>
                <w:lang w:val="en-US" w:eastAsia="zh-CN"/>
              </w:rPr>
            </w:pPr>
            <w:r>
              <w:rPr>
                <w:rFonts w:hint="eastAsia"/>
                <w:lang w:val="en-US" w:eastAsia="zh-CN"/>
              </w:rPr>
              <w:t>9271.85</w:t>
            </w:r>
          </w:p>
        </w:tc>
        <w:tc>
          <w:tcPr>
            <w:tcW w:w="1361" w:type="dxa"/>
            <w:vAlign w:val="center"/>
          </w:tcPr>
          <w:p>
            <w:pPr>
              <w:pStyle w:val="13"/>
            </w:pPr>
            <w:r>
              <w:rPr>
                <w:rFonts w:hint="eastAsia"/>
                <w:lang w:val="en-US" w:eastAsia="zh-CN"/>
              </w:rPr>
              <w:t>1340.92</w:t>
            </w:r>
          </w:p>
        </w:tc>
        <w:tc>
          <w:tcPr>
            <w:tcW w:w="1361" w:type="dxa"/>
            <w:vAlign w:val="center"/>
          </w:tcPr>
          <w:p>
            <w:pPr>
              <w:pStyle w:val="13"/>
            </w:pPr>
            <w:r>
              <w:t>7930.93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20501</w:t>
            </w:r>
          </w:p>
        </w:tc>
        <w:tc>
          <w:tcPr>
            <w:tcW w:w="4535" w:type="dxa"/>
            <w:vAlign w:val="center"/>
          </w:tcPr>
          <w:p>
            <w:pPr>
              <w:pStyle w:val="14"/>
            </w:pPr>
            <w:r>
              <w:t>教育管理事务</w:t>
            </w:r>
          </w:p>
        </w:tc>
        <w:tc>
          <w:tcPr>
            <w:tcW w:w="1361" w:type="dxa"/>
            <w:vAlign w:val="center"/>
          </w:tcPr>
          <w:p>
            <w:pPr>
              <w:pStyle w:val="13"/>
              <w:rPr>
                <w:rFonts w:hint="default" w:eastAsia="方正书宋_GBK"/>
                <w:lang w:val="en-US" w:eastAsia="zh-CN"/>
              </w:rPr>
            </w:pPr>
            <w:r>
              <w:rPr>
                <w:rFonts w:hint="eastAsia"/>
                <w:lang w:val="en-US" w:eastAsia="zh-CN"/>
              </w:rPr>
              <w:t>1387.92</w:t>
            </w:r>
          </w:p>
        </w:tc>
        <w:tc>
          <w:tcPr>
            <w:tcW w:w="1361" w:type="dxa"/>
            <w:vAlign w:val="center"/>
          </w:tcPr>
          <w:p>
            <w:pPr>
              <w:pStyle w:val="13"/>
              <w:rPr>
                <w:rFonts w:hint="default" w:eastAsia="方正书宋_GBK"/>
                <w:lang w:val="en-US" w:eastAsia="zh-CN"/>
              </w:rPr>
            </w:pPr>
            <w:r>
              <w:rPr>
                <w:rFonts w:hint="eastAsia"/>
                <w:lang w:val="en-US" w:eastAsia="zh-CN"/>
              </w:rPr>
              <w:t>1340.92</w:t>
            </w:r>
          </w:p>
        </w:tc>
        <w:tc>
          <w:tcPr>
            <w:tcW w:w="1361" w:type="dxa"/>
            <w:vAlign w:val="center"/>
          </w:tcPr>
          <w:p>
            <w:pPr>
              <w:pStyle w:val="13"/>
              <w:rPr>
                <w:rFonts w:hint="default"/>
                <w:lang w:val="en-US"/>
              </w:rPr>
            </w:pPr>
            <w:r>
              <w:rPr>
                <w:rFonts w:hint="eastAsia"/>
                <w:lang w:val="en-US" w:eastAsia="zh-CN"/>
              </w:rPr>
              <w:t>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2050101</w:t>
            </w:r>
          </w:p>
        </w:tc>
        <w:tc>
          <w:tcPr>
            <w:tcW w:w="4535" w:type="dxa"/>
            <w:vAlign w:val="center"/>
          </w:tcPr>
          <w:p>
            <w:pPr>
              <w:pStyle w:val="14"/>
            </w:pPr>
            <w:r>
              <w:t>行政运行</w:t>
            </w:r>
          </w:p>
        </w:tc>
        <w:tc>
          <w:tcPr>
            <w:tcW w:w="1361" w:type="dxa"/>
            <w:vAlign w:val="center"/>
          </w:tcPr>
          <w:p>
            <w:pPr>
              <w:pStyle w:val="13"/>
            </w:pPr>
            <w:r>
              <w:t>1225.57</w:t>
            </w:r>
          </w:p>
        </w:tc>
        <w:tc>
          <w:tcPr>
            <w:tcW w:w="1361" w:type="dxa"/>
            <w:vAlign w:val="center"/>
          </w:tcPr>
          <w:p>
            <w:pPr>
              <w:pStyle w:val="13"/>
            </w:pPr>
            <w:r>
              <w:t>1225.57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2050102</w:t>
            </w:r>
          </w:p>
        </w:tc>
        <w:tc>
          <w:tcPr>
            <w:tcW w:w="4535" w:type="dxa"/>
            <w:vAlign w:val="center"/>
          </w:tcPr>
          <w:p>
            <w:pPr>
              <w:pStyle w:val="14"/>
            </w:pPr>
            <w:r>
              <w:t>一般行政管理事务</w:t>
            </w:r>
          </w:p>
        </w:tc>
        <w:tc>
          <w:tcPr>
            <w:tcW w:w="1361" w:type="dxa"/>
            <w:vAlign w:val="center"/>
          </w:tcPr>
          <w:p>
            <w:pPr>
              <w:pStyle w:val="13"/>
            </w:pPr>
            <w:r>
              <w:rPr>
                <w:rFonts w:hint="eastAsia"/>
                <w:lang w:val="en-US" w:eastAsia="zh-CN"/>
              </w:rPr>
              <w:t>162.35</w:t>
            </w:r>
          </w:p>
        </w:tc>
        <w:tc>
          <w:tcPr>
            <w:tcW w:w="1361" w:type="dxa"/>
            <w:vAlign w:val="center"/>
          </w:tcPr>
          <w:p>
            <w:pPr>
              <w:pStyle w:val="13"/>
              <w:rPr>
                <w:rFonts w:hint="default" w:eastAsia="方正书宋_GBK"/>
                <w:lang w:val="en-US" w:eastAsia="zh-CN"/>
              </w:rPr>
            </w:pPr>
            <w:r>
              <w:rPr>
                <w:rFonts w:hint="eastAsia"/>
                <w:lang w:val="en-US" w:eastAsia="zh-CN"/>
              </w:rPr>
              <w:t>115.35</w:t>
            </w:r>
          </w:p>
        </w:tc>
        <w:tc>
          <w:tcPr>
            <w:tcW w:w="1361" w:type="dxa"/>
            <w:vAlign w:val="center"/>
          </w:tcPr>
          <w:p>
            <w:pPr>
              <w:pStyle w:val="13"/>
              <w:rPr>
                <w:rFonts w:hint="default" w:eastAsia="方正书宋_GBK"/>
                <w:lang w:val="en-US" w:eastAsia="zh-CN"/>
              </w:rPr>
            </w:pPr>
            <w:r>
              <w:rPr>
                <w:rFonts w:hint="eastAsia"/>
                <w:lang w:val="en-US" w:eastAsia="zh-CN"/>
              </w:rPr>
              <w:t>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4741.90</w:t>
            </w:r>
          </w:p>
        </w:tc>
        <w:tc>
          <w:tcPr>
            <w:tcW w:w="1361" w:type="dxa"/>
            <w:vAlign w:val="center"/>
          </w:tcPr>
          <w:p>
            <w:pPr>
              <w:pStyle w:val="13"/>
            </w:pPr>
          </w:p>
        </w:tc>
        <w:tc>
          <w:tcPr>
            <w:tcW w:w="1361" w:type="dxa"/>
            <w:vAlign w:val="center"/>
          </w:tcPr>
          <w:p>
            <w:pPr>
              <w:pStyle w:val="13"/>
            </w:pPr>
            <w:r>
              <w:t>4741.90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808.53</w:t>
            </w:r>
          </w:p>
        </w:tc>
        <w:tc>
          <w:tcPr>
            <w:tcW w:w="1361" w:type="dxa"/>
            <w:vAlign w:val="center"/>
          </w:tcPr>
          <w:p>
            <w:pPr>
              <w:pStyle w:val="13"/>
            </w:pPr>
          </w:p>
        </w:tc>
        <w:tc>
          <w:tcPr>
            <w:tcW w:w="1361" w:type="dxa"/>
            <w:vAlign w:val="center"/>
          </w:tcPr>
          <w:p>
            <w:pPr>
              <w:pStyle w:val="13"/>
            </w:pPr>
            <w:r>
              <w:t>808.53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345.00</w:t>
            </w:r>
          </w:p>
        </w:tc>
        <w:tc>
          <w:tcPr>
            <w:tcW w:w="1361" w:type="dxa"/>
            <w:vAlign w:val="center"/>
          </w:tcPr>
          <w:p>
            <w:pPr>
              <w:pStyle w:val="13"/>
            </w:pPr>
          </w:p>
        </w:tc>
        <w:tc>
          <w:tcPr>
            <w:tcW w:w="1361" w:type="dxa"/>
            <w:vAlign w:val="center"/>
          </w:tcPr>
          <w:p>
            <w:pPr>
              <w:pStyle w:val="13"/>
            </w:pPr>
            <w:r>
              <w:t>345.00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476.00</w:t>
            </w:r>
          </w:p>
        </w:tc>
        <w:tc>
          <w:tcPr>
            <w:tcW w:w="1361" w:type="dxa"/>
            <w:vAlign w:val="center"/>
          </w:tcPr>
          <w:p>
            <w:pPr>
              <w:pStyle w:val="13"/>
            </w:pPr>
          </w:p>
        </w:tc>
        <w:tc>
          <w:tcPr>
            <w:tcW w:w="1361" w:type="dxa"/>
            <w:vAlign w:val="center"/>
          </w:tcPr>
          <w:p>
            <w:pPr>
              <w:pStyle w:val="13"/>
            </w:pPr>
            <w:r>
              <w:t>476.00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255.74</w:t>
            </w:r>
          </w:p>
        </w:tc>
        <w:tc>
          <w:tcPr>
            <w:tcW w:w="1361" w:type="dxa"/>
            <w:vAlign w:val="center"/>
          </w:tcPr>
          <w:p>
            <w:pPr>
              <w:pStyle w:val="13"/>
            </w:pPr>
          </w:p>
        </w:tc>
        <w:tc>
          <w:tcPr>
            <w:tcW w:w="1361" w:type="dxa"/>
            <w:vAlign w:val="center"/>
          </w:tcPr>
          <w:p>
            <w:pPr>
              <w:pStyle w:val="13"/>
            </w:pPr>
            <w:r>
              <w:t>255.74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2050205</w:t>
            </w:r>
          </w:p>
        </w:tc>
        <w:tc>
          <w:tcPr>
            <w:tcW w:w="4535" w:type="dxa"/>
            <w:vAlign w:val="center"/>
          </w:tcPr>
          <w:p>
            <w:pPr>
              <w:pStyle w:val="14"/>
            </w:pPr>
            <w:r>
              <w:t>高等教育</w:t>
            </w:r>
          </w:p>
        </w:tc>
        <w:tc>
          <w:tcPr>
            <w:tcW w:w="1361" w:type="dxa"/>
            <w:vAlign w:val="center"/>
          </w:tcPr>
          <w:p>
            <w:pPr>
              <w:pStyle w:val="13"/>
            </w:pPr>
            <w:r>
              <w:t>0.25</w:t>
            </w:r>
          </w:p>
        </w:tc>
        <w:tc>
          <w:tcPr>
            <w:tcW w:w="1361" w:type="dxa"/>
            <w:vAlign w:val="center"/>
          </w:tcPr>
          <w:p>
            <w:pPr>
              <w:pStyle w:val="13"/>
            </w:pPr>
          </w:p>
        </w:tc>
        <w:tc>
          <w:tcPr>
            <w:tcW w:w="1361" w:type="dxa"/>
            <w:vAlign w:val="center"/>
          </w:tcPr>
          <w:p>
            <w:pPr>
              <w:pStyle w:val="13"/>
            </w:pPr>
            <w:r>
              <w:t>0.25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2856.38</w:t>
            </w:r>
          </w:p>
        </w:tc>
        <w:tc>
          <w:tcPr>
            <w:tcW w:w="1361" w:type="dxa"/>
            <w:vAlign w:val="center"/>
          </w:tcPr>
          <w:p>
            <w:pPr>
              <w:pStyle w:val="13"/>
            </w:pPr>
          </w:p>
        </w:tc>
        <w:tc>
          <w:tcPr>
            <w:tcW w:w="1361" w:type="dxa"/>
            <w:vAlign w:val="center"/>
          </w:tcPr>
          <w:p>
            <w:pPr>
              <w:pStyle w:val="13"/>
            </w:pPr>
            <w:r>
              <w:t>2856.38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88.36</w:t>
            </w:r>
          </w:p>
        </w:tc>
        <w:tc>
          <w:tcPr>
            <w:tcW w:w="1361" w:type="dxa"/>
            <w:vAlign w:val="center"/>
          </w:tcPr>
          <w:p>
            <w:pPr>
              <w:pStyle w:val="13"/>
            </w:pPr>
          </w:p>
        </w:tc>
        <w:tc>
          <w:tcPr>
            <w:tcW w:w="1361" w:type="dxa"/>
            <w:vAlign w:val="center"/>
          </w:tcPr>
          <w:p>
            <w:pPr>
              <w:pStyle w:val="13"/>
            </w:pPr>
            <w:r>
              <w:t>88.36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88.36</w:t>
            </w:r>
          </w:p>
        </w:tc>
        <w:tc>
          <w:tcPr>
            <w:tcW w:w="1361" w:type="dxa"/>
            <w:vAlign w:val="center"/>
          </w:tcPr>
          <w:p>
            <w:pPr>
              <w:pStyle w:val="13"/>
            </w:pPr>
          </w:p>
        </w:tc>
        <w:tc>
          <w:tcPr>
            <w:tcW w:w="1361" w:type="dxa"/>
            <w:vAlign w:val="center"/>
          </w:tcPr>
          <w:p>
            <w:pPr>
              <w:pStyle w:val="13"/>
            </w:pPr>
            <w:r>
              <w:t>88.36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1408.00</w:t>
            </w:r>
          </w:p>
        </w:tc>
        <w:tc>
          <w:tcPr>
            <w:tcW w:w="1361" w:type="dxa"/>
            <w:vAlign w:val="center"/>
          </w:tcPr>
          <w:p>
            <w:pPr>
              <w:pStyle w:val="13"/>
            </w:pPr>
          </w:p>
        </w:tc>
        <w:tc>
          <w:tcPr>
            <w:tcW w:w="1361" w:type="dxa"/>
            <w:vAlign w:val="center"/>
          </w:tcPr>
          <w:p>
            <w:pPr>
              <w:pStyle w:val="13"/>
            </w:pPr>
            <w:r>
              <w:t>1408.00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1408.00</w:t>
            </w:r>
          </w:p>
        </w:tc>
        <w:tc>
          <w:tcPr>
            <w:tcW w:w="1361" w:type="dxa"/>
            <w:vAlign w:val="center"/>
          </w:tcPr>
          <w:p>
            <w:pPr>
              <w:pStyle w:val="13"/>
            </w:pPr>
          </w:p>
        </w:tc>
        <w:tc>
          <w:tcPr>
            <w:tcW w:w="1361" w:type="dxa"/>
            <w:vAlign w:val="center"/>
          </w:tcPr>
          <w:p>
            <w:pPr>
              <w:pStyle w:val="13"/>
            </w:pPr>
            <w:r>
              <w:t>1408.00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20599</w:t>
            </w:r>
          </w:p>
        </w:tc>
        <w:tc>
          <w:tcPr>
            <w:tcW w:w="4535" w:type="dxa"/>
            <w:vAlign w:val="center"/>
          </w:tcPr>
          <w:p>
            <w:pPr>
              <w:pStyle w:val="14"/>
            </w:pPr>
            <w:r>
              <w:t>其他教育支出</w:t>
            </w:r>
          </w:p>
        </w:tc>
        <w:tc>
          <w:tcPr>
            <w:tcW w:w="1361" w:type="dxa"/>
            <w:vAlign w:val="center"/>
          </w:tcPr>
          <w:p>
            <w:pPr>
              <w:pStyle w:val="13"/>
            </w:pPr>
            <w:r>
              <w:t>1645.67</w:t>
            </w:r>
          </w:p>
        </w:tc>
        <w:tc>
          <w:tcPr>
            <w:tcW w:w="1361" w:type="dxa"/>
            <w:vAlign w:val="center"/>
          </w:tcPr>
          <w:p>
            <w:pPr>
              <w:pStyle w:val="13"/>
            </w:pPr>
          </w:p>
        </w:tc>
        <w:tc>
          <w:tcPr>
            <w:tcW w:w="1361" w:type="dxa"/>
            <w:vAlign w:val="center"/>
          </w:tcPr>
          <w:p>
            <w:pPr>
              <w:pStyle w:val="13"/>
            </w:pPr>
            <w:r>
              <w:t>1645.67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2059999</w:t>
            </w:r>
          </w:p>
        </w:tc>
        <w:tc>
          <w:tcPr>
            <w:tcW w:w="4535" w:type="dxa"/>
            <w:vAlign w:val="center"/>
          </w:tcPr>
          <w:p>
            <w:pPr>
              <w:pStyle w:val="14"/>
            </w:pPr>
            <w:r>
              <w:t>其他教育支出</w:t>
            </w:r>
          </w:p>
        </w:tc>
        <w:tc>
          <w:tcPr>
            <w:tcW w:w="1361" w:type="dxa"/>
            <w:vAlign w:val="center"/>
          </w:tcPr>
          <w:p>
            <w:pPr>
              <w:pStyle w:val="13"/>
            </w:pPr>
            <w:r>
              <w:t>1645.67</w:t>
            </w:r>
          </w:p>
        </w:tc>
        <w:tc>
          <w:tcPr>
            <w:tcW w:w="1361" w:type="dxa"/>
            <w:vAlign w:val="center"/>
          </w:tcPr>
          <w:p>
            <w:pPr>
              <w:pStyle w:val="13"/>
            </w:pPr>
          </w:p>
        </w:tc>
        <w:tc>
          <w:tcPr>
            <w:tcW w:w="1361" w:type="dxa"/>
            <w:vAlign w:val="center"/>
          </w:tcPr>
          <w:p>
            <w:pPr>
              <w:pStyle w:val="13"/>
            </w:pPr>
            <w:r>
              <w:t>1645.67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325.79</w:t>
            </w:r>
          </w:p>
        </w:tc>
        <w:tc>
          <w:tcPr>
            <w:tcW w:w="1361" w:type="dxa"/>
            <w:vAlign w:val="center"/>
          </w:tcPr>
          <w:p>
            <w:pPr>
              <w:pStyle w:val="13"/>
            </w:pPr>
            <w:r>
              <w:t>325.79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325.79</w:t>
            </w:r>
          </w:p>
        </w:tc>
        <w:tc>
          <w:tcPr>
            <w:tcW w:w="1361" w:type="dxa"/>
            <w:vAlign w:val="center"/>
          </w:tcPr>
          <w:p>
            <w:pPr>
              <w:pStyle w:val="13"/>
            </w:pPr>
            <w:r>
              <w:t>325.79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185.27</w:t>
            </w:r>
          </w:p>
        </w:tc>
        <w:tc>
          <w:tcPr>
            <w:tcW w:w="1361" w:type="dxa"/>
            <w:vAlign w:val="center"/>
          </w:tcPr>
          <w:p>
            <w:pPr>
              <w:pStyle w:val="13"/>
            </w:pPr>
            <w:r>
              <w:t>185.27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140.53</w:t>
            </w:r>
          </w:p>
        </w:tc>
        <w:tc>
          <w:tcPr>
            <w:tcW w:w="1361" w:type="dxa"/>
            <w:vAlign w:val="center"/>
          </w:tcPr>
          <w:p>
            <w:pPr>
              <w:pStyle w:val="13"/>
            </w:pPr>
            <w:r>
              <w:t>140.53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101.69</w:t>
            </w:r>
          </w:p>
        </w:tc>
        <w:tc>
          <w:tcPr>
            <w:tcW w:w="1361" w:type="dxa"/>
            <w:vAlign w:val="center"/>
          </w:tcPr>
          <w:p>
            <w:pPr>
              <w:pStyle w:val="13"/>
            </w:pPr>
            <w:r>
              <w:t>101.69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101.69</w:t>
            </w:r>
          </w:p>
        </w:tc>
        <w:tc>
          <w:tcPr>
            <w:tcW w:w="1361" w:type="dxa"/>
            <w:vAlign w:val="center"/>
          </w:tcPr>
          <w:p>
            <w:pPr>
              <w:pStyle w:val="13"/>
            </w:pPr>
            <w:r>
              <w:t>101.69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101.69</w:t>
            </w:r>
          </w:p>
        </w:tc>
        <w:tc>
          <w:tcPr>
            <w:tcW w:w="1361" w:type="dxa"/>
            <w:vAlign w:val="center"/>
          </w:tcPr>
          <w:p>
            <w:pPr>
              <w:pStyle w:val="13"/>
            </w:pPr>
            <w:r>
              <w:t>101.69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129.50</w:t>
            </w:r>
          </w:p>
        </w:tc>
        <w:tc>
          <w:tcPr>
            <w:tcW w:w="1361" w:type="dxa"/>
            <w:vAlign w:val="center"/>
          </w:tcPr>
          <w:p>
            <w:pPr>
              <w:pStyle w:val="13"/>
            </w:pPr>
            <w:r>
              <w:t>129.50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129.50</w:t>
            </w:r>
          </w:p>
        </w:tc>
        <w:tc>
          <w:tcPr>
            <w:tcW w:w="1361" w:type="dxa"/>
            <w:vAlign w:val="center"/>
          </w:tcPr>
          <w:p>
            <w:pPr>
              <w:pStyle w:val="13"/>
            </w:pPr>
            <w:r>
              <w:t>129.50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129.50</w:t>
            </w:r>
          </w:p>
        </w:tc>
        <w:tc>
          <w:tcPr>
            <w:tcW w:w="1361" w:type="dxa"/>
            <w:vAlign w:val="center"/>
          </w:tcPr>
          <w:p>
            <w:pPr>
              <w:pStyle w:val="13"/>
            </w:pPr>
            <w:r>
              <w:t>129.50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8458.88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9156.50</w:t>
            </w:r>
          </w:p>
        </w:tc>
        <w:tc>
          <w:tcPr>
            <w:tcW w:w="1474" w:type="dxa"/>
            <w:vAlign w:val="center"/>
          </w:tcPr>
          <w:p>
            <w:pPr>
              <w:pStyle w:val="13"/>
            </w:pPr>
            <w:r>
              <w:t>9156.50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325.79</w:t>
            </w:r>
          </w:p>
        </w:tc>
        <w:tc>
          <w:tcPr>
            <w:tcW w:w="1474" w:type="dxa"/>
            <w:vAlign w:val="center"/>
          </w:tcPr>
          <w:p>
            <w:pPr>
              <w:pStyle w:val="13"/>
            </w:pPr>
            <w:r>
              <w:t>325.79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101.69</w:t>
            </w:r>
          </w:p>
        </w:tc>
        <w:tc>
          <w:tcPr>
            <w:tcW w:w="1474" w:type="dxa"/>
            <w:vAlign w:val="center"/>
          </w:tcPr>
          <w:p>
            <w:pPr>
              <w:pStyle w:val="13"/>
            </w:pPr>
            <w:r>
              <w:t>101.69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129.50</w:t>
            </w:r>
          </w:p>
        </w:tc>
        <w:tc>
          <w:tcPr>
            <w:tcW w:w="1474" w:type="dxa"/>
            <w:vAlign w:val="center"/>
          </w:tcPr>
          <w:p>
            <w:pPr>
              <w:pStyle w:val="13"/>
            </w:pPr>
            <w:r>
              <w:t>129.50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8458.88</w:t>
            </w:r>
          </w:p>
        </w:tc>
        <w:tc>
          <w:tcPr>
            <w:tcW w:w="3402" w:type="dxa"/>
            <w:vAlign w:val="center"/>
          </w:tcPr>
          <w:p>
            <w:pPr>
              <w:pStyle w:val="16"/>
            </w:pPr>
            <w:r>
              <w:t>本年支出合计</w:t>
            </w:r>
          </w:p>
        </w:tc>
        <w:tc>
          <w:tcPr>
            <w:tcW w:w="1474" w:type="dxa"/>
            <w:vAlign w:val="center"/>
          </w:tcPr>
          <w:p>
            <w:pPr>
              <w:pStyle w:val="17"/>
            </w:pPr>
            <w:r>
              <w:t>9713.49</w:t>
            </w:r>
          </w:p>
        </w:tc>
        <w:tc>
          <w:tcPr>
            <w:tcW w:w="1474" w:type="dxa"/>
            <w:vAlign w:val="center"/>
          </w:tcPr>
          <w:p>
            <w:pPr>
              <w:pStyle w:val="17"/>
            </w:pPr>
            <w:r>
              <w:t>9713.49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1254.61</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1254.61</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9713.49</w:t>
            </w:r>
          </w:p>
        </w:tc>
        <w:tc>
          <w:tcPr>
            <w:tcW w:w="3402" w:type="dxa"/>
            <w:vAlign w:val="center"/>
          </w:tcPr>
          <w:p>
            <w:pPr>
              <w:pStyle w:val="16"/>
            </w:pPr>
            <w:r>
              <w:t>支出总计</w:t>
            </w:r>
          </w:p>
        </w:tc>
        <w:tc>
          <w:tcPr>
            <w:tcW w:w="1474" w:type="dxa"/>
            <w:vAlign w:val="center"/>
          </w:tcPr>
          <w:p>
            <w:pPr>
              <w:pStyle w:val="17"/>
            </w:pPr>
            <w:r>
              <w:t>9713.49</w:t>
            </w:r>
          </w:p>
        </w:tc>
        <w:tc>
          <w:tcPr>
            <w:tcW w:w="1474" w:type="dxa"/>
            <w:vAlign w:val="center"/>
          </w:tcPr>
          <w:p>
            <w:pPr>
              <w:pStyle w:val="17"/>
            </w:pPr>
            <w:r>
              <w:t>9713.49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9713.49</w:t>
            </w:r>
          </w:p>
        </w:tc>
        <w:tc>
          <w:tcPr>
            <w:tcW w:w="2551" w:type="dxa"/>
            <w:vAlign w:val="center"/>
          </w:tcPr>
          <w:p>
            <w:pPr>
              <w:pStyle w:val="17"/>
            </w:pPr>
            <w:r>
              <w:t>1782.56</w:t>
            </w:r>
          </w:p>
        </w:tc>
        <w:tc>
          <w:tcPr>
            <w:tcW w:w="2551" w:type="dxa"/>
            <w:vAlign w:val="center"/>
          </w:tcPr>
          <w:p>
            <w:pPr>
              <w:pStyle w:val="17"/>
            </w:pPr>
            <w:r>
              <w:t>7930.93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9156.50</w:t>
            </w:r>
          </w:p>
        </w:tc>
        <w:tc>
          <w:tcPr>
            <w:tcW w:w="2551" w:type="dxa"/>
            <w:vAlign w:val="center"/>
          </w:tcPr>
          <w:p>
            <w:pPr>
              <w:pStyle w:val="13"/>
            </w:pPr>
            <w:r>
              <w:t>1225.57</w:t>
            </w:r>
          </w:p>
        </w:tc>
        <w:tc>
          <w:tcPr>
            <w:tcW w:w="2551" w:type="dxa"/>
            <w:vAlign w:val="center"/>
          </w:tcPr>
          <w:p>
            <w:pPr>
              <w:pStyle w:val="13"/>
            </w:pPr>
            <w:r>
              <w:t>7930.93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20501</w:t>
            </w:r>
          </w:p>
        </w:tc>
        <w:tc>
          <w:tcPr>
            <w:tcW w:w="4535" w:type="dxa"/>
            <w:vAlign w:val="center"/>
          </w:tcPr>
          <w:p>
            <w:pPr>
              <w:pStyle w:val="14"/>
            </w:pPr>
            <w:r>
              <w:t>教育管理事务</w:t>
            </w:r>
          </w:p>
        </w:tc>
        <w:tc>
          <w:tcPr>
            <w:tcW w:w="2551" w:type="dxa"/>
            <w:vAlign w:val="center"/>
          </w:tcPr>
          <w:p>
            <w:pPr>
              <w:pStyle w:val="13"/>
            </w:pPr>
            <w:r>
              <w:t>1272.57</w:t>
            </w:r>
          </w:p>
        </w:tc>
        <w:tc>
          <w:tcPr>
            <w:tcW w:w="2551" w:type="dxa"/>
            <w:vAlign w:val="center"/>
          </w:tcPr>
          <w:p>
            <w:pPr>
              <w:pStyle w:val="13"/>
            </w:pPr>
            <w:r>
              <w:t>1225.57</w:t>
            </w:r>
          </w:p>
        </w:tc>
        <w:tc>
          <w:tcPr>
            <w:tcW w:w="2551" w:type="dxa"/>
            <w:vAlign w:val="center"/>
          </w:tcPr>
          <w:p>
            <w:pPr>
              <w:pStyle w:val="13"/>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2050101</w:t>
            </w:r>
          </w:p>
        </w:tc>
        <w:tc>
          <w:tcPr>
            <w:tcW w:w="4535" w:type="dxa"/>
            <w:vAlign w:val="center"/>
          </w:tcPr>
          <w:p>
            <w:pPr>
              <w:pStyle w:val="14"/>
            </w:pPr>
            <w:r>
              <w:t>行政运行</w:t>
            </w:r>
          </w:p>
        </w:tc>
        <w:tc>
          <w:tcPr>
            <w:tcW w:w="2551" w:type="dxa"/>
            <w:vAlign w:val="center"/>
          </w:tcPr>
          <w:p>
            <w:pPr>
              <w:pStyle w:val="13"/>
            </w:pPr>
            <w:r>
              <w:t>1225.57</w:t>
            </w:r>
          </w:p>
        </w:tc>
        <w:tc>
          <w:tcPr>
            <w:tcW w:w="2551" w:type="dxa"/>
            <w:vAlign w:val="center"/>
          </w:tcPr>
          <w:p>
            <w:pPr>
              <w:pStyle w:val="13"/>
            </w:pPr>
            <w:r>
              <w:t>1225.57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2050102</w:t>
            </w:r>
          </w:p>
        </w:tc>
        <w:tc>
          <w:tcPr>
            <w:tcW w:w="4535" w:type="dxa"/>
            <w:vAlign w:val="center"/>
          </w:tcPr>
          <w:p>
            <w:pPr>
              <w:pStyle w:val="14"/>
            </w:pPr>
            <w:r>
              <w:t>一般行政管理事务</w:t>
            </w:r>
          </w:p>
        </w:tc>
        <w:tc>
          <w:tcPr>
            <w:tcW w:w="2551" w:type="dxa"/>
            <w:vAlign w:val="center"/>
          </w:tcPr>
          <w:p>
            <w:pPr>
              <w:pStyle w:val="13"/>
            </w:pPr>
            <w:r>
              <w:t>47.00</w:t>
            </w:r>
          </w:p>
        </w:tc>
        <w:tc>
          <w:tcPr>
            <w:tcW w:w="2551" w:type="dxa"/>
            <w:vAlign w:val="center"/>
          </w:tcPr>
          <w:p>
            <w:pPr>
              <w:pStyle w:val="13"/>
            </w:pPr>
          </w:p>
        </w:tc>
        <w:tc>
          <w:tcPr>
            <w:tcW w:w="2551" w:type="dxa"/>
            <w:vAlign w:val="center"/>
          </w:tcPr>
          <w:p>
            <w:pPr>
              <w:pStyle w:val="13"/>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4741.90</w:t>
            </w:r>
          </w:p>
        </w:tc>
        <w:tc>
          <w:tcPr>
            <w:tcW w:w="2551" w:type="dxa"/>
            <w:vAlign w:val="center"/>
          </w:tcPr>
          <w:p>
            <w:pPr>
              <w:pStyle w:val="13"/>
            </w:pPr>
          </w:p>
        </w:tc>
        <w:tc>
          <w:tcPr>
            <w:tcW w:w="2551" w:type="dxa"/>
            <w:vAlign w:val="center"/>
          </w:tcPr>
          <w:p>
            <w:pPr>
              <w:pStyle w:val="13"/>
            </w:pPr>
            <w:r>
              <w:t>4741.90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808.53</w:t>
            </w:r>
          </w:p>
        </w:tc>
        <w:tc>
          <w:tcPr>
            <w:tcW w:w="2551" w:type="dxa"/>
            <w:vAlign w:val="center"/>
          </w:tcPr>
          <w:p>
            <w:pPr>
              <w:pStyle w:val="13"/>
            </w:pPr>
          </w:p>
        </w:tc>
        <w:tc>
          <w:tcPr>
            <w:tcW w:w="2551" w:type="dxa"/>
            <w:vAlign w:val="center"/>
          </w:tcPr>
          <w:p>
            <w:pPr>
              <w:pStyle w:val="13"/>
            </w:pPr>
            <w:r>
              <w:t>808.53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345.00</w:t>
            </w:r>
          </w:p>
        </w:tc>
        <w:tc>
          <w:tcPr>
            <w:tcW w:w="2551" w:type="dxa"/>
            <w:vAlign w:val="center"/>
          </w:tcPr>
          <w:p>
            <w:pPr>
              <w:pStyle w:val="13"/>
            </w:pPr>
          </w:p>
        </w:tc>
        <w:tc>
          <w:tcPr>
            <w:tcW w:w="2551" w:type="dxa"/>
            <w:vAlign w:val="center"/>
          </w:tcPr>
          <w:p>
            <w:pPr>
              <w:pStyle w:val="13"/>
            </w:pPr>
            <w: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476.00</w:t>
            </w:r>
          </w:p>
        </w:tc>
        <w:tc>
          <w:tcPr>
            <w:tcW w:w="2551" w:type="dxa"/>
            <w:vAlign w:val="center"/>
          </w:tcPr>
          <w:p>
            <w:pPr>
              <w:pStyle w:val="13"/>
            </w:pPr>
          </w:p>
        </w:tc>
        <w:tc>
          <w:tcPr>
            <w:tcW w:w="2551" w:type="dxa"/>
            <w:vAlign w:val="center"/>
          </w:tcPr>
          <w:p>
            <w:pPr>
              <w:pStyle w:val="13"/>
            </w:pPr>
            <w:r>
              <w:t>476.00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255.74</w:t>
            </w:r>
          </w:p>
        </w:tc>
        <w:tc>
          <w:tcPr>
            <w:tcW w:w="2551" w:type="dxa"/>
            <w:vAlign w:val="center"/>
          </w:tcPr>
          <w:p>
            <w:pPr>
              <w:pStyle w:val="13"/>
            </w:pPr>
          </w:p>
        </w:tc>
        <w:tc>
          <w:tcPr>
            <w:tcW w:w="2551" w:type="dxa"/>
            <w:vAlign w:val="center"/>
          </w:tcPr>
          <w:p>
            <w:pPr>
              <w:pStyle w:val="13"/>
            </w:pPr>
            <w:r>
              <w:t>255.74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2050205</w:t>
            </w:r>
          </w:p>
        </w:tc>
        <w:tc>
          <w:tcPr>
            <w:tcW w:w="4535" w:type="dxa"/>
            <w:vAlign w:val="center"/>
          </w:tcPr>
          <w:p>
            <w:pPr>
              <w:pStyle w:val="14"/>
            </w:pPr>
            <w:r>
              <w:t>高等教育</w:t>
            </w:r>
          </w:p>
        </w:tc>
        <w:tc>
          <w:tcPr>
            <w:tcW w:w="2551" w:type="dxa"/>
            <w:vAlign w:val="center"/>
          </w:tcPr>
          <w:p>
            <w:pPr>
              <w:pStyle w:val="13"/>
            </w:pPr>
            <w:r>
              <w:t>0.25</w:t>
            </w:r>
          </w:p>
        </w:tc>
        <w:tc>
          <w:tcPr>
            <w:tcW w:w="2551" w:type="dxa"/>
            <w:vAlign w:val="center"/>
          </w:tcPr>
          <w:p>
            <w:pPr>
              <w:pStyle w:val="13"/>
            </w:pPr>
          </w:p>
        </w:tc>
        <w:tc>
          <w:tcPr>
            <w:tcW w:w="2551"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2856.38</w:t>
            </w:r>
          </w:p>
        </w:tc>
        <w:tc>
          <w:tcPr>
            <w:tcW w:w="2551" w:type="dxa"/>
            <w:vAlign w:val="center"/>
          </w:tcPr>
          <w:p>
            <w:pPr>
              <w:pStyle w:val="13"/>
            </w:pPr>
          </w:p>
        </w:tc>
        <w:tc>
          <w:tcPr>
            <w:tcW w:w="2551" w:type="dxa"/>
            <w:vAlign w:val="center"/>
          </w:tcPr>
          <w:p>
            <w:pPr>
              <w:pStyle w:val="13"/>
            </w:pPr>
            <w:r>
              <w:t>2856.38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88.36</w:t>
            </w:r>
          </w:p>
        </w:tc>
        <w:tc>
          <w:tcPr>
            <w:tcW w:w="2551" w:type="dxa"/>
            <w:vAlign w:val="center"/>
          </w:tcPr>
          <w:p>
            <w:pPr>
              <w:pStyle w:val="13"/>
            </w:pPr>
          </w:p>
        </w:tc>
        <w:tc>
          <w:tcPr>
            <w:tcW w:w="2551" w:type="dxa"/>
            <w:vAlign w:val="center"/>
          </w:tcPr>
          <w:p>
            <w:pPr>
              <w:pStyle w:val="13"/>
            </w:pPr>
            <w:r>
              <w:t>88.36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88.36</w:t>
            </w:r>
          </w:p>
        </w:tc>
        <w:tc>
          <w:tcPr>
            <w:tcW w:w="2551" w:type="dxa"/>
            <w:vAlign w:val="center"/>
          </w:tcPr>
          <w:p>
            <w:pPr>
              <w:pStyle w:val="13"/>
            </w:pPr>
          </w:p>
        </w:tc>
        <w:tc>
          <w:tcPr>
            <w:tcW w:w="2551" w:type="dxa"/>
            <w:vAlign w:val="center"/>
          </w:tcPr>
          <w:p>
            <w:pPr>
              <w:pStyle w:val="13"/>
            </w:pPr>
            <w:r>
              <w:t>88.36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1408.00</w:t>
            </w:r>
          </w:p>
        </w:tc>
        <w:tc>
          <w:tcPr>
            <w:tcW w:w="2551" w:type="dxa"/>
            <w:vAlign w:val="center"/>
          </w:tcPr>
          <w:p>
            <w:pPr>
              <w:pStyle w:val="13"/>
            </w:pPr>
          </w:p>
        </w:tc>
        <w:tc>
          <w:tcPr>
            <w:tcW w:w="2551" w:type="dxa"/>
            <w:vAlign w:val="center"/>
          </w:tcPr>
          <w:p>
            <w:pPr>
              <w:pStyle w:val="13"/>
            </w:pPr>
            <w:r>
              <w:t>1408.00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1408.00</w:t>
            </w:r>
          </w:p>
        </w:tc>
        <w:tc>
          <w:tcPr>
            <w:tcW w:w="2551" w:type="dxa"/>
            <w:vAlign w:val="center"/>
          </w:tcPr>
          <w:p>
            <w:pPr>
              <w:pStyle w:val="13"/>
            </w:pPr>
          </w:p>
        </w:tc>
        <w:tc>
          <w:tcPr>
            <w:tcW w:w="2551" w:type="dxa"/>
            <w:vAlign w:val="center"/>
          </w:tcPr>
          <w:p>
            <w:pPr>
              <w:pStyle w:val="13"/>
            </w:pPr>
            <w:r>
              <w:t>1408.00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20599</w:t>
            </w:r>
          </w:p>
        </w:tc>
        <w:tc>
          <w:tcPr>
            <w:tcW w:w="4535" w:type="dxa"/>
            <w:vAlign w:val="center"/>
          </w:tcPr>
          <w:p>
            <w:pPr>
              <w:pStyle w:val="14"/>
            </w:pPr>
            <w:r>
              <w:t>其他教育支出</w:t>
            </w:r>
          </w:p>
        </w:tc>
        <w:tc>
          <w:tcPr>
            <w:tcW w:w="2551" w:type="dxa"/>
            <w:vAlign w:val="center"/>
          </w:tcPr>
          <w:p>
            <w:pPr>
              <w:pStyle w:val="13"/>
            </w:pPr>
            <w:r>
              <w:t>1645.67</w:t>
            </w:r>
          </w:p>
        </w:tc>
        <w:tc>
          <w:tcPr>
            <w:tcW w:w="2551" w:type="dxa"/>
            <w:vAlign w:val="center"/>
          </w:tcPr>
          <w:p>
            <w:pPr>
              <w:pStyle w:val="13"/>
            </w:pPr>
          </w:p>
        </w:tc>
        <w:tc>
          <w:tcPr>
            <w:tcW w:w="2551" w:type="dxa"/>
            <w:vAlign w:val="center"/>
          </w:tcPr>
          <w:p>
            <w:pPr>
              <w:pStyle w:val="13"/>
            </w:pPr>
            <w:r>
              <w:t>1645.67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2059999</w:t>
            </w:r>
          </w:p>
        </w:tc>
        <w:tc>
          <w:tcPr>
            <w:tcW w:w="4535" w:type="dxa"/>
            <w:vAlign w:val="center"/>
          </w:tcPr>
          <w:p>
            <w:pPr>
              <w:pStyle w:val="14"/>
            </w:pPr>
            <w:r>
              <w:t>其他教育支出</w:t>
            </w:r>
          </w:p>
        </w:tc>
        <w:tc>
          <w:tcPr>
            <w:tcW w:w="2551" w:type="dxa"/>
            <w:vAlign w:val="center"/>
          </w:tcPr>
          <w:p>
            <w:pPr>
              <w:pStyle w:val="13"/>
            </w:pPr>
            <w:r>
              <w:t>1645.67</w:t>
            </w:r>
          </w:p>
        </w:tc>
        <w:tc>
          <w:tcPr>
            <w:tcW w:w="2551" w:type="dxa"/>
            <w:vAlign w:val="center"/>
          </w:tcPr>
          <w:p>
            <w:pPr>
              <w:pStyle w:val="13"/>
            </w:pPr>
          </w:p>
        </w:tc>
        <w:tc>
          <w:tcPr>
            <w:tcW w:w="2551" w:type="dxa"/>
            <w:vAlign w:val="center"/>
          </w:tcPr>
          <w:p>
            <w:pPr>
              <w:pStyle w:val="13"/>
            </w:pPr>
            <w:r>
              <w:t>1645.67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325.79</w:t>
            </w:r>
          </w:p>
        </w:tc>
        <w:tc>
          <w:tcPr>
            <w:tcW w:w="2551" w:type="dxa"/>
            <w:vAlign w:val="center"/>
          </w:tcPr>
          <w:p>
            <w:pPr>
              <w:pStyle w:val="13"/>
            </w:pPr>
            <w:r>
              <w:t>325.79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325.79</w:t>
            </w:r>
          </w:p>
        </w:tc>
        <w:tc>
          <w:tcPr>
            <w:tcW w:w="2551" w:type="dxa"/>
            <w:vAlign w:val="center"/>
          </w:tcPr>
          <w:p>
            <w:pPr>
              <w:pStyle w:val="13"/>
            </w:pPr>
            <w:r>
              <w:t>325.79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185.27</w:t>
            </w:r>
          </w:p>
        </w:tc>
        <w:tc>
          <w:tcPr>
            <w:tcW w:w="2551" w:type="dxa"/>
            <w:vAlign w:val="center"/>
          </w:tcPr>
          <w:p>
            <w:pPr>
              <w:pStyle w:val="13"/>
            </w:pPr>
            <w:r>
              <w:t>185.27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140.53</w:t>
            </w:r>
          </w:p>
        </w:tc>
        <w:tc>
          <w:tcPr>
            <w:tcW w:w="2551" w:type="dxa"/>
            <w:vAlign w:val="center"/>
          </w:tcPr>
          <w:p>
            <w:pPr>
              <w:pStyle w:val="13"/>
            </w:pPr>
            <w:r>
              <w:t>140.53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101.69</w:t>
            </w:r>
          </w:p>
        </w:tc>
        <w:tc>
          <w:tcPr>
            <w:tcW w:w="2551" w:type="dxa"/>
            <w:vAlign w:val="center"/>
          </w:tcPr>
          <w:p>
            <w:pPr>
              <w:pStyle w:val="13"/>
            </w:pPr>
            <w:r>
              <w:t>101.69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101.69</w:t>
            </w:r>
          </w:p>
        </w:tc>
        <w:tc>
          <w:tcPr>
            <w:tcW w:w="2551" w:type="dxa"/>
            <w:vAlign w:val="center"/>
          </w:tcPr>
          <w:p>
            <w:pPr>
              <w:pStyle w:val="13"/>
            </w:pPr>
            <w:r>
              <w:t>101.69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101.69</w:t>
            </w:r>
          </w:p>
        </w:tc>
        <w:tc>
          <w:tcPr>
            <w:tcW w:w="2551" w:type="dxa"/>
            <w:vAlign w:val="center"/>
          </w:tcPr>
          <w:p>
            <w:pPr>
              <w:pStyle w:val="13"/>
            </w:pPr>
            <w:r>
              <w:t>101.69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129.50</w:t>
            </w:r>
          </w:p>
        </w:tc>
        <w:tc>
          <w:tcPr>
            <w:tcW w:w="2551" w:type="dxa"/>
            <w:vAlign w:val="center"/>
          </w:tcPr>
          <w:p>
            <w:pPr>
              <w:pStyle w:val="13"/>
            </w:pPr>
            <w:r>
              <w:t>129.50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129.50</w:t>
            </w:r>
          </w:p>
        </w:tc>
        <w:tc>
          <w:tcPr>
            <w:tcW w:w="2551" w:type="dxa"/>
            <w:vAlign w:val="center"/>
          </w:tcPr>
          <w:p>
            <w:pPr>
              <w:pStyle w:val="13"/>
            </w:pPr>
            <w:r>
              <w:t>129.50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129.50</w:t>
            </w:r>
          </w:p>
        </w:tc>
        <w:tc>
          <w:tcPr>
            <w:tcW w:w="2551" w:type="dxa"/>
            <w:vAlign w:val="center"/>
          </w:tcPr>
          <w:p>
            <w:pPr>
              <w:pStyle w:val="13"/>
            </w:pPr>
            <w:r>
              <w:t>129.50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1782.56</w:t>
            </w:r>
          </w:p>
        </w:tc>
        <w:tc>
          <w:tcPr>
            <w:tcW w:w="2551" w:type="dxa"/>
            <w:vAlign w:val="center"/>
          </w:tcPr>
          <w:p>
            <w:pPr>
              <w:pStyle w:val="17"/>
            </w:pPr>
            <w:r>
              <w:t>1624.13</w:t>
            </w:r>
          </w:p>
        </w:tc>
        <w:tc>
          <w:tcPr>
            <w:tcW w:w="2551" w:type="dxa"/>
            <w:vAlign w:val="center"/>
          </w:tcPr>
          <w:p>
            <w:pPr>
              <w:pStyle w:val="17"/>
            </w:pPr>
            <w:r>
              <w:t>158.43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1440.11</w:t>
            </w:r>
          </w:p>
        </w:tc>
        <w:tc>
          <w:tcPr>
            <w:tcW w:w="2551" w:type="dxa"/>
            <w:vAlign w:val="center"/>
          </w:tcPr>
          <w:p>
            <w:pPr>
              <w:pStyle w:val="13"/>
            </w:pPr>
            <w:r>
              <w:t>1440.11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421.83</w:t>
            </w:r>
          </w:p>
        </w:tc>
        <w:tc>
          <w:tcPr>
            <w:tcW w:w="2551" w:type="dxa"/>
            <w:vAlign w:val="center"/>
          </w:tcPr>
          <w:p>
            <w:pPr>
              <w:pStyle w:val="13"/>
            </w:pPr>
            <w:r>
              <w:t>421.83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128.28</w:t>
            </w:r>
          </w:p>
        </w:tc>
        <w:tc>
          <w:tcPr>
            <w:tcW w:w="2551" w:type="dxa"/>
            <w:vAlign w:val="center"/>
          </w:tcPr>
          <w:p>
            <w:pPr>
              <w:pStyle w:val="13"/>
            </w:pPr>
            <w:r>
              <w:t>128.28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316.74</w:t>
            </w:r>
          </w:p>
        </w:tc>
        <w:tc>
          <w:tcPr>
            <w:tcW w:w="2551" w:type="dxa"/>
            <w:vAlign w:val="center"/>
          </w:tcPr>
          <w:p>
            <w:pPr>
              <w:pStyle w:val="13"/>
            </w:pPr>
            <w:r>
              <w:t>316.74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194.36</w:t>
            </w:r>
          </w:p>
        </w:tc>
        <w:tc>
          <w:tcPr>
            <w:tcW w:w="2551" w:type="dxa"/>
            <w:vAlign w:val="center"/>
          </w:tcPr>
          <w:p>
            <w:pPr>
              <w:pStyle w:val="13"/>
            </w:pPr>
            <w:r>
              <w:t>194.36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140.53</w:t>
            </w:r>
          </w:p>
        </w:tc>
        <w:tc>
          <w:tcPr>
            <w:tcW w:w="2551" w:type="dxa"/>
            <w:vAlign w:val="center"/>
          </w:tcPr>
          <w:p>
            <w:pPr>
              <w:pStyle w:val="13"/>
            </w:pPr>
            <w:r>
              <w:t>140.53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57.33</w:t>
            </w:r>
          </w:p>
        </w:tc>
        <w:tc>
          <w:tcPr>
            <w:tcW w:w="2551" w:type="dxa"/>
            <w:vAlign w:val="center"/>
          </w:tcPr>
          <w:p>
            <w:pPr>
              <w:pStyle w:val="13"/>
            </w:pPr>
            <w:r>
              <w:t>57.33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44.36</w:t>
            </w:r>
          </w:p>
        </w:tc>
        <w:tc>
          <w:tcPr>
            <w:tcW w:w="2551" w:type="dxa"/>
            <w:vAlign w:val="center"/>
          </w:tcPr>
          <w:p>
            <w:pPr>
              <w:pStyle w:val="13"/>
            </w:pPr>
            <w:r>
              <w:t>44.36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7.18</w:t>
            </w:r>
          </w:p>
        </w:tc>
        <w:tc>
          <w:tcPr>
            <w:tcW w:w="2551" w:type="dxa"/>
            <w:vAlign w:val="center"/>
          </w:tcPr>
          <w:p>
            <w:pPr>
              <w:pStyle w:val="13"/>
            </w:pPr>
            <w:r>
              <w:t>7.18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129.50</w:t>
            </w:r>
          </w:p>
        </w:tc>
        <w:tc>
          <w:tcPr>
            <w:tcW w:w="2551" w:type="dxa"/>
            <w:vAlign w:val="center"/>
          </w:tcPr>
          <w:p>
            <w:pPr>
              <w:pStyle w:val="13"/>
            </w:pPr>
            <w:r>
              <w:t>129.50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155.43</w:t>
            </w:r>
          </w:p>
        </w:tc>
        <w:tc>
          <w:tcPr>
            <w:tcW w:w="2551" w:type="dxa"/>
            <w:vAlign w:val="center"/>
          </w:tcPr>
          <w:p>
            <w:pPr>
              <w:pStyle w:val="13"/>
            </w:pPr>
          </w:p>
        </w:tc>
        <w:tc>
          <w:tcPr>
            <w:tcW w:w="2551" w:type="dxa"/>
            <w:vAlign w:val="center"/>
          </w:tcPr>
          <w:p>
            <w:pPr>
              <w:pStyle w:val="13"/>
            </w:pPr>
            <w:r>
              <w:t>155.43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33.50</w:t>
            </w:r>
          </w:p>
        </w:tc>
        <w:tc>
          <w:tcPr>
            <w:tcW w:w="2551" w:type="dxa"/>
            <w:vAlign w:val="center"/>
          </w:tcPr>
          <w:p>
            <w:pPr>
              <w:pStyle w:val="13"/>
            </w:pPr>
          </w:p>
        </w:tc>
        <w:tc>
          <w:tcPr>
            <w:tcW w:w="2551" w:type="dxa"/>
            <w:vAlign w:val="center"/>
          </w:tcPr>
          <w:p>
            <w:pPr>
              <w:pStyle w:val="13"/>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9.26</w:t>
            </w:r>
          </w:p>
        </w:tc>
        <w:tc>
          <w:tcPr>
            <w:tcW w:w="2551" w:type="dxa"/>
            <w:vAlign w:val="center"/>
          </w:tcPr>
          <w:p>
            <w:pPr>
              <w:pStyle w:val="13"/>
            </w:pPr>
          </w:p>
        </w:tc>
        <w:tc>
          <w:tcPr>
            <w:tcW w:w="2551" w:type="dxa"/>
            <w:vAlign w:val="center"/>
          </w:tcPr>
          <w:p>
            <w:pPr>
              <w:pStyle w:val="13"/>
            </w:pPr>
            <w:r>
              <w:t>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3.50</w:t>
            </w:r>
          </w:p>
        </w:tc>
        <w:tc>
          <w:tcPr>
            <w:tcW w:w="2551" w:type="dxa"/>
            <w:vAlign w:val="center"/>
          </w:tcPr>
          <w:p>
            <w:pPr>
              <w:pStyle w:val="13"/>
            </w:pPr>
          </w:p>
        </w:tc>
        <w:tc>
          <w:tcPr>
            <w:tcW w:w="2551"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1.80</w:t>
            </w:r>
          </w:p>
        </w:tc>
        <w:tc>
          <w:tcPr>
            <w:tcW w:w="2551" w:type="dxa"/>
            <w:vAlign w:val="center"/>
          </w:tcPr>
          <w:p>
            <w:pPr>
              <w:pStyle w:val="13"/>
            </w:pPr>
          </w:p>
        </w:tc>
        <w:tc>
          <w:tcPr>
            <w:tcW w:w="2551"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66.35</w:t>
            </w:r>
          </w:p>
        </w:tc>
        <w:tc>
          <w:tcPr>
            <w:tcW w:w="2551" w:type="dxa"/>
            <w:vAlign w:val="center"/>
          </w:tcPr>
          <w:p>
            <w:pPr>
              <w:pStyle w:val="13"/>
            </w:pPr>
          </w:p>
        </w:tc>
        <w:tc>
          <w:tcPr>
            <w:tcW w:w="2551" w:type="dxa"/>
            <w:vAlign w:val="center"/>
          </w:tcPr>
          <w:p>
            <w:pPr>
              <w:pStyle w:val="13"/>
            </w:pPr>
            <w:r>
              <w:t>66.35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8.04</w:t>
            </w:r>
          </w:p>
        </w:tc>
        <w:tc>
          <w:tcPr>
            <w:tcW w:w="2551" w:type="dxa"/>
            <w:vAlign w:val="center"/>
          </w:tcPr>
          <w:p>
            <w:pPr>
              <w:pStyle w:val="13"/>
            </w:pPr>
          </w:p>
        </w:tc>
        <w:tc>
          <w:tcPr>
            <w:tcW w:w="2551" w:type="dxa"/>
            <w:vAlign w:val="center"/>
          </w:tcPr>
          <w:p>
            <w:pPr>
              <w:pStyle w:val="13"/>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10.55</w:t>
            </w:r>
          </w:p>
        </w:tc>
        <w:tc>
          <w:tcPr>
            <w:tcW w:w="2551" w:type="dxa"/>
            <w:vAlign w:val="center"/>
          </w:tcPr>
          <w:p>
            <w:pPr>
              <w:pStyle w:val="13"/>
            </w:pPr>
          </w:p>
        </w:tc>
        <w:tc>
          <w:tcPr>
            <w:tcW w:w="2551" w:type="dxa"/>
            <w:vAlign w:val="center"/>
          </w:tcPr>
          <w:p>
            <w:pPr>
              <w:pStyle w:val="13"/>
            </w:pPr>
            <w:r>
              <w:t>10.55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10.98</w:t>
            </w:r>
          </w:p>
        </w:tc>
        <w:tc>
          <w:tcPr>
            <w:tcW w:w="2551" w:type="dxa"/>
            <w:vAlign w:val="center"/>
          </w:tcPr>
          <w:p>
            <w:pPr>
              <w:pStyle w:val="13"/>
            </w:pPr>
          </w:p>
        </w:tc>
        <w:tc>
          <w:tcPr>
            <w:tcW w:w="2551" w:type="dxa"/>
            <w:vAlign w:val="center"/>
          </w:tcPr>
          <w:p>
            <w:pPr>
              <w:pStyle w:val="13"/>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6.74</w:t>
            </w:r>
          </w:p>
        </w:tc>
        <w:tc>
          <w:tcPr>
            <w:tcW w:w="2551" w:type="dxa"/>
            <w:vAlign w:val="center"/>
          </w:tcPr>
          <w:p>
            <w:pPr>
              <w:pStyle w:val="13"/>
            </w:pPr>
          </w:p>
        </w:tc>
        <w:tc>
          <w:tcPr>
            <w:tcW w:w="2551" w:type="dxa"/>
            <w:vAlign w:val="center"/>
          </w:tcPr>
          <w:p>
            <w:pPr>
              <w:pStyle w:val="13"/>
            </w:pPr>
            <w:r>
              <w:t>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184.02</w:t>
            </w:r>
          </w:p>
        </w:tc>
        <w:tc>
          <w:tcPr>
            <w:tcW w:w="2551" w:type="dxa"/>
            <w:vAlign w:val="center"/>
          </w:tcPr>
          <w:p>
            <w:pPr>
              <w:pStyle w:val="13"/>
            </w:pPr>
            <w:r>
              <w:t>184.02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14.29</w:t>
            </w:r>
          </w:p>
        </w:tc>
        <w:tc>
          <w:tcPr>
            <w:tcW w:w="2551" w:type="dxa"/>
            <w:vAlign w:val="center"/>
          </w:tcPr>
          <w:p>
            <w:pPr>
              <w:pStyle w:val="13"/>
            </w:pPr>
            <w:r>
              <w:t>14.29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165.61</w:t>
            </w:r>
          </w:p>
        </w:tc>
        <w:tc>
          <w:tcPr>
            <w:tcW w:w="2551" w:type="dxa"/>
            <w:vAlign w:val="center"/>
          </w:tcPr>
          <w:p>
            <w:pPr>
              <w:pStyle w:val="13"/>
            </w:pPr>
            <w:r>
              <w:t>165.61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3.96</w:t>
            </w:r>
          </w:p>
        </w:tc>
        <w:tc>
          <w:tcPr>
            <w:tcW w:w="2551" w:type="dxa"/>
            <w:vAlign w:val="center"/>
          </w:tcPr>
          <w:p>
            <w:pPr>
              <w:pStyle w:val="13"/>
            </w:pPr>
            <w:r>
              <w:t>3.96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0.16</w:t>
            </w:r>
          </w:p>
        </w:tc>
        <w:tc>
          <w:tcPr>
            <w:tcW w:w="2551" w:type="dxa"/>
            <w:vAlign w:val="center"/>
          </w:tcPr>
          <w:p>
            <w:pPr>
              <w:pStyle w:val="13"/>
            </w:pPr>
            <w:r>
              <w:t>0.16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石家庄市鹿泉区教育局本级2023年单位预算信息公开情况说明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按照《预算法》、《地方预决算公开操作规程》和《关于进一步推进预算公开工作的实施意见》规定，现将石家庄市鹿泉区教育局本级2023年单位预算公开如下：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1、贯彻执行上级有关教育工作的法律、法规、方针和政策，制定具体实施办法和细则。</w:t>
      </w:r>
    </w:p>
    <w:p>
      <w:pPr>
        <w:pStyle w:val="27"/>
      </w:pPr>
      <w:r>
        <w:t>2、按照教育发展要求和我区经济社会发展总体规划，制定全区教育事业发展规划、年度计划，并组织实施。</w:t>
      </w:r>
    </w:p>
    <w:p>
      <w:pPr>
        <w:pStyle w:val="27"/>
      </w:pPr>
      <w:r>
        <w:t>3、负责推进义务教育均衡发展和促进教育公平，综合管理全区基础教育、职业技术教育、成人教育及幼儿教育、特殊教育等工作；审核管理权限内的学校的设置、更名和撤销并按程序报批负责教育督导与评估；负责全区语言文字工作。</w:t>
      </w:r>
    </w:p>
    <w:p>
      <w:pPr>
        <w:pStyle w:val="27"/>
      </w:pPr>
      <w:r>
        <w:t>4、统筹规划、协调指导全区办学体制和学校内部管理体制改革，逐步建立与社会主义市场经济相适应的教育体制与运行机制。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6、统筹规划使用教育经费，加强审计，提高教育经费的使用效益，改善全区办学条件。做好校舍建设的规划实施，合理调整农村中小学布局。组织指导教学设备的购置、使用和管理。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9、组织全区各级各类学校的招生报名、考试和自考、成考工作。</w:t>
      </w:r>
    </w:p>
    <w:p>
      <w:pPr>
        <w:pStyle w:val="27"/>
      </w:pPr>
      <w:r>
        <w:t>10、负责全区教育系统安全和维护稳定工作；会同有关部门开展学校安全、学校及周边环境治理、预防青少年犯罪工作；指导、协调教育系统重大安全事故的处理。</w:t>
      </w:r>
    </w:p>
    <w:p>
      <w:pPr>
        <w:pStyle w:val="27"/>
      </w:pPr>
      <w:r>
        <w:t>11、加强对社会力量办学指导和监督。负责个人或其他组织举办的中等以下（中专类除外）学校的审批和中等学校的报审工作。</w:t>
      </w:r>
    </w:p>
    <w:p>
      <w:pPr>
        <w:pStyle w:val="27"/>
      </w:pPr>
      <w:r>
        <w:t>12、承办区政府交办的其他工作。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石家庄市鹿泉区教育局本级</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1、收入说明</w:t>
      </w:r>
    </w:p>
    <w:p>
      <w:pPr>
        <w:pStyle w:val="28"/>
        <w:rPr>
          <w:rFonts w:hint="default" w:eastAsia="方正仿宋_GBK"/>
          <w:lang w:val="en-US" w:eastAsia="zh-CN"/>
        </w:rPr>
      </w:pPr>
      <w:r>
        <w:t>反映本单位当年全部收入。2023年预算收入</w:t>
      </w:r>
      <w:r>
        <w:rPr>
          <w:rFonts w:hint="eastAsia"/>
          <w:lang w:val="en-US" w:eastAsia="zh-CN"/>
        </w:rPr>
        <w:t>9828.84</w:t>
      </w:r>
      <w:r>
        <w:t>万元，其中：一般公共预算收入8458.88万元，上年结转1254.61万元</w:t>
      </w:r>
      <w:r>
        <w:rPr>
          <w:rFonts w:hint="eastAsia"/>
          <w:lang w:eastAsia="zh-CN"/>
        </w:rPr>
        <w:t>，</w:t>
      </w:r>
      <w:r>
        <w:rPr>
          <w:rFonts w:hint="eastAsia"/>
          <w:lang w:val="en-US" w:eastAsia="zh-CN"/>
        </w:rPr>
        <w:t>财政专户收入115.35万元</w:t>
      </w:r>
    </w:p>
    <w:p>
      <w:pPr>
        <w:pStyle w:val="28"/>
      </w:pPr>
      <w:r>
        <w:t>2、支出说明</w:t>
      </w:r>
    </w:p>
    <w:p>
      <w:pPr>
        <w:pStyle w:val="28"/>
      </w:pPr>
      <w:r>
        <w:t>收支预算总表支出栏、基本支出表、项目支出表按经济分类和支出功能分类科目编制，反映年度单位预算中支出预算的总体情况。2023年支出预算</w:t>
      </w:r>
      <w:r>
        <w:rPr>
          <w:rFonts w:hint="eastAsia"/>
          <w:lang w:val="en-US" w:eastAsia="zh-CN"/>
        </w:rPr>
        <w:t>9828.84</w:t>
      </w:r>
      <w:r>
        <w:t>万万元，其中基本支出</w:t>
      </w:r>
      <w:r>
        <w:rPr>
          <w:rFonts w:hint="eastAsia"/>
          <w:lang w:val="en-US" w:eastAsia="zh-CN"/>
        </w:rPr>
        <w:t>1897.91</w:t>
      </w:r>
      <w:r>
        <w:t>万元，包括人员经费1624.13万元和日常公用经费</w:t>
      </w:r>
      <w:r>
        <w:rPr>
          <w:rFonts w:hint="eastAsia"/>
          <w:lang w:val="en-US" w:eastAsia="zh-CN"/>
        </w:rPr>
        <w:t>273.78</w:t>
      </w:r>
      <w:r>
        <w:t>万元；项目支出7930.93万元，主要用于：教育局本级组织专项活动及维护学校正常运转的项目费用、学校建设费用、民办教龄补助、学校专职安保经费等。</w:t>
      </w:r>
    </w:p>
    <w:p>
      <w:pPr>
        <w:pStyle w:val="28"/>
      </w:pPr>
      <w:r>
        <w:t>3、比上年增减情况</w:t>
      </w:r>
    </w:p>
    <w:p>
      <w:pPr>
        <w:pStyle w:val="28"/>
      </w:pPr>
      <w:r>
        <w:t>2023年预算收支安排</w:t>
      </w:r>
      <w:r>
        <w:rPr>
          <w:rFonts w:hint="eastAsia"/>
          <w:lang w:val="en-US" w:eastAsia="zh-CN"/>
        </w:rPr>
        <w:t>9828.84</w:t>
      </w:r>
      <w:r>
        <w:t>万元，较2022年预算</w:t>
      </w:r>
      <w:r>
        <w:rPr>
          <w:rFonts w:hint="eastAsia"/>
          <w:lang w:val="en-US" w:eastAsia="zh-CN"/>
        </w:rPr>
        <w:t>减少25.14</w:t>
      </w:r>
      <w:r>
        <w:t>万元，其中：基本支出增加</w:t>
      </w:r>
      <w:r>
        <w:rPr>
          <w:rFonts w:hint="eastAsia"/>
          <w:lang w:val="en-US" w:eastAsia="zh-CN"/>
        </w:rPr>
        <w:t>222.64</w:t>
      </w:r>
      <w:r>
        <w:t>万元，主要为增加调入（录用）人员工资和社保等人员经费支出和机关运行经费增加，；项目支出减少</w:t>
      </w:r>
      <w:r>
        <w:rPr>
          <w:rFonts w:hint="eastAsia"/>
          <w:lang w:val="en-US" w:eastAsia="zh-CN"/>
        </w:rPr>
        <w:t>247.78</w:t>
      </w:r>
      <w:r>
        <w:t>万元，主要为安排项目资金数减少。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石家庄市鹿泉区教育局2023年机关运运行经费共计158.43万元，其中办公经费155.73万元，公务用车经费2.70万元。主要用于保证机关正常运转的办公及印刷费、邮电费、差旅费、维修费、福利费、党组织活动费、工会费、物业管理费、一般设备购置费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鹿泉区教育局财政拨款“三公”经费预算安排4.5万元，其中因公出国（境）费0万元；公务用车购置及运维费2.7万元（其中：公务用车购置费为0万元，公务用车运维费2.7万元)；公务接待费1.8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1、022年省级“三区”人才计划教师专项工作补助经费预算（石财教［2021］116号）绩效目标表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保障对9名教师的专项工作补助，以切实提高教师的生活水平，促进教师健康成长。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受补助教师人数</w:t>
            </w:r>
          </w:p>
        </w:tc>
        <w:tc>
          <w:tcPr>
            <w:tcW w:w="2835" w:type="dxa"/>
            <w:vAlign w:val="center"/>
          </w:tcPr>
          <w:p>
            <w:pPr>
              <w:pStyle w:val="14"/>
            </w:pPr>
            <w:r>
              <w:t>“三区”人才计划教师专项工作受助人数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受补助教师发放精准程度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2人/万元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保障安心工作的持续性</w:t>
            </w:r>
          </w:p>
        </w:tc>
        <w:tc>
          <w:tcPr>
            <w:tcW w:w="2551" w:type="dxa"/>
            <w:vAlign w:val="center"/>
          </w:tcPr>
          <w:p>
            <w:pPr>
              <w:pStyle w:val="14"/>
            </w:pPr>
            <w:r>
              <w:t>持续保障安心工作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补助教师生活水平提高程度</w:t>
            </w:r>
          </w:p>
        </w:tc>
        <w:tc>
          <w:tcPr>
            <w:tcW w:w="2835" w:type="dxa"/>
            <w:vAlign w:val="center"/>
          </w:tcPr>
          <w:p>
            <w:pPr>
              <w:pStyle w:val="14"/>
            </w:pPr>
            <w:r>
              <w:t>补助教师生活水平提高程度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受助教师满意度</w:t>
            </w:r>
          </w:p>
        </w:tc>
        <w:tc>
          <w:tcPr>
            <w:tcW w:w="2835" w:type="dxa"/>
            <w:vAlign w:val="center"/>
          </w:tcPr>
          <w:p>
            <w:pPr>
              <w:pStyle w:val="14"/>
            </w:pPr>
            <w:r>
              <w:t>受助教师满意度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2、2022年城乡义务教育省级补助资金预算（营养改善计划膳食补助石财教［2021］113号）绩效目标表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对农村义务教育阶段不低于30814名学生实施营养改善计划，以保障学生身体素质的提高，减轻学生家庭负担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补助学生人数</w:t>
            </w:r>
          </w:p>
        </w:tc>
        <w:tc>
          <w:tcPr>
            <w:tcW w:w="2835" w:type="dxa"/>
            <w:vAlign w:val="center"/>
          </w:tcPr>
          <w:p>
            <w:pPr>
              <w:pStyle w:val="14"/>
            </w:pPr>
            <w:r>
              <w:t>实施营养改善计划补助学生人数</w:t>
            </w:r>
          </w:p>
        </w:tc>
        <w:tc>
          <w:tcPr>
            <w:tcW w:w="2551" w:type="dxa"/>
            <w:vAlign w:val="center"/>
          </w:tcPr>
          <w:p>
            <w:pPr>
              <w:pStyle w:val="14"/>
            </w:pPr>
            <w:r>
              <w:t>≥30814人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补助学生完成率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营养改善计划补贴标准</w:t>
            </w:r>
          </w:p>
        </w:tc>
        <w:tc>
          <w:tcPr>
            <w:tcW w:w="2835" w:type="dxa"/>
            <w:vAlign w:val="center"/>
          </w:tcPr>
          <w:p>
            <w:pPr>
              <w:pStyle w:val="14"/>
            </w:pPr>
            <w:r>
              <w:t>实际补助金额按人均计算标准</w:t>
            </w:r>
          </w:p>
        </w:tc>
        <w:tc>
          <w:tcPr>
            <w:tcW w:w="2551" w:type="dxa"/>
            <w:vAlign w:val="center"/>
          </w:tcPr>
          <w:p>
            <w:pPr>
              <w:pStyle w:val="14"/>
            </w:pPr>
            <w:r>
              <w:t>2.5人/天</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受助学生营养改善提高程度</w:t>
            </w:r>
          </w:p>
        </w:tc>
        <w:tc>
          <w:tcPr>
            <w:tcW w:w="2835" w:type="dxa"/>
            <w:vAlign w:val="center"/>
          </w:tcPr>
          <w:p>
            <w:pPr>
              <w:pStyle w:val="14"/>
            </w:pPr>
            <w:r>
              <w:t>受助学生营养改善提高程度</w:t>
            </w:r>
          </w:p>
        </w:tc>
        <w:tc>
          <w:tcPr>
            <w:tcW w:w="2551" w:type="dxa"/>
            <w:vAlign w:val="center"/>
          </w:tcPr>
          <w:p>
            <w:pPr>
              <w:pStyle w:val="14"/>
            </w:pPr>
            <w:r>
              <w:t>身体素质提高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3、2022年城乡义务教育中央补助经费预算（直达资金）（获鹿镇高庄小学校舍改造）（石财教［2021］94号）绩效目标表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1.用于获鹿镇高庄小学学校校舍改造，以提高学校办学条件。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校舍改造的学校数量</w:t>
            </w:r>
          </w:p>
        </w:tc>
        <w:tc>
          <w:tcPr>
            <w:tcW w:w="2835" w:type="dxa"/>
            <w:vAlign w:val="center"/>
          </w:tcPr>
          <w:p>
            <w:pPr>
              <w:pStyle w:val="14"/>
            </w:pPr>
            <w:r>
              <w:t>改造的获鹿镇中心下属的学校数量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校舍改造完成率</w:t>
            </w:r>
          </w:p>
        </w:tc>
        <w:tc>
          <w:tcPr>
            <w:tcW w:w="2835" w:type="dxa"/>
            <w:vAlign w:val="center"/>
          </w:tcPr>
          <w:p>
            <w:pPr>
              <w:pStyle w:val="14"/>
            </w:pPr>
            <w:r>
              <w:t>改造完成的工作量占计划量的比率</w:t>
            </w:r>
          </w:p>
        </w:tc>
        <w:tc>
          <w:tcPr>
            <w:tcW w:w="2551" w:type="dxa"/>
            <w:vAlign w:val="center"/>
          </w:tcPr>
          <w:p>
            <w:pPr>
              <w:pStyle w:val="14"/>
            </w:pPr>
            <w:r>
              <w:t>&gt;90%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校舍改造工程完成时效性</w:t>
            </w:r>
          </w:p>
        </w:tc>
        <w:tc>
          <w:tcPr>
            <w:tcW w:w="2835" w:type="dxa"/>
            <w:vAlign w:val="center"/>
          </w:tcPr>
          <w:p>
            <w:pPr>
              <w:pStyle w:val="14"/>
            </w:pPr>
            <w:r>
              <w:t>校舍改造完成情况及各项资金发放的及时性</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校舍改造的部分成本</w:t>
            </w:r>
          </w:p>
        </w:tc>
        <w:tc>
          <w:tcPr>
            <w:tcW w:w="2835" w:type="dxa"/>
            <w:vAlign w:val="center"/>
          </w:tcPr>
          <w:p>
            <w:pPr>
              <w:pStyle w:val="14"/>
            </w:pPr>
            <w:r>
              <w:t>高庄小学校舍改造的部分成本</w:t>
            </w:r>
          </w:p>
        </w:tc>
        <w:tc>
          <w:tcPr>
            <w:tcW w:w="2551" w:type="dxa"/>
            <w:vAlign w:val="center"/>
          </w:tcPr>
          <w:p>
            <w:pPr>
              <w:pStyle w:val="14"/>
            </w:pPr>
            <w:r>
              <w:t>≤130万元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学校环境的提高水平</w:t>
            </w:r>
          </w:p>
        </w:tc>
        <w:tc>
          <w:tcPr>
            <w:tcW w:w="2835" w:type="dxa"/>
            <w:vAlign w:val="center"/>
          </w:tcPr>
          <w:p>
            <w:pPr>
              <w:pStyle w:val="14"/>
            </w:pPr>
            <w:r>
              <w:t>学校环境的提高水平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&gt;90%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4、2022年城乡义务教育中央补助经费预算（直达资金）（开发区学校等6所学校校舍改造）（石财教［2021］94号）绩效目标表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1.通过对6所学校校舍改造和维修，以改善学校环境，保障校舍安全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学校改造的数量</w:t>
            </w:r>
          </w:p>
        </w:tc>
        <w:tc>
          <w:tcPr>
            <w:tcW w:w="2835" w:type="dxa"/>
            <w:vAlign w:val="center"/>
          </w:tcPr>
          <w:p>
            <w:pPr>
              <w:pStyle w:val="14"/>
            </w:pPr>
            <w:r>
              <w:t>学校校舍改造的数量</w:t>
            </w:r>
          </w:p>
        </w:tc>
        <w:tc>
          <w:tcPr>
            <w:tcW w:w="2551" w:type="dxa"/>
            <w:vAlign w:val="center"/>
          </w:tcPr>
          <w:p>
            <w:pPr>
              <w:pStyle w:val="14"/>
            </w:pPr>
            <w:r>
              <w:t>6所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学校校舍改造的完成率</w:t>
            </w:r>
          </w:p>
        </w:tc>
        <w:tc>
          <w:tcPr>
            <w:tcW w:w="2835" w:type="dxa"/>
            <w:vAlign w:val="center"/>
          </w:tcPr>
          <w:p>
            <w:pPr>
              <w:pStyle w:val="14"/>
            </w:pPr>
            <w:r>
              <w:t>改造完成的工作量占计划量的比率</w:t>
            </w:r>
          </w:p>
        </w:tc>
        <w:tc>
          <w:tcPr>
            <w:tcW w:w="2551" w:type="dxa"/>
            <w:vAlign w:val="center"/>
          </w:tcPr>
          <w:p>
            <w:pPr>
              <w:pStyle w:val="14"/>
            </w:pPr>
            <w:r>
              <w:t>&gt;90%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校舍改造工程所需要的部分成本</w:t>
            </w:r>
          </w:p>
        </w:tc>
        <w:tc>
          <w:tcPr>
            <w:tcW w:w="2835" w:type="dxa"/>
            <w:vAlign w:val="center"/>
          </w:tcPr>
          <w:p>
            <w:pPr>
              <w:pStyle w:val="14"/>
            </w:pPr>
            <w:r>
              <w:t>校舍改造工程所需要的部分成本</w:t>
            </w:r>
          </w:p>
        </w:tc>
        <w:tc>
          <w:tcPr>
            <w:tcW w:w="2551" w:type="dxa"/>
            <w:vAlign w:val="center"/>
          </w:tcPr>
          <w:p>
            <w:pPr>
              <w:pStyle w:val="14"/>
            </w:pPr>
            <w:r>
              <w:t>≤633万元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校舍改造完成情况及各项资金发放的及时性</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校舍改造对师生的影响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&gt;90%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5、2022年大学新生入学救助补助资金(2022年石财教［2021］115号)绩效目标表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1.目标内容1用于对不超过10名符合条件的学生数救助，保障其顺利升入大学。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资助大学生的数量</w:t>
            </w:r>
          </w:p>
        </w:tc>
        <w:tc>
          <w:tcPr>
            <w:tcW w:w="2835" w:type="dxa"/>
            <w:vAlign w:val="center"/>
          </w:tcPr>
          <w:p>
            <w:pPr>
              <w:pStyle w:val="14"/>
            </w:pPr>
            <w:r>
              <w:t>实际发放入学资助人数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受助学生大学入学率</w:t>
            </w:r>
          </w:p>
        </w:tc>
        <w:tc>
          <w:tcPr>
            <w:tcW w:w="2835" w:type="dxa"/>
            <w:vAlign w:val="center"/>
          </w:tcPr>
          <w:p>
            <w:pPr>
              <w:pStyle w:val="14"/>
            </w:pPr>
            <w:r>
              <w:t>享受入学资助学生升入大学占全部受助学生的比例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补贴发放完成率</w:t>
            </w:r>
          </w:p>
        </w:tc>
        <w:tc>
          <w:tcPr>
            <w:tcW w:w="2835" w:type="dxa"/>
            <w:vAlign w:val="center"/>
          </w:tcPr>
          <w:p>
            <w:pPr>
              <w:pStyle w:val="14"/>
            </w:pPr>
            <w:r>
              <w:t>按时发放的资金占全部资金的比例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资助大学生标准</w:t>
            </w:r>
          </w:p>
        </w:tc>
        <w:tc>
          <w:tcPr>
            <w:tcW w:w="2835" w:type="dxa"/>
            <w:vAlign w:val="center"/>
          </w:tcPr>
          <w:p>
            <w:pPr>
              <w:pStyle w:val="14"/>
            </w:pPr>
            <w:r>
              <w:t>每生收到资助资金的金额</w:t>
            </w:r>
          </w:p>
        </w:tc>
        <w:tc>
          <w:tcPr>
            <w:tcW w:w="2551" w:type="dxa"/>
            <w:vAlign w:val="center"/>
          </w:tcPr>
          <w:p>
            <w:pPr>
              <w:pStyle w:val="14"/>
            </w:pPr>
            <w:r>
              <w:t>≤3000元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提升贫困家庭学生升学数量</w:t>
            </w:r>
          </w:p>
        </w:tc>
        <w:tc>
          <w:tcPr>
            <w:tcW w:w="2835" w:type="dxa"/>
            <w:vAlign w:val="center"/>
          </w:tcPr>
          <w:p>
            <w:pPr>
              <w:pStyle w:val="14"/>
            </w:pPr>
            <w:r>
              <w:t>因为资助将贫困家庭学生升学人数进一步提升</w:t>
            </w:r>
          </w:p>
        </w:tc>
        <w:tc>
          <w:tcPr>
            <w:tcW w:w="2551" w:type="dxa"/>
            <w:vAlign w:val="center"/>
          </w:tcPr>
          <w:p>
            <w:pPr>
              <w:pStyle w:val="14"/>
            </w:pPr>
            <w:r>
              <w:t>保证贫困家庭学生不因资金原因无法升入大学</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受补助学生的满意程度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6、2022年改善普通高中办学条件中央补助资金（  2022年高中学校教学仪器设备及图书购置  [2021]84号绩效目标表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1.通过购置安装30套教室护眼灯，完善新建综合楼教室的配套设施，加快新建综合楼的投入使用时间，提高教育教学硬件设施水平。</w:t>
            </w:r>
          </w:p>
          <w:p>
            <w:pPr>
              <w:pStyle w:val="14"/>
            </w:pPr>
            <w:r>
              <w:t>2.通过购置安装30套纳米黑板，完善新建综合楼教室的配套设施，加快新建综合楼的投入使用时间，提高教育教学硬件设施水平。</w:t>
            </w:r>
          </w:p>
          <w:p>
            <w:pPr>
              <w:pStyle w:val="14"/>
            </w:pPr>
            <w:r>
              <w:t>3.完成3180件，教学仪器等资产的购置，保障教育、教学顺利开展。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安装数量</w:t>
            </w:r>
          </w:p>
        </w:tc>
        <w:tc>
          <w:tcPr>
            <w:tcW w:w="2835" w:type="dxa"/>
            <w:vAlign w:val="center"/>
          </w:tcPr>
          <w:p>
            <w:pPr>
              <w:pStyle w:val="14"/>
            </w:pPr>
            <w:r>
              <w:t>护眼灯安装的数量</w:t>
            </w:r>
          </w:p>
        </w:tc>
        <w:tc>
          <w:tcPr>
            <w:tcW w:w="2551" w:type="dxa"/>
            <w:vAlign w:val="center"/>
          </w:tcPr>
          <w:p>
            <w:pPr>
              <w:pStyle w:val="14"/>
            </w:pPr>
            <w:r>
              <w:t>30套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安装数量</w:t>
            </w:r>
          </w:p>
        </w:tc>
        <w:tc>
          <w:tcPr>
            <w:tcW w:w="2835" w:type="dxa"/>
            <w:vAlign w:val="center"/>
          </w:tcPr>
          <w:p>
            <w:pPr>
              <w:pStyle w:val="14"/>
            </w:pPr>
            <w:r>
              <w:t>纳米黑板安装的数量</w:t>
            </w:r>
          </w:p>
        </w:tc>
        <w:tc>
          <w:tcPr>
            <w:tcW w:w="2551" w:type="dxa"/>
            <w:vAlign w:val="center"/>
          </w:tcPr>
          <w:p>
            <w:pPr>
              <w:pStyle w:val="14"/>
            </w:pPr>
            <w:r>
              <w:t>30套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购置1间录播室设备</w:t>
            </w:r>
          </w:p>
        </w:tc>
        <w:tc>
          <w:tcPr>
            <w:tcW w:w="2835" w:type="dxa"/>
            <w:vAlign w:val="center"/>
          </w:tcPr>
          <w:p>
            <w:pPr>
              <w:pStyle w:val="14"/>
            </w:pPr>
            <w:r>
              <w:t>购置1间录播室设备</w:t>
            </w:r>
          </w:p>
        </w:tc>
        <w:tc>
          <w:tcPr>
            <w:tcW w:w="2551" w:type="dxa"/>
            <w:vAlign w:val="center"/>
          </w:tcPr>
          <w:p>
            <w:pPr>
              <w:pStyle w:val="14"/>
            </w:pPr>
            <w:r>
              <w:t>1间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教学资产仪器</w:t>
            </w:r>
          </w:p>
        </w:tc>
        <w:tc>
          <w:tcPr>
            <w:tcW w:w="2835" w:type="dxa"/>
            <w:vAlign w:val="center"/>
          </w:tcPr>
          <w:p>
            <w:pPr>
              <w:pStyle w:val="14"/>
            </w:pPr>
            <w:r>
              <w:t>完成教学仪器购置的数量</w:t>
            </w:r>
          </w:p>
        </w:tc>
        <w:tc>
          <w:tcPr>
            <w:tcW w:w="2551" w:type="dxa"/>
            <w:vAlign w:val="center"/>
          </w:tcPr>
          <w:p>
            <w:pPr>
              <w:pStyle w:val="14"/>
            </w:pPr>
            <w:r>
              <w:t>3180件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任务完成的总成本</w:t>
            </w:r>
          </w:p>
        </w:tc>
        <w:tc>
          <w:tcPr>
            <w:tcW w:w="2835" w:type="dxa"/>
            <w:vAlign w:val="center"/>
          </w:tcPr>
          <w:p>
            <w:pPr>
              <w:pStyle w:val="14"/>
            </w:pPr>
            <w:r>
              <w:t>安装及购置完成的总成本</w:t>
            </w:r>
          </w:p>
        </w:tc>
        <w:tc>
          <w:tcPr>
            <w:tcW w:w="2551" w:type="dxa"/>
            <w:vAlign w:val="center"/>
          </w:tcPr>
          <w:p>
            <w:pPr>
              <w:pStyle w:val="14"/>
            </w:pPr>
            <w:r>
              <w:t>≤205.74万元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任务完成的及时率</w:t>
            </w:r>
          </w:p>
        </w:tc>
        <w:tc>
          <w:tcPr>
            <w:tcW w:w="2835" w:type="dxa"/>
            <w:vAlign w:val="center"/>
          </w:tcPr>
          <w:p>
            <w:pPr>
              <w:pStyle w:val="14"/>
            </w:pPr>
            <w:r>
              <w:t>任务完成的及时率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仪器设备可使用年限</w:t>
            </w:r>
          </w:p>
        </w:tc>
        <w:tc>
          <w:tcPr>
            <w:tcW w:w="2835" w:type="dxa"/>
            <w:vAlign w:val="center"/>
          </w:tcPr>
          <w:p>
            <w:pPr>
              <w:pStyle w:val="14"/>
            </w:pPr>
            <w:r>
              <w:t>仪器设备可使用年限</w:t>
            </w:r>
          </w:p>
        </w:tc>
        <w:tc>
          <w:tcPr>
            <w:tcW w:w="2551" w:type="dxa"/>
            <w:vAlign w:val="center"/>
          </w:tcPr>
          <w:p>
            <w:pPr>
              <w:pStyle w:val="14"/>
            </w:pPr>
            <w:r>
              <w:t>≥5年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使用人员满意度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7、2022年省级教师队伍建设专项资金（原民办代课教师教龄补助）预算的通知（石财教［2021］118号）绩效目标表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对1642名原民办代课教师发放教龄补助资金，以保障教师队伍建设的提高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代课教师发放补助人数</w:t>
            </w:r>
          </w:p>
        </w:tc>
        <w:tc>
          <w:tcPr>
            <w:tcW w:w="2835" w:type="dxa"/>
            <w:vAlign w:val="center"/>
          </w:tcPr>
          <w:p>
            <w:pPr>
              <w:pStyle w:val="14"/>
            </w:pPr>
            <w:r>
              <w:t>原民办代课教师教龄补助人数</w:t>
            </w:r>
          </w:p>
        </w:tc>
        <w:tc>
          <w:tcPr>
            <w:tcW w:w="2551" w:type="dxa"/>
            <w:vAlign w:val="center"/>
          </w:tcPr>
          <w:p>
            <w:pPr>
              <w:pStyle w:val="14"/>
            </w:pPr>
            <w:r>
              <w:t>1642人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原民办代课教师教龄补助发放精准程度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补助发放总成本</w:t>
            </w:r>
          </w:p>
        </w:tc>
        <w:tc>
          <w:tcPr>
            <w:tcW w:w="2835" w:type="dxa"/>
            <w:vAlign w:val="center"/>
          </w:tcPr>
          <w:p>
            <w:pPr>
              <w:pStyle w:val="14"/>
            </w:pPr>
            <w:r>
              <w:t>原民办代课教师教龄补贴年度发放总成本</w:t>
            </w:r>
          </w:p>
        </w:tc>
        <w:tc>
          <w:tcPr>
            <w:tcW w:w="2551" w:type="dxa"/>
            <w:vAlign w:val="center"/>
          </w:tcPr>
          <w:p>
            <w:pPr>
              <w:pStyle w:val="14"/>
            </w:pPr>
            <w:r>
              <w:t>≤88万元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受助教师生活水平提高程度</w:t>
            </w:r>
          </w:p>
        </w:tc>
        <w:tc>
          <w:tcPr>
            <w:tcW w:w="2835" w:type="dxa"/>
            <w:vAlign w:val="center"/>
          </w:tcPr>
          <w:p>
            <w:pPr>
              <w:pStyle w:val="14"/>
            </w:pPr>
            <w:r>
              <w:t>受助教师生活水平提高程度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保障原民办教师家庭稳定</w:t>
            </w:r>
          </w:p>
        </w:tc>
        <w:tc>
          <w:tcPr>
            <w:tcW w:w="2835" w:type="dxa"/>
            <w:vAlign w:val="center"/>
          </w:tcPr>
          <w:p>
            <w:pPr>
              <w:pStyle w:val="14"/>
            </w:pPr>
            <w:r>
              <w:t>保障受助教师家庭生活稳定</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受助教师满意程度</w:t>
            </w:r>
          </w:p>
        </w:tc>
        <w:tc>
          <w:tcPr>
            <w:tcW w:w="2835" w:type="dxa"/>
            <w:vAlign w:val="center"/>
          </w:tcPr>
          <w:p>
            <w:pPr>
              <w:pStyle w:val="14"/>
            </w:pPr>
            <w:r>
              <w:t>受助教师满意程度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8、2022年省级三区人才计划教师专项工作补助经费（石财教[2022]35号）绩效目标表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1.保障教师的专项工作补助，以切实提高教师的生活水平，促进教师健康成长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受补助教师人数</w:t>
            </w:r>
          </w:p>
        </w:tc>
        <w:tc>
          <w:tcPr>
            <w:tcW w:w="2835" w:type="dxa"/>
            <w:vAlign w:val="center"/>
          </w:tcPr>
          <w:p>
            <w:pPr>
              <w:pStyle w:val="14"/>
            </w:pPr>
            <w:r>
              <w:t>“三区”人才计划教师专项工作受助人数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受补助教师发放精准程度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2万元/人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保障安心工作的持续性</w:t>
            </w:r>
          </w:p>
        </w:tc>
        <w:tc>
          <w:tcPr>
            <w:tcW w:w="2551" w:type="dxa"/>
            <w:vAlign w:val="center"/>
          </w:tcPr>
          <w:p>
            <w:pPr>
              <w:pStyle w:val="14"/>
            </w:pPr>
            <w:r>
              <w:t>持续保障安心工作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补助教师生活水平提高程度</w:t>
            </w:r>
          </w:p>
        </w:tc>
        <w:tc>
          <w:tcPr>
            <w:tcW w:w="2835" w:type="dxa"/>
            <w:vAlign w:val="center"/>
          </w:tcPr>
          <w:p>
            <w:pPr>
              <w:pStyle w:val="14"/>
            </w:pPr>
            <w:r>
              <w:t>补助教师生活水平提高程度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受助教师满意度</w:t>
            </w:r>
          </w:p>
        </w:tc>
        <w:tc>
          <w:tcPr>
            <w:tcW w:w="2835" w:type="dxa"/>
            <w:vAlign w:val="center"/>
          </w:tcPr>
          <w:p>
            <w:pPr>
              <w:pStyle w:val="14"/>
            </w:pPr>
            <w:r>
              <w:t>受助教师满意度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9、2022年省级现代职业教育发展专项资金（中职免学费石财教［2022］1号）绩效目标表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通过按照4436名学生对中等职业学校进行免学费补助，保障学校正常运转，促进职业教育发展。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保障学生人数</w:t>
            </w:r>
          </w:p>
        </w:tc>
        <w:tc>
          <w:tcPr>
            <w:tcW w:w="2835" w:type="dxa"/>
            <w:vAlign w:val="center"/>
          </w:tcPr>
          <w:p>
            <w:pPr>
              <w:pStyle w:val="14"/>
            </w:pPr>
            <w:r>
              <w:t>民办中职免学费人数</w:t>
            </w:r>
          </w:p>
        </w:tc>
        <w:tc>
          <w:tcPr>
            <w:tcW w:w="2551" w:type="dxa"/>
            <w:vAlign w:val="center"/>
          </w:tcPr>
          <w:p>
            <w:pPr>
              <w:pStyle w:val="14"/>
            </w:pPr>
            <w:r>
              <w:t>≥4436人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资助发放完成率</w:t>
            </w:r>
          </w:p>
        </w:tc>
        <w:tc>
          <w:tcPr>
            <w:tcW w:w="2835" w:type="dxa"/>
            <w:vAlign w:val="center"/>
          </w:tcPr>
          <w:p>
            <w:pPr>
              <w:pStyle w:val="14"/>
            </w:pPr>
            <w:r>
              <w:t>资助发放完成的程度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资助发放及时率</w:t>
            </w:r>
          </w:p>
        </w:tc>
        <w:tc>
          <w:tcPr>
            <w:tcW w:w="2835" w:type="dxa"/>
            <w:vAlign w:val="center"/>
          </w:tcPr>
          <w:p>
            <w:pPr>
              <w:pStyle w:val="14"/>
            </w:pPr>
            <w:r>
              <w:t>资助发放时间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免学费补助标准</w:t>
            </w:r>
          </w:p>
        </w:tc>
        <w:tc>
          <w:tcPr>
            <w:tcW w:w="2835" w:type="dxa"/>
            <w:vAlign w:val="center"/>
          </w:tcPr>
          <w:p>
            <w:pPr>
              <w:pStyle w:val="14"/>
            </w:pPr>
            <w:r>
              <w:t>每生每年免学费补助标准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免学费学生水平提高程度</w:t>
            </w:r>
          </w:p>
        </w:tc>
        <w:tc>
          <w:tcPr>
            <w:tcW w:w="2835" w:type="dxa"/>
            <w:vAlign w:val="center"/>
          </w:tcPr>
          <w:p>
            <w:pPr>
              <w:pStyle w:val="14"/>
            </w:pPr>
            <w:r>
              <w:t>受资助学生生活水平提高程度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保障学生人数</w:t>
            </w:r>
          </w:p>
        </w:tc>
        <w:tc>
          <w:tcPr>
            <w:tcW w:w="2835" w:type="dxa"/>
            <w:vAlign w:val="center"/>
          </w:tcPr>
          <w:p>
            <w:pPr>
              <w:pStyle w:val="14"/>
            </w:pPr>
            <w:r>
              <w:t>保障学生人数</w:t>
            </w:r>
          </w:p>
        </w:tc>
        <w:tc>
          <w:tcPr>
            <w:tcW w:w="2551" w:type="dxa"/>
            <w:vAlign w:val="center"/>
          </w:tcPr>
          <w:p>
            <w:pPr>
              <w:pStyle w:val="14"/>
            </w:pPr>
            <w:r>
              <w:t>≥4436人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10、2022年省级现代职业教育发展专项资金（中职助学金石财教［2022］1号）绩效目标表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通过发放学生408人中等职业学校助学金，保障学生日常生活，提高学生的幸福感，促进职业教育发展。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助学金发放人数</w:t>
            </w:r>
          </w:p>
        </w:tc>
        <w:tc>
          <w:tcPr>
            <w:tcW w:w="2835" w:type="dxa"/>
            <w:vAlign w:val="center"/>
          </w:tcPr>
          <w:p>
            <w:pPr>
              <w:pStyle w:val="14"/>
            </w:pPr>
            <w:r>
              <w:t>民办中职助学金发放人数</w:t>
            </w:r>
          </w:p>
        </w:tc>
        <w:tc>
          <w:tcPr>
            <w:tcW w:w="2551" w:type="dxa"/>
            <w:vAlign w:val="center"/>
          </w:tcPr>
          <w:p>
            <w:pPr>
              <w:pStyle w:val="14"/>
            </w:pPr>
            <w:r>
              <w:t>≥408人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11、2022年市级优秀乡村教师奖励资金（石财教【2022】101号）绩效目标表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对20名获得市级优秀乡村教师荣誉称号的老师，每人给予5000元奖励，共计10万元。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获得奖励教师人数</w:t>
            </w:r>
          </w:p>
        </w:tc>
        <w:tc>
          <w:tcPr>
            <w:tcW w:w="2835" w:type="dxa"/>
            <w:vAlign w:val="center"/>
          </w:tcPr>
          <w:p>
            <w:pPr>
              <w:pStyle w:val="14"/>
            </w:pPr>
            <w:r>
              <w:t>获得2022年市级优秀奖励的教师人数</w:t>
            </w:r>
          </w:p>
        </w:tc>
        <w:tc>
          <w:tcPr>
            <w:tcW w:w="2551" w:type="dxa"/>
            <w:vAlign w:val="center"/>
          </w:tcPr>
          <w:p>
            <w:pPr>
              <w:pStyle w:val="14"/>
            </w:pPr>
            <w:r>
              <w:t>20人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奖励发放精准率</w:t>
            </w:r>
          </w:p>
        </w:tc>
        <w:tc>
          <w:tcPr>
            <w:tcW w:w="2835" w:type="dxa"/>
            <w:vAlign w:val="center"/>
          </w:tcPr>
          <w:p>
            <w:pPr>
              <w:pStyle w:val="14"/>
            </w:pPr>
            <w:r>
              <w:t>获奖励教师发放精准程度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奖励发放及时率</w:t>
            </w:r>
          </w:p>
        </w:tc>
        <w:tc>
          <w:tcPr>
            <w:tcW w:w="2835" w:type="dxa"/>
            <w:vAlign w:val="center"/>
          </w:tcPr>
          <w:p>
            <w:pPr>
              <w:pStyle w:val="14"/>
            </w:pPr>
            <w:r>
              <w:t>奖励发放及时率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0.5人/万元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保障安心工作的持续性</w:t>
            </w:r>
          </w:p>
        </w:tc>
        <w:tc>
          <w:tcPr>
            <w:tcW w:w="2551" w:type="dxa"/>
            <w:vAlign w:val="center"/>
          </w:tcPr>
          <w:p>
            <w:pPr>
              <w:pStyle w:val="14"/>
            </w:pPr>
            <w:r>
              <w:t>持续保障安心工作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提高教师生活水平</w:t>
            </w:r>
          </w:p>
        </w:tc>
        <w:tc>
          <w:tcPr>
            <w:tcW w:w="2835" w:type="dxa"/>
            <w:vAlign w:val="center"/>
          </w:tcPr>
          <w:p>
            <w:pPr>
              <w:pStyle w:val="14"/>
            </w:pPr>
            <w:r>
              <w:t>提高教师生活水平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受奖励教师满意度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12、2022年现代职业教育发展专项经费（市级中职免学费）绩效目标表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1.按照1300名学生对中等职业学校进行免学费补助，保障学校正常运转，促进职业教育发展。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保障学生人数</w:t>
            </w:r>
          </w:p>
        </w:tc>
        <w:tc>
          <w:tcPr>
            <w:tcW w:w="2835" w:type="dxa"/>
            <w:vAlign w:val="center"/>
          </w:tcPr>
          <w:p>
            <w:pPr>
              <w:pStyle w:val="14"/>
            </w:pPr>
            <w:r>
              <w:t>民办中职免学费人数</w:t>
            </w:r>
          </w:p>
        </w:tc>
        <w:tc>
          <w:tcPr>
            <w:tcW w:w="2551" w:type="dxa"/>
            <w:vAlign w:val="center"/>
          </w:tcPr>
          <w:p>
            <w:pPr>
              <w:pStyle w:val="14"/>
            </w:pPr>
            <w:r>
              <w:t>≥1300人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资助发放完成率</w:t>
            </w:r>
          </w:p>
        </w:tc>
        <w:tc>
          <w:tcPr>
            <w:tcW w:w="2835" w:type="dxa"/>
            <w:vAlign w:val="center"/>
          </w:tcPr>
          <w:p>
            <w:pPr>
              <w:pStyle w:val="14"/>
            </w:pPr>
            <w:r>
              <w:t>资助发放完成的程度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资助发放及时率</w:t>
            </w:r>
          </w:p>
        </w:tc>
        <w:tc>
          <w:tcPr>
            <w:tcW w:w="2835" w:type="dxa"/>
            <w:vAlign w:val="center"/>
          </w:tcPr>
          <w:p>
            <w:pPr>
              <w:pStyle w:val="14"/>
            </w:pPr>
            <w:r>
              <w:t>资助发放时间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免学费补助标准</w:t>
            </w:r>
          </w:p>
        </w:tc>
        <w:tc>
          <w:tcPr>
            <w:tcW w:w="2835" w:type="dxa"/>
            <w:vAlign w:val="center"/>
          </w:tcPr>
          <w:p>
            <w:pPr>
              <w:pStyle w:val="14"/>
            </w:pPr>
            <w:r>
              <w:t>每生每年免学费补助标准</w:t>
            </w:r>
          </w:p>
        </w:tc>
        <w:tc>
          <w:tcPr>
            <w:tcW w:w="2551" w:type="dxa"/>
            <w:vAlign w:val="center"/>
          </w:tcPr>
          <w:p>
            <w:pPr>
              <w:pStyle w:val="14"/>
            </w:pPr>
            <w:r>
              <w:t>205生/年/元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免学费学生水平提高程度</w:t>
            </w:r>
          </w:p>
        </w:tc>
        <w:tc>
          <w:tcPr>
            <w:tcW w:w="2835" w:type="dxa"/>
            <w:vAlign w:val="center"/>
          </w:tcPr>
          <w:p>
            <w:pPr>
              <w:pStyle w:val="14"/>
            </w:pPr>
            <w:r>
              <w:t>受资助学生生活水平提高程度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13、2022年现代职业教育发展专项经费（市级中职学生资助）绩效目标表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1.用于发放民办中职学校的学生助学金，贯彻落实教育资助工作，完成助学金的及时准确支付。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受补助学生人数</w:t>
            </w:r>
          </w:p>
        </w:tc>
        <w:tc>
          <w:tcPr>
            <w:tcW w:w="2835" w:type="dxa"/>
            <w:vAlign w:val="center"/>
          </w:tcPr>
          <w:p>
            <w:pPr>
              <w:pStyle w:val="14"/>
            </w:pPr>
            <w:r>
              <w:t>民办中职助学金补助人数</w:t>
            </w:r>
          </w:p>
        </w:tc>
        <w:tc>
          <w:tcPr>
            <w:tcW w:w="2551" w:type="dxa"/>
            <w:vAlign w:val="center"/>
          </w:tcPr>
          <w:p>
            <w:pPr>
              <w:pStyle w:val="14"/>
            </w:pPr>
            <w:r>
              <w:t>≥408人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196生/年/元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持续提高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14、2022年学生资助中央补助经费（石财教【2022】43号中职助学金、奖学金）绩效目标表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1.用于发放民办中职学校的学生助学金和奖学金，贯彻落实教育资助工作，完成助学金和奖学金的及时准确支付。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资助学生数（人）</w:t>
            </w:r>
          </w:p>
        </w:tc>
        <w:tc>
          <w:tcPr>
            <w:tcW w:w="2835" w:type="dxa"/>
            <w:vAlign w:val="center"/>
          </w:tcPr>
          <w:p>
            <w:pPr>
              <w:pStyle w:val="14"/>
            </w:pPr>
            <w:r>
              <w:t>资助学生数（人）</w:t>
            </w:r>
          </w:p>
        </w:tc>
        <w:tc>
          <w:tcPr>
            <w:tcW w:w="2551" w:type="dxa"/>
            <w:vAlign w:val="center"/>
          </w:tcPr>
          <w:p>
            <w:pPr>
              <w:pStyle w:val="14"/>
            </w:pPr>
            <w:r>
              <w:t>≥408人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2835" w:type="dxa"/>
            <w:vAlign w:val="center"/>
          </w:tcPr>
          <w:p>
            <w:pPr>
              <w:pStyle w:val="14"/>
            </w:pPr>
            <w:r>
              <w:t>补助资金发放完成率（%）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奖助学金到位及时率（%）</w:t>
            </w:r>
          </w:p>
        </w:tc>
        <w:tc>
          <w:tcPr>
            <w:tcW w:w="2835" w:type="dxa"/>
            <w:vAlign w:val="center"/>
          </w:tcPr>
          <w:p>
            <w:pPr>
              <w:pStyle w:val="14"/>
            </w:pPr>
            <w:r>
              <w:t>奖助学金到位及时率（%）</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≤196生/年/元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持续提高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受奖助补助学生的满意度</w:t>
            </w:r>
          </w:p>
        </w:tc>
        <w:tc>
          <w:tcPr>
            <w:tcW w:w="2835" w:type="dxa"/>
            <w:vAlign w:val="center"/>
          </w:tcPr>
          <w:p>
            <w:pPr>
              <w:pStyle w:val="14"/>
            </w:pPr>
            <w:r>
              <w:t>受奖助补助学生的满意程度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15、2022年中央及城乡义务教育补助经费  开发区等6所学校校舍改造（石财教（2022）33号绩效目标表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1.通过对6所学校校舍改造和维修，以改善学校环境，保障校舍安全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学校改造的数量</w:t>
            </w:r>
          </w:p>
        </w:tc>
        <w:tc>
          <w:tcPr>
            <w:tcW w:w="2835" w:type="dxa"/>
            <w:vAlign w:val="center"/>
          </w:tcPr>
          <w:p>
            <w:pPr>
              <w:pStyle w:val="14"/>
            </w:pPr>
            <w:r>
              <w:t>学校校舍改造的数量</w:t>
            </w:r>
          </w:p>
        </w:tc>
        <w:tc>
          <w:tcPr>
            <w:tcW w:w="2551" w:type="dxa"/>
            <w:vAlign w:val="center"/>
          </w:tcPr>
          <w:p>
            <w:pPr>
              <w:pStyle w:val="14"/>
            </w:pPr>
            <w:r>
              <w:t>6所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学校校舍改造的完成率</w:t>
            </w:r>
          </w:p>
        </w:tc>
        <w:tc>
          <w:tcPr>
            <w:tcW w:w="2835" w:type="dxa"/>
            <w:vAlign w:val="center"/>
          </w:tcPr>
          <w:p>
            <w:pPr>
              <w:pStyle w:val="14"/>
            </w:pPr>
            <w:r>
              <w:t>改造完成的工作量占计划量的比率</w:t>
            </w:r>
          </w:p>
        </w:tc>
        <w:tc>
          <w:tcPr>
            <w:tcW w:w="2551" w:type="dxa"/>
            <w:vAlign w:val="center"/>
          </w:tcPr>
          <w:p>
            <w:pPr>
              <w:pStyle w:val="14"/>
            </w:pPr>
            <w:r>
              <w:t>&gt;90%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校舍改造工程所需要的部分成本</w:t>
            </w:r>
          </w:p>
        </w:tc>
        <w:tc>
          <w:tcPr>
            <w:tcW w:w="2835" w:type="dxa"/>
            <w:vAlign w:val="center"/>
          </w:tcPr>
          <w:p>
            <w:pPr>
              <w:pStyle w:val="14"/>
            </w:pPr>
            <w:r>
              <w:t>校舍改造工程所需要的部分成本</w:t>
            </w:r>
          </w:p>
        </w:tc>
        <w:tc>
          <w:tcPr>
            <w:tcW w:w="2551" w:type="dxa"/>
            <w:vAlign w:val="center"/>
          </w:tcPr>
          <w:p>
            <w:pPr>
              <w:pStyle w:val="14"/>
            </w:pPr>
            <w:r>
              <w:t>≤6万元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校舍改造完成情况及各项资金发放的及时性</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校舍改造对师生的影响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&gt;90%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16、2022年中央三区人才计划教师专项工作补助金经费(石财教[2022]34号）绩效目标表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1.保障教师的专项工作补助，以切实提高教师的生活水平，促进教师健康成长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受补助教师人数</w:t>
            </w:r>
          </w:p>
        </w:tc>
        <w:tc>
          <w:tcPr>
            <w:tcW w:w="2835" w:type="dxa"/>
            <w:vAlign w:val="center"/>
          </w:tcPr>
          <w:p>
            <w:pPr>
              <w:pStyle w:val="14"/>
            </w:pPr>
            <w:r>
              <w:t>“三区”人才计划教师专项工作受助人数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受补助教师发放精准程度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2人/万元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保障安心工作的持续性</w:t>
            </w:r>
          </w:p>
        </w:tc>
        <w:tc>
          <w:tcPr>
            <w:tcW w:w="2551" w:type="dxa"/>
            <w:vAlign w:val="center"/>
          </w:tcPr>
          <w:p>
            <w:pPr>
              <w:pStyle w:val="14"/>
            </w:pPr>
            <w:r>
              <w:t>持续保障安心工作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补助教师生活水平提高程度</w:t>
            </w:r>
          </w:p>
        </w:tc>
        <w:tc>
          <w:tcPr>
            <w:tcW w:w="2835" w:type="dxa"/>
            <w:vAlign w:val="center"/>
          </w:tcPr>
          <w:p>
            <w:pPr>
              <w:pStyle w:val="14"/>
            </w:pPr>
            <w:r>
              <w:t>补助教师生活水平提高程度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受助教师满意度</w:t>
            </w:r>
          </w:p>
        </w:tc>
        <w:tc>
          <w:tcPr>
            <w:tcW w:w="2835" w:type="dxa"/>
            <w:vAlign w:val="center"/>
          </w:tcPr>
          <w:p>
            <w:pPr>
              <w:pStyle w:val="14"/>
            </w:pPr>
            <w:r>
              <w:t>受助教师满意度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17、2022年中央三区人才计划教师专项工作补助经费预算（石财教［2021］85号）绩效目标表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用于保障对9名教师专项工作补助经费的正常发放，以切实提高教师生活水平。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补助教师人数</w:t>
            </w:r>
          </w:p>
        </w:tc>
        <w:tc>
          <w:tcPr>
            <w:tcW w:w="2835" w:type="dxa"/>
            <w:vAlign w:val="center"/>
          </w:tcPr>
          <w:p>
            <w:pPr>
              <w:pStyle w:val="14"/>
            </w:pPr>
            <w:r>
              <w:t>用于保障三区人才计划教师的人数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三区人才计划教师补助发放的精准程度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2人/万元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补助教师受益水平提高程度</w:t>
            </w:r>
          </w:p>
        </w:tc>
        <w:tc>
          <w:tcPr>
            <w:tcW w:w="2835" w:type="dxa"/>
            <w:vAlign w:val="center"/>
          </w:tcPr>
          <w:p>
            <w:pPr>
              <w:pStyle w:val="14"/>
            </w:pPr>
            <w:r>
              <w:t>补助教师受益水平提高程度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受助教师政策保障持续性</w:t>
            </w:r>
          </w:p>
        </w:tc>
        <w:tc>
          <w:tcPr>
            <w:tcW w:w="2835" w:type="dxa"/>
            <w:vAlign w:val="center"/>
          </w:tcPr>
          <w:p>
            <w:pPr>
              <w:pStyle w:val="14"/>
            </w:pPr>
            <w:r>
              <w:t>受助教师政策保障持续性</w:t>
            </w:r>
          </w:p>
        </w:tc>
        <w:tc>
          <w:tcPr>
            <w:tcW w:w="2551" w:type="dxa"/>
            <w:vAlign w:val="center"/>
          </w:tcPr>
          <w:p>
            <w:pPr>
              <w:pStyle w:val="14"/>
            </w:pPr>
            <w:r>
              <w:t>持续保障</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受助教师的满意程度</w:t>
            </w:r>
          </w:p>
        </w:tc>
        <w:tc>
          <w:tcPr>
            <w:tcW w:w="2835" w:type="dxa"/>
            <w:vAlign w:val="center"/>
          </w:tcPr>
          <w:p>
            <w:pPr>
              <w:pStyle w:val="14"/>
            </w:pPr>
            <w:r>
              <w:t>受助教师的满意程度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18、2022年中央学生资助补助经费（中职免学费石财教［2021］105号）绩效目标表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通过按照4436名学生对中等职业学校进行免学费补助，保障学校正常运转，促进职业教育发展。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保障学生人数</w:t>
            </w:r>
          </w:p>
        </w:tc>
        <w:tc>
          <w:tcPr>
            <w:tcW w:w="2835" w:type="dxa"/>
            <w:vAlign w:val="center"/>
          </w:tcPr>
          <w:p>
            <w:pPr>
              <w:pStyle w:val="14"/>
            </w:pPr>
            <w:r>
              <w:t>民办中职免学费人数</w:t>
            </w:r>
          </w:p>
        </w:tc>
        <w:tc>
          <w:tcPr>
            <w:tcW w:w="2551" w:type="dxa"/>
            <w:vAlign w:val="center"/>
          </w:tcPr>
          <w:p>
            <w:pPr>
              <w:pStyle w:val="14"/>
            </w:pPr>
            <w:r>
              <w:t>≥4436人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资助发放完成率</w:t>
            </w:r>
          </w:p>
        </w:tc>
        <w:tc>
          <w:tcPr>
            <w:tcW w:w="2835" w:type="dxa"/>
            <w:vAlign w:val="center"/>
          </w:tcPr>
          <w:p>
            <w:pPr>
              <w:pStyle w:val="14"/>
            </w:pPr>
            <w:r>
              <w:t>资助发放完成的程度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资助发放及时率</w:t>
            </w:r>
          </w:p>
        </w:tc>
        <w:tc>
          <w:tcPr>
            <w:tcW w:w="2835" w:type="dxa"/>
            <w:vAlign w:val="center"/>
          </w:tcPr>
          <w:p>
            <w:pPr>
              <w:pStyle w:val="14"/>
            </w:pPr>
            <w:r>
              <w:t>资助发放时间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免学费补助标准</w:t>
            </w:r>
          </w:p>
        </w:tc>
        <w:tc>
          <w:tcPr>
            <w:tcW w:w="2835" w:type="dxa"/>
            <w:vAlign w:val="center"/>
          </w:tcPr>
          <w:p>
            <w:pPr>
              <w:pStyle w:val="14"/>
            </w:pPr>
            <w:r>
              <w:t>每生每年免学费补助标准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免学费学生水平提高程度</w:t>
            </w:r>
          </w:p>
        </w:tc>
        <w:tc>
          <w:tcPr>
            <w:tcW w:w="2835" w:type="dxa"/>
            <w:vAlign w:val="center"/>
          </w:tcPr>
          <w:p>
            <w:pPr>
              <w:pStyle w:val="14"/>
            </w:pPr>
            <w:r>
              <w:t>受资助学生生活水平提高程度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19、2022年中央支持学前教育发展资金预（学校教育、教学装备购置石财教［2021］96号）绩效目标表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 为3所幼儿园购置教学仪器设备，以提升学校办学条件。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购置教学仪器的学校数量</w:t>
            </w:r>
          </w:p>
        </w:tc>
        <w:tc>
          <w:tcPr>
            <w:tcW w:w="2835" w:type="dxa"/>
            <w:vAlign w:val="center"/>
          </w:tcPr>
          <w:p>
            <w:pPr>
              <w:pStyle w:val="14"/>
            </w:pPr>
            <w:r>
              <w:t>为幼儿园购置教学仪器设备的数量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全部任务的完成率</w:t>
            </w:r>
          </w:p>
        </w:tc>
        <w:tc>
          <w:tcPr>
            <w:tcW w:w="2835" w:type="dxa"/>
            <w:vAlign w:val="center"/>
          </w:tcPr>
          <w:p>
            <w:pPr>
              <w:pStyle w:val="14"/>
            </w:pPr>
            <w:r>
              <w:t>购置仪器等任务的完成率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全部任务完成的及时率</w:t>
            </w:r>
          </w:p>
        </w:tc>
        <w:tc>
          <w:tcPr>
            <w:tcW w:w="2835" w:type="dxa"/>
            <w:vAlign w:val="center"/>
          </w:tcPr>
          <w:p>
            <w:pPr>
              <w:pStyle w:val="14"/>
            </w:pPr>
            <w:r>
              <w:t>购置仪器等任务的完成及时率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全部任务完成的总成本</w:t>
            </w:r>
          </w:p>
        </w:tc>
        <w:tc>
          <w:tcPr>
            <w:tcW w:w="2835" w:type="dxa"/>
            <w:vAlign w:val="center"/>
          </w:tcPr>
          <w:p>
            <w:pPr>
              <w:pStyle w:val="14"/>
            </w:pPr>
            <w:r>
              <w:t>购置仪器等任务的完成总成本</w:t>
            </w:r>
          </w:p>
        </w:tc>
        <w:tc>
          <w:tcPr>
            <w:tcW w:w="2551" w:type="dxa"/>
            <w:vAlign w:val="center"/>
          </w:tcPr>
          <w:p>
            <w:pPr>
              <w:pStyle w:val="14"/>
            </w:pPr>
            <w:r>
              <w:t>≤232.25万元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对学校提供服务的改善水平</w:t>
            </w:r>
          </w:p>
        </w:tc>
        <w:tc>
          <w:tcPr>
            <w:tcW w:w="2835" w:type="dxa"/>
            <w:vAlign w:val="center"/>
          </w:tcPr>
          <w:p>
            <w:pPr>
              <w:pStyle w:val="14"/>
            </w:pPr>
            <w:r>
              <w:t>对学校提供服务、提升办学条件的改善水平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&gt;95%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20、2022支持学前教育发展省级专项资金（2022年白鹿泉乡中心幼儿园等幼儿园改建工程（石财教［2021］106号））绩效目标表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用于林溪郡幼儿园和大尚华府幼儿园、白鹿泉乡中心幼儿园 3所幼儿园改建工程款 ，以提高幼儿园办学条件。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幼儿园改建的数量</w:t>
            </w:r>
          </w:p>
        </w:tc>
        <w:tc>
          <w:tcPr>
            <w:tcW w:w="2835" w:type="dxa"/>
            <w:vAlign w:val="center"/>
          </w:tcPr>
          <w:p>
            <w:pPr>
              <w:pStyle w:val="14"/>
            </w:pPr>
            <w:r>
              <w:t>幼儿园改建的数量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幼儿园改建的完成率</w:t>
            </w:r>
          </w:p>
        </w:tc>
        <w:tc>
          <w:tcPr>
            <w:tcW w:w="2835" w:type="dxa"/>
            <w:vAlign w:val="center"/>
          </w:tcPr>
          <w:p>
            <w:pPr>
              <w:pStyle w:val="14"/>
            </w:pPr>
            <w:r>
              <w:t>改建完成的工作量占计划量的比率</w:t>
            </w:r>
          </w:p>
        </w:tc>
        <w:tc>
          <w:tcPr>
            <w:tcW w:w="2551" w:type="dxa"/>
            <w:vAlign w:val="center"/>
          </w:tcPr>
          <w:p>
            <w:pPr>
              <w:pStyle w:val="14"/>
            </w:pPr>
            <w:r>
              <w:t>&gt;90%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幼儿园改建工程完成的及时率</w:t>
            </w:r>
          </w:p>
        </w:tc>
        <w:tc>
          <w:tcPr>
            <w:tcW w:w="2835" w:type="dxa"/>
            <w:vAlign w:val="center"/>
          </w:tcPr>
          <w:p>
            <w:pPr>
              <w:pStyle w:val="14"/>
            </w:pPr>
            <w:r>
              <w:t>建工程完成情况及各项资金发放的及时性</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幼儿园完成改建工程的部分成本</w:t>
            </w:r>
          </w:p>
        </w:tc>
        <w:tc>
          <w:tcPr>
            <w:tcW w:w="2835" w:type="dxa"/>
            <w:vAlign w:val="center"/>
          </w:tcPr>
          <w:p>
            <w:pPr>
              <w:pStyle w:val="14"/>
            </w:pPr>
            <w:r>
              <w:t>幼儿园完成改建工程的部分成本</w:t>
            </w:r>
          </w:p>
        </w:tc>
        <w:tc>
          <w:tcPr>
            <w:tcW w:w="2551" w:type="dxa"/>
            <w:vAlign w:val="center"/>
          </w:tcPr>
          <w:p>
            <w:pPr>
              <w:pStyle w:val="14"/>
            </w:pPr>
            <w:r>
              <w:t>≤190.65万元</w:t>
            </w:r>
          </w:p>
        </w:tc>
        <w:tc>
          <w:tcPr>
            <w:tcW w:w="2268" w:type="dxa"/>
            <w:vAlign w:val="center"/>
          </w:tcPr>
          <w:p>
            <w:pPr>
              <w:pStyle w:val="14"/>
            </w:pPr>
            <w:r>
              <w:t>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对提高幼儿园办学条件的保障性</w:t>
            </w:r>
          </w:p>
        </w:tc>
        <w:tc>
          <w:tcPr>
            <w:tcW w:w="2835" w:type="dxa"/>
            <w:vAlign w:val="center"/>
          </w:tcPr>
          <w:p>
            <w:pPr>
              <w:pStyle w:val="14"/>
            </w:pPr>
            <w:r>
              <w:t>对提高幼儿园办学条件的保障性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&gt;90%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实现补助人数23人，保障学生生活水平提高。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≥23人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补助人数总成本</w:t>
            </w:r>
          </w:p>
        </w:tc>
        <w:tc>
          <w:tcPr>
            <w:tcW w:w="2835" w:type="dxa"/>
            <w:vAlign w:val="center"/>
          </w:tcPr>
          <w:p>
            <w:pPr>
              <w:pStyle w:val="14"/>
            </w:pPr>
            <w:r>
              <w:t>补助人数总成本</w:t>
            </w:r>
          </w:p>
        </w:tc>
        <w:tc>
          <w:tcPr>
            <w:tcW w:w="2551" w:type="dxa"/>
            <w:vAlign w:val="center"/>
          </w:tcPr>
          <w:p>
            <w:pPr>
              <w:pStyle w:val="14"/>
            </w:pPr>
            <w:r>
              <w:t>≤1.35万元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22、2023年城建税（强师惠师费用）绩效目标表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通过实施教育人才支持办法，给予优秀教师支持，以更好促进教育教学。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用于支持优秀教师的人数</w:t>
            </w:r>
          </w:p>
        </w:tc>
        <w:tc>
          <w:tcPr>
            <w:tcW w:w="2835" w:type="dxa"/>
            <w:vAlign w:val="center"/>
          </w:tcPr>
          <w:p>
            <w:pPr>
              <w:pStyle w:val="14"/>
            </w:pPr>
            <w:r>
              <w:t>用于支持优秀教师的人数</w:t>
            </w:r>
          </w:p>
        </w:tc>
        <w:tc>
          <w:tcPr>
            <w:tcW w:w="2551" w:type="dxa"/>
            <w:vAlign w:val="center"/>
          </w:tcPr>
          <w:p>
            <w:pPr>
              <w:pStyle w:val="14"/>
            </w:pPr>
            <w:r>
              <w:t>&gt;200人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发放优秀教师的精准率</w:t>
            </w:r>
          </w:p>
        </w:tc>
        <w:tc>
          <w:tcPr>
            <w:tcW w:w="2835" w:type="dxa"/>
            <w:vAlign w:val="center"/>
          </w:tcPr>
          <w:p>
            <w:pPr>
              <w:pStyle w:val="14"/>
            </w:pPr>
            <w:r>
              <w:t>优秀教师占总体参与教师的比例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完成该项工作所需要的成本</w:t>
            </w:r>
          </w:p>
        </w:tc>
        <w:tc>
          <w:tcPr>
            <w:tcW w:w="2835" w:type="dxa"/>
            <w:vAlign w:val="center"/>
          </w:tcPr>
          <w:p>
            <w:pPr>
              <w:pStyle w:val="14"/>
            </w:pPr>
            <w:r>
              <w:t>完成优秀教师认定所需要的成本</w:t>
            </w:r>
          </w:p>
        </w:tc>
        <w:tc>
          <w:tcPr>
            <w:tcW w:w="2551" w:type="dxa"/>
            <w:vAlign w:val="center"/>
          </w:tcPr>
          <w:p>
            <w:pPr>
              <w:pStyle w:val="14"/>
            </w:pPr>
            <w:r>
              <w:t>≤10万元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完成该项工作的及时率</w:t>
            </w:r>
          </w:p>
        </w:tc>
        <w:tc>
          <w:tcPr>
            <w:tcW w:w="2835" w:type="dxa"/>
            <w:vAlign w:val="center"/>
          </w:tcPr>
          <w:p>
            <w:pPr>
              <w:pStyle w:val="14"/>
            </w:pPr>
            <w:r>
              <w:t>完成该项工作的及时率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对教师提高的保障性</w:t>
            </w:r>
          </w:p>
        </w:tc>
        <w:tc>
          <w:tcPr>
            <w:tcW w:w="2835" w:type="dxa"/>
            <w:vAlign w:val="center"/>
          </w:tcPr>
          <w:p>
            <w:pPr>
              <w:pStyle w:val="14"/>
            </w:pPr>
            <w:r>
              <w:t>对教师教育教学水平提高的保障性</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认定教师的满意度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通过按照对不低于1069名义务教育初中阶段学生对学校进行经费补助，保障学校正常运转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义务教育阶段补助人数</w:t>
            </w:r>
          </w:p>
        </w:tc>
        <w:tc>
          <w:tcPr>
            <w:tcW w:w="2835" w:type="dxa"/>
            <w:vAlign w:val="center"/>
          </w:tcPr>
          <w:p>
            <w:pPr>
              <w:pStyle w:val="14"/>
            </w:pPr>
            <w:r>
              <w:t>实际落实补助学生人数</w:t>
            </w:r>
          </w:p>
        </w:tc>
        <w:tc>
          <w:tcPr>
            <w:tcW w:w="2551" w:type="dxa"/>
            <w:vAlign w:val="center"/>
          </w:tcPr>
          <w:p>
            <w:pPr>
              <w:pStyle w:val="14"/>
            </w:pPr>
            <w:r>
              <w:t>≥1069人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生均初中公用经费人均标准</w:t>
            </w:r>
          </w:p>
        </w:tc>
        <w:tc>
          <w:tcPr>
            <w:tcW w:w="2835" w:type="dxa"/>
            <w:vAlign w:val="center"/>
          </w:tcPr>
          <w:p>
            <w:pPr>
              <w:pStyle w:val="14"/>
            </w:pPr>
            <w:r>
              <w:t>实际补助初中金额按人均计算标准</w:t>
            </w:r>
          </w:p>
        </w:tc>
        <w:tc>
          <w:tcPr>
            <w:tcW w:w="2551" w:type="dxa"/>
            <w:vAlign w:val="center"/>
          </w:tcPr>
          <w:p>
            <w:pPr>
              <w:pStyle w:val="14"/>
            </w:pPr>
            <w:r>
              <w:t>935元/学年或年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经费补助发放的完成率</w:t>
            </w:r>
          </w:p>
        </w:tc>
        <w:tc>
          <w:tcPr>
            <w:tcW w:w="2835" w:type="dxa"/>
            <w:vAlign w:val="center"/>
          </w:tcPr>
          <w:p>
            <w:pPr>
              <w:pStyle w:val="14"/>
            </w:pPr>
            <w:r>
              <w:t>按照要求和计划完成学生补助的完成率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当年任务完成及时率</w:t>
            </w:r>
          </w:p>
        </w:tc>
        <w:tc>
          <w:tcPr>
            <w:tcW w:w="2835" w:type="dxa"/>
            <w:vAlign w:val="center"/>
          </w:tcPr>
          <w:p>
            <w:pPr>
              <w:pStyle w:val="14"/>
            </w:pPr>
            <w:r>
              <w:t>当年任务完成及时率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保障学校正常运转水平</w:t>
            </w:r>
          </w:p>
        </w:tc>
        <w:tc>
          <w:tcPr>
            <w:tcW w:w="2835" w:type="dxa"/>
            <w:vAlign w:val="center"/>
          </w:tcPr>
          <w:p>
            <w:pPr>
              <w:pStyle w:val="14"/>
            </w:pPr>
            <w:r>
              <w:t>保障学校正常运转水平</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通过对不低于2176名义务教育阶段学生对学校进行经费补助，保障学校正常运转</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义务教育阶段补助人数</w:t>
            </w:r>
          </w:p>
        </w:tc>
        <w:tc>
          <w:tcPr>
            <w:tcW w:w="2835" w:type="dxa"/>
            <w:vAlign w:val="center"/>
          </w:tcPr>
          <w:p>
            <w:pPr>
              <w:pStyle w:val="14"/>
            </w:pPr>
            <w:r>
              <w:t>实际落实补助学生人数</w:t>
            </w:r>
          </w:p>
        </w:tc>
        <w:tc>
          <w:tcPr>
            <w:tcW w:w="2551" w:type="dxa"/>
            <w:vAlign w:val="center"/>
          </w:tcPr>
          <w:p>
            <w:pPr>
              <w:pStyle w:val="14"/>
            </w:pPr>
            <w:r>
              <w:t>≥2176人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生均小学公用经费人均计算标准</w:t>
            </w:r>
          </w:p>
        </w:tc>
        <w:tc>
          <w:tcPr>
            <w:tcW w:w="2835" w:type="dxa"/>
            <w:vAlign w:val="center"/>
          </w:tcPr>
          <w:p>
            <w:pPr>
              <w:pStyle w:val="14"/>
            </w:pPr>
            <w:r>
              <w:t>实际补助小学金额按人均计算标准</w:t>
            </w:r>
          </w:p>
        </w:tc>
        <w:tc>
          <w:tcPr>
            <w:tcW w:w="2551" w:type="dxa"/>
            <w:vAlign w:val="center"/>
          </w:tcPr>
          <w:p>
            <w:pPr>
              <w:pStyle w:val="14"/>
            </w:pPr>
            <w:r>
              <w:t>735元/学年或年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经费补助发放的完成率</w:t>
            </w:r>
          </w:p>
        </w:tc>
        <w:tc>
          <w:tcPr>
            <w:tcW w:w="2835" w:type="dxa"/>
            <w:vAlign w:val="center"/>
          </w:tcPr>
          <w:p>
            <w:pPr>
              <w:pStyle w:val="14"/>
            </w:pPr>
            <w:r>
              <w:t>按照要求和计划完成学生补助的完成率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当年任务完成及时率</w:t>
            </w:r>
          </w:p>
        </w:tc>
        <w:tc>
          <w:tcPr>
            <w:tcW w:w="2835" w:type="dxa"/>
            <w:vAlign w:val="center"/>
          </w:tcPr>
          <w:p>
            <w:pPr>
              <w:pStyle w:val="14"/>
            </w:pPr>
            <w:r>
              <w:t>当年任务完成及时率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保障学校正常运转水平</w:t>
            </w:r>
          </w:p>
        </w:tc>
        <w:tc>
          <w:tcPr>
            <w:tcW w:w="2835" w:type="dxa"/>
            <w:vAlign w:val="center"/>
          </w:tcPr>
          <w:p>
            <w:pPr>
              <w:pStyle w:val="14"/>
            </w:pPr>
            <w:r>
              <w:t>保障学校正常运转水平</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25、2023年城乡义务教育省级补助资金（农村义务教育学生营养改善计划（石财教【2022】114号）绩效目标表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1.目标内容1对于不低于30640名农村义务教育学生实施营养改善计划，保障学生身体素质提高。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补助学生人数</w:t>
            </w:r>
          </w:p>
        </w:tc>
        <w:tc>
          <w:tcPr>
            <w:tcW w:w="2835" w:type="dxa"/>
            <w:vAlign w:val="center"/>
          </w:tcPr>
          <w:p>
            <w:pPr>
              <w:pStyle w:val="14"/>
            </w:pPr>
            <w:r>
              <w:t>实施营养改善计划补助学生人数</w:t>
            </w:r>
          </w:p>
        </w:tc>
        <w:tc>
          <w:tcPr>
            <w:tcW w:w="2551" w:type="dxa"/>
            <w:vAlign w:val="center"/>
          </w:tcPr>
          <w:p>
            <w:pPr>
              <w:pStyle w:val="14"/>
            </w:pPr>
            <w:r>
              <w:t>≥30640人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补助学生完成率</w:t>
            </w:r>
          </w:p>
        </w:tc>
        <w:tc>
          <w:tcPr>
            <w:tcW w:w="2835" w:type="dxa"/>
            <w:vAlign w:val="center"/>
          </w:tcPr>
          <w:p>
            <w:pPr>
              <w:pStyle w:val="14"/>
            </w:pPr>
            <w:r>
              <w:t>按照要求和计划完成学生补助的完成率（百分比）</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补助完成及时率</w:t>
            </w:r>
          </w:p>
        </w:tc>
        <w:tc>
          <w:tcPr>
            <w:tcW w:w="2835" w:type="dxa"/>
            <w:vAlign w:val="center"/>
          </w:tcPr>
          <w:p>
            <w:pPr>
              <w:pStyle w:val="14"/>
            </w:pPr>
            <w:r>
              <w:t>当年任务完成及时率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营养改善计划补贴标准</w:t>
            </w:r>
          </w:p>
        </w:tc>
        <w:tc>
          <w:tcPr>
            <w:tcW w:w="2835" w:type="dxa"/>
            <w:vAlign w:val="center"/>
          </w:tcPr>
          <w:p>
            <w:pPr>
              <w:pStyle w:val="14"/>
            </w:pPr>
            <w:r>
              <w:t>实际补助金额按人均计算标准</w:t>
            </w:r>
          </w:p>
        </w:tc>
        <w:tc>
          <w:tcPr>
            <w:tcW w:w="2551" w:type="dxa"/>
            <w:vAlign w:val="center"/>
          </w:tcPr>
          <w:p>
            <w:pPr>
              <w:pStyle w:val="14"/>
            </w:pPr>
            <w:r>
              <w:t>2.5人/天</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受助学生营养改善提高程度</w:t>
            </w:r>
          </w:p>
        </w:tc>
        <w:tc>
          <w:tcPr>
            <w:tcW w:w="2835" w:type="dxa"/>
            <w:vAlign w:val="center"/>
          </w:tcPr>
          <w:p>
            <w:pPr>
              <w:pStyle w:val="14"/>
            </w:pPr>
            <w:r>
              <w:t>受助学生营养改善提高程度</w:t>
            </w:r>
          </w:p>
        </w:tc>
        <w:tc>
          <w:tcPr>
            <w:tcW w:w="2551" w:type="dxa"/>
            <w:vAlign w:val="center"/>
          </w:tcPr>
          <w:p>
            <w:pPr>
              <w:pStyle w:val="14"/>
            </w:pPr>
            <w:r>
              <w:t>身体素质提高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26、2023年城乡义务教育省级补助资金（五六街小学等3所学校校舍维修改造（石财教【2022】114号）绩效目标表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通过对3所学校校舍改造和维修，以改善学校环境，保障校舍安全。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学校维修改造的数量</w:t>
            </w:r>
          </w:p>
        </w:tc>
        <w:tc>
          <w:tcPr>
            <w:tcW w:w="2835" w:type="dxa"/>
            <w:vAlign w:val="center"/>
          </w:tcPr>
          <w:p>
            <w:pPr>
              <w:pStyle w:val="14"/>
            </w:pPr>
            <w:r>
              <w:t>学校校舍维修改造的数量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学校校舍维修改造的完成率</w:t>
            </w:r>
          </w:p>
        </w:tc>
        <w:tc>
          <w:tcPr>
            <w:tcW w:w="2835" w:type="dxa"/>
            <w:vAlign w:val="center"/>
          </w:tcPr>
          <w:p>
            <w:pPr>
              <w:pStyle w:val="14"/>
            </w:pPr>
            <w:r>
              <w:t>维修改造完成的工作量占计划量的比率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校舍维修改造工程所需要总成本</w:t>
            </w:r>
          </w:p>
        </w:tc>
        <w:tc>
          <w:tcPr>
            <w:tcW w:w="2835" w:type="dxa"/>
            <w:vAlign w:val="center"/>
          </w:tcPr>
          <w:p>
            <w:pPr>
              <w:pStyle w:val="14"/>
            </w:pPr>
            <w:r>
              <w:t>校舍维修改造工程所需要总成本</w:t>
            </w:r>
          </w:p>
        </w:tc>
        <w:tc>
          <w:tcPr>
            <w:tcW w:w="2551" w:type="dxa"/>
            <w:vAlign w:val="center"/>
          </w:tcPr>
          <w:p>
            <w:pPr>
              <w:pStyle w:val="14"/>
            </w:pPr>
            <w:r>
              <w:t>≤55万元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学校校舍维修改造完成的及时率</w:t>
            </w:r>
          </w:p>
        </w:tc>
        <w:tc>
          <w:tcPr>
            <w:tcW w:w="2835" w:type="dxa"/>
            <w:vAlign w:val="center"/>
          </w:tcPr>
          <w:p>
            <w:pPr>
              <w:pStyle w:val="14"/>
            </w:pPr>
            <w:r>
              <w:t>校舍维修改造完成情况及各项资金发放的及时性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校舍维修改造对师生的影响</w:t>
            </w:r>
          </w:p>
        </w:tc>
        <w:tc>
          <w:tcPr>
            <w:tcW w:w="2835" w:type="dxa"/>
            <w:vAlign w:val="center"/>
          </w:tcPr>
          <w:p>
            <w:pPr>
              <w:pStyle w:val="14"/>
            </w:pPr>
            <w:r>
              <w:t>校舍维修改造对师生的影响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27、2023年城乡义务教育省市级补助资金（实验初级中学等3所学校校舍加固改造（石财教【2022】114号）绩效目标表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通过对3所学校校舍加固，消除安全隐患，保障校舍安全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学校加固的数量</w:t>
            </w:r>
          </w:p>
        </w:tc>
        <w:tc>
          <w:tcPr>
            <w:tcW w:w="2835" w:type="dxa"/>
            <w:vAlign w:val="center"/>
          </w:tcPr>
          <w:p>
            <w:pPr>
              <w:pStyle w:val="14"/>
            </w:pPr>
            <w:r>
              <w:t>学校校舍加固的数量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学校校舍加固的完成率</w:t>
            </w:r>
          </w:p>
        </w:tc>
        <w:tc>
          <w:tcPr>
            <w:tcW w:w="2835" w:type="dxa"/>
            <w:vAlign w:val="center"/>
          </w:tcPr>
          <w:p>
            <w:pPr>
              <w:pStyle w:val="14"/>
            </w:pPr>
            <w:r>
              <w:t>加固完成的工作量占计划量的比率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校舍加固工程所需要部分成本</w:t>
            </w:r>
          </w:p>
        </w:tc>
        <w:tc>
          <w:tcPr>
            <w:tcW w:w="2835" w:type="dxa"/>
            <w:vAlign w:val="center"/>
          </w:tcPr>
          <w:p>
            <w:pPr>
              <w:pStyle w:val="14"/>
            </w:pPr>
            <w:r>
              <w:t>校舍加固工程所需要的成本</w:t>
            </w:r>
          </w:p>
        </w:tc>
        <w:tc>
          <w:tcPr>
            <w:tcW w:w="2551" w:type="dxa"/>
            <w:vAlign w:val="center"/>
          </w:tcPr>
          <w:p>
            <w:pPr>
              <w:pStyle w:val="14"/>
            </w:pPr>
            <w:r>
              <w:t>≤163万元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校舍加固完成情况及各项资金发放的及时性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校舍加固对师生的影响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学校校舍安全改善程度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28、2023年城乡义务教育中央补助经费（实验初级中学等3所学校校舍加固改造（（石财教【2022】113号）绩效目标表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通过对3所学校校舍加固，消除安全隐患，保障校舍安全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学校加固的数量</w:t>
            </w:r>
          </w:p>
        </w:tc>
        <w:tc>
          <w:tcPr>
            <w:tcW w:w="2835" w:type="dxa"/>
            <w:vAlign w:val="center"/>
          </w:tcPr>
          <w:p>
            <w:pPr>
              <w:pStyle w:val="14"/>
            </w:pPr>
            <w:r>
              <w:t>学校校舍加固的数量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学校校舍加固的完成率</w:t>
            </w:r>
          </w:p>
        </w:tc>
        <w:tc>
          <w:tcPr>
            <w:tcW w:w="2835" w:type="dxa"/>
            <w:vAlign w:val="center"/>
          </w:tcPr>
          <w:p>
            <w:pPr>
              <w:pStyle w:val="14"/>
            </w:pPr>
            <w:r>
              <w:t>加固完成的工作量占计划量的比率</w:t>
            </w:r>
          </w:p>
        </w:tc>
        <w:tc>
          <w:tcPr>
            <w:tcW w:w="2551" w:type="dxa"/>
            <w:vAlign w:val="center"/>
          </w:tcPr>
          <w:p>
            <w:pPr>
              <w:pStyle w:val="14"/>
            </w:pPr>
            <w:r>
              <w:t>&gt;95%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校舍加固工程所需要部分成本</w:t>
            </w:r>
          </w:p>
        </w:tc>
        <w:tc>
          <w:tcPr>
            <w:tcW w:w="2835" w:type="dxa"/>
            <w:vAlign w:val="center"/>
          </w:tcPr>
          <w:p>
            <w:pPr>
              <w:pStyle w:val="14"/>
            </w:pPr>
            <w:r>
              <w:t>校舍加固工程所需要的成本</w:t>
            </w:r>
          </w:p>
        </w:tc>
        <w:tc>
          <w:tcPr>
            <w:tcW w:w="2551" w:type="dxa"/>
            <w:vAlign w:val="center"/>
          </w:tcPr>
          <w:p>
            <w:pPr>
              <w:pStyle w:val="14"/>
            </w:pPr>
            <w:r>
              <w:t>≤727万元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校舍加固完成情况及各项资金发放的及时性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校舍加固对师生的影响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学校校舍安全改善程度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29、2023年大学新生入学救助绩效目标表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顺利完成对符合资助条件的学生约40人的资助工作.保证家庭经济困难的考生顺利升入大学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资助大学生的数量</w:t>
            </w:r>
          </w:p>
        </w:tc>
        <w:tc>
          <w:tcPr>
            <w:tcW w:w="2835" w:type="dxa"/>
            <w:vAlign w:val="center"/>
          </w:tcPr>
          <w:p>
            <w:pPr>
              <w:pStyle w:val="14"/>
            </w:pPr>
            <w:r>
              <w:t>实际发放入学资助人数</w:t>
            </w:r>
          </w:p>
        </w:tc>
        <w:tc>
          <w:tcPr>
            <w:tcW w:w="2551" w:type="dxa"/>
            <w:vAlign w:val="center"/>
          </w:tcPr>
          <w:p>
            <w:pPr>
              <w:pStyle w:val="14"/>
            </w:pPr>
            <w:r>
              <w:t>≥35人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受助学生大学入学率</w:t>
            </w:r>
          </w:p>
        </w:tc>
        <w:tc>
          <w:tcPr>
            <w:tcW w:w="2835" w:type="dxa"/>
            <w:vAlign w:val="center"/>
          </w:tcPr>
          <w:p>
            <w:pPr>
              <w:pStyle w:val="14"/>
            </w:pPr>
            <w:r>
              <w:t>享受入学资助学生升入大学占全部受助学生的比例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补贴发放完成率</w:t>
            </w:r>
          </w:p>
        </w:tc>
        <w:tc>
          <w:tcPr>
            <w:tcW w:w="2835" w:type="dxa"/>
            <w:vAlign w:val="center"/>
          </w:tcPr>
          <w:p>
            <w:pPr>
              <w:pStyle w:val="14"/>
            </w:pPr>
            <w:r>
              <w:t>按时发放的资金占全部资金的比例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资助大学生标准</w:t>
            </w:r>
          </w:p>
        </w:tc>
        <w:tc>
          <w:tcPr>
            <w:tcW w:w="2835" w:type="dxa"/>
            <w:vAlign w:val="center"/>
          </w:tcPr>
          <w:p>
            <w:pPr>
              <w:pStyle w:val="14"/>
            </w:pPr>
            <w:r>
              <w:t>每生收到资助资金的金额</w:t>
            </w:r>
          </w:p>
        </w:tc>
        <w:tc>
          <w:tcPr>
            <w:tcW w:w="2551" w:type="dxa"/>
            <w:vAlign w:val="center"/>
          </w:tcPr>
          <w:p>
            <w:pPr>
              <w:pStyle w:val="14"/>
            </w:pPr>
            <w:r>
              <w:t>3000元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受益家庭数</w:t>
            </w:r>
          </w:p>
        </w:tc>
        <w:tc>
          <w:tcPr>
            <w:tcW w:w="2835" w:type="dxa"/>
            <w:vAlign w:val="center"/>
          </w:tcPr>
          <w:p>
            <w:pPr>
              <w:pStyle w:val="14"/>
            </w:pPr>
            <w:r>
              <w:t>受到资助的学生家庭数量</w:t>
            </w:r>
          </w:p>
        </w:tc>
        <w:tc>
          <w:tcPr>
            <w:tcW w:w="2551" w:type="dxa"/>
            <w:vAlign w:val="center"/>
          </w:tcPr>
          <w:p>
            <w:pPr>
              <w:pStyle w:val="14"/>
            </w:pPr>
            <w:r>
              <w:t>≥40个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提升贫困家庭学生升学数量</w:t>
            </w:r>
          </w:p>
        </w:tc>
        <w:tc>
          <w:tcPr>
            <w:tcW w:w="2835" w:type="dxa"/>
            <w:vAlign w:val="center"/>
          </w:tcPr>
          <w:p>
            <w:pPr>
              <w:pStyle w:val="14"/>
            </w:pPr>
            <w:r>
              <w:t>因为资助将贫困家庭学生升学人数进一步提升</w:t>
            </w:r>
          </w:p>
        </w:tc>
        <w:tc>
          <w:tcPr>
            <w:tcW w:w="2551" w:type="dxa"/>
            <w:vAlign w:val="center"/>
          </w:tcPr>
          <w:p>
            <w:pPr>
              <w:pStyle w:val="14"/>
            </w:pPr>
            <w:r>
              <w:t>保证贫困家庭学生不因资金原因无法升入大学</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受补助学生的满意程度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30、2023年大学新生入学救助资金（省级，石财教[2022]115号）绩效目标表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1.目标内容1用于顺利完成对符合资助条件的学生约40人的资助工作，保证家庭经济困难的考生顺利升入大学。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资助大学生的数量</w:t>
            </w:r>
          </w:p>
        </w:tc>
        <w:tc>
          <w:tcPr>
            <w:tcW w:w="2835" w:type="dxa"/>
            <w:vAlign w:val="center"/>
          </w:tcPr>
          <w:p>
            <w:pPr>
              <w:pStyle w:val="14"/>
            </w:pPr>
            <w:r>
              <w:t>实际发放入学资助人数</w:t>
            </w:r>
          </w:p>
        </w:tc>
        <w:tc>
          <w:tcPr>
            <w:tcW w:w="2551" w:type="dxa"/>
            <w:vAlign w:val="center"/>
          </w:tcPr>
          <w:p>
            <w:pPr>
              <w:pStyle w:val="14"/>
            </w:pPr>
            <w:r>
              <w:t>≥35人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受助学生大学入学率</w:t>
            </w:r>
          </w:p>
        </w:tc>
        <w:tc>
          <w:tcPr>
            <w:tcW w:w="2835" w:type="dxa"/>
            <w:vAlign w:val="center"/>
          </w:tcPr>
          <w:p>
            <w:pPr>
              <w:pStyle w:val="14"/>
            </w:pPr>
            <w:r>
              <w:t>享受入学资助学生升入大学占全部受助学生的比例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补贴发放完成率</w:t>
            </w:r>
          </w:p>
        </w:tc>
        <w:tc>
          <w:tcPr>
            <w:tcW w:w="2835" w:type="dxa"/>
            <w:vAlign w:val="center"/>
          </w:tcPr>
          <w:p>
            <w:pPr>
              <w:pStyle w:val="14"/>
            </w:pPr>
            <w:r>
              <w:t>按时发放的资金占全部资金的比例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资助大学生标准</w:t>
            </w:r>
          </w:p>
        </w:tc>
        <w:tc>
          <w:tcPr>
            <w:tcW w:w="2835" w:type="dxa"/>
            <w:vAlign w:val="center"/>
          </w:tcPr>
          <w:p>
            <w:pPr>
              <w:pStyle w:val="14"/>
            </w:pPr>
            <w:r>
              <w:t>每生收到资助资金的金额</w:t>
            </w:r>
          </w:p>
        </w:tc>
        <w:tc>
          <w:tcPr>
            <w:tcW w:w="2551" w:type="dxa"/>
            <w:vAlign w:val="center"/>
          </w:tcPr>
          <w:p>
            <w:pPr>
              <w:pStyle w:val="14"/>
            </w:pPr>
            <w:r>
              <w:t>3000元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受益家庭数</w:t>
            </w:r>
          </w:p>
        </w:tc>
        <w:tc>
          <w:tcPr>
            <w:tcW w:w="2835" w:type="dxa"/>
            <w:vAlign w:val="center"/>
          </w:tcPr>
          <w:p>
            <w:pPr>
              <w:pStyle w:val="14"/>
            </w:pPr>
            <w:r>
              <w:t>受到资助的学生家庭数量</w:t>
            </w:r>
          </w:p>
        </w:tc>
        <w:tc>
          <w:tcPr>
            <w:tcW w:w="2551" w:type="dxa"/>
            <w:vAlign w:val="center"/>
          </w:tcPr>
          <w:p>
            <w:pPr>
              <w:pStyle w:val="14"/>
            </w:pPr>
            <w:r>
              <w:t>≥40个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提升贫困家庭学生升学数量</w:t>
            </w:r>
          </w:p>
        </w:tc>
        <w:tc>
          <w:tcPr>
            <w:tcW w:w="2835" w:type="dxa"/>
            <w:vAlign w:val="center"/>
          </w:tcPr>
          <w:p>
            <w:pPr>
              <w:pStyle w:val="14"/>
            </w:pPr>
            <w:r>
              <w:t>因为资助将贫困家庭学生升学人数进一步提升</w:t>
            </w:r>
          </w:p>
        </w:tc>
        <w:tc>
          <w:tcPr>
            <w:tcW w:w="2551" w:type="dxa"/>
            <w:vAlign w:val="center"/>
          </w:tcPr>
          <w:p>
            <w:pPr>
              <w:pStyle w:val="14"/>
            </w:pPr>
            <w:r>
              <w:t>保证贫困家庭学生不因资金原因无法升入大学</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受补助学生的满意程度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31、2023年非公办幼儿教师教龄补助发放绩效目标表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用于对非公办幼儿教师教龄补助发放，提高教师待遇保障。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代课教师发放补助人数</w:t>
            </w:r>
          </w:p>
        </w:tc>
        <w:tc>
          <w:tcPr>
            <w:tcW w:w="2835" w:type="dxa"/>
            <w:vAlign w:val="center"/>
          </w:tcPr>
          <w:p>
            <w:pPr>
              <w:pStyle w:val="14"/>
            </w:pPr>
            <w:r>
              <w:t>非公办幼儿教师教龄补助人数</w:t>
            </w:r>
          </w:p>
        </w:tc>
        <w:tc>
          <w:tcPr>
            <w:tcW w:w="2551" w:type="dxa"/>
            <w:vAlign w:val="center"/>
          </w:tcPr>
          <w:p>
            <w:pPr>
              <w:pStyle w:val="14"/>
            </w:pPr>
            <w:r>
              <w:t>142人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非公办幼儿教师教龄补助发放精准程度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补助发放总成本</w:t>
            </w:r>
          </w:p>
        </w:tc>
        <w:tc>
          <w:tcPr>
            <w:tcW w:w="2835" w:type="dxa"/>
            <w:vAlign w:val="center"/>
          </w:tcPr>
          <w:p>
            <w:pPr>
              <w:pStyle w:val="14"/>
            </w:pPr>
            <w:r>
              <w:t>非公办幼儿教师教龄补贴年度发放总成本</w:t>
            </w:r>
          </w:p>
        </w:tc>
        <w:tc>
          <w:tcPr>
            <w:tcW w:w="2551" w:type="dxa"/>
            <w:vAlign w:val="center"/>
          </w:tcPr>
          <w:p>
            <w:pPr>
              <w:pStyle w:val="14"/>
            </w:pPr>
            <w:r>
              <w:t>≤103.14万元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受助教师生活水平提高程度</w:t>
            </w:r>
          </w:p>
        </w:tc>
        <w:tc>
          <w:tcPr>
            <w:tcW w:w="2835" w:type="dxa"/>
            <w:vAlign w:val="center"/>
          </w:tcPr>
          <w:p>
            <w:pPr>
              <w:pStyle w:val="14"/>
            </w:pPr>
            <w:r>
              <w:t>受助教师生活水平提高程度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保障原民办教师家庭稳定</w:t>
            </w:r>
          </w:p>
        </w:tc>
        <w:tc>
          <w:tcPr>
            <w:tcW w:w="2835" w:type="dxa"/>
            <w:vAlign w:val="center"/>
          </w:tcPr>
          <w:p>
            <w:pPr>
              <w:pStyle w:val="14"/>
            </w:pPr>
            <w:r>
              <w:t>保障受助教师家庭生活稳定</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受助教师满意程度</w:t>
            </w:r>
          </w:p>
        </w:tc>
        <w:tc>
          <w:tcPr>
            <w:tcW w:w="2835" w:type="dxa"/>
            <w:vAlign w:val="center"/>
          </w:tcPr>
          <w:p>
            <w:pPr>
              <w:pStyle w:val="14"/>
            </w:pPr>
            <w:r>
              <w:t>受助教师满意程度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32、2023年高考考务费绩效目标表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1.目标内容1切实保障监考等人员经费补助按时发放，提高监考质量，为考生提供良好的考试环境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保障监考人员的数量</w:t>
            </w:r>
          </w:p>
        </w:tc>
        <w:tc>
          <w:tcPr>
            <w:tcW w:w="2835" w:type="dxa"/>
            <w:vAlign w:val="center"/>
          </w:tcPr>
          <w:p>
            <w:pPr>
              <w:pStyle w:val="14"/>
            </w:pPr>
            <w:r>
              <w:t>高考期间负责看管试卷、监考、运送试卷人员的数量</w:t>
            </w:r>
          </w:p>
        </w:tc>
        <w:tc>
          <w:tcPr>
            <w:tcW w:w="2551" w:type="dxa"/>
            <w:vAlign w:val="center"/>
          </w:tcPr>
          <w:p>
            <w:pPr>
              <w:pStyle w:val="14"/>
            </w:pPr>
            <w:r>
              <w:t>≥920人</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监考考务经费保障成本</w:t>
            </w:r>
          </w:p>
        </w:tc>
        <w:tc>
          <w:tcPr>
            <w:tcW w:w="2835" w:type="dxa"/>
            <w:vAlign w:val="center"/>
          </w:tcPr>
          <w:p>
            <w:pPr>
              <w:pStyle w:val="14"/>
            </w:pPr>
            <w:r>
              <w:t>高考期间监考考务费用发放总成本</w:t>
            </w:r>
          </w:p>
        </w:tc>
        <w:tc>
          <w:tcPr>
            <w:tcW w:w="2551" w:type="dxa"/>
            <w:vAlign w:val="center"/>
          </w:tcPr>
          <w:p>
            <w:pPr>
              <w:pStyle w:val="14"/>
            </w:pPr>
            <w:r>
              <w:t>≤65万元</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租用考场数量</w:t>
            </w:r>
          </w:p>
        </w:tc>
        <w:tc>
          <w:tcPr>
            <w:tcW w:w="2835" w:type="dxa"/>
            <w:vAlign w:val="center"/>
          </w:tcPr>
          <w:p>
            <w:pPr>
              <w:pStyle w:val="14"/>
            </w:pPr>
            <w:r>
              <w:t>高考期间租用学校考场的数量</w:t>
            </w:r>
          </w:p>
        </w:tc>
        <w:tc>
          <w:tcPr>
            <w:tcW w:w="2551" w:type="dxa"/>
            <w:vAlign w:val="center"/>
          </w:tcPr>
          <w:p>
            <w:pPr>
              <w:pStyle w:val="14"/>
            </w:pPr>
            <w:r>
              <w:t>≥230个</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高考考务会议费</w:t>
            </w:r>
          </w:p>
        </w:tc>
        <w:tc>
          <w:tcPr>
            <w:tcW w:w="2835" w:type="dxa"/>
            <w:vAlign w:val="center"/>
          </w:tcPr>
          <w:p>
            <w:pPr>
              <w:pStyle w:val="14"/>
            </w:pPr>
            <w:r>
              <w:t>高考考务会议费</w:t>
            </w:r>
          </w:p>
        </w:tc>
        <w:tc>
          <w:tcPr>
            <w:tcW w:w="2551" w:type="dxa"/>
            <w:vAlign w:val="center"/>
          </w:tcPr>
          <w:p>
            <w:pPr>
              <w:pStyle w:val="14"/>
            </w:pPr>
            <w:r>
              <w:t>≥3万</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高考考务培训费</w:t>
            </w:r>
          </w:p>
        </w:tc>
        <w:tc>
          <w:tcPr>
            <w:tcW w:w="2835" w:type="dxa"/>
            <w:vAlign w:val="center"/>
          </w:tcPr>
          <w:p>
            <w:pPr>
              <w:pStyle w:val="14"/>
            </w:pPr>
            <w:r>
              <w:t>高考考务培训费</w:t>
            </w:r>
          </w:p>
        </w:tc>
        <w:tc>
          <w:tcPr>
            <w:tcW w:w="2551" w:type="dxa"/>
            <w:vAlign w:val="center"/>
          </w:tcPr>
          <w:p>
            <w:pPr>
              <w:pStyle w:val="14"/>
            </w:pPr>
            <w:r>
              <w:t>≥2万</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高考各项工作任务完成及时率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监考考务工作运转保障率</w:t>
            </w:r>
          </w:p>
        </w:tc>
        <w:tc>
          <w:tcPr>
            <w:tcW w:w="2835" w:type="dxa"/>
            <w:vAlign w:val="center"/>
          </w:tcPr>
          <w:p>
            <w:pPr>
              <w:pStyle w:val="14"/>
            </w:pPr>
            <w:r>
              <w:t>监考考务工作正常运转的保障率</w:t>
            </w:r>
          </w:p>
        </w:tc>
        <w:tc>
          <w:tcPr>
            <w:tcW w:w="2551" w:type="dxa"/>
            <w:vAlign w:val="center"/>
          </w:tcPr>
          <w:p>
            <w:pPr>
              <w:pStyle w:val="14"/>
            </w:pPr>
            <w:r>
              <w:t>100%</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考试事故发生情况</w:t>
            </w:r>
          </w:p>
        </w:tc>
        <w:tc>
          <w:tcPr>
            <w:tcW w:w="2835" w:type="dxa"/>
            <w:vAlign w:val="center"/>
          </w:tcPr>
          <w:p>
            <w:pPr>
              <w:pStyle w:val="14"/>
            </w:pPr>
            <w:r>
              <w:t>由于监考不当导致的考试事故发生的次数</w:t>
            </w:r>
          </w:p>
        </w:tc>
        <w:tc>
          <w:tcPr>
            <w:tcW w:w="2551" w:type="dxa"/>
            <w:vAlign w:val="center"/>
          </w:tcPr>
          <w:p>
            <w:pPr>
              <w:pStyle w:val="14"/>
            </w:pPr>
            <w:r>
              <w:t>&lt;1件</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监考人员及考生对本项活动安排的满意度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33、2023年高中助学专项绩效目标表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1.目标内容1安排专项预算资金20万元用于解决按国家助学金政策规定支出不足部分，资助因患病或突发事故导致家庭贫困的学生。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受资助学生人数</w:t>
            </w:r>
          </w:p>
        </w:tc>
        <w:tc>
          <w:tcPr>
            <w:tcW w:w="2835" w:type="dxa"/>
            <w:vAlign w:val="center"/>
          </w:tcPr>
          <w:p>
            <w:pPr>
              <w:pStyle w:val="14"/>
            </w:pPr>
            <w:r>
              <w:t>资助因患病或突发事件导致贫困的学生人数</w:t>
            </w:r>
          </w:p>
        </w:tc>
        <w:tc>
          <w:tcPr>
            <w:tcW w:w="2551" w:type="dxa"/>
            <w:vAlign w:val="center"/>
          </w:tcPr>
          <w:p>
            <w:pPr>
              <w:pStyle w:val="14"/>
            </w:pPr>
            <w:r>
              <w:t>根据实际突发情况资助</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助学金发放总成本</w:t>
            </w:r>
          </w:p>
        </w:tc>
        <w:tc>
          <w:tcPr>
            <w:tcW w:w="2835" w:type="dxa"/>
            <w:vAlign w:val="center"/>
          </w:tcPr>
          <w:p>
            <w:pPr>
              <w:pStyle w:val="14"/>
            </w:pPr>
            <w:r>
              <w:t>助学金发放总成本</w:t>
            </w:r>
          </w:p>
        </w:tc>
        <w:tc>
          <w:tcPr>
            <w:tcW w:w="2551" w:type="dxa"/>
            <w:vAlign w:val="center"/>
          </w:tcPr>
          <w:p>
            <w:pPr>
              <w:pStyle w:val="14"/>
            </w:pPr>
            <w:r>
              <w:t>≤20万元</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对受助学生的影响</w:t>
            </w:r>
          </w:p>
        </w:tc>
        <w:tc>
          <w:tcPr>
            <w:tcW w:w="2835" w:type="dxa"/>
            <w:vAlign w:val="center"/>
          </w:tcPr>
          <w:p>
            <w:pPr>
              <w:pStyle w:val="14"/>
            </w:pPr>
            <w:r>
              <w:t>对受助学生的可持续影响</w:t>
            </w:r>
          </w:p>
        </w:tc>
        <w:tc>
          <w:tcPr>
            <w:tcW w:w="2551" w:type="dxa"/>
            <w:vAlign w:val="center"/>
          </w:tcPr>
          <w:p>
            <w:pPr>
              <w:pStyle w:val="14"/>
            </w:pPr>
            <w:r>
              <w:t>持续影响</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满意和较满意学生占受助学生的比例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34、2023年疾病防控、安全检查经费绩效目标表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1.目标内容1用于本单位疾病安全专项活动经费，保障疾病防控、安全检查等活动的顺利开展，提高师生安全健康意识。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印刷宣传资料册数</w:t>
            </w:r>
          </w:p>
        </w:tc>
        <w:tc>
          <w:tcPr>
            <w:tcW w:w="2835" w:type="dxa"/>
            <w:vAlign w:val="center"/>
          </w:tcPr>
          <w:p>
            <w:pPr>
              <w:pStyle w:val="14"/>
            </w:pPr>
            <w:r>
              <w:t>印刷疾病防控、安全等宣传资料册数</w:t>
            </w:r>
          </w:p>
        </w:tc>
        <w:tc>
          <w:tcPr>
            <w:tcW w:w="2551" w:type="dxa"/>
            <w:vAlign w:val="center"/>
          </w:tcPr>
          <w:p>
            <w:pPr>
              <w:pStyle w:val="14"/>
            </w:pPr>
            <w:r>
              <w:t>≥1500册</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安全普及活动举办次数</w:t>
            </w:r>
          </w:p>
        </w:tc>
        <w:tc>
          <w:tcPr>
            <w:tcW w:w="2835" w:type="dxa"/>
            <w:vAlign w:val="center"/>
          </w:tcPr>
          <w:p>
            <w:pPr>
              <w:pStyle w:val="14"/>
            </w:pPr>
            <w:r>
              <w:t>举办疾病防控、安全宣传教育进校园活动次数</w:t>
            </w:r>
          </w:p>
        </w:tc>
        <w:tc>
          <w:tcPr>
            <w:tcW w:w="2551" w:type="dxa"/>
            <w:vAlign w:val="center"/>
          </w:tcPr>
          <w:p>
            <w:pPr>
              <w:pStyle w:val="14"/>
            </w:pPr>
            <w:r>
              <w:t>≥3次</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政务内网设备套数</w:t>
            </w:r>
          </w:p>
        </w:tc>
        <w:tc>
          <w:tcPr>
            <w:tcW w:w="2835" w:type="dxa"/>
            <w:vAlign w:val="center"/>
          </w:tcPr>
          <w:p>
            <w:pPr>
              <w:pStyle w:val="14"/>
            </w:pPr>
            <w:r>
              <w:t>购买政务内网设备套数</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购置文件柜的数量</w:t>
            </w:r>
          </w:p>
        </w:tc>
        <w:tc>
          <w:tcPr>
            <w:tcW w:w="2835" w:type="dxa"/>
            <w:vAlign w:val="center"/>
          </w:tcPr>
          <w:p>
            <w:pPr>
              <w:pStyle w:val="14"/>
            </w:pPr>
            <w:r>
              <w:t>购置文件柜的数量</w:t>
            </w:r>
          </w:p>
        </w:tc>
        <w:tc>
          <w:tcPr>
            <w:tcW w:w="2551" w:type="dxa"/>
            <w:vAlign w:val="center"/>
          </w:tcPr>
          <w:p>
            <w:pPr>
              <w:pStyle w:val="14"/>
            </w:pPr>
            <w:r>
              <w:t>2组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完成各项活动的及时率</w:t>
            </w:r>
          </w:p>
        </w:tc>
        <w:tc>
          <w:tcPr>
            <w:tcW w:w="2551" w:type="dxa"/>
            <w:vAlign w:val="center"/>
          </w:tcPr>
          <w:p>
            <w:pPr>
              <w:pStyle w:val="14"/>
            </w:pPr>
            <w:r>
              <w:t>≥95%</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完成各项工作的总成本</w:t>
            </w:r>
          </w:p>
        </w:tc>
        <w:tc>
          <w:tcPr>
            <w:tcW w:w="2835" w:type="dxa"/>
            <w:vAlign w:val="center"/>
          </w:tcPr>
          <w:p>
            <w:pPr>
              <w:pStyle w:val="14"/>
            </w:pPr>
            <w:r>
              <w:t>完成各项工作的总成本</w:t>
            </w:r>
          </w:p>
        </w:tc>
        <w:tc>
          <w:tcPr>
            <w:tcW w:w="2551" w:type="dxa"/>
            <w:vAlign w:val="center"/>
          </w:tcPr>
          <w:p>
            <w:pPr>
              <w:pStyle w:val="14"/>
            </w:pPr>
            <w:r>
              <w:t>≤10万元</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完成各项工作的精准度</w:t>
            </w:r>
          </w:p>
        </w:tc>
        <w:tc>
          <w:tcPr>
            <w:tcW w:w="2835" w:type="dxa"/>
            <w:vAlign w:val="center"/>
          </w:tcPr>
          <w:p>
            <w:pPr>
              <w:pStyle w:val="14"/>
            </w:pPr>
            <w:r>
              <w:t>各项工作的完成情况占总工作的比率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对师生安全健康意识的提高程度</w:t>
            </w:r>
          </w:p>
        </w:tc>
        <w:tc>
          <w:tcPr>
            <w:tcW w:w="2835" w:type="dxa"/>
            <w:vAlign w:val="center"/>
          </w:tcPr>
          <w:p>
            <w:pPr>
              <w:pStyle w:val="14"/>
            </w:pPr>
            <w:r>
              <w:t>对师生安全健康意识的提高程度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35、2023年教师队伍建设专项资金（原民办代课教师教龄补助）（省级、市级石财教[2022]112号）绩效目标表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1.目标内容1对1704名原民办代课教师发放教龄补助资金，以保障教师队伍建设的提高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代课教师补助发放人数</w:t>
            </w:r>
          </w:p>
        </w:tc>
        <w:tc>
          <w:tcPr>
            <w:tcW w:w="2835" w:type="dxa"/>
            <w:vAlign w:val="center"/>
          </w:tcPr>
          <w:p>
            <w:pPr>
              <w:pStyle w:val="14"/>
            </w:pPr>
            <w:r>
              <w:t>原民办教师教龄补助人数</w:t>
            </w:r>
          </w:p>
        </w:tc>
        <w:tc>
          <w:tcPr>
            <w:tcW w:w="2551" w:type="dxa"/>
            <w:vAlign w:val="center"/>
          </w:tcPr>
          <w:p>
            <w:pPr>
              <w:pStyle w:val="14"/>
            </w:pPr>
            <w:r>
              <w:t>1704人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原民办代课教师教龄补助发放精准程度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补助发放时间是否按规定及时发放</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补助发放总成本</w:t>
            </w:r>
          </w:p>
        </w:tc>
        <w:tc>
          <w:tcPr>
            <w:tcW w:w="2835" w:type="dxa"/>
            <w:vAlign w:val="center"/>
          </w:tcPr>
          <w:p>
            <w:pPr>
              <w:pStyle w:val="14"/>
            </w:pPr>
            <w:r>
              <w:t>原民办代课教师教龄补贴年度发放总成本</w:t>
            </w:r>
          </w:p>
        </w:tc>
        <w:tc>
          <w:tcPr>
            <w:tcW w:w="2551" w:type="dxa"/>
            <w:vAlign w:val="center"/>
          </w:tcPr>
          <w:p>
            <w:pPr>
              <w:pStyle w:val="14"/>
            </w:pPr>
            <w:r>
              <w:t>≤236万元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保障受助教师家庭生活稳定</w:t>
            </w:r>
          </w:p>
        </w:tc>
        <w:tc>
          <w:tcPr>
            <w:tcW w:w="2835" w:type="dxa"/>
            <w:vAlign w:val="center"/>
          </w:tcPr>
          <w:p>
            <w:pPr>
              <w:pStyle w:val="14"/>
            </w:pPr>
            <w:r>
              <w:t>保障受助教师家庭生活稳定</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受助教师满意度</w:t>
            </w:r>
          </w:p>
        </w:tc>
        <w:tc>
          <w:tcPr>
            <w:tcW w:w="2835" w:type="dxa"/>
            <w:vAlign w:val="center"/>
          </w:tcPr>
          <w:p>
            <w:pPr>
              <w:pStyle w:val="14"/>
            </w:pPr>
            <w:r>
              <w:t>受助教师满意度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36、2023年教育常规检测及督导评估督学办公经费、交通补贴绩效目标表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要用于开展教育督导工作所需的办公费、印刷费、制作费、督学的交通补贴费用等费用，用于保障督学工作的顺利开进行。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督学工作人员人数</w:t>
            </w:r>
          </w:p>
        </w:tc>
        <w:tc>
          <w:tcPr>
            <w:tcW w:w="2835" w:type="dxa"/>
            <w:vAlign w:val="center"/>
          </w:tcPr>
          <w:p>
            <w:pPr>
              <w:pStyle w:val="14"/>
            </w:pPr>
            <w:r>
              <w:t>督学工作人员人数</w:t>
            </w:r>
          </w:p>
        </w:tc>
        <w:tc>
          <w:tcPr>
            <w:tcW w:w="2551" w:type="dxa"/>
            <w:vAlign w:val="center"/>
          </w:tcPr>
          <w:p>
            <w:pPr>
              <w:pStyle w:val="14"/>
            </w:pPr>
            <w:r>
              <w:t>≥17人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督导工作的完成情况</w:t>
            </w:r>
          </w:p>
        </w:tc>
        <w:tc>
          <w:tcPr>
            <w:tcW w:w="2835" w:type="dxa"/>
            <w:vAlign w:val="center"/>
          </w:tcPr>
          <w:p>
            <w:pPr>
              <w:pStyle w:val="14"/>
            </w:pPr>
            <w:r>
              <w:t>督导工作全年任务的完成情况</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交通费用补贴</w:t>
            </w:r>
          </w:p>
        </w:tc>
        <w:tc>
          <w:tcPr>
            <w:tcW w:w="2835" w:type="dxa"/>
            <w:vAlign w:val="center"/>
          </w:tcPr>
          <w:p>
            <w:pPr>
              <w:pStyle w:val="14"/>
            </w:pPr>
            <w:r>
              <w:t>督学工作人员交通费用补贴</w:t>
            </w:r>
          </w:p>
        </w:tc>
        <w:tc>
          <w:tcPr>
            <w:tcW w:w="2551" w:type="dxa"/>
            <w:vAlign w:val="center"/>
          </w:tcPr>
          <w:p>
            <w:pPr>
              <w:pStyle w:val="14"/>
            </w:pPr>
            <w:r>
              <w:t>≤81600元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工作其他相关费用</w:t>
            </w:r>
          </w:p>
        </w:tc>
        <w:tc>
          <w:tcPr>
            <w:tcW w:w="2835" w:type="dxa"/>
            <w:vAlign w:val="center"/>
          </w:tcPr>
          <w:p>
            <w:pPr>
              <w:pStyle w:val="14"/>
            </w:pPr>
            <w:r>
              <w:t>办公费、印刷费等其他相关费用</w:t>
            </w:r>
          </w:p>
        </w:tc>
        <w:tc>
          <w:tcPr>
            <w:tcW w:w="2551" w:type="dxa"/>
            <w:vAlign w:val="center"/>
          </w:tcPr>
          <w:p>
            <w:pPr>
              <w:pStyle w:val="14"/>
            </w:pPr>
            <w:r>
              <w:t>≤18400元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督导工作的完成的及时性</w:t>
            </w:r>
          </w:p>
        </w:tc>
        <w:tc>
          <w:tcPr>
            <w:tcW w:w="2835" w:type="dxa"/>
            <w:vAlign w:val="center"/>
          </w:tcPr>
          <w:p>
            <w:pPr>
              <w:pStyle w:val="14"/>
            </w:pPr>
            <w:r>
              <w:t>督导工作的完成的及时性</w:t>
            </w:r>
          </w:p>
        </w:tc>
        <w:tc>
          <w:tcPr>
            <w:tcW w:w="2551" w:type="dxa"/>
            <w:vAlign w:val="center"/>
          </w:tcPr>
          <w:p>
            <w:pPr>
              <w:pStyle w:val="14"/>
            </w:pPr>
            <w:r>
              <w:t>≥95%</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督学素质提升水平</w:t>
            </w:r>
          </w:p>
        </w:tc>
        <w:tc>
          <w:tcPr>
            <w:tcW w:w="2835" w:type="dxa"/>
            <w:vAlign w:val="center"/>
          </w:tcPr>
          <w:p>
            <w:pPr>
              <w:pStyle w:val="14"/>
            </w:pPr>
            <w:r>
              <w:t>督学素质提升水平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家长、教师、人大代表、政协委员对办学行为、办学条件的满意度</w:t>
            </w:r>
          </w:p>
        </w:tc>
        <w:tc>
          <w:tcPr>
            <w:tcW w:w="2835" w:type="dxa"/>
            <w:vAlign w:val="center"/>
          </w:tcPr>
          <w:p>
            <w:pPr>
              <w:pStyle w:val="14"/>
            </w:pPr>
            <w:r>
              <w:t>认可人数占调查总人数的百分比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37、2023年教育费附加（初中学校经费补助）绩效目标表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用于保障学校基础设施建设、经费投入，优秀教师表彰宣传力度等项目，以更好服务学校，激发办学活力，满足基本教育教学需求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发放经费补助学校的数量</w:t>
            </w:r>
          </w:p>
        </w:tc>
        <w:tc>
          <w:tcPr>
            <w:tcW w:w="2835" w:type="dxa"/>
            <w:vAlign w:val="center"/>
          </w:tcPr>
          <w:p>
            <w:pPr>
              <w:pStyle w:val="14"/>
            </w:pPr>
            <w:r>
              <w:t>发放经费补助初中学校的数量</w:t>
            </w:r>
          </w:p>
        </w:tc>
        <w:tc>
          <w:tcPr>
            <w:tcW w:w="2551" w:type="dxa"/>
            <w:vAlign w:val="center"/>
          </w:tcPr>
          <w:p>
            <w:pPr>
              <w:pStyle w:val="14"/>
            </w:pPr>
            <w:r>
              <w:t>≥8个</w:t>
            </w:r>
          </w:p>
        </w:tc>
        <w:tc>
          <w:tcPr>
            <w:tcW w:w="2268" w:type="dxa"/>
            <w:vAlign w:val="center"/>
          </w:tcPr>
          <w:p>
            <w:pPr>
              <w:pStyle w:val="14"/>
            </w:pPr>
            <w:r>
              <w:t>《教育部等八部门关于进一步激发中小学办学活力的若干意见》（教基〔2020〕7号）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发放初中学校经费补助的总成本</w:t>
            </w:r>
          </w:p>
        </w:tc>
        <w:tc>
          <w:tcPr>
            <w:tcW w:w="2835" w:type="dxa"/>
            <w:vAlign w:val="center"/>
          </w:tcPr>
          <w:p>
            <w:pPr>
              <w:pStyle w:val="14"/>
            </w:pPr>
            <w:r>
              <w:t>发放初中学校经费补助的总成本</w:t>
            </w:r>
          </w:p>
        </w:tc>
        <w:tc>
          <w:tcPr>
            <w:tcW w:w="2551" w:type="dxa"/>
            <w:vAlign w:val="center"/>
          </w:tcPr>
          <w:p>
            <w:pPr>
              <w:pStyle w:val="14"/>
            </w:pPr>
            <w:r>
              <w:t>≤68万元</w:t>
            </w:r>
          </w:p>
        </w:tc>
        <w:tc>
          <w:tcPr>
            <w:tcW w:w="2268" w:type="dxa"/>
            <w:vAlign w:val="center"/>
          </w:tcPr>
          <w:p>
            <w:pPr>
              <w:pStyle w:val="14"/>
            </w:pPr>
            <w:r>
              <w:t>《教育部等八部门关于进一步激发中小学办学活力的若干意见》（教基〔2020〕7号）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发放的及时率</w:t>
            </w:r>
          </w:p>
        </w:tc>
        <w:tc>
          <w:tcPr>
            <w:tcW w:w="2835" w:type="dxa"/>
            <w:vAlign w:val="center"/>
          </w:tcPr>
          <w:p>
            <w:pPr>
              <w:pStyle w:val="14"/>
            </w:pPr>
            <w:r>
              <w:t>发放初中学校经费补助及时率</w:t>
            </w:r>
          </w:p>
        </w:tc>
        <w:tc>
          <w:tcPr>
            <w:tcW w:w="2551" w:type="dxa"/>
            <w:vAlign w:val="center"/>
          </w:tcPr>
          <w:p>
            <w:pPr>
              <w:pStyle w:val="14"/>
            </w:pPr>
            <w:r>
              <w:t>按时发放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发放初中经费补助的精准程度</w:t>
            </w:r>
          </w:p>
        </w:tc>
        <w:tc>
          <w:tcPr>
            <w:tcW w:w="2835" w:type="dxa"/>
            <w:vAlign w:val="center"/>
          </w:tcPr>
          <w:p>
            <w:pPr>
              <w:pStyle w:val="14"/>
            </w:pPr>
            <w:r>
              <w:t>发放初中经费补助的精准程度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对学校教育教学提高的保障程度</w:t>
            </w:r>
          </w:p>
        </w:tc>
        <w:tc>
          <w:tcPr>
            <w:tcW w:w="2835" w:type="dxa"/>
            <w:vAlign w:val="center"/>
          </w:tcPr>
          <w:p>
            <w:pPr>
              <w:pStyle w:val="14"/>
            </w:pPr>
            <w:r>
              <w:t>对学校教育教学提高的保障程度</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受补助学校满意程度</w:t>
            </w:r>
          </w:p>
        </w:tc>
        <w:tc>
          <w:tcPr>
            <w:tcW w:w="2835" w:type="dxa"/>
            <w:vAlign w:val="center"/>
          </w:tcPr>
          <w:p>
            <w:pPr>
              <w:pStyle w:val="14"/>
            </w:pPr>
            <w:r>
              <w:t>受补助学校满意程度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38、2023年教育费附加（大河镇第一中学等三所学校操场改建）绩效目标表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通过对3所学校操场改建，以改善学校环境，体育活动场地标准化建设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改建操场的数量</w:t>
            </w:r>
          </w:p>
        </w:tc>
        <w:tc>
          <w:tcPr>
            <w:tcW w:w="2835" w:type="dxa"/>
            <w:vAlign w:val="center"/>
          </w:tcPr>
          <w:p>
            <w:pPr>
              <w:pStyle w:val="14"/>
            </w:pPr>
            <w:r>
              <w:t>改建操场的数量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改建操场的完成率</w:t>
            </w:r>
          </w:p>
        </w:tc>
        <w:tc>
          <w:tcPr>
            <w:tcW w:w="2835" w:type="dxa"/>
            <w:vAlign w:val="center"/>
          </w:tcPr>
          <w:p>
            <w:pPr>
              <w:pStyle w:val="14"/>
            </w:pPr>
            <w:r>
              <w:t>改建操场完成的工作量占计划量的比率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改建操场工程所需要部分成本</w:t>
            </w:r>
          </w:p>
        </w:tc>
        <w:tc>
          <w:tcPr>
            <w:tcW w:w="2835" w:type="dxa"/>
            <w:vAlign w:val="center"/>
          </w:tcPr>
          <w:p>
            <w:pPr>
              <w:pStyle w:val="14"/>
            </w:pPr>
            <w:r>
              <w:t>改建操场工程所需要的成本</w:t>
            </w:r>
          </w:p>
        </w:tc>
        <w:tc>
          <w:tcPr>
            <w:tcW w:w="2551" w:type="dxa"/>
            <w:vAlign w:val="center"/>
          </w:tcPr>
          <w:p>
            <w:pPr>
              <w:pStyle w:val="14"/>
            </w:pPr>
            <w:r>
              <w:t>≤100万元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操场改建完成的及时率</w:t>
            </w:r>
          </w:p>
        </w:tc>
        <w:tc>
          <w:tcPr>
            <w:tcW w:w="2835" w:type="dxa"/>
            <w:vAlign w:val="center"/>
          </w:tcPr>
          <w:p>
            <w:pPr>
              <w:pStyle w:val="14"/>
            </w:pPr>
            <w:r>
              <w:t>操场改建完成情况及各项资金发放的及时性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操场改建对师生的影响</w:t>
            </w:r>
          </w:p>
        </w:tc>
        <w:tc>
          <w:tcPr>
            <w:tcW w:w="2835" w:type="dxa"/>
            <w:vAlign w:val="center"/>
          </w:tcPr>
          <w:p>
            <w:pPr>
              <w:pStyle w:val="14"/>
            </w:pPr>
            <w:r>
              <w:t>操场改建对师生的影响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操场改建改善程度</w:t>
            </w:r>
          </w:p>
        </w:tc>
        <w:tc>
          <w:tcPr>
            <w:tcW w:w="2835" w:type="dxa"/>
            <w:vAlign w:val="center"/>
          </w:tcPr>
          <w:p>
            <w:pPr>
              <w:pStyle w:val="14"/>
            </w:pPr>
            <w:r>
              <w:t>操场改建改善提高水平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39、2023年教育费附加（高考标准化考场建设）绩效目标表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将2所学校的普通教室改造为高考标准化考场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建设标准化考场的学校数量</w:t>
            </w:r>
          </w:p>
        </w:tc>
        <w:tc>
          <w:tcPr>
            <w:tcW w:w="2835" w:type="dxa"/>
            <w:vAlign w:val="center"/>
          </w:tcPr>
          <w:p>
            <w:pPr>
              <w:pStyle w:val="14"/>
            </w:pPr>
            <w:r>
              <w:t>建设标准化考场的学校数量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全部任务的完成率</w:t>
            </w:r>
          </w:p>
        </w:tc>
        <w:tc>
          <w:tcPr>
            <w:tcW w:w="2835" w:type="dxa"/>
            <w:vAlign w:val="center"/>
          </w:tcPr>
          <w:p>
            <w:pPr>
              <w:pStyle w:val="14"/>
            </w:pPr>
            <w:r>
              <w:t>建设标准化考场的任务的完成率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全部任务完成的及时率</w:t>
            </w:r>
          </w:p>
        </w:tc>
        <w:tc>
          <w:tcPr>
            <w:tcW w:w="2835" w:type="dxa"/>
            <w:vAlign w:val="center"/>
          </w:tcPr>
          <w:p>
            <w:pPr>
              <w:pStyle w:val="14"/>
            </w:pPr>
            <w:r>
              <w:t>建设标准化考场的完成及时率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全部任务完成的总成本</w:t>
            </w:r>
          </w:p>
        </w:tc>
        <w:tc>
          <w:tcPr>
            <w:tcW w:w="2835" w:type="dxa"/>
            <w:vAlign w:val="center"/>
          </w:tcPr>
          <w:p>
            <w:pPr>
              <w:pStyle w:val="14"/>
            </w:pPr>
            <w:r>
              <w:t>建设标准化考场的完成总成本</w:t>
            </w:r>
          </w:p>
        </w:tc>
        <w:tc>
          <w:tcPr>
            <w:tcW w:w="2551" w:type="dxa"/>
            <w:vAlign w:val="center"/>
          </w:tcPr>
          <w:p>
            <w:pPr>
              <w:pStyle w:val="14"/>
            </w:pPr>
            <w:r>
              <w:t>≤433万元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对学校提供服务的改善水平</w:t>
            </w:r>
          </w:p>
        </w:tc>
        <w:tc>
          <w:tcPr>
            <w:tcW w:w="2835" w:type="dxa"/>
            <w:vAlign w:val="center"/>
          </w:tcPr>
          <w:p>
            <w:pPr>
              <w:pStyle w:val="14"/>
            </w:pPr>
            <w:r>
              <w:t>对学校提供服务、提升办学条件的改善水平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40、2023年教育费附加（获鹿镇一街幼儿园新建）绩效目标表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用于获鹿镇一街幼儿园新建的前期费用和施工费，保障该项目顺利开展。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新建学校的数量</w:t>
            </w:r>
          </w:p>
        </w:tc>
        <w:tc>
          <w:tcPr>
            <w:tcW w:w="2835" w:type="dxa"/>
            <w:vAlign w:val="center"/>
          </w:tcPr>
          <w:p>
            <w:pPr>
              <w:pStyle w:val="14"/>
            </w:pPr>
            <w:r>
              <w:t>新建学校的数量</w:t>
            </w:r>
          </w:p>
        </w:tc>
        <w:tc>
          <w:tcPr>
            <w:tcW w:w="2551" w:type="dxa"/>
            <w:vAlign w:val="center"/>
          </w:tcPr>
          <w:p>
            <w:pPr>
              <w:pStyle w:val="14"/>
            </w:pPr>
            <w:r>
              <w:t>1所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新建学校前期的完成率</w:t>
            </w:r>
          </w:p>
        </w:tc>
        <w:tc>
          <w:tcPr>
            <w:tcW w:w="2835" w:type="dxa"/>
            <w:vAlign w:val="center"/>
          </w:tcPr>
          <w:p>
            <w:pPr>
              <w:pStyle w:val="14"/>
            </w:pPr>
            <w:r>
              <w:t>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校舍工程所需要部分成本</w:t>
            </w:r>
          </w:p>
        </w:tc>
        <w:tc>
          <w:tcPr>
            <w:tcW w:w="2835" w:type="dxa"/>
            <w:vAlign w:val="center"/>
          </w:tcPr>
          <w:p>
            <w:pPr>
              <w:pStyle w:val="14"/>
            </w:pPr>
            <w:r>
              <w:t>校舍工程所需要成本</w:t>
            </w:r>
          </w:p>
        </w:tc>
        <w:tc>
          <w:tcPr>
            <w:tcW w:w="2551" w:type="dxa"/>
            <w:vAlign w:val="center"/>
          </w:tcPr>
          <w:p>
            <w:pPr>
              <w:pStyle w:val="14"/>
            </w:pPr>
            <w:r>
              <w:t>≤100万元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学校校舍新建完成的及时率</w:t>
            </w:r>
          </w:p>
        </w:tc>
        <w:tc>
          <w:tcPr>
            <w:tcW w:w="2835" w:type="dxa"/>
            <w:vAlign w:val="center"/>
          </w:tcPr>
          <w:p>
            <w:pPr>
              <w:pStyle w:val="14"/>
            </w:pPr>
            <w:r>
              <w:t>校舍新建完成情况及各项资金发放的及时性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校舍新建对师生的影响</w:t>
            </w:r>
          </w:p>
        </w:tc>
        <w:tc>
          <w:tcPr>
            <w:tcW w:w="2835" w:type="dxa"/>
            <w:vAlign w:val="center"/>
          </w:tcPr>
          <w:p>
            <w:pPr>
              <w:pStyle w:val="14"/>
            </w:pPr>
            <w:r>
              <w:t>校舍新建对师生的影响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41、2023年教育费附加（教科研奖）绩效目标表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通过中小学教学模式展评活动，加大教学研究经费投入，加强教学研究成果推广力度，促进基础教育教学质量的提高。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参加展评的学校数量</w:t>
            </w:r>
          </w:p>
        </w:tc>
        <w:tc>
          <w:tcPr>
            <w:tcW w:w="2835" w:type="dxa"/>
            <w:vAlign w:val="center"/>
          </w:tcPr>
          <w:p>
            <w:pPr>
              <w:pStyle w:val="14"/>
            </w:pPr>
            <w:r>
              <w:t>参加中小学教学模式展评活动的学校数量</w:t>
            </w:r>
          </w:p>
        </w:tc>
        <w:tc>
          <w:tcPr>
            <w:tcW w:w="2551" w:type="dxa"/>
            <w:vAlign w:val="center"/>
          </w:tcPr>
          <w:p>
            <w:pPr>
              <w:pStyle w:val="14"/>
            </w:pPr>
            <w:r>
              <w:t>≤28个</w:t>
            </w:r>
          </w:p>
        </w:tc>
        <w:tc>
          <w:tcPr>
            <w:tcW w:w="2268" w:type="dxa"/>
            <w:vAlign w:val="center"/>
          </w:tcPr>
          <w:p>
            <w:pPr>
              <w:pStyle w:val="14"/>
            </w:pPr>
            <w:r>
              <w:t>《教育部等八部门关于进一步激发中小学办学活力的若干意见》（教基〔2020〕7号）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完成该项活动的精准率</w:t>
            </w:r>
          </w:p>
        </w:tc>
        <w:tc>
          <w:tcPr>
            <w:tcW w:w="2835" w:type="dxa"/>
            <w:vAlign w:val="center"/>
          </w:tcPr>
          <w:p>
            <w:pPr>
              <w:pStyle w:val="14"/>
            </w:pPr>
            <w:r>
              <w:t>完成中小学教学模式展评活动的精准率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完成该项活动的及时率</w:t>
            </w:r>
          </w:p>
        </w:tc>
        <w:tc>
          <w:tcPr>
            <w:tcW w:w="2835" w:type="dxa"/>
            <w:vAlign w:val="center"/>
          </w:tcPr>
          <w:p>
            <w:pPr>
              <w:pStyle w:val="14"/>
            </w:pPr>
            <w:r>
              <w:t>完成该项活动的及时率</w:t>
            </w:r>
          </w:p>
        </w:tc>
        <w:tc>
          <w:tcPr>
            <w:tcW w:w="2551" w:type="dxa"/>
            <w:vAlign w:val="center"/>
          </w:tcPr>
          <w:p>
            <w:pPr>
              <w:pStyle w:val="14"/>
            </w:pPr>
            <w:r>
              <w:t>按时完成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完成该项活动的总成本</w:t>
            </w:r>
          </w:p>
        </w:tc>
        <w:tc>
          <w:tcPr>
            <w:tcW w:w="2835" w:type="dxa"/>
            <w:vAlign w:val="center"/>
          </w:tcPr>
          <w:p>
            <w:pPr>
              <w:pStyle w:val="14"/>
            </w:pPr>
            <w:r>
              <w:t>完成中小学教学模式展评活动的总成本</w:t>
            </w:r>
          </w:p>
        </w:tc>
        <w:tc>
          <w:tcPr>
            <w:tcW w:w="2551" w:type="dxa"/>
            <w:vAlign w:val="center"/>
          </w:tcPr>
          <w:p>
            <w:pPr>
              <w:pStyle w:val="14"/>
            </w:pPr>
            <w:r>
              <w:t>≤30万元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提高教育教学程度</w:t>
            </w:r>
          </w:p>
        </w:tc>
        <w:tc>
          <w:tcPr>
            <w:tcW w:w="2835" w:type="dxa"/>
            <w:vAlign w:val="center"/>
          </w:tcPr>
          <w:p>
            <w:pPr>
              <w:pStyle w:val="14"/>
            </w:pPr>
            <w:r>
              <w:t>提高教育教学程度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学校满意度</w:t>
            </w:r>
          </w:p>
        </w:tc>
        <w:tc>
          <w:tcPr>
            <w:tcW w:w="2835" w:type="dxa"/>
            <w:vAlign w:val="center"/>
          </w:tcPr>
          <w:p>
            <w:pPr>
              <w:pStyle w:val="14"/>
            </w:pPr>
            <w:r>
              <w:t>受表彰学校的满意度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42、2023年教育费附加（教研经费）绩效目标表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保障教研用书及会议奖牌发放，通过会议培训，树立典型，提高教师素质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购买教研员用书的数量</w:t>
            </w:r>
          </w:p>
        </w:tc>
        <w:tc>
          <w:tcPr>
            <w:tcW w:w="2835" w:type="dxa"/>
            <w:vAlign w:val="center"/>
          </w:tcPr>
          <w:p>
            <w:pPr>
              <w:pStyle w:val="14"/>
            </w:pPr>
            <w:r>
              <w:t>发放给教研员的教科书、教师用书数量</w:t>
            </w:r>
          </w:p>
        </w:tc>
        <w:tc>
          <w:tcPr>
            <w:tcW w:w="2551" w:type="dxa"/>
            <w:vAlign w:val="center"/>
          </w:tcPr>
          <w:p>
            <w:pPr>
              <w:pStyle w:val="14"/>
            </w:pPr>
            <w:r>
              <w:t>≤480本</w:t>
            </w:r>
          </w:p>
        </w:tc>
        <w:tc>
          <w:tcPr>
            <w:tcW w:w="2268" w:type="dxa"/>
            <w:vAlign w:val="center"/>
          </w:tcPr>
          <w:p>
            <w:pPr>
              <w:pStyle w:val="14"/>
            </w:pPr>
            <w:r>
              <w:t>石家庄市县级教研室建设及评估标准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召开教科研工作会的次数</w:t>
            </w:r>
          </w:p>
        </w:tc>
        <w:tc>
          <w:tcPr>
            <w:tcW w:w="2835" w:type="dxa"/>
            <w:vAlign w:val="center"/>
          </w:tcPr>
          <w:p>
            <w:pPr>
              <w:pStyle w:val="14"/>
            </w:pPr>
            <w:r>
              <w:t>召开鹿泉区2022年教科研工作会次数</w:t>
            </w:r>
          </w:p>
        </w:tc>
        <w:tc>
          <w:tcPr>
            <w:tcW w:w="2551" w:type="dxa"/>
            <w:vAlign w:val="center"/>
          </w:tcPr>
          <w:p>
            <w:pPr>
              <w:pStyle w:val="14"/>
            </w:pPr>
            <w:r>
              <w:t>≥1次</w:t>
            </w:r>
          </w:p>
        </w:tc>
        <w:tc>
          <w:tcPr>
            <w:tcW w:w="2268" w:type="dxa"/>
            <w:vAlign w:val="center"/>
          </w:tcPr>
          <w:p>
            <w:pPr>
              <w:pStyle w:val="14"/>
            </w:pPr>
            <w:r>
              <w:t>《河北省教育厅关于加强和改进基础教育教学研究工作的指导意见》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外出学习、培训的人次</w:t>
            </w:r>
          </w:p>
        </w:tc>
        <w:tc>
          <w:tcPr>
            <w:tcW w:w="2835" w:type="dxa"/>
            <w:vAlign w:val="center"/>
          </w:tcPr>
          <w:p>
            <w:pPr>
              <w:pStyle w:val="14"/>
            </w:pPr>
            <w:r>
              <w:t>外出学习、培训的人次</w:t>
            </w:r>
          </w:p>
        </w:tc>
        <w:tc>
          <w:tcPr>
            <w:tcW w:w="2551" w:type="dxa"/>
            <w:vAlign w:val="center"/>
          </w:tcPr>
          <w:p>
            <w:pPr>
              <w:pStyle w:val="14"/>
            </w:pPr>
            <w:r>
              <w:t>≥20人次</w:t>
            </w:r>
          </w:p>
        </w:tc>
        <w:tc>
          <w:tcPr>
            <w:tcW w:w="2268" w:type="dxa"/>
            <w:vAlign w:val="center"/>
          </w:tcPr>
          <w:p>
            <w:pPr>
              <w:pStyle w:val="14"/>
            </w:pPr>
            <w:r>
              <w:t>《河北省教育厅关于加强和改进基础教育教学研究工作的指导意见》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教研经费奖牌、培训等其他相关工作总成本</w:t>
            </w:r>
          </w:p>
        </w:tc>
        <w:tc>
          <w:tcPr>
            <w:tcW w:w="2835" w:type="dxa"/>
            <w:vAlign w:val="center"/>
          </w:tcPr>
          <w:p>
            <w:pPr>
              <w:pStyle w:val="14"/>
            </w:pPr>
            <w:r>
              <w:t>教研经费奖牌、培训等其他相关工作总成本</w:t>
            </w:r>
          </w:p>
        </w:tc>
        <w:tc>
          <w:tcPr>
            <w:tcW w:w="2551" w:type="dxa"/>
            <w:vAlign w:val="center"/>
          </w:tcPr>
          <w:p>
            <w:pPr>
              <w:pStyle w:val="14"/>
            </w:pPr>
            <w:r>
              <w:t>≤67540元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教研工作完成率</w:t>
            </w:r>
          </w:p>
        </w:tc>
        <w:tc>
          <w:tcPr>
            <w:tcW w:w="2835" w:type="dxa"/>
            <w:vAlign w:val="center"/>
          </w:tcPr>
          <w:p>
            <w:pPr>
              <w:pStyle w:val="14"/>
            </w:pPr>
            <w:r>
              <w:t>按照要求和计划完成教研工作的完成率（百分比）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购买条码机、文件柜等成本</w:t>
            </w:r>
          </w:p>
        </w:tc>
        <w:tc>
          <w:tcPr>
            <w:tcW w:w="2835" w:type="dxa"/>
            <w:vAlign w:val="center"/>
          </w:tcPr>
          <w:p>
            <w:pPr>
              <w:pStyle w:val="14"/>
            </w:pPr>
            <w:r>
              <w:t>购买条码机、文件柜、空调等成本</w:t>
            </w:r>
          </w:p>
        </w:tc>
        <w:tc>
          <w:tcPr>
            <w:tcW w:w="2551" w:type="dxa"/>
            <w:vAlign w:val="center"/>
          </w:tcPr>
          <w:p>
            <w:pPr>
              <w:pStyle w:val="14"/>
            </w:pPr>
            <w:r>
              <w:t>12460元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教研工作完成及时率</w:t>
            </w:r>
          </w:p>
        </w:tc>
        <w:tc>
          <w:tcPr>
            <w:tcW w:w="2835" w:type="dxa"/>
            <w:vAlign w:val="center"/>
          </w:tcPr>
          <w:p>
            <w:pPr>
              <w:pStyle w:val="14"/>
            </w:pPr>
            <w:r>
              <w:t>教研工作当年任务完成及时率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立项课题数量</w:t>
            </w:r>
          </w:p>
        </w:tc>
        <w:tc>
          <w:tcPr>
            <w:tcW w:w="2835" w:type="dxa"/>
            <w:vAlign w:val="center"/>
          </w:tcPr>
          <w:p>
            <w:pPr>
              <w:pStyle w:val="14"/>
            </w:pPr>
            <w:r>
              <w:t>市级以上立项课题数量</w:t>
            </w:r>
          </w:p>
        </w:tc>
        <w:tc>
          <w:tcPr>
            <w:tcW w:w="2551" w:type="dxa"/>
            <w:vAlign w:val="center"/>
          </w:tcPr>
          <w:p>
            <w:pPr>
              <w:pStyle w:val="14"/>
            </w:pPr>
            <w:r>
              <w:t>≥12项</w:t>
            </w:r>
          </w:p>
        </w:tc>
        <w:tc>
          <w:tcPr>
            <w:tcW w:w="2268" w:type="dxa"/>
            <w:vAlign w:val="center"/>
          </w:tcPr>
          <w:p>
            <w:pPr>
              <w:pStyle w:val="14"/>
            </w:pPr>
            <w:r>
              <w:t>《河北省教育厅关于加强和改进基础教育教学研究工作的指导意见》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师生、领导的满意度</w:t>
            </w:r>
          </w:p>
        </w:tc>
        <w:tc>
          <w:tcPr>
            <w:tcW w:w="2835" w:type="dxa"/>
            <w:vAlign w:val="center"/>
          </w:tcPr>
          <w:p>
            <w:pPr>
              <w:pStyle w:val="14"/>
            </w:pPr>
            <w:r>
              <w:t>师生、领导对网站使用、会议召开的满意人数占总人数的比例</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43、2023年教育费附加（鹿泉“互联网+”教育云平台运维及治理服务）绩效目标表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为鹿泉“互联网+教育云平台”顺利运行提供技术和培训服务，新开发不少于6项功能扩充。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完成云平台新功能开发数量</w:t>
            </w:r>
          </w:p>
        </w:tc>
        <w:tc>
          <w:tcPr>
            <w:tcW w:w="2835" w:type="dxa"/>
            <w:vAlign w:val="center"/>
          </w:tcPr>
          <w:p>
            <w:pPr>
              <w:pStyle w:val="14"/>
            </w:pPr>
            <w:r>
              <w:t>完成云平台新功能开发数量</w:t>
            </w:r>
          </w:p>
        </w:tc>
        <w:tc>
          <w:tcPr>
            <w:tcW w:w="2551" w:type="dxa"/>
            <w:vAlign w:val="center"/>
          </w:tcPr>
          <w:p>
            <w:pPr>
              <w:pStyle w:val="14"/>
            </w:pPr>
            <w:r>
              <w:t>≥6个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全部任务的完成率</w:t>
            </w:r>
          </w:p>
        </w:tc>
        <w:tc>
          <w:tcPr>
            <w:tcW w:w="2835" w:type="dxa"/>
            <w:vAlign w:val="center"/>
          </w:tcPr>
          <w:p>
            <w:pPr>
              <w:pStyle w:val="14"/>
            </w:pPr>
            <w:r>
              <w:t>完成云平台新功能开发数量的完成率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全部任务完成的及时率</w:t>
            </w:r>
          </w:p>
        </w:tc>
        <w:tc>
          <w:tcPr>
            <w:tcW w:w="2835" w:type="dxa"/>
            <w:vAlign w:val="center"/>
          </w:tcPr>
          <w:p>
            <w:pPr>
              <w:pStyle w:val="14"/>
            </w:pPr>
            <w:r>
              <w:t>完成云平台新功能开发数量完成及时率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全部任务完成的总成本</w:t>
            </w:r>
          </w:p>
        </w:tc>
        <w:tc>
          <w:tcPr>
            <w:tcW w:w="2835" w:type="dxa"/>
            <w:vAlign w:val="center"/>
          </w:tcPr>
          <w:p>
            <w:pPr>
              <w:pStyle w:val="14"/>
            </w:pPr>
            <w:r>
              <w:t>完成云平台新功能开发数量的完成总成本</w:t>
            </w:r>
          </w:p>
        </w:tc>
        <w:tc>
          <w:tcPr>
            <w:tcW w:w="2551" w:type="dxa"/>
            <w:vAlign w:val="center"/>
          </w:tcPr>
          <w:p>
            <w:pPr>
              <w:pStyle w:val="14"/>
            </w:pPr>
            <w:r>
              <w:t>≤60万元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对学校提供服务的改善水平</w:t>
            </w:r>
          </w:p>
        </w:tc>
        <w:tc>
          <w:tcPr>
            <w:tcW w:w="2835" w:type="dxa"/>
            <w:vAlign w:val="center"/>
          </w:tcPr>
          <w:p>
            <w:pPr>
              <w:pStyle w:val="14"/>
            </w:pPr>
            <w:r>
              <w:t>对学校提供服务、提升办学条件的改善水平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44、2023年教育费附加（网络安全和教学评价反馈服务及云平台指挥中心建设）绩效目标表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以购买服务的形式，为不少于100个学校提供高高速网络接入和网络安全保障。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接入安全平台的学校数量</w:t>
            </w:r>
          </w:p>
        </w:tc>
        <w:tc>
          <w:tcPr>
            <w:tcW w:w="2835" w:type="dxa"/>
            <w:vAlign w:val="center"/>
          </w:tcPr>
          <w:p>
            <w:pPr>
              <w:pStyle w:val="14"/>
            </w:pPr>
            <w:r>
              <w:t>接入网络安全平台的学校数量</w:t>
            </w:r>
          </w:p>
        </w:tc>
        <w:tc>
          <w:tcPr>
            <w:tcW w:w="2551" w:type="dxa"/>
            <w:vAlign w:val="center"/>
          </w:tcPr>
          <w:p>
            <w:pPr>
              <w:pStyle w:val="14"/>
            </w:pPr>
            <w:r>
              <w:t>100个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提供服务的学校数量</w:t>
            </w:r>
          </w:p>
        </w:tc>
        <w:tc>
          <w:tcPr>
            <w:tcW w:w="2835" w:type="dxa"/>
            <w:vAlign w:val="center"/>
          </w:tcPr>
          <w:p>
            <w:pPr>
              <w:pStyle w:val="14"/>
            </w:pPr>
            <w:r>
              <w:t>提供网络阅卷软硬件设备和服务的学校数量</w:t>
            </w:r>
          </w:p>
        </w:tc>
        <w:tc>
          <w:tcPr>
            <w:tcW w:w="2551" w:type="dxa"/>
            <w:vAlign w:val="center"/>
          </w:tcPr>
          <w:p>
            <w:pPr>
              <w:pStyle w:val="14"/>
            </w:pPr>
            <w:r>
              <w:t>11个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建成指挥中心数量</w:t>
            </w:r>
          </w:p>
        </w:tc>
        <w:tc>
          <w:tcPr>
            <w:tcW w:w="2835" w:type="dxa"/>
            <w:vAlign w:val="center"/>
          </w:tcPr>
          <w:p>
            <w:pPr>
              <w:pStyle w:val="14"/>
            </w:pPr>
            <w:r>
              <w:t>建成指挥中心数量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全部任务的完成率</w:t>
            </w:r>
          </w:p>
        </w:tc>
        <w:tc>
          <w:tcPr>
            <w:tcW w:w="2835" w:type="dxa"/>
            <w:vAlign w:val="center"/>
          </w:tcPr>
          <w:p>
            <w:pPr>
              <w:pStyle w:val="14"/>
            </w:pPr>
            <w:r>
              <w:t>接入网络安全平台、开展网络阅卷工作等的学校的完成率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全部任务完成的及时率</w:t>
            </w:r>
          </w:p>
        </w:tc>
        <w:tc>
          <w:tcPr>
            <w:tcW w:w="2835" w:type="dxa"/>
            <w:vAlign w:val="center"/>
          </w:tcPr>
          <w:p>
            <w:pPr>
              <w:pStyle w:val="14"/>
            </w:pPr>
            <w:r>
              <w:t>接入网络安全平台、开展网络阅卷工作等的完成及时率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全部任务完成的总成本</w:t>
            </w:r>
          </w:p>
        </w:tc>
        <w:tc>
          <w:tcPr>
            <w:tcW w:w="2835" w:type="dxa"/>
            <w:vAlign w:val="center"/>
          </w:tcPr>
          <w:p>
            <w:pPr>
              <w:pStyle w:val="14"/>
            </w:pPr>
            <w:r>
              <w:t>接入网络安全平台、开展网络阅卷工作等的总成本</w:t>
            </w:r>
          </w:p>
        </w:tc>
        <w:tc>
          <w:tcPr>
            <w:tcW w:w="2551" w:type="dxa"/>
            <w:vAlign w:val="center"/>
          </w:tcPr>
          <w:p>
            <w:pPr>
              <w:pStyle w:val="14"/>
            </w:pPr>
            <w:r>
              <w:t>≤316万元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对学校提供服务的改善水平</w:t>
            </w:r>
          </w:p>
        </w:tc>
        <w:tc>
          <w:tcPr>
            <w:tcW w:w="2835" w:type="dxa"/>
            <w:vAlign w:val="center"/>
          </w:tcPr>
          <w:p>
            <w:pPr>
              <w:pStyle w:val="14"/>
            </w:pPr>
            <w:r>
              <w:t>对学校提供服务、提升办学条件的改善水平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45、2023年教育费附加（学校幼儿园电子门禁）绩效目标表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主要用于全区152所学校电子门禁工作经费，以实现全区中小学幼儿园电子门禁系统全覆盖。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购置门禁的学校数量</w:t>
            </w:r>
          </w:p>
        </w:tc>
        <w:tc>
          <w:tcPr>
            <w:tcW w:w="2835" w:type="dxa"/>
            <w:vAlign w:val="center"/>
          </w:tcPr>
          <w:p>
            <w:pPr>
              <w:pStyle w:val="14"/>
            </w:pPr>
            <w:r>
              <w:t>购置门禁设备的学校数量</w:t>
            </w:r>
          </w:p>
        </w:tc>
        <w:tc>
          <w:tcPr>
            <w:tcW w:w="2551" w:type="dxa"/>
            <w:vAlign w:val="center"/>
          </w:tcPr>
          <w:p>
            <w:pPr>
              <w:pStyle w:val="14"/>
            </w:pPr>
            <w:r>
              <w:t>≥152所</w:t>
            </w:r>
          </w:p>
        </w:tc>
        <w:tc>
          <w:tcPr>
            <w:tcW w:w="2268" w:type="dxa"/>
            <w:vAlign w:val="center"/>
          </w:tcPr>
          <w:p>
            <w:pPr>
              <w:pStyle w:val="14"/>
            </w:pPr>
            <w:r>
              <w:t>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电子门禁安装完成率</w:t>
            </w:r>
          </w:p>
        </w:tc>
        <w:tc>
          <w:tcPr>
            <w:tcW w:w="2835" w:type="dxa"/>
            <w:vAlign w:val="center"/>
          </w:tcPr>
          <w:p>
            <w:pPr>
              <w:pStyle w:val="14"/>
            </w:pPr>
            <w:r>
              <w:t>电子门禁安装完成率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购置安装完成的及时率</w:t>
            </w:r>
          </w:p>
        </w:tc>
        <w:tc>
          <w:tcPr>
            <w:tcW w:w="2835" w:type="dxa"/>
            <w:vAlign w:val="center"/>
          </w:tcPr>
          <w:p>
            <w:pPr>
              <w:pStyle w:val="14"/>
            </w:pPr>
            <w:r>
              <w:t>电子门禁各项任务完成及时率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购置安装门禁的部分成本</w:t>
            </w:r>
          </w:p>
        </w:tc>
        <w:tc>
          <w:tcPr>
            <w:tcW w:w="2835" w:type="dxa"/>
            <w:vAlign w:val="center"/>
          </w:tcPr>
          <w:p>
            <w:pPr>
              <w:pStyle w:val="14"/>
            </w:pPr>
            <w:r>
              <w:t>购置安装学校幼儿园门禁的成本</w:t>
            </w:r>
          </w:p>
        </w:tc>
        <w:tc>
          <w:tcPr>
            <w:tcW w:w="2551" w:type="dxa"/>
            <w:vAlign w:val="center"/>
          </w:tcPr>
          <w:p>
            <w:pPr>
              <w:pStyle w:val="14"/>
            </w:pPr>
            <w:r>
              <w:t>≤298万元</w:t>
            </w:r>
          </w:p>
        </w:tc>
        <w:tc>
          <w:tcPr>
            <w:tcW w:w="2268" w:type="dxa"/>
            <w:vAlign w:val="center"/>
          </w:tcPr>
          <w:p>
            <w:pPr>
              <w:pStyle w:val="14"/>
            </w:pPr>
            <w:r>
              <w:t>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突发事件降低率</w:t>
            </w:r>
          </w:p>
        </w:tc>
        <w:tc>
          <w:tcPr>
            <w:tcW w:w="2835" w:type="dxa"/>
            <w:vAlign w:val="center"/>
          </w:tcPr>
          <w:p>
            <w:pPr>
              <w:pStyle w:val="14"/>
            </w:pPr>
            <w:r>
              <w:t>突发事件降低率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对安装学校的安全保障影响</w:t>
            </w:r>
          </w:p>
        </w:tc>
        <w:tc>
          <w:tcPr>
            <w:tcW w:w="2835" w:type="dxa"/>
            <w:vAlign w:val="center"/>
          </w:tcPr>
          <w:p>
            <w:pPr>
              <w:pStyle w:val="14"/>
            </w:pPr>
            <w:r>
              <w:t>对安装学校的安全保障提高水平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学校满意度</w:t>
            </w:r>
          </w:p>
        </w:tc>
        <w:tc>
          <w:tcPr>
            <w:tcW w:w="2835" w:type="dxa"/>
            <w:vAlign w:val="center"/>
          </w:tcPr>
          <w:p>
            <w:pPr>
              <w:pStyle w:val="14"/>
            </w:pPr>
            <w:r>
              <w:t>学校满意度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46、2023年教育费附加（学校幼儿园一键报警系统）绩效目标表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通过对212所学校一键报警系统升级维护服务3年，保障校园安全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服务学校的数量</w:t>
            </w:r>
          </w:p>
        </w:tc>
        <w:tc>
          <w:tcPr>
            <w:tcW w:w="2835" w:type="dxa"/>
            <w:vAlign w:val="center"/>
          </w:tcPr>
          <w:p>
            <w:pPr>
              <w:pStyle w:val="14"/>
            </w:pPr>
            <w:r>
              <w:t>服务学校的数量</w:t>
            </w:r>
          </w:p>
        </w:tc>
        <w:tc>
          <w:tcPr>
            <w:tcW w:w="2551" w:type="dxa"/>
            <w:vAlign w:val="center"/>
          </w:tcPr>
          <w:p>
            <w:pPr>
              <w:pStyle w:val="14"/>
            </w:pPr>
            <w:r>
              <w:t>212所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学校报警系统的完成率</w:t>
            </w:r>
          </w:p>
        </w:tc>
        <w:tc>
          <w:tcPr>
            <w:tcW w:w="2835" w:type="dxa"/>
            <w:vAlign w:val="center"/>
          </w:tcPr>
          <w:p>
            <w:pPr>
              <w:pStyle w:val="14"/>
            </w:pPr>
            <w:r>
              <w:t>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服务所需要部分成本</w:t>
            </w:r>
          </w:p>
        </w:tc>
        <w:tc>
          <w:tcPr>
            <w:tcW w:w="2835" w:type="dxa"/>
            <w:vAlign w:val="center"/>
          </w:tcPr>
          <w:p>
            <w:pPr>
              <w:pStyle w:val="14"/>
            </w:pPr>
            <w:r>
              <w:t>服务所需要部分成本</w:t>
            </w:r>
          </w:p>
        </w:tc>
        <w:tc>
          <w:tcPr>
            <w:tcW w:w="2551" w:type="dxa"/>
            <w:vAlign w:val="center"/>
          </w:tcPr>
          <w:p>
            <w:pPr>
              <w:pStyle w:val="14"/>
            </w:pPr>
            <w:r>
              <w:t>≤115万元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完成的及时率</w:t>
            </w:r>
          </w:p>
        </w:tc>
        <w:tc>
          <w:tcPr>
            <w:tcW w:w="2835" w:type="dxa"/>
            <w:vAlign w:val="center"/>
          </w:tcPr>
          <w:p>
            <w:pPr>
              <w:pStyle w:val="14"/>
            </w:pPr>
            <w:r>
              <w:t>服务完成情况及各项资金发放的及时性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一键报警系统对师生的影响</w:t>
            </w:r>
          </w:p>
        </w:tc>
        <w:tc>
          <w:tcPr>
            <w:tcW w:w="2835" w:type="dxa"/>
            <w:vAlign w:val="center"/>
          </w:tcPr>
          <w:p>
            <w:pPr>
              <w:pStyle w:val="14"/>
            </w:pPr>
            <w:r>
              <w:t>一键报警系统对师生的影响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校园改善程度</w:t>
            </w:r>
          </w:p>
        </w:tc>
        <w:tc>
          <w:tcPr>
            <w:tcW w:w="2835" w:type="dxa"/>
            <w:vAlign w:val="center"/>
          </w:tcPr>
          <w:p>
            <w:pPr>
              <w:pStyle w:val="14"/>
            </w:pPr>
            <w:r>
              <w:t>校园安全改善提高水平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47、2023年教育附加（高中学校经费补助）绩效目标表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用于保障学校基础设施建设、经费投入，优秀教师表彰宣传力度等项目，以更好服务学校，激发办学活力，满足基本教育教学需求。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发放经费补助学校的数量</w:t>
            </w:r>
          </w:p>
        </w:tc>
        <w:tc>
          <w:tcPr>
            <w:tcW w:w="2835" w:type="dxa"/>
            <w:vAlign w:val="center"/>
          </w:tcPr>
          <w:p>
            <w:pPr>
              <w:pStyle w:val="14"/>
            </w:pPr>
            <w:r>
              <w:t>发放经费补助高中学校的数量</w:t>
            </w:r>
          </w:p>
        </w:tc>
        <w:tc>
          <w:tcPr>
            <w:tcW w:w="2551" w:type="dxa"/>
            <w:vAlign w:val="center"/>
          </w:tcPr>
          <w:p>
            <w:pPr>
              <w:pStyle w:val="14"/>
            </w:pPr>
            <w:r>
              <w:t>≥4个</w:t>
            </w:r>
          </w:p>
        </w:tc>
        <w:tc>
          <w:tcPr>
            <w:tcW w:w="2268" w:type="dxa"/>
            <w:vAlign w:val="center"/>
          </w:tcPr>
          <w:p>
            <w:pPr>
              <w:pStyle w:val="14"/>
            </w:pPr>
            <w:r>
              <w:t>《教育部等八部门关于进一步激发中小学办学活力的若干意见》（教基〔2020〕7号）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发放高中学校经费补助的总成本</w:t>
            </w:r>
          </w:p>
        </w:tc>
        <w:tc>
          <w:tcPr>
            <w:tcW w:w="2835" w:type="dxa"/>
            <w:vAlign w:val="center"/>
          </w:tcPr>
          <w:p>
            <w:pPr>
              <w:pStyle w:val="14"/>
            </w:pPr>
            <w:r>
              <w:t>发放高中学校经费补助的总成本</w:t>
            </w:r>
          </w:p>
        </w:tc>
        <w:tc>
          <w:tcPr>
            <w:tcW w:w="2551" w:type="dxa"/>
            <w:vAlign w:val="center"/>
          </w:tcPr>
          <w:p>
            <w:pPr>
              <w:pStyle w:val="14"/>
            </w:pPr>
            <w:r>
              <w:t>≤60万元</w:t>
            </w:r>
          </w:p>
        </w:tc>
        <w:tc>
          <w:tcPr>
            <w:tcW w:w="2268" w:type="dxa"/>
            <w:vAlign w:val="center"/>
          </w:tcPr>
          <w:p>
            <w:pPr>
              <w:pStyle w:val="14"/>
            </w:pPr>
            <w:r>
              <w:t>《教育部等八部门关于进一步激发中小学办学活力的若干意见》（教基〔2020〕7号）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发放的及时率</w:t>
            </w:r>
          </w:p>
        </w:tc>
        <w:tc>
          <w:tcPr>
            <w:tcW w:w="2835" w:type="dxa"/>
            <w:vAlign w:val="center"/>
          </w:tcPr>
          <w:p>
            <w:pPr>
              <w:pStyle w:val="14"/>
            </w:pPr>
            <w:r>
              <w:t>发放高中学校经费补助及时率</w:t>
            </w:r>
          </w:p>
        </w:tc>
        <w:tc>
          <w:tcPr>
            <w:tcW w:w="2551" w:type="dxa"/>
            <w:vAlign w:val="center"/>
          </w:tcPr>
          <w:p>
            <w:pPr>
              <w:pStyle w:val="14"/>
            </w:pPr>
            <w:r>
              <w:t>按时发放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发放高中经费补助的精准程度</w:t>
            </w:r>
          </w:p>
        </w:tc>
        <w:tc>
          <w:tcPr>
            <w:tcW w:w="2835" w:type="dxa"/>
            <w:vAlign w:val="center"/>
          </w:tcPr>
          <w:p>
            <w:pPr>
              <w:pStyle w:val="14"/>
            </w:pPr>
            <w:r>
              <w:t>发放高中经费补助的精准程度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对教师的激励程度</w:t>
            </w:r>
          </w:p>
        </w:tc>
        <w:tc>
          <w:tcPr>
            <w:tcW w:w="2835" w:type="dxa"/>
            <w:vAlign w:val="center"/>
          </w:tcPr>
          <w:p>
            <w:pPr>
              <w:pStyle w:val="14"/>
            </w:pPr>
            <w:r>
              <w:t>对高中教师的激励程度</w:t>
            </w:r>
          </w:p>
        </w:tc>
        <w:tc>
          <w:tcPr>
            <w:tcW w:w="2551" w:type="dxa"/>
            <w:vAlign w:val="center"/>
          </w:tcPr>
          <w:p>
            <w:pPr>
              <w:pStyle w:val="14"/>
            </w:pPr>
            <w:r>
              <w:t>持续激励</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受补助学校满意度</w:t>
            </w:r>
          </w:p>
        </w:tc>
        <w:tc>
          <w:tcPr>
            <w:tcW w:w="2835" w:type="dxa"/>
            <w:vAlign w:val="center"/>
          </w:tcPr>
          <w:p>
            <w:pPr>
              <w:pStyle w:val="14"/>
            </w:pPr>
            <w:r>
              <w:t>受补助学校满意程度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48、2023年教育附加（各股市开展活动、工作）绩效目标表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1.目标内容1用于教育教学、疾病安全、各项比赛活动的开展，促进学校高质量发展。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创办特色学校的数量</w:t>
            </w:r>
          </w:p>
        </w:tc>
        <w:tc>
          <w:tcPr>
            <w:tcW w:w="2835" w:type="dxa"/>
            <w:vAlign w:val="center"/>
          </w:tcPr>
          <w:p>
            <w:pPr>
              <w:pStyle w:val="14"/>
            </w:pPr>
            <w:r>
              <w:t>用于创办特色学校的数量</w:t>
            </w:r>
          </w:p>
        </w:tc>
        <w:tc>
          <w:tcPr>
            <w:tcW w:w="2551" w:type="dxa"/>
            <w:vAlign w:val="center"/>
          </w:tcPr>
          <w:p>
            <w:pPr>
              <w:pStyle w:val="14"/>
            </w:pPr>
            <w:r>
              <w:t>≥5所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举办各种活动的数量</w:t>
            </w:r>
          </w:p>
        </w:tc>
        <w:tc>
          <w:tcPr>
            <w:tcW w:w="2835" w:type="dxa"/>
            <w:vAlign w:val="center"/>
          </w:tcPr>
          <w:p>
            <w:pPr>
              <w:pStyle w:val="14"/>
            </w:pPr>
            <w:r>
              <w:t>举办各类运动会、赛事、开展教育教学活动的数量</w:t>
            </w:r>
          </w:p>
        </w:tc>
        <w:tc>
          <w:tcPr>
            <w:tcW w:w="2551" w:type="dxa"/>
            <w:vAlign w:val="center"/>
          </w:tcPr>
          <w:p>
            <w:pPr>
              <w:pStyle w:val="14"/>
            </w:pPr>
            <w:r>
              <w:t>≥15项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疾病防护和安全检查的次数</w:t>
            </w:r>
          </w:p>
        </w:tc>
        <w:tc>
          <w:tcPr>
            <w:tcW w:w="2835" w:type="dxa"/>
            <w:vAlign w:val="center"/>
          </w:tcPr>
          <w:p>
            <w:pPr>
              <w:pStyle w:val="14"/>
            </w:pPr>
            <w:r>
              <w:t>疾病防护和安全检查工作的次数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各项任务的完成率</w:t>
            </w:r>
          </w:p>
        </w:tc>
        <w:tc>
          <w:tcPr>
            <w:tcW w:w="2835" w:type="dxa"/>
            <w:vAlign w:val="center"/>
          </w:tcPr>
          <w:p>
            <w:pPr>
              <w:pStyle w:val="14"/>
            </w:pPr>
            <w:r>
              <w:t>各项任务的完成率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各项任务完成的及时率</w:t>
            </w:r>
          </w:p>
        </w:tc>
        <w:tc>
          <w:tcPr>
            <w:tcW w:w="2835" w:type="dxa"/>
            <w:vAlign w:val="center"/>
          </w:tcPr>
          <w:p>
            <w:pPr>
              <w:pStyle w:val="14"/>
            </w:pPr>
            <w:r>
              <w:t>各项任务完成的及时率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各项任务完成的总成本</w:t>
            </w:r>
          </w:p>
        </w:tc>
        <w:tc>
          <w:tcPr>
            <w:tcW w:w="2835" w:type="dxa"/>
            <w:vAlign w:val="center"/>
          </w:tcPr>
          <w:p>
            <w:pPr>
              <w:pStyle w:val="14"/>
            </w:pPr>
            <w:r>
              <w:t>各项工作完成的总成本</w:t>
            </w:r>
          </w:p>
        </w:tc>
        <w:tc>
          <w:tcPr>
            <w:tcW w:w="2551" w:type="dxa"/>
            <w:vAlign w:val="center"/>
          </w:tcPr>
          <w:p>
            <w:pPr>
              <w:pStyle w:val="14"/>
            </w:pPr>
            <w:r>
              <w:t>≤100万元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促进学校发展的水平</w:t>
            </w:r>
          </w:p>
        </w:tc>
        <w:tc>
          <w:tcPr>
            <w:tcW w:w="2835" w:type="dxa"/>
            <w:vAlign w:val="center"/>
          </w:tcPr>
          <w:p>
            <w:pPr>
              <w:pStyle w:val="14"/>
            </w:pPr>
            <w:r>
              <w:t>促进学校发展的水平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49、2023年教育附加（学校取暖、制冷）绩效目标表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为部分学校约4.4万平方米的校舍提供冬季取暖、夏季制冷服务。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提供服务的校舍面积</w:t>
            </w:r>
          </w:p>
        </w:tc>
        <w:tc>
          <w:tcPr>
            <w:tcW w:w="2835" w:type="dxa"/>
            <w:vAlign w:val="center"/>
          </w:tcPr>
          <w:p>
            <w:pPr>
              <w:pStyle w:val="14"/>
            </w:pPr>
            <w:r>
              <w:t>提供取暖和制冷服务的校舍面积</w:t>
            </w:r>
          </w:p>
        </w:tc>
        <w:tc>
          <w:tcPr>
            <w:tcW w:w="2551" w:type="dxa"/>
            <w:vAlign w:val="center"/>
          </w:tcPr>
          <w:p>
            <w:pPr>
              <w:pStyle w:val="14"/>
            </w:pPr>
            <w:r>
              <w:t>≥4.4万平方米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完成该项工作的精准率</w:t>
            </w:r>
          </w:p>
        </w:tc>
        <w:tc>
          <w:tcPr>
            <w:tcW w:w="2835" w:type="dxa"/>
            <w:vAlign w:val="center"/>
          </w:tcPr>
          <w:p>
            <w:pPr>
              <w:pStyle w:val="14"/>
            </w:pPr>
            <w:r>
              <w:t>提供取暖和制冷服务的精准率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完成该项工作的总成本</w:t>
            </w:r>
          </w:p>
        </w:tc>
        <w:tc>
          <w:tcPr>
            <w:tcW w:w="2835" w:type="dxa"/>
            <w:vAlign w:val="center"/>
          </w:tcPr>
          <w:p>
            <w:pPr>
              <w:pStyle w:val="14"/>
            </w:pPr>
            <w:r>
              <w:t>完成该项工作的总成本</w:t>
            </w:r>
          </w:p>
        </w:tc>
        <w:tc>
          <w:tcPr>
            <w:tcW w:w="2551" w:type="dxa"/>
            <w:vAlign w:val="center"/>
          </w:tcPr>
          <w:p>
            <w:pPr>
              <w:pStyle w:val="14"/>
            </w:pPr>
            <w:r>
              <w:t>≤200万元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完成该项服务的及时率</w:t>
            </w:r>
          </w:p>
        </w:tc>
        <w:tc>
          <w:tcPr>
            <w:tcW w:w="2835" w:type="dxa"/>
            <w:vAlign w:val="center"/>
          </w:tcPr>
          <w:p>
            <w:pPr>
              <w:pStyle w:val="14"/>
            </w:pPr>
            <w:r>
              <w:t>完成该项服务的及时率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对改善教育教学环境的保障性</w:t>
            </w:r>
          </w:p>
        </w:tc>
        <w:tc>
          <w:tcPr>
            <w:tcW w:w="2835" w:type="dxa"/>
            <w:vAlign w:val="center"/>
          </w:tcPr>
          <w:p>
            <w:pPr>
              <w:pStyle w:val="14"/>
            </w:pPr>
            <w:r>
              <w:t>对改善教育教学环境的保障性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50、2023年教育附加费（部分学校设施设备和教学仪器设备维护、更换）绩效目标表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用于部分学校设施设备和教学仪器设备维护、更换。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需要更新电教设备的数量</w:t>
            </w:r>
          </w:p>
        </w:tc>
        <w:tc>
          <w:tcPr>
            <w:tcW w:w="2835" w:type="dxa"/>
            <w:vAlign w:val="center"/>
          </w:tcPr>
          <w:p>
            <w:pPr>
              <w:pStyle w:val="14"/>
            </w:pPr>
            <w:r>
              <w:t>需要更新电教设备的数量</w:t>
            </w:r>
          </w:p>
        </w:tc>
        <w:tc>
          <w:tcPr>
            <w:tcW w:w="2551" w:type="dxa"/>
            <w:vAlign w:val="center"/>
          </w:tcPr>
          <w:p>
            <w:pPr>
              <w:pStyle w:val="14"/>
            </w:pPr>
            <w:r>
              <w:t>≥10套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需要购置维护仪器的数量</w:t>
            </w:r>
          </w:p>
        </w:tc>
        <w:tc>
          <w:tcPr>
            <w:tcW w:w="2835" w:type="dxa"/>
            <w:vAlign w:val="center"/>
          </w:tcPr>
          <w:p>
            <w:pPr>
              <w:pStyle w:val="14"/>
            </w:pPr>
            <w:r>
              <w:t>需要购置维护仪器的数量</w:t>
            </w:r>
          </w:p>
        </w:tc>
        <w:tc>
          <w:tcPr>
            <w:tcW w:w="2551" w:type="dxa"/>
            <w:vAlign w:val="center"/>
          </w:tcPr>
          <w:p>
            <w:pPr>
              <w:pStyle w:val="14"/>
            </w:pPr>
            <w:r>
              <w:t>≥10套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需要购置桌椅的数量</w:t>
            </w:r>
          </w:p>
        </w:tc>
        <w:tc>
          <w:tcPr>
            <w:tcW w:w="2835" w:type="dxa"/>
            <w:vAlign w:val="center"/>
          </w:tcPr>
          <w:p>
            <w:pPr>
              <w:pStyle w:val="14"/>
            </w:pPr>
            <w:r>
              <w:t>需要购置桌椅的数量</w:t>
            </w:r>
          </w:p>
        </w:tc>
        <w:tc>
          <w:tcPr>
            <w:tcW w:w="2551" w:type="dxa"/>
            <w:vAlign w:val="center"/>
          </w:tcPr>
          <w:p>
            <w:pPr>
              <w:pStyle w:val="14"/>
            </w:pPr>
            <w:r>
              <w:t>≥400套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完成各项工作的精准率</w:t>
            </w:r>
          </w:p>
        </w:tc>
        <w:tc>
          <w:tcPr>
            <w:tcW w:w="2835" w:type="dxa"/>
            <w:vAlign w:val="center"/>
          </w:tcPr>
          <w:p>
            <w:pPr>
              <w:pStyle w:val="14"/>
            </w:pPr>
            <w:r>
              <w:t>完成各项工作占总工作的比例</w:t>
            </w:r>
          </w:p>
        </w:tc>
        <w:tc>
          <w:tcPr>
            <w:tcW w:w="2551" w:type="dxa"/>
            <w:vAlign w:val="center"/>
          </w:tcPr>
          <w:p>
            <w:pPr>
              <w:pStyle w:val="14"/>
            </w:pPr>
            <w:r>
              <w:t>≥95%</w:t>
            </w:r>
          </w:p>
        </w:tc>
        <w:tc>
          <w:tcPr>
            <w:tcW w:w="2268"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完成各项工作所需要总成本</w:t>
            </w:r>
          </w:p>
        </w:tc>
        <w:tc>
          <w:tcPr>
            <w:tcW w:w="2835" w:type="dxa"/>
            <w:vAlign w:val="center"/>
          </w:tcPr>
          <w:p>
            <w:pPr>
              <w:pStyle w:val="14"/>
            </w:pPr>
            <w:r>
              <w:t>完成各项工作所需要总成本</w:t>
            </w:r>
          </w:p>
        </w:tc>
        <w:tc>
          <w:tcPr>
            <w:tcW w:w="2551" w:type="dxa"/>
            <w:vAlign w:val="center"/>
          </w:tcPr>
          <w:p>
            <w:pPr>
              <w:pStyle w:val="14"/>
            </w:pPr>
            <w:r>
              <w:t>≤50万元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完成各项工作的及时率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对教育教学的改善程度</w:t>
            </w:r>
          </w:p>
        </w:tc>
        <w:tc>
          <w:tcPr>
            <w:tcW w:w="2835" w:type="dxa"/>
            <w:vAlign w:val="center"/>
          </w:tcPr>
          <w:p>
            <w:pPr>
              <w:pStyle w:val="14"/>
            </w:pPr>
            <w:r>
              <w:t>对教育教学的改善程度</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51、2023年教育附加费（部分学校校舍及附属设施修缮改造消除安全隐患）绩效目标表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用于部分学校校舍及附属设施修缮改造消除安全隐患，以保障学校安全，提高办学条件。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用于校舍修缮学校的数量</w:t>
            </w:r>
          </w:p>
        </w:tc>
        <w:tc>
          <w:tcPr>
            <w:tcW w:w="2835" w:type="dxa"/>
            <w:vAlign w:val="center"/>
          </w:tcPr>
          <w:p>
            <w:pPr>
              <w:pStyle w:val="14"/>
            </w:pPr>
            <w:r>
              <w:t>用于校舍修缮学校的数量</w:t>
            </w:r>
          </w:p>
        </w:tc>
        <w:tc>
          <w:tcPr>
            <w:tcW w:w="2551" w:type="dxa"/>
            <w:vAlign w:val="center"/>
          </w:tcPr>
          <w:p>
            <w:pPr>
              <w:pStyle w:val="14"/>
            </w:pPr>
            <w:r>
              <w:t>≥10所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用于附属设施修缮学校的数量</w:t>
            </w:r>
          </w:p>
        </w:tc>
        <w:tc>
          <w:tcPr>
            <w:tcW w:w="2835" w:type="dxa"/>
            <w:vAlign w:val="center"/>
          </w:tcPr>
          <w:p>
            <w:pPr>
              <w:pStyle w:val="14"/>
            </w:pPr>
            <w:r>
              <w:t>用于附属设施修缮学校的数量</w:t>
            </w:r>
          </w:p>
        </w:tc>
        <w:tc>
          <w:tcPr>
            <w:tcW w:w="2551" w:type="dxa"/>
            <w:vAlign w:val="center"/>
          </w:tcPr>
          <w:p>
            <w:pPr>
              <w:pStyle w:val="14"/>
            </w:pPr>
            <w:r>
              <w:t>≥5所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用于消除安全隐患学校的数量</w:t>
            </w:r>
          </w:p>
        </w:tc>
        <w:tc>
          <w:tcPr>
            <w:tcW w:w="2835" w:type="dxa"/>
            <w:vAlign w:val="center"/>
          </w:tcPr>
          <w:p>
            <w:pPr>
              <w:pStyle w:val="14"/>
            </w:pPr>
            <w:r>
              <w:t>用于消除安全隐患学校的数量</w:t>
            </w:r>
          </w:p>
        </w:tc>
        <w:tc>
          <w:tcPr>
            <w:tcW w:w="2551" w:type="dxa"/>
            <w:vAlign w:val="center"/>
          </w:tcPr>
          <w:p>
            <w:pPr>
              <w:pStyle w:val="14"/>
            </w:pPr>
            <w:r>
              <w:t>≥5所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完成各项工作的精准率</w:t>
            </w:r>
          </w:p>
        </w:tc>
        <w:tc>
          <w:tcPr>
            <w:tcW w:w="2835" w:type="dxa"/>
            <w:vAlign w:val="center"/>
          </w:tcPr>
          <w:p>
            <w:pPr>
              <w:pStyle w:val="14"/>
            </w:pPr>
            <w:r>
              <w:t>完成各项工作占总工作的比例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完成各项工作所需要总成本</w:t>
            </w:r>
          </w:p>
        </w:tc>
        <w:tc>
          <w:tcPr>
            <w:tcW w:w="2835" w:type="dxa"/>
            <w:vAlign w:val="center"/>
          </w:tcPr>
          <w:p>
            <w:pPr>
              <w:pStyle w:val="14"/>
            </w:pPr>
            <w:r>
              <w:t>完成各项工作所需要总成本</w:t>
            </w:r>
          </w:p>
        </w:tc>
        <w:tc>
          <w:tcPr>
            <w:tcW w:w="2551" w:type="dxa"/>
            <w:vAlign w:val="center"/>
          </w:tcPr>
          <w:p>
            <w:pPr>
              <w:pStyle w:val="14"/>
            </w:pPr>
            <w:r>
              <w:t>≤150万元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完成各项工作的及时率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对教学环境改善的程度</w:t>
            </w:r>
          </w:p>
        </w:tc>
        <w:tc>
          <w:tcPr>
            <w:tcW w:w="2835" w:type="dxa"/>
            <w:vAlign w:val="center"/>
          </w:tcPr>
          <w:p>
            <w:pPr>
              <w:pStyle w:val="14"/>
            </w:pPr>
            <w:r>
              <w:t>对教学环境改善的程度</w:t>
            </w:r>
          </w:p>
        </w:tc>
        <w:tc>
          <w:tcPr>
            <w:tcW w:w="2551" w:type="dxa"/>
            <w:vAlign w:val="center"/>
          </w:tcPr>
          <w:p>
            <w:pPr>
              <w:pStyle w:val="14"/>
            </w:pPr>
            <w:r>
              <w:t>持续改善</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52、2023年教育设施专项规划编制绩效目标表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用于不低于150所学校的十四五和中长期教育专项规划编制，为学校今后发展提供依据。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学校的数量</w:t>
            </w:r>
          </w:p>
        </w:tc>
        <w:tc>
          <w:tcPr>
            <w:tcW w:w="2835" w:type="dxa"/>
            <w:vAlign w:val="center"/>
          </w:tcPr>
          <w:p>
            <w:pPr>
              <w:pStyle w:val="14"/>
            </w:pPr>
            <w:r>
              <w:t>编制涉及的学校数量</w:t>
            </w:r>
          </w:p>
        </w:tc>
        <w:tc>
          <w:tcPr>
            <w:tcW w:w="2551" w:type="dxa"/>
            <w:vAlign w:val="center"/>
          </w:tcPr>
          <w:p>
            <w:pPr>
              <w:pStyle w:val="14"/>
            </w:pPr>
            <w:r>
              <w:t>≥150所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学校编制的完成率</w:t>
            </w:r>
          </w:p>
        </w:tc>
        <w:tc>
          <w:tcPr>
            <w:tcW w:w="2835" w:type="dxa"/>
            <w:vAlign w:val="center"/>
          </w:tcPr>
          <w:p>
            <w:pPr>
              <w:pStyle w:val="14"/>
            </w:pPr>
            <w:r>
              <w:t>学校规划编制完成率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学校编制完成的及时率</w:t>
            </w:r>
          </w:p>
        </w:tc>
        <w:tc>
          <w:tcPr>
            <w:tcW w:w="2835" w:type="dxa"/>
            <w:vAlign w:val="center"/>
          </w:tcPr>
          <w:p>
            <w:pPr>
              <w:pStyle w:val="14"/>
            </w:pPr>
            <w:r>
              <w:t>学校规划编制完成的及时率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学校编制完成的总成本</w:t>
            </w:r>
          </w:p>
        </w:tc>
        <w:tc>
          <w:tcPr>
            <w:tcW w:w="2835" w:type="dxa"/>
            <w:vAlign w:val="center"/>
          </w:tcPr>
          <w:p>
            <w:pPr>
              <w:pStyle w:val="14"/>
            </w:pPr>
            <w:r>
              <w:t>学校规划编制完成的总成本</w:t>
            </w:r>
          </w:p>
        </w:tc>
        <w:tc>
          <w:tcPr>
            <w:tcW w:w="2551" w:type="dxa"/>
            <w:vAlign w:val="center"/>
          </w:tcPr>
          <w:p>
            <w:pPr>
              <w:pStyle w:val="14"/>
            </w:pPr>
            <w:r>
              <w:t>≤17.28万元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学校发展的提高水平</w:t>
            </w:r>
          </w:p>
        </w:tc>
        <w:tc>
          <w:tcPr>
            <w:tcW w:w="2835" w:type="dxa"/>
            <w:vAlign w:val="center"/>
          </w:tcPr>
          <w:p>
            <w:pPr>
              <w:pStyle w:val="14"/>
            </w:pPr>
            <w:r>
              <w:t>学校发展的提高水平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53、2023年教育设施资金（第二实验初中食堂办公楼校门改造提升）绩效目标表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通过对食堂、办公室、校门改造配套第二实验初中综合楼，以改善学校环境。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学校改造的数量</w:t>
            </w:r>
          </w:p>
        </w:tc>
        <w:tc>
          <w:tcPr>
            <w:tcW w:w="2835" w:type="dxa"/>
            <w:vAlign w:val="center"/>
          </w:tcPr>
          <w:p>
            <w:pPr>
              <w:pStyle w:val="14"/>
            </w:pPr>
            <w:r>
              <w:t>学校校舍改造的数量</w:t>
            </w:r>
          </w:p>
        </w:tc>
        <w:tc>
          <w:tcPr>
            <w:tcW w:w="2551" w:type="dxa"/>
            <w:vAlign w:val="center"/>
          </w:tcPr>
          <w:p>
            <w:pPr>
              <w:pStyle w:val="14"/>
            </w:pPr>
            <w:r>
              <w:t>1所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学校校舍改造的完成率</w:t>
            </w:r>
          </w:p>
        </w:tc>
        <w:tc>
          <w:tcPr>
            <w:tcW w:w="2835" w:type="dxa"/>
            <w:vAlign w:val="center"/>
          </w:tcPr>
          <w:p>
            <w:pPr>
              <w:pStyle w:val="14"/>
            </w:pPr>
            <w:r>
              <w:t>改造完成的工作量占计划量的比率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校舍改造工程所需要部分成本</w:t>
            </w:r>
          </w:p>
        </w:tc>
        <w:tc>
          <w:tcPr>
            <w:tcW w:w="2835" w:type="dxa"/>
            <w:vAlign w:val="center"/>
          </w:tcPr>
          <w:p>
            <w:pPr>
              <w:pStyle w:val="14"/>
            </w:pPr>
            <w:r>
              <w:t>校舍改造工程所需要的成本</w:t>
            </w:r>
          </w:p>
        </w:tc>
        <w:tc>
          <w:tcPr>
            <w:tcW w:w="2551" w:type="dxa"/>
            <w:vAlign w:val="center"/>
          </w:tcPr>
          <w:p>
            <w:pPr>
              <w:pStyle w:val="14"/>
            </w:pPr>
            <w:r>
              <w:t>≤100万元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校舍改造完成情况及各项资金发放的及时率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校舍改造对师生的影响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&gt;90%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54、2023年教育设施资金（获鹿镇一街幼儿园新建）绩效目标表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用于获鹿镇一街幼儿园新建的前期费用和施工费，保障该项目顺利开展。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新建学校的数量</w:t>
            </w:r>
          </w:p>
        </w:tc>
        <w:tc>
          <w:tcPr>
            <w:tcW w:w="2835" w:type="dxa"/>
            <w:vAlign w:val="center"/>
          </w:tcPr>
          <w:p>
            <w:pPr>
              <w:pStyle w:val="14"/>
            </w:pPr>
            <w:r>
              <w:t>新建学校的数量</w:t>
            </w:r>
          </w:p>
        </w:tc>
        <w:tc>
          <w:tcPr>
            <w:tcW w:w="2551" w:type="dxa"/>
            <w:vAlign w:val="center"/>
          </w:tcPr>
          <w:p>
            <w:pPr>
              <w:pStyle w:val="14"/>
            </w:pPr>
            <w:r>
              <w:t>1所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新建学校前期的完成率</w:t>
            </w:r>
          </w:p>
        </w:tc>
        <w:tc>
          <w:tcPr>
            <w:tcW w:w="2835" w:type="dxa"/>
            <w:vAlign w:val="center"/>
          </w:tcPr>
          <w:p>
            <w:pPr>
              <w:pStyle w:val="14"/>
            </w:pPr>
            <w:r>
              <w:t>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校舍工程所需要部分成本</w:t>
            </w:r>
          </w:p>
        </w:tc>
        <w:tc>
          <w:tcPr>
            <w:tcW w:w="2835" w:type="dxa"/>
            <w:vAlign w:val="center"/>
          </w:tcPr>
          <w:p>
            <w:pPr>
              <w:pStyle w:val="14"/>
            </w:pPr>
            <w:r>
              <w:t>新建校舍工程所需要的成本</w:t>
            </w:r>
          </w:p>
        </w:tc>
        <w:tc>
          <w:tcPr>
            <w:tcW w:w="2551" w:type="dxa"/>
            <w:vAlign w:val="center"/>
          </w:tcPr>
          <w:p>
            <w:pPr>
              <w:pStyle w:val="14"/>
            </w:pPr>
            <w:r>
              <w:t>≤100.84万元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学校校舍新建完成的及时率</w:t>
            </w:r>
          </w:p>
        </w:tc>
        <w:tc>
          <w:tcPr>
            <w:tcW w:w="2835" w:type="dxa"/>
            <w:vAlign w:val="center"/>
          </w:tcPr>
          <w:p>
            <w:pPr>
              <w:pStyle w:val="14"/>
            </w:pPr>
            <w:r>
              <w:t>校舍新建完成情况及各项资金发放的及时性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校舍新建对师生的影响</w:t>
            </w:r>
          </w:p>
        </w:tc>
        <w:tc>
          <w:tcPr>
            <w:tcW w:w="2835" w:type="dxa"/>
            <w:vAlign w:val="center"/>
          </w:tcPr>
          <w:p>
            <w:pPr>
              <w:pStyle w:val="14"/>
            </w:pPr>
            <w:r>
              <w:t>校舍新建对师生的影响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55、2023年教育设施资金（鹿泉区第二实验初级中学综合楼建设）绩效目标表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通过对1所学校校舍新建，以改善学校环境，解决城区义务教育入学紧张问题。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新建校舍的数量</w:t>
            </w:r>
          </w:p>
        </w:tc>
        <w:tc>
          <w:tcPr>
            <w:tcW w:w="2835" w:type="dxa"/>
            <w:vAlign w:val="center"/>
          </w:tcPr>
          <w:p>
            <w:pPr>
              <w:pStyle w:val="14"/>
            </w:pPr>
            <w:r>
              <w:t>学校校舍新建的数量</w:t>
            </w:r>
          </w:p>
        </w:tc>
        <w:tc>
          <w:tcPr>
            <w:tcW w:w="2551" w:type="dxa"/>
            <w:vAlign w:val="center"/>
          </w:tcPr>
          <w:p>
            <w:pPr>
              <w:pStyle w:val="14"/>
            </w:pPr>
            <w:r>
              <w:t>1所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学校校舍新建的完成率</w:t>
            </w:r>
          </w:p>
        </w:tc>
        <w:tc>
          <w:tcPr>
            <w:tcW w:w="2835" w:type="dxa"/>
            <w:vAlign w:val="center"/>
          </w:tcPr>
          <w:p>
            <w:pPr>
              <w:pStyle w:val="14"/>
            </w:pPr>
            <w:r>
              <w:t>新建完成的工作量占计划量的比率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校舍新建工程所需要部分成本</w:t>
            </w:r>
          </w:p>
        </w:tc>
        <w:tc>
          <w:tcPr>
            <w:tcW w:w="2835" w:type="dxa"/>
            <w:vAlign w:val="center"/>
          </w:tcPr>
          <w:p>
            <w:pPr>
              <w:pStyle w:val="14"/>
            </w:pPr>
            <w:r>
              <w:t>校舍新建工程所需要的成本</w:t>
            </w:r>
          </w:p>
        </w:tc>
        <w:tc>
          <w:tcPr>
            <w:tcW w:w="2551" w:type="dxa"/>
            <w:vAlign w:val="center"/>
          </w:tcPr>
          <w:p>
            <w:pPr>
              <w:pStyle w:val="14"/>
            </w:pPr>
            <w:r>
              <w:t>≤270万元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学校校舍新建成的及时率</w:t>
            </w:r>
          </w:p>
        </w:tc>
        <w:tc>
          <w:tcPr>
            <w:tcW w:w="2835" w:type="dxa"/>
            <w:vAlign w:val="center"/>
          </w:tcPr>
          <w:p>
            <w:pPr>
              <w:pStyle w:val="14"/>
            </w:pPr>
            <w:r>
              <w:t>校舍新建完成情况及各项资金发放的及时率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校舍新建对师生的影响</w:t>
            </w:r>
          </w:p>
        </w:tc>
        <w:tc>
          <w:tcPr>
            <w:tcW w:w="2835" w:type="dxa"/>
            <w:vAlign w:val="center"/>
          </w:tcPr>
          <w:p>
            <w:pPr>
              <w:pStyle w:val="14"/>
            </w:pPr>
            <w:r>
              <w:t>校舍新建对师生的影响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学校新建改善程度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56、2023年教育系统财务工作业务费绩效目标表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保证支付中心10台电脑和5台打印机的维护，购置复印纸15箱，一台条码打印机和计算机配件2套。</w:t>
            </w:r>
          </w:p>
          <w:p>
            <w:pPr>
              <w:pStyle w:val="14"/>
            </w:pPr>
            <w:r>
              <w:t>2.目标内容2 保障十所学校内审服务、资产清查和评估等支出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审计学校的数量</w:t>
            </w:r>
          </w:p>
        </w:tc>
        <w:tc>
          <w:tcPr>
            <w:tcW w:w="2835" w:type="dxa"/>
            <w:vAlign w:val="center"/>
          </w:tcPr>
          <w:p>
            <w:pPr>
              <w:pStyle w:val="14"/>
            </w:pPr>
            <w:r>
              <w:t>针对一般审计工作的学校完成数量</w:t>
            </w:r>
          </w:p>
        </w:tc>
        <w:tc>
          <w:tcPr>
            <w:tcW w:w="2551" w:type="dxa"/>
            <w:vAlign w:val="center"/>
          </w:tcPr>
          <w:p>
            <w:pPr>
              <w:pStyle w:val="14"/>
            </w:pPr>
            <w:r>
              <w:t>10所</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购买复印纸数量</w:t>
            </w:r>
          </w:p>
        </w:tc>
        <w:tc>
          <w:tcPr>
            <w:tcW w:w="2835" w:type="dxa"/>
            <w:vAlign w:val="center"/>
          </w:tcPr>
          <w:p>
            <w:pPr>
              <w:pStyle w:val="14"/>
            </w:pPr>
            <w:r>
              <w:t>购买复印纸数量</w:t>
            </w:r>
          </w:p>
        </w:tc>
        <w:tc>
          <w:tcPr>
            <w:tcW w:w="2551" w:type="dxa"/>
            <w:vAlign w:val="center"/>
          </w:tcPr>
          <w:p>
            <w:pPr>
              <w:pStyle w:val="14"/>
            </w:pPr>
            <w:r>
              <w:t>≥15箱</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维护设备的数量</w:t>
            </w:r>
          </w:p>
        </w:tc>
        <w:tc>
          <w:tcPr>
            <w:tcW w:w="2835" w:type="dxa"/>
            <w:vAlign w:val="center"/>
          </w:tcPr>
          <w:p>
            <w:pPr>
              <w:pStyle w:val="14"/>
            </w:pPr>
            <w:r>
              <w:t>保证支付中心10台电脑和5台打印机的维护</w:t>
            </w:r>
          </w:p>
        </w:tc>
        <w:tc>
          <w:tcPr>
            <w:tcW w:w="2551" w:type="dxa"/>
            <w:vAlign w:val="center"/>
          </w:tcPr>
          <w:p>
            <w:pPr>
              <w:pStyle w:val="14"/>
            </w:pPr>
            <w:r>
              <w:t>15台</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审计学校发现问题的整改率</w:t>
            </w:r>
          </w:p>
        </w:tc>
        <w:tc>
          <w:tcPr>
            <w:tcW w:w="2835" w:type="dxa"/>
            <w:vAlign w:val="center"/>
          </w:tcPr>
          <w:p>
            <w:pPr>
              <w:pStyle w:val="14"/>
            </w:pPr>
            <w:r>
              <w:t>问题整改完成占审计发现问题的比例</w:t>
            </w:r>
          </w:p>
        </w:tc>
        <w:tc>
          <w:tcPr>
            <w:tcW w:w="2551" w:type="dxa"/>
            <w:vAlign w:val="center"/>
          </w:tcPr>
          <w:p>
            <w:pPr>
              <w:pStyle w:val="14"/>
            </w:pPr>
            <w:r>
              <w:t>≥96%</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购置条码打印机的数量</w:t>
            </w:r>
          </w:p>
        </w:tc>
        <w:tc>
          <w:tcPr>
            <w:tcW w:w="2835" w:type="dxa"/>
            <w:vAlign w:val="center"/>
          </w:tcPr>
          <w:p>
            <w:pPr>
              <w:pStyle w:val="14"/>
            </w:pPr>
            <w:r>
              <w:t>购置条码打印机的数量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购置计算机配件的数量</w:t>
            </w:r>
          </w:p>
        </w:tc>
        <w:tc>
          <w:tcPr>
            <w:tcW w:w="2835" w:type="dxa"/>
            <w:vAlign w:val="center"/>
          </w:tcPr>
          <w:p>
            <w:pPr>
              <w:pStyle w:val="14"/>
            </w:pPr>
            <w:r>
              <w:t>购置计算机配件的数量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审计学校完成的及时率</w:t>
            </w:r>
          </w:p>
        </w:tc>
        <w:tc>
          <w:tcPr>
            <w:tcW w:w="2835" w:type="dxa"/>
            <w:vAlign w:val="center"/>
          </w:tcPr>
          <w:p>
            <w:pPr>
              <w:pStyle w:val="14"/>
            </w:pPr>
            <w:r>
              <w:t>审计学校完成所需要的时间</w:t>
            </w:r>
          </w:p>
        </w:tc>
        <w:tc>
          <w:tcPr>
            <w:tcW w:w="2551" w:type="dxa"/>
            <w:vAlign w:val="center"/>
          </w:tcPr>
          <w:p>
            <w:pPr>
              <w:pStyle w:val="14"/>
            </w:pPr>
            <w:r>
              <w:t>按规定时间及时完成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完成相关工作的成本</w:t>
            </w:r>
          </w:p>
        </w:tc>
        <w:tc>
          <w:tcPr>
            <w:tcW w:w="2835" w:type="dxa"/>
            <w:vAlign w:val="center"/>
          </w:tcPr>
          <w:p>
            <w:pPr>
              <w:pStyle w:val="14"/>
            </w:pPr>
            <w:r>
              <w:t>完成相关工作所需要的总成本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对审计学校财务水平的提高程度</w:t>
            </w:r>
          </w:p>
        </w:tc>
        <w:tc>
          <w:tcPr>
            <w:tcW w:w="2835" w:type="dxa"/>
            <w:vAlign w:val="center"/>
          </w:tcPr>
          <w:p>
            <w:pPr>
              <w:pStyle w:val="14"/>
            </w:pPr>
            <w:r>
              <w:t>对审计学校财务水平的提高程度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审计学校政策保障持续性</w:t>
            </w:r>
          </w:p>
        </w:tc>
        <w:tc>
          <w:tcPr>
            <w:tcW w:w="2835" w:type="dxa"/>
            <w:vAlign w:val="center"/>
          </w:tcPr>
          <w:p>
            <w:pPr>
              <w:pStyle w:val="14"/>
            </w:pPr>
            <w:r>
              <w:t>审计学校政策保障持续性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57、2023年鹿泉区智慧教育平台绩效目标表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用于智慧教育教学终端采购，为两所学校采购不少于40台智慧教育终端设备含优质数字教育资源。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购买智慧教育终端的台数</w:t>
            </w:r>
          </w:p>
        </w:tc>
        <w:tc>
          <w:tcPr>
            <w:tcW w:w="2835" w:type="dxa"/>
            <w:vAlign w:val="center"/>
          </w:tcPr>
          <w:p>
            <w:pPr>
              <w:pStyle w:val="14"/>
            </w:pPr>
            <w:r>
              <w:t>购买智慧教育终端的台数</w:t>
            </w:r>
          </w:p>
        </w:tc>
        <w:tc>
          <w:tcPr>
            <w:tcW w:w="2551" w:type="dxa"/>
            <w:vAlign w:val="center"/>
          </w:tcPr>
          <w:p>
            <w:pPr>
              <w:pStyle w:val="14"/>
            </w:pPr>
            <w:r>
              <w:t>≥40台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完成该项工作的精准率</w:t>
            </w:r>
          </w:p>
        </w:tc>
        <w:tc>
          <w:tcPr>
            <w:tcW w:w="2835" w:type="dxa"/>
            <w:vAlign w:val="center"/>
          </w:tcPr>
          <w:p>
            <w:pPr>
              <w:pStyle w:val="14"/>
            </w:pPr>
            <w:r>
              <w:t>完成该项工作的精准率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完成该项工作的总成本</w:t>
            </w:r>
          </w:p>
        </w:tc>
        <w:tc>
          <w:tcPr>
            <w:tcW w:w="2835" w:type="dxa"/>
            <w:vAlign w:val="center"/>
          </w:tcPr>
          <w:p>
            <w:pPr>
              <w:pStyle w:val="14"/>
            </w:pPr>
            <w:r>
              <w:t>购置智慧终端的成本</w:t>
            </w:r>
          </w:p>
        </w:tc>
        <w:tc>
          <w:tcPr>
            <w:tcW w:w="2551" w:type="dxa"/>
            <w:vAlign w:val="center"/>
          </w:tcPr>
          <w:p>
            <w:pPr>
              <w:pStyle w:val="14"/>
            </w:pPr>
            <w:r>
              <w:t>≤23万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完成该项工作的及时率</w:t>
            </w:r>
          </w:p>
        </w:tc>
        <w:tc>
          <w:tcPr>
            <w:tcW w:w="2835" w:type="dxa"/>
            <w:vAlign w:val="center"/>
          </w:tcPr>
          <w:p>
            <w:pPr>
              <w:pStyle w:val="14"/>
            </w:pPr>
            <w:r>
              <w:t>完成购置该项工作的及时率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对学校提供服务的改善水平</w:t>
            </w:r>
          </w:p>
        </w:tc>
        <w:tc>
          <w:tcPr>
            <w:tcW w:w="2835" w:type="dxa"/>
            <w:vAlign w:val="center"/>
          </w:tcPr>
          <w:p>
            <w:pPr>
              <w:pStyle w:val="14"/>
            </w:pPr>
            <w:r>
              <w:t>对学校提供服务、提升办学条件的改善水平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58、2023年农村义务教育学生营养改善计划绩效目标表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1.目标内容1对于不低于30640名农村义务教育学生实施营养改善计划，保障学生身体素质提高。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补助学生人数</w:t>
            </w:r>
          </w:p>
        </w:tc>
        <w:tc>
          <w:tcPr>
            <w:tcW w:w="2835" w:type="dxa"/>
            <w:vAlign w:val="center"/>
          </w:tcPr>
          <w:p>
            <w:pPr>
              <w:pStyle w:val="14"/>
            </w:pPr>
            <w:r>
              <w:t>实施营养改善计划补助学生人数</w:t>
            </w:r>
          </w:p>
        </w:tc>
        <w:tc>
          <w:tcPr>
            <w:tcW w:w="2551" w:type="dxa"/>
            <w:vAlign w:val="center"/>
          </w:tcPr>
          <w:p>
            <w:pPr>
              <w:pStyle w:val="14"/>
            </w:pPr>
            <w:r>
              <w:t>≥30640人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补助学生完成率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营养改善计划补贴标准</w:t>
            </w:r>
          </w:p>
        </w:tc>
        <w:tc>
          <w:tcPr>
            <w:tcW w:w="2835" w:type="dxa"/>
            <w:vAlign w:val="center"/>
          </w:tcPr>
          <w:p>
            <w:pPr>
              <w:pStyle w:val="14"/>
            </w:pPr>
            <w:r>
              <w:t>实际补助金额按人均计算标准</w:t>
            </w:r>
          </w:p>
        </w:tc>
        <w:tc>
          <w:tcPr>
            <w:tcW w:w="2551" w:type="dxa"/>
            <w:vAlign w:val="center"/>
          </w:tcPr>
          <w:p>
            <w:pPr>
              <w:pStyle w:val="14"/>
            </w:pPr>
            <w:r>
              <w:t>2.5人/天</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受助学生营养改善提高程度</w:t>
            </w:r>
          </w:p>
        </w:tc>
        <w:tc>
          <w:tcPr>
            <w:tcW w:w="2835" w:type="dxa"/>
            <w:vAlign w:val="center"/>
          </w:tcPr>
          <w:p>
            <w:pPr>
              <w:pStyle w:val="14"/>
            </w:pPr>
            <w:r>
              <w:t>受助学生营养改善提高程度</w:t>
            </w:r>
          </w:p>
        </w:tc>
        <w:tc>
          <w:tcPr>
            <w:tcW w:w="2551" w:type="dxa"/>
            <w:vAlign w:val="center"/>
          </w:tcPr>
          <w:p>
            <w:pPr>
              <w:pStyle w:val="14"/>
            </w:pPr>
            <w:r>
              <w:t>身体素质提高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59、2023年省级“三区”人才计划教师专项工作补助经费（石财教[2022]102号）绩效目标表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1.目标内容1用于保障对9名教师专项工作补助经费的正常发放，以切实提高教师生活水平。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补助教师人数</w:t>
            </w:r>
          </w:p>
        </w:tc>
        <w:tc>
          <w:tcPr>
            <w:tcW w:w="2835" w:type="dxa"/>
            <w:vAlign w:val="center"/>
          </w:tcPr>
          <w:p>
            <w:pPr>
              <w:pStyle w:val="14"/>
            </w:pPr>
            <w:r>
              <w:t>用于保障三区人才计划教师的人数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补助发放的精准率</w:t>
            </w:r>
          </w:p>
        </w:tc>
        <w:tc>
          <w:tcPr>
            <w:tcW w:w="2835" w:type="dxa"/>
            <w:vAlign w:val="center"/>
          </w:tcPr>
          <w:p>
            <w:pPr>
              <w:pStyle w:val="14"/>
            </w:pPr>
            <w:r>
              <w:t>三区人才计划教师补助发放的精准程度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2万元/人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受助教师保障持续性</w:t>
            </w:r>
          </w:p>
        </w:tc>
        <w:tc>
          <w:tcPr>
            <w:tcW w:w="2835" w:type="dxa"/>
            <w:vAlign w:val="center"/>
          </w:tcPr>
          <w:p>
            <w:pPr>
              <w:pStyle w:val="14"/>
            </w:pPr>
            <w:r>
              <w:t>受助教师保障持续性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受助教师的满意程度</w:t>
            </w:r>
          </w:p>
        </w:tc>
        <w:tc>
          <w:tcPr>
            <w:tcW w:w="2835" w:type="dxa"/>
            <w:vAlign w:val="center"/>
          </w:tcPr>
          <w:p>
            <w:pPr>
              <w:pStyle w:val="14"/>
            </w:pPr>
            <w:r>
              <w:t>受助教师的满意程度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60、2023年省级支持学前教育发展专项资金（李村镇中心幼儿园等幼儿园维修改造项目（石财教【2022】100号）绩效目标表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用于李村镇中心幼儿园等幼儿园维修改造项目。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用于维修改造幼儿园的数量</w:t>
            </w:r>
          </w:p>
        </w:tc>
        <w:tc>
          <w:tcPr>
            <w:tcW w:w="2835" w:type="dxa"/>
            <w:vAlign w:val="center"/>
          </w:tcPr>
          <w:p>
            <w:pPr>
              <w:pStyle w:val="14"/>
            </w:pPr>
            <w:r>
              <w:t>用于维修改造幼儿园的数量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用于维修改造的总成本</w:t>
            </w:r>
          </w:p>
        </w:tc>
        <w:tc>
          <w:tcPr>
            <w:tcW w:w="2835" w:type="dxa"/>
            <w:vAlign w:val="center"/>
          </w:tcPr>
          <w:p>
            <w:pPr>
              <w:pStyle w:val="14"/>
            </w:pPr>
            <w:r>
              <w:t>用于维修改造幼儿园总成本</w:t>
            </w:r>
          </w:p>
        </w:tc>
        <w:tc>
          <w:tcPr>
            <w:tcW w:w="2551" w:type="dxa"/>
            <w:vAlign w:val="center"/>
          </w:tcPr>
          <w:p>
            <w:pPr>
              <w:pStyle w:val="14"/>
            </w:pPr>
            <w:r>
              <w:t>≤37万元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完成工作的精准率</w:t>
            </w:r>
          </w:p>
        </w:tc>
        <w:tc>
          <w:tcPr>
            <w:tcW w:w="2835" w:type="dxa"/>
            <w:vAlign w:val="center"/>
          </w:tcPr>
          <w:p>
            <w:pPr>
              <w:pStyle w:val="14"/>
            </w:pPr>
            <w:r>
              <w:t>完成幼儿园维修改造工程的精准率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完成各项幼儿园维修改造的及时率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对幼儿园的提高程度</w:t>
            </w:r>
          </w:p>
        </w:tc>
        <w:tc>
          <w:tcPr>
            <w:tcW w:w="2835" w:type="dxa"/>
            <w:vAlign w:val="center"/>
          </w:tcPr>
          <w:p>
            <w:pPr>
              <w:pStyle w:val="14"/>
            </w:pPr>
            <w:r>
              <w:t>对幼儿园的提高程度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师生对幼儿园维修改造的满意度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61、2023年省级支持学前教育发展专项资金（鹿泉区幼儿园等幼儿园玩教具和设施设备购置项目（石财教【2022】100号）绩效目标表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用于鹿泉幼儿园等幼儿园玩教具和设施设备购置项目。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需要购置的学校数量</w:t>
            </w:r>
          </w:p>
        </w:tc>
        <w:tc>
          <w:tcPr>
            <w:tcW w:w="2835" w:type="dxa"/>
            <w:vAlign w:val="center"/>
          </w:tcPr>
          <w:p>
            <w:pPr>
              <w:pStyle w:val="14"/>
            </w:pPr>
            <w:r>
              <w:t>用于购置玩教具和设施设备的幼儿园数量</w:t>
            </w:r>
          </w:p>
        </w:tc>
        <w:tc>
          <w:tcPr>
            <w:tcW w:w="2551" w:type="dxa"/>
            <w:vAlign w:val="center"/>
          </w:tcPr>
          <w:p>
            <w:pPr>
              <w:pStyle w:val="14"/>
            </w:pPr>
            <w:r>
              <w:t>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完成该项活动的精准程度</w:t>
            </w:r>
          </w:p>
        </w:tc>
        <w:tc>
          <w:tcPr>
            <w:tcW w:w="2835" w:type="dxa"/>
            <w:vAlign w:val="center"/>
          </w:tcPr>
          <w:p>
            <w:pPr>
              <w:pStyle w:val="14"/>
            </w:pPr>
            <w:r>
              <w:t>完成购置工作的精准程度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完成购置工作的及时率</w:t>
            </w:r>
          </w:p>
        </w:tc>
        <w:tc>
          <w:tcPr>
            <w:tcW w:w="2835" w:type="dxa"/>
            <w:vAlign w:val="center"/>
          </w:tcPr>
          <w:p>
            <w:pPr>
              <w:pStyle w:val="14"/>
            </w:pPr>
            <w:r>
              <w:t>完成购置工作的及时率</w:t>
            </w:r>
          </w:p>
        </w:tc>
        <w:tc>
          <w:tcPr>
            <w:tcW w:w="2551" w:type="dxa"/>
            <w:vAlign w:val="center"/>
          </w:tcPr>
          <w:p>
            <w:pPr>
              <w:pStyle w:val="14"/>
            </w:pPr>
            <w:r>
              <w:t>按时完成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完成购置工作的总成本</w:t>
            </w:r>
          </w:p>
        </w:tc>
        <w:tc>
          <w:tcPr>
            <w:tcW w:w="2835" w:type="dxa"/>
            <w:vAlign w:val="center"/>
          </w:tcPr>
          <w:p>
            <w:pPr>
              <w:pStyle w:val="14"/>
            </w:pPr>
            <w:r>
              <w:t>完成购置工作的总成本</w:t>
            </w:r>
          </w:p>
        </w:tc>
        <w:tc>
          <w:tcPr>
            <w:tcW w:w="2551" w:type="dxa"/>
            <w:vAlign w:val="center"/>
          </w:tcPr>
          <w:p>
            <w:pPr>
              <w:pStyle w:val="14"/>
            </w:pPr>
            <w:r>
              <w:t>≤222.6万元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对学校教育教学的提升程度</w:t>
            </w:r>
          </w:p>
        </w:tc>
        <w:tc>
          <w:tcPr>
            <w:tcW w:w="2835" w:type="dxa"/>
            <w:vAlign w:val="center"/>
          </w:tcPr>
          <w:p>
            <w:pPr>
              <w:pStyle w:val="14"/>
            </w:pPr>
            <w:r>
              <w:t>对学校教育教学的提升程度</w:t>
            </w:r>
          </w:p>
        </w:tc>
        <w:tc>
          <w:tcPr>
            <w:tcW w:w="2551" w:type="dxa"/>
            <w:vAlign w:val="center"/>
          </w:tcPr>
          <w:p>
            <w:pPr>
              <w:pStyle w:val="14"/>
            </w:pPr>
            <w:r>
              <w:t>持续提升</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师生对购置工作的满意程度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62、2023年校舍安全保障（实验初级中学等3所学校校舍加固改造二类费和鉴定费）绩效目标表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通过对3所学校安排二类费和鉴定费用，保障校舍加固工程顺利开展，消除安全隐患，保障校舍安全</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学校加固的数量</w:t>
            </w:r>
          </w:p>
        </w:tc>
        <w:tc>
          <w:tcPr>
            <w:tcW w:w="2835" w:type="dxa"/>
            <w:vAlign w:val="center"/>
          </w:tcPr>
          <w:p>
            <w:pPr>
              <w:pStyle w:val="14"/>
            </w:pPr>
            <w:r>
              <w:t>学校校舍加固的数量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学校校舍加固的完成率</w:t>
            </w:r>
          </w:p>
        </w:tc>
        <w:tc>
          <w:tcPr>
            <w:tcW w:w="2835" w:type="dxa"/>
            <w:vAlign w:val="center"/>
          </w:tcPr>
          <w:p>
            <w:pPr>
              <w:pStyle w:val="14"/>
            </w:pPr>
            <w:r>
              <w:t>加固完成的工作量占计划量的比率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校舍加固工程所需要前期费用成本</w:t>
            </w:r>
          </w:p>
        </w:tc>
        <w:tc>
          <w:tcPr>
            <w:tcW w:w="2835" w:type="dxa"/>
            <w:vAlign w:val="center"/>
          </w:tcPr>
          <w:p>
            <w:pPr>
              <w:pStyle w:val="14"/>
            </w:pPr>
            <w:r>
              <w:t>校舍加固工程所需要前期费用成本</w:t>
            </w:r>
          </w:p>
        </w:tc>
        <w:tc>
          <w:tcPr>
            <w:tcW w:w="2551" w:type="dxa"/>
            <w:vAlign w:val="center"/>
          </w:tcPr>
          <w:p>
            <w:pPr>
              <w:pStyle w:val="14"/>
            </w:pPr>
            <w:r>
              <w:t>≤14.17万元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校舍加固完成情况及各项资金发放的及时性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校舍加固对师生的影响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学校校舍安全改善程度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63、2023年学校专职安保人员经费绩效目标表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用于全区中小学专职保安工作经费，保障全区保安工作顺利开展。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保安招录人数</w:t>
            </w:r>
          </w:p>
        </w:tc>
        <w:tc>
          <w:tcPr>
            <w:tcW w:w="2835" w:type="dxa"/>
            <w:vAlign w:val="center"/>
          </w:tcPr>
          <w:p>
            <w:pPr>
              <w:pStyle w:val="14"/>
            </w:pPr>
            <w:r>
              <w:t>保安招录人数</w:t>
            </w:r>
          </w:p>
        </w:tc>
        <w:tc>
          <w:tcPr>
            <w:tcW w:w="2551" w:type="dxa"/>
            <w:vAlign w:val="center"/>
          </w:tcPr>
          <w:p>
            <w:pPr>
              <w:pStyle w:val="14"/>
            </w:pPr>
            <w:r>
              <w:t>≥354人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配备保安学校数量</w:t>
            </w:r>
          </w:p>
        </w:tc>
        <w:tc>
          <w:tcPr>
            <w:tcW w:w="2835" w:type="dxa"/>
            <w:vAlign w:val="center"/>
          </w:tcPr>
          <w:p>
            <w:pPr>
              <w:pStyle w:val="14"/>
            </w:pPr>
            <w:r>
              <w:t>配备保安学校数量</w:t>
            </w:r>
          </w:p>
        </w:tc>
        <w:tc>
          <w:tcPr>
            <w:tcW w:w="2551" w:type="dxa"/>
            <w:vAlign w:val="center"/>
          </w:tcPr>
          <w:p>
            <w:pPr>
              <w:pStyle w:val="14"/>
            </w:pPr>
            <w:r>
              <w:t>≥155所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保安专项工资总成本</w:t>
            </w:r>
          </w:p>
        </w:tc>
        <w:tc>
          <w:tcPr>
            <w:tcW w:w="2835" w:type="dxa"/>
            <w:vAlign w:val="center"/>
          </w:tcPr>
          <w:p>
            <w:pPr>
              <w:pStyle w:val="14"/>
            </w:pPr>
            <w:r>
              <w:t>保安专项工资总成本</w:t>
            </w:r>
          </w:p>
        </w:tc>
        <w:tc>
          <w:tcPr>
            <w:tcW w:w="2551" w:type="dxa"/>
            <w:vAlign w:val="center"/>
          </w:tcPr>
          <w:p>
            <w:pPr>
              <w:pStyle w:val="14"/>
            </w:pPr>
            <w:r>
              <w:t>≤1185.29万元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重大安保任务完成率(%)</w:t>
            </w:r>
          </w:p>
        </w:tc>
        <w:tc>
          <w:tcPr>
            <w:tcW w:w="2835" w:type="dxa"/>
            <w:vAlign w:val="center"/>
          </w:tcPr>
          <w:p>
            <w:pPr>
              <w:pStyle w:val="14"/>
            </w:pPr>
            <w:r>
              <w:t>重大安保任务完成率(%)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突发事件降低率</w:t>
            </w:r>
          </w:p>
        </w:tc>
        <w:tc>
          <w:tcPr>
            <w:tcW w:w="2835" w:type="dxa"/>
            <w:vAlign w:val="center"/>
          </w:tcPr>
          <w:p>
            <w:pPr>
              <w:pStyle w:val="14"/>
            </w:pPr>
            <w:r>
              <w:t>突发事件降低率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学生家长满意度</w:t>
            </w:r>
          </w:p>
        </w:tc>
        <w:tc>
          <w:tcPr>
            <w:tcW w:w="2835" w:type="dxa"/>
            <w:vAlign w:val="center"/>
          </w:tcPr>
          <w:p>
            <w:pPr>
              <w:pStyle w:val="14"/>
            </w:pPr>
            <w:r>
              <w:t>学生家长满意度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64、2023年原民办代课教师教龄补助发放绩效目标表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1.目标内容1对1704名原民办代课教师发放教龄补助资金，以保障教师队伍建设的提高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代课教师发放补助人数</w:t>
            </w:r>
          </w:p>
        </w:tc>
        <w:tc>
          <w:tcPr>
            <w:tcW w:w="2835" w:type="dxa"/>
            <w:vAlign w:val="center"/>
          </w:tcPr>
          <w:p>
            <w:pPr>
              <w:pStyle w:val="14"/>
            </w:pPr>
            <w:r>
              <w:t>原民办代课教师教龄补助人数</w:t>
            </w:r>
          </w:p>
        </w:tc>
        <w:tc>
          <w:tcPr>
            <w:tcW w:w="2551" w:type="dxa"/>
            <w:vAlign w:val="center"/>
          </w:tcPr>
          <w:p>
            <w:pPr>
              <w:pStyle w:val="14"/>
            </w:pPr>
            <w:r>
              <w:t>1704人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原民办代课教师教龄补助发放精准程度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补助发放总成本</w:t>
            </w:r>
          </w:p>
        </w:tc>
        <w:tc>
          <w:tcPr>
            <w:tcW w:w="2835" w:type="dxa"/>
            <w:vAlign w:val="center"/>
          </w:tcPr>
          <w:p>
            <w:pPr>
              <w:pStyle w:val="14"/>
            </w:pPr>
            <w:r>
              <w:t>原民办代课教师教龄补贴年度发放总成本</w:t>
            </w:r>
          </w:p>
        </w:tc>
        <w:tc>
          <w:tcPr>
            <w:tcW w:w="2551" w:type="dxa"/>
            <w:vAlign w:val="center"/>
          </w:tcPr>
          <w:p>
            <w:pPr>
              <w:pStyle w:val="14"/>
            </w:pPr>
            <w:r>
              <w:t>≤240.61万元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受助教师生活水平提高程度</w:t>
            </w:r>
          </w:p>
        </w:tc>
        <w:tc>
          <w:tcPr>
            <w:tcW w:w="2835" w:type="dxa"/>
            <w:vAlign w:val="center"/>
          </w:tcPr>
          <w:p>
            <w:pPr>
              <w:pStyle w:val="14"/>
            </w:pPr>
            <w:r>
              <w:t>受助教师生活水平提高程度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保障原民办教师家庭稳定</w:t>
            </w:r>
          </w:p>
        </w:tc>
        <w:tc>
          <w:tcPr>
            <w:tcW w:w="2835" w:type="dxa"/>
            <w:vAlign w:val="center"/>
          </w:tcPr>
          <w:p>
            <w:pPr>
              <w:pStyle w:val="14"/>
            </w:pPr>
            <w:r>
              <w:t>保障受助教师家庭生活稳定</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受助教师满意程度</w:t>
            </w:r>
          </w:p>
        </w:tc>
        <w:tc>
          <w:tcPr>
            <w:tcW w:w="2835" w:type="dxa"/>
            <w:vAlign w:val="center"/>
          </w:tcPr>
          <w:p>
            <w:pPr>
              <w:pStyle w:val="14"/>
            </w:pPr>
            <w:r>
              <w:t>受助教师满意程度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65、2023年中央“三区”人才计划教师专项工作补助经费（石财教[2022]85号）绩效目标表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用于保障对9名教师专项工作补助经费的正常发放，以切实提高教师生活水平。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补助教师人数</w:t>
            </w:r>
          </w:p>
        </w:tc>
        <w:tc>
          <w:tcPr>
            <w:tcW w:w="2835" w:type="dxa"/>
            <w:vAlign w:val="center"/>
          </w:tcPr>
          <w:p>
            <w:pPr>
              <w:pStyle w:val="14"/>
            </w:pPr>
            <w:r>
              <w:t>用于保障三区人才计划教师的人数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三区人才计划教师补助发放的精准程度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2人/万元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受助教师保障持续性</w:t>
            </w:r>
          </w:p>
        </w:tc>
        <w:tc>
          <w:tcPr>
            <w:tcW w:w="2835" w:type="dxa"/>
            <w:vAlign w:val="center"/>
          </w:tcPr>
          <w:p>
            <w:pPr>
              <w:pStyle w:val="14"/>
            </w:pPr>
            <w:r>
              <w:t>受助教师保障持续性</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受助教师的满意度</w:t>
            </w:r>
          </w:p>
        </w:tc>
        <w:tc>
          <w:tcPr>
            <w:tcW w:w="2835" w:type="dxa"/>
            <w:vAlign w:val="center"/>
          </w:tcPr>
          <w:p>
            <w:pPr>
              <w:pStyle w:val="14"/>
            </w:pPr>
            <w:r>
              <w:t>受助教师的满意度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66、2023年中央支持学前教育发展资金（鹿泉区第一幼儿园等幼儿园维修改造项目（石财教【2022】99号）绩效目标表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用于鹿泉区第一幼儿园等幼儿园园舍及附属设施维修维护、获鹿镇中心第一幼儿园多功能厅改造维修等工程。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用于维修改造幼儿园的数量</w:t>
            </w:r>
          </w:p>
        </w:tc>
        <w:tc>
          <w:tcPr>
            <w:tcW w:w="2835" w:type="dxa"/>
            <w:vAlign w:val="center"/>
          </w:tcPr>
          <w:p>
            <w:pPr>
              <w:pStyle w:val="14"/>
            </w:pPr>
            <w:r>
              <w:t>用于维修改造幼儿园的数量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用于维修改造的总成本</w:t>
            </w:r>
          </w:p>
        </w:tc>
        <w:tc>
          <w:tcPr>
            <w:tcW w:w="2835" w:type="dxa"/>
            <w:vAlign w:val="center"/>
          </w:tcPr>
          <w:p>
            <w:pPr>
              <w:pStyle w:val="14"/>
            </w:pPr>
            <w:r>
              <w:t>用于维修改造幼儿园总成本</w:t>
            </w:r>
          </w:p>
        </w:tc>
        <w:tc>
          <w:tcPr>
            <w:tcW w:w="2551" w:type="dxa"/>
            <w:vAlign w:val="center"/>
          </w:tcPr>
          <w:p>
            <w:pPr>
              <w:pStyle w:val="14"/>
            </w:pPr>
            <w:r>
              <w:t>≤23.84万元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完成工作的精准率</w:t>
            </w:r>
          </w:p>
        </w:tc>
        <w:tc>
          <w:tcPr>
            <w:tcW w:w="2835" w:type="dxa"/>
            <w:vAlign w:val="center"/>
          </w:tcPr>
          <w:p>
            <w:pPr>
              <w:pStyle w:val="14"/>
            </w:pPr>
            <w:r>
              <w:t>完成幼儿园维修改造工程的精准率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完成各项幼儿园维修改造的及时率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对幼儿园的提高程度</w:t>
            </w:r>
          </w:p>
        </w:tc>
        <w:tc>
          <w:tcPr>
            <w:tcW w:w="2835" w:type="dxa"/>
            <w:vAlign w:val="center"/>
          </w:tcPr>
          <w:p>
            <w:pPr>
              <w:pStyle w:val="14"/>
            </w:pPr>
            <w:r>
              <w:t>对幼儿园的提高程度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师生对幼儿园维修改造的满意度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67、2023年重大教育活动费绩效目标表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在教育系统开展中小学生艺术节，教师节表彰，教师才艺展示、语言文字工作，感动鹿泉教育人物表彰，书画比赛、爱国诗歌比赛、科技大赛，开展各类运动会和球赛等体育比赛等重大教育活动。资金需求为100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参与活动人数</w:t>
            </w:r>
          </w:p>
        </w:tc>
        <w:tc>
          <w:tcPr>
            <w:tcW w:w="2835" w:type="dxa"/>
            <w:vAlign w:val="center"/>
          </w:tcPr>
          <w:p>
            <w:pPr>
              <w:pStyle w:val="14"/>
            </w:pPr>
            <w:r>
              <w:t>参与活动的师生人数</w:t>
            </w:r>
          </w:p>
        </w:tc>
        <w:tc>
          <w:tcPr>
            <w:tcW w:w="2551" w:type="dxa"/>
            <w:vAlign w:val="center"/>
          </w:tcPr>
          <w:p>
            <w:pPr>
              <w:pStyle w:val="14"/>
            </w:pPr>
            <w:r>
              <w:t>≥1000人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举办活动次数</w:t>
            </w:r>
          </w:p>
        </w:tc>
        <w:tc>
          <w:tcPr>
            <w:tcW w:w="2835" w:type="dxa"/>
            <w:vAlign w:val="center"/>
          </w:tcPr>
          <w:p>
            <w:pPr>
              <w:pStyle w:val="14"/>
            </w:pPr>
            <w:r>
              <w:t>举办活动次数</w:t>
            </w:r>
          </w:p>
        </w:tc>
        <w:tc>
          <w:tcPr>
            <w:tcW w:w="2551" w:type="dxa"/>
            <w:vAlign w:val="center"/>
          </w:tcPr>
          <w:p>
            <w:pPr>
              <w:pStyle w:val="14"/>
            </w:pPr>
            <w:r>
              <w:t>≥5次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各项活动的完成率</w:t>
            </w:r>
          </w:p>
        </w:tc>
        <w:tc>
          <w:tcPr>
            <w:tcW w:w="2835" w:type="dxa"/>
            <w:vAlign w:val="center"/>
          </w:tcPr>
          <w:p>
            <w:pPr>
              <w:pStyle w:val="14"/>
            </w:pPr>
            <w:r>
              <w:t>各项活动的完成率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各项活动按时间完成得及时程度</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各项活动完成得总成本</w:t>
            </w:r>
          </w:p>
        </w:tc>
        <w:tc>
          <w:tcPr>
            <w:tcW w:w="2835" w:type="dxa"/>
            <w:vAlign w:val="center"/>
          </w:tcPr>
          <w:p>
            <w:pPr>
              <w:pStyle w:val="14"/>
            </w:pPr>
            <w:r>
              <w:t>各项活动年度总花费金额</w:t>
            </w:r>
          </w:p>
        </w:tc>
        <w:tc>
          <w:tcPr>
            <w:tcW w:w="2551" w:type="dxa"/>
            <w:vAlign w:val="center"/>
          </w:tcPr>
          <w:p>
            <w:pPr>
              <w:pStyle w:val="14"/>
            </w:pPr>
            <w:r>
              <w:t>≤100万元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提高教学质量和社会影响力</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获得市级以上荣誉人数</w:t>
            </w:r>
          </w:p>
        </w:tc>
        <w:tc>
          <w:tcPr>
            <w:tcW w:w="2835" w:type="dxa"/>
            <w:vAlign w:val="center"/>
          </w:tcPr>
          <w:p>
            <w:pPr>
              <w:pStyle w:val="14"/>
            </w:pPr>
            <w:r>
              <w:t>获得市级以上荣誉人数</w:t>
            </w:r>
          </w:p>
        </w:tc>
        <w:tc>
          <w:tcPr>
            <w:tcW w:w="2551" w:type="dxa"/>
            <w:vAlign w:val="center"/>
          </w:tcPr>
          <w:p>
            <w:pPr>
              <w:pStyle w:val="14"/>
            </w:pPr>
            <w:r>
              <w:t>≥5个</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师生对各项活动的满意度</w:t>
            </w:r>
          </w:p>
        </w:tc>
        <w:tc>
          <w:tcPr>
            <w:tcW w:w="2835" w:type="dxa"/>
            <w:vAlign w:val="center"/>
          </w:tcPr>
          <w:p>
            <w:pPr>
              <w:pStyle w:val="14"/>
            </w:pPr>
            <w:r>
              <w:t>师生对各项活动的满意度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68、2023年转移支付(教育宣传及其他重大事项和应急处置）绩效目标表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用于教育宣传及其他重大事项和应急处置，保障全区教育教学工作的顺利开展。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用于教育宣传媒介的种数</w:t>
            </w:r>
          </w:p>
        </w:tc>
        <w:tc>
          <w:tcPr>
            <w:tcW w:w="2835" w:type="dxa"/>
            <w:vAlign w:val="center"/>
          </w:tcPr>
          <w:p>
            <w:pPr>
              <w:pStyle w:val="14"/>
            </w:pPr>
            <w:r>
              <w:t>用于教育宣传媒介的种数</w:t>
            </w:r>
          </w:p>
        </w:tc>
        <w:tc>
          <w:tcPr>
            <w:tcW w:w="2551" w:type="dxa"/>
            <w:vAlign w:val="center"/>
          </w:tcPr>
          <w:p>
            <w:pPr>
              <w:pStyle w:val="14"/>
            </w:pPr>
            <w:r>
              <w:t>≥3种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应急处置重大事项的数量</w:t>
            </w:r>
          </w:p>
        </w:tc>
        <w:tc>
          <w:tcPr>
            <w:tcW w:w="2835" w:type="dxa"/>
            <w:vAlign w:val="center"/>
          </w:tcPr>
          <w:p>
            <w:pPr>
              <w:pStyle w:val="14"/>
            </w:pPr>
            <w:r>
              <w:t>应急处置重大事项的数量</w:t>
            </w:r>
          </w:p>
        </w:tc>
        <w:tc>
          <w:tcPr>
            <w:tcW w:w="2551" w:type="dxa"/>
            <w:vAlign w:val="center"/>
          </w:tcPr>
          <w:p>
            <w:pPr>
              <w:pStyle w:val="14"/>
            </w:pPr>
            <w:r>
              <w:t>根据突发情况及时处置</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完成各项工作的精准率</w:t>
            </w:r>
          </w:p>
        </w:tc>
        <w:tc>
          <w:tcPr>
            <w:tcW w:w="2835" w:type="dxa"/>
            <w:vAlign w:val="center"/>
          </w:tcPr>
          <w:p>
            <w:pPr>
              <w:pStyle w:val="14"/>
            </w:pPr>
            <w:r>
              <w:t>完成各项工作的精准率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用于完成各项工作的总成本</w:t>
            </w:r>
          </w:p>
        </w:tc>
        <w:tc>
          <w:tcPr>
            <w:tcW w:w="2835" w:type="dxa"/>
            <w:vAlign w:val="center"/>
          </w:tcPr>
          <w:p>
            <w:pPr>
              <w:pStyle w:val="14"/>
            </w:pPr>
            <w:r>
              <w:t>用于完成各项工作的总成本</w:t>
            </w:r>
          </w:p>
        </w:tc>
        <w:tc>
          <w:tcPr>
            <w:tcW w:w="2551" w:type="dxa"/>
            <w:vAlign w:val="center"/>
          </w:tcPr>
          <w:p>
            <w:pPr>
              <w:pStyle w:val="14"/>
            </w:pPr>
            <w:r>
              <w:t>≤40万元</w:t>
            </w:r>
          </w:p>
        </w:tc>
        <w:tc>
          <w:tcPr>
            <w:tcW w:w="2268" w:type="dxa"/>
            <w:vAlign w:val="center"/>
          </w:tcPr>
          <w:p>
            <w:pPr>
              <w:pStyle w:val="14"/>
            </w:pPr>
            <w:r>
              <w:t>政策依据</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完成各项工作的及时率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对教育教学保障提高水平</w:t>
            </w:r>
          </w:p>
        </w:tc>
        <w:tc>
          <w:tcPr>
            <w:tcW w:w="2835" w:type="dxa"/>
            <w:vAlign w:val="center"/>
          </w:tcPr>
          <w:p>
            <w:pPr>
              <w:pStyle w:val="14"/>
            </w:pPr>
            <w:r>
              <w:t>对教育教学保障提高水平</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69、2023年转移支付（部分学校扩增班、防疫和学校取暖、发展）绩效目标表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1.目标内容1用于部分学校扩增班级、防疫、学校取暖、教育教学发展。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需要扩增班级学校的数量</w:t>
            </w:r>
          </w:p>
        </w:tc>
        <w:tc>
          <w:tcPr>
            <w:tcW w:w="2835" w:type="dxa"/>
            <w:vAlign w:val="center"/>
          </w:tcPr>
          <w:p>
            <w:pPr>
              <w:pStyle w:val="14"/>
            </w:pPr>
            <w:r>
              <w:t>需要扩增班级学校的数量</w:t>
            </w:r>
          </w:p>
        </w:tc>
        <w:tc>
          <w:tcPr>
            <w:tcW w:w="2551" w:type="dxa"/>
            <w:vAlign w:val="center"/>
          </w:tcPr>
          <w:p>
            <w:pPr>
              <w:pStyle w:val="14"/>
            </w:pPr>
            <w:r>
              <w:t>≥5所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学校取暖的面积数</w:t>
            </w:r>
          </w:p>
        </w:tc>
        <w:tc>
          <w:tcPr>
            <w:tcW w:w="2835" w:type="dxa"/>
            <w:vAlign w:val="center"/>
          </w:tcPr>
          <w:p>
            <w:pPr>
              <w:pStyle w:val="14"/>
            </w:pPr>
            <w:r>
              <w:t>学校取暖的面积数</w:t>
            </w:r>
          </w:p>
        </w:tc>
        <w:tc>
          <w:tcPr>
            <w:tcW w:w="2551" w:type="dxa"/>
            <w:vAlign w:val="center"/>
          </w:tcPr>
          <w:p>
            <w:pPr>
              <w:pStyle w:val="14"/>
            </w:pPr>
            <w:r>
              <w:t>≥3万平方米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改造提升的校舍面积</w:t>
            </w:r>
          </w:p>
        </w:tc>
        <w:tc>
          <w:tcPr>
            <w:tcW w:w="2835" w:type="dxa"/>
            <w:vAlign w:val="center"/>
          </w:tcPr>
          <w:p>
            <w:pPr>
              <w:pStyle w:val="14"/>
            </w:pPr>
            <w:r>
              <w:t>改造提升的校舍面积</w:t>
            </w:r>
          </w:p>
        </w:tc>
        <w:tc>
          <w:tcPr>
            <w:tcW w:w="2551" w:type="dxa"/>
            <w:vAlign w:val="center"/>
          </w:tcPr>
          <w:p>
            <w:pPr>
              <w:pStyle w:val="14"/>
            </w:pPr>
            <w:r>
              <w:t>≥1万平方米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完成各项工作的精准率</w:t>
            </w:r>
          </w:p>
        </w:tc>
        <w:tc>
          <w:tcPr>
            <w:tcW w:w="2835" w:type="dxa"/>
            <w:vAlign w:val="center"/>
          </w:tcPr>
          <w:p>
            <w:pPr>
              <w:pStyle w:val="14"/>
            </w:pPr>
            <w:r>
              <w:t>完成各项工作占总工作的比例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完成各项工作所需要总成本</w:t>
            </w:r>
          </w:p>
        </w:tc>
        <w:tc>
          <w:tcPr>
            <w:tcW w:w="2835" w:type="dxa"/>
            <w:vAlign w:val="center"/>
          </w:tcPr>
          <w:p>
            <w:pPr>
              <w:pStyle w:val="14"/>
            </w:pPr>
            <w:r>
              <w:t>完成各项工作所需要总成本</w:t>
            </w:r>
          </w:p>
        </w:tc>
        <w:tc>
          <w:tcPr>
            <w:tcW w:w="2551" w:type="dxa"/>
            <w:vAlign w:val="center"/>
          </w:tcPr>
          <w:p>
            <w:pPr>
              <w:pStyle w:val="14"/>
            </w:pPr>
            <w:r>
              <w:t>≤60万元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完成各项工作的及时率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对教育教学的改善程度</w:t>
            </w:r>
          </w:p>
        </w:tc>
        <w:tc>
          <w:tcPr>
            <w:tcW w:w="2835" w:type="dxa"/>
            <w:vAlign w:val="center"/>
          </w:tcPr>
          <w:p>
            <w:pPr>
              <w:pStyle w:val="14"/>
            </w:pPr>
            <w:r>
              <w:t>对教育教学的改善程度</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70、2023年追补2022年营养改善计划差额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用于追补2022年9月至12月营养改善计划差额，保障学生身体素质的提高。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补助学生人数</w:t>
            </w:r>
          </w:p>
        </w:tc>
        <w:tc>
          <w:tcPr>
            <w:tcW w:w="2835" w:type="dxa"/>
            <w:vAlign w:val="center"/>
          </w:tcPr>
          <w:p>
            <w:pPr>
              <w:pStyle w:val="14"/>
            </w:pPr>
            <w:r>
              <w:t>实施营养改善计划补助学生人数</w:t>
            </w:r>
          </w:p>
        </w:tc>
        <w:tc>
          <w:tcPr>
            <w:tcW w:w="2551" w:type="dxa"/>
            <w:vAlign w:val="center"/>
          </w:tcPr>
          <w:p>
            <w:pPr>
              <w:pStyle w:val="14"/>
            </w:pPr>
            <w:r>
              <w:t>≥30080人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补助学生完成率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营养改善计划补贴标准</w:t>
            </w:r>
          </w:p>
        </w:tc>
        <w:tc>
          <w:tcPr>
            <w:tcW w:w="2835" w:type="dxa"/>
            <w:vAlign w:val="center"/>
          </w:tcPr>
          <w:p>
            <w:pPr>
              <w:pStyle w:val="14"/>
            </w:pPr>
            <w:r>
              <w:t>实际补助金额按人均计算标准</w:t>
            </w:r>
          </w:p>
        </w:tc>
        <w:tc>
          <w:tcPr>
            <w:tcW w:w="2551" w:type="dxa"/>
            <w:vAlign w:val="center"/>
          </w:tcPr>
          <w:p>
            <w:pPr>
              <w:pStyle w:val="14"/>
            </w:pPr>
            <w:r>
              <w:t>2.5人/天</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受助学生营养改善提高程度</w:t>
            </w:r>
          </w:p>
        </w:tc>
        <w:tc>
          <w:tcPr>
            <w:tcW w:w="2835" w:type="dxa"/>
            <w:vAlign w:val="center"/>
          </w:tcPr>
          <w:p>
            <w:pPr>
              <w:pStyle w:val="14"/>
            </w:pPr>
            <w:r>
              <w:t>受助学生营养改善提高程度</w:t>
            </w:r>
          </w:p>
        </w:tc>
        <w:tc>
          <w:tcPr>
            <w:tcW w:w="2551" w:type="dxa"/>
            <w:vAlign w:val="center"/>
          </w:tcPr>
          <w:p>
            <w:pPr>
              <w:pStyle w:val="14"/>
            </w:pPr>
            <w:r>
              <w:t>身体素质提高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71、教育人事档案管理经费绩效目标表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1.目标内容1保障1600卷档案的安全及规范使用，以完善我区师范类毕业生人事档案的管理工作体制，切实提高流动人员档案管理服务水平。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管理档案的数量</w:t>
            </w:r>
          </w:p>
        </w:tc>
        <w:tc>
          <w:tcPr>
            <w:tcW w:w="2835" w:type="dxa"/>
            <w:vAlign w:val="center"/>
          </w:tcPr>
          <w:p>
            <w:pPr>
              <w:pStyle w:val="14"/>
            </w:pPr>
            <w:r>
              <w:t>保证存档案卷的安全及规范使用</w:t>
            </w:r>
          </w:p>
        </w:tc>
        <w:tc>
          <w:tcPr>
            <w:tcW w:w="2551" w:type="dxa"/>
            <w:vAlign w:val="center"/>
          </w:tcPr>
          <w:p>
            <w:pPr>
              <w:pStyle w:val="14"/>
            </w:pPr>
            <w:r>
              <w:t>≥1772卷</w:t>
            </w:r>
          </w:p>
        </w:tc>
        <w:tc>
          <w:tcPr>
            <w:tcW w:w="2268" w:type="dxa"/>
            <w:vAlign w:val="center"/>
          </w:tcPr>
          <w:p>
            <w:pPr>
              <w:pStyle w:val="14"/>
            </w:pPr>
            <w:r>
              <w:t>干部人事档案管理规定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管理档案的总成本</w:t>
            </w:r>
          </w:p>
        </w:tc>
        <w:tc>
          <w:tcPr>
            <w:tcW w:w="2835" w:type="dxa"/>
            <w:vAlign w:val="center"/>
          </w:tcPr>
          <w:p>
            <w:pPr>
              <w:pStyle w:val="14"/>
            </w:pPr>
            <w:r>
              <w:t>档案管理相关工作的总成本</w:t>
            </w:r>
          </w:p>
        </w:tc>
        <w:tc>
          <w:tcPr>
            <w:tcW w:w="2551" w:type="dxa"/>
            <w:vAlign w:val="center"/>
          </w:tcPr>
          <w:p>
            <w:pPr>
              <w:pStyle w:val="14"/>
            </w:pPr>
            <w:r>
              <w:t>≤5万元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管理档案的完好率</w:t>
            </w:r>
          </w:p>
        </w:tc>
        <w:tc>
          <w:tcPr>
            <w:tcW w:w="2835" w:type="dxa"/>
            <w:vAlign w:val="center"/>
          </w:tcPr>
          <w:p>
            <w:pPr>
              <w:pStyle w:val="14"/>
            </w:pPr>
            <w:r>
              <w:t>准确地查找流动人员的档案信息</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管理档案的及时性</w:t>
            </w:r>
          </w:p>
        </w:tc>
        <w:tc>
          <w:tcPr>
            <w:tcW w:w="2835" w:type="dxa"/>
            <w:vAlign w:val="center"/>
          </w:tcPr>
          <w:p>
            <w:pPr>
              <w:pStyle w:val="14"/>
            </w:pPr>
            <w:r>
              <w:t>及时查找档案材料</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档案管理的受益人数</w:t>
            </w:r>
          </w:p>
        </w:tc>
        <w:tc>
          <w:tcPr>
            <w:tcW w:w="2835" w:type="dxa"/>
            <w:vAlign w:val="center"/>
          </w:tcPr>
          <w:p>
            <w:pPr>
              <w:pStyle w:val="14"/>
            </w:pPr>
            <w:r>
              <w:t>档案管理的受益人数</w:t>
            </w:r>
          </w:p>
        </w:tc>
        <w:tc>
          <w:tcPr>
            <w:tcW w:w="2551" w:type="dxa"/>
            <w:vAlign w:val="center"/>
          </w:tcPr>
          <w:p>
            <w:pPr>
              <w:pStyle w:val="14"/>
            </w:pPr>
            <w:r>
              <w:t>≥1772人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师范类毕业生的满意度</w:t>
            </w:r>
          </w:p>
        </w:tc>
        <w:tc>
          <w:tcPr>
            <w:tcW w:w="2835" w:type="dxa"/>
            <w:vAlign w:val="center"/>
          </w:tcPr>
          <w:p>
            <w:pPr>
              <w:pStyle w:val="14"/>
            </w:pPr>
            <w:r>
              <w:t>存放档案的师范类毕业生的满意人数占总人数的比例</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2023年，石家庄市鹿泉区教育局本级安排政府采购预算2649.66万元。具体内容见下表。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2649.66</w:t>
            </w:r>
          </w:p>
        </w:tc>
        <w:tc>
          <w:tcPr>
            <w:tcW w:w="964" w:type="dxa"/>
            <w:vAlign w:val="center"/>
          </w:tcPr>
          <w:p>
            <w:pPr>
              <w:pStyle w:val="17"/>
            </w:pPr>
            <w:r>
              <w:t>2127.30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522.36</w:t>
            </w:r>
          </w:p>
        </w:tc>
        <w:tc>
          <w:tcPr>
            <w:tcW w:w="964" w:type="dxa"/>
            <w:vAlign w:val="center"/>
          </w:tcPr>
          <w:p>
            <w:pPr>
              <w:pStyle w:val="17"/>
            </w:pPr>
          </w:p>
        </w:tc>
        <w:tc>
          <w:tcPr>
            <w:tcW w:w="964" w:type="dxa"/>
            <w:vAlign w:val="center"/>
          </w:tcPr>
          <w:p>
            <w:pPr>
              <w:pStyle w:val="17"/>
            </w:pPr>
            <w:r>
              <w:t>2440.66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石家庄市鹿泉区教育局本级小计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2649.66</w:t>
            </w:r>
          </w:p>
        </w:tc>
        <w:tc>
          <w:tcPr>
            <w:tcW w:w="964" w:type="dxa"/>
            <w:vAlign w:val="center"/>
          </w:tcPr>
          <w:p>
            <w:pPr>
              <w:pStyle w:val="17"/>
            </w:pPr>
            <w:r>
              <w:t>2127.30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522.36</w:t>
            </w:r>
          </w:p>
        </w:tc>
        <w:tc>
          <w:tcPr>
            <w:tcW w:w="964" w:type="dxa"/>
            <w:vAlign w:val="center"/>
          </w:tcPr>
          <w:p>
            <w:pPr>
              <w:pStyle w:val="17"/>
            </w:pPr>
          </w:p>
        </w:tc>
        <w:tc>
          <w:tcPr>
            <w:tcW w:w="964" w:type="dxa"/>
            <w:vAlign w:val="center"/>
          </w:tcPr>
          <w:p>
            <w:pPr>
              <w:pStyle w:val="17"/>
            </w:pPr>
            <w:r>
              <w:t>2440.66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2023年城乡义务教育省市级补助资金（实验初级中学等3所学校校舍加固改造（石财教【2022】114号）</w:t>
            </w:r>
          </w:p>
        </w:tc>
        <w:tc>
          <w:tcPr>
            <w:tcW w:w="964" w:type="dxa"/>
            <w:vAlign w:val="center"/>
          </w:tcPr>
          <w:p>
            <w:pPr>
              <w:pStyle w:val="13"/>
            </w:pPr>
            <w:r>
              <w:t>163.00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163.00</w:t>
            </w:r>
          </w:p>
        </w:tc>
        <w:tc>
          <w:tcPr>
            <w:tcW w:w="964" w:type="dxa"/>
            <w:vAlign w:val="center"/>
          </w:tcPr>
          <w:p>
            <w:pPr>
              <w:pStyle w:val="13"/>
            </w:pPr>
            <w:r>
              <w:t>163.00</w:t>
            </w:r>
          </w:p>
        </w:tc>
        <w:tc>
          <w:tcPr>
            <w:tcW w:w="964" w:type="dxa"/>
            <w:vAlign w:val="center"/>
          </w:tcPr>
          <w:p>
            <w:pPr>
              <w:pStyle w:val="13"/>
            </w:pPr>
            <w:r>
              <w:t>163.00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2023年城乡义务教育中央补助经费（实验初级中学等3所学校校舍加固改造（（石财教【2022】113号）</w:t>
            </w:r>
          </w:p>
        </w:tc>
        <w:tc>
          <w:tcPr>
            <w:tcW w:w="964" w:type="dxa"/>
            <w:vAlign w:val="center"/>
          </w:tcPr>
          <w:p>
            <w:pPr>
              <w:pStyle w:val="13"/>
            </w:pPr>
            <w:r>
              <w:t>727.00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727.00</w:t>
            </w:r>
          </w:p>
        </w:tc>
        <w:tc>
          <w:tcPr>
            <w:tcW w:w="964" w:type="dxa"/>
            <w:vAlign w:val="center"/>
          </w:tcPr>
          <w:p>
            <w:pPr>
              <w:pStyle w:val="13"/>
            </w:pPr>
            <w:r>
              <w:t>727.00</w:t>
            </w:r>
          </w:p>
        </w:tc>
        <w:tc>
          <w:tcPr>
            <w:tcW w:w="964" w:type="dxa"/>
            <w:vAlign w:val="center"/>
          </w:tcPr>
          <w:p>
            <w:pPr>
              <w:pStyle w:val="13"/>
            </w:pPr>
            <w:r>
              <w:t>727.00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2023年教育费附加（大河镇第一中学等三所学校操场改建）</w:t>
            </w:r>
          </w:p>
        </w:tc>
        <w:tc>
          <w:tcPr>
            <w:tcW w:w="964" w:type="dxa"/>
            <w:vAlign w:val="center"/>
          </w:tcPr>
          <w:p>
            <w:pPr>
              <w:pStyle w:val="13"/>
            </w:pPr>
            <w:r>
              <w:t>100.00</w:t>
            </w:r>
          </w:p>
        </w:tc>
        <w:tc>
          <w:tcPr>
            <w:tcW w:w="1134" w:type="dxa"/>
            <w:vAlign w:val="center"/>
          </w:tcPr>
          <w:p>
            <w:pPr>
              <w:pStyle w:val="14"/>
            </w:pPr>
            <w:r>
              <w:t>其他构筑物工程施工</w:t>
            </w:r>
          </w:p>
        </w:tc>
        <w:tc>
          <w:tcPr>
            <w:tcW w:w="1134" w:type="dxa"/>
            <w:vAlign w:val="center"/>
          </w:tcPr>
          <w:p>
            <w:pPr>
              <w:pStyle w:val="14"/>
            </w:pPr>
            <w:r>
              <w:t>B02990000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2023年教育费附加（高考标准化考场建设）</w:t>
            </w:r>
          </w:p>
        </w:tc>
        <w:tc>
          <w:tcPr>
            <w:tcW w:w="964" w:type="dxa"/>
            <w:vAlign w:val="center"/>
          </w:tcPr>
          <w:p>
            <w:pPr>
              <w:pStyle w:val="13"/>
            </w:pPr>
            <w:r>
              <w:t>200.00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200.00</w:t>
            </w:r>
          </w:p>
        </w:tc>
        <w:tc>
          <w:tcPr>
            <w:tcW w:w="964" w:type="dxa"/>
            <w:vAlign w:val="center"/>
          </w:tcPr>
          <w:p>
            <w:pPr>
              <w:pStyle w:val="13"/>
            </w:pPr>
            <w:r>
              <w:t>200.00</w:t>
            </w:r>
          </w:p>
        </w:tc>
        <w:tc>
          <w:tcPr>
            <w:tcW w:w="964" w:type="dxa"/>
            <w:vAlign w:val="center"/>
          </w:tcPr>
          <w:p>
            <w:pPr>
              <w:pStyle w:val="13"/>
            </w:pPr>
            <w:r>
              <w:t>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2023年教育费附加（获鹿镇一街幼儿园新建）</w:t>
            </w:r>
          </w:p>
        </w:tc>
        <w:tc>
          <w:tcPr>
            <w:tcW w:w="964" w:type="dxa"/>
            <w:vAlign w:val="center"/>
          </w:tcPr>
          <w:p>
            <w:pPr>
              <w:pStyle w:val="13"/>
            </w:pPr>
            <w:r>
              <w:t>100.00</w:t>
            </w:r>
          </w:p>
        </w:tc>
        <w:tc>
          <w:tcPr>
            <w:tcW w:w="1134" w:type="dxa"/>
            <w:vAlign w:val="center"/>
          </w:tcPr>
          <w:p>
            <w:pPr>
              <w:pStyle w:val="14"/>
            </w:pPr>
            <w:r>
              <w:t>其他房屋施工</w:t>
            </w:r>
          </w:p>
        </w:tc>
        <w:tc>
          <w:tcPr>
            <w:tcW w:w="1134" w:type="dxa"/>
            <w:vAlign w:val="center"/>
          </w:tcPr>
          <w:p>
            <w:pPr>
              <w:pStyle w:val="14"/>
            </w:pPr>
            <w:r>
              <w:t>B01990000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2023年教育费附加（鹿泉“互联网+”教育云平台运维及治理服务）</w:t>
            </w:r>
          </w:p>
        </w:tc>
        <w:tc>
          <w:tcPr>
            <w:tcW w:w="964" w:type="dxa"/>
            <w:vAlign w:val="center"/>
          </w:tcPr>
          <w:p>
            <w:pPr>
              <w:pStyle w:val="13"/>
            </w:pPr>
            <w:r>
              <w:t>60.00</w:t>
            </w:r>
          </w:p>
        </w:tc>
        <w:tc>
          <w:tcPr>
            <w:tcW w:w="1134" w:type="dxa"/>
            <w:vAlign w:val="center"/>
          </w:tcPr>
          <w:p>
            <w:pPr>
              <w:pStyle w:val="14"/>
            </w:pPr>
            <w:r>
              <w:t>其他信息技术服务</w:t>
            </w:r>
          </w:p>
        </w:tc>
        <w:tc>
          <w:tcPr>
            <w:tcW w:w="1134" w:type="dxa"/>
            <w:vAlign w:val="center"/>
          </w:tcPr>
          <w:p>
            <w:pPr>
              <w:pStyle w:val="14"/>
            </w:pPr>
            <w:r>
              <w:t>C16990000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2023年教育费附加（网络安全和教学评价反馈服务及云平台指挥中心建设）</w:t>
            </w:r>
          </w:p>
        </w:tc>
        <w:tc>
          <w:tcPr>
            <w:tcW w:w="964" w:type="dxa"/>
            <w:vAlign w:val="center"/>
          </w:tcPr>
          <w:p>
            <w:pPr>
              <w:pStyle w:val="13"/>
            </w:pPr>
            <w:r>
              <w:t>170.00</w:t>
            </w:r>
          </w:p>
        </w:tc>
        <w:tc>
          <w:tcPr>
            <w:tcW w:w="1134" w:type="dxa"/>
            <w:vAlign w:val="center"/>
          </w:tcPr>
          <w:p>
            <w:pPr>
              <w:pStyle w:val="14"/>
            </w:pPr>
            <w:r>
              <w:t>其他信息技术服务</w:t>
            </w:r>
          </w:p>
        </w:tc>
        <w:tc>
          <w:tcPr>
            <w:tcW w:w="1134" w:type="dxa"/>
            <w:vAlign w:val="center"/>
          </w:tcPr>
          <w:p>
            <w:pPr>
              <w:pStyle w:val="14"/>
            </w:pPr>
            <w:r>
              <w:t>C16990000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170.00</w:t>
            </w:r>
          </w:p>
        </w:tc>
        <w:tc>
          <w:tcPr>
            <w:tcW w:w="964" w:type="dxa"/>
            <w:vAlign w:val="center"/>
          </w:tcPr>
          <w:p>
            <w:pPr>
              <w:pStyle w:val="13"/>
            </w:pPr>
            <w:r>
              <w:t>170.00</w:t>
            </w:r>
          </w:p>
        </w:tc>
        <w:tc>
          <w:tcPr>
            <w:tcW w:w="964" w:type="dxa"/>
            <w:vAlign w:val="center"/>
          </w:tcPr>
          <w:p>
            <w:pPr>
              <w:pStyle w:val="13"/>
            </w:pPr>
            <w:r>
              <w:t>170.00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2023年教育费附加（学校幼儿园一键报警系统）</w:t>
            </w:r>
          </w:p>
        </w:tc>
        <w:tc>
          <w:tcPr>
            <w:tcW w:w="964" w:type="dxa"/>
            <w:vAlign w:val="center"/>
          </w:tcPr>
          <w:p>
            <w:pPr>
              <w:pStyle w:val="13"/>
            </w:pPr>
            <w:r>
              <w:t>100.00</w:t>
            </w:r>
          </w:p>
        </w:tc>
        <w:tc>
          <w:tcPr>
            <w:tcW w:w="1134" w:type="dxa"/>
            <w:vAlign w:val="center"/>
          </w:tcPr>
          <w:p>
            <w:pPr>
              <w:pStyle w:val="14"/>
            </w:pPr>
            <w:r>
              <w:t>其他教育服务</w:t>
            </w:r>
          </w:p>
        </w:tc>
        <w:tc>
          <w:tcPr>
            <w:tcW w:w="1134" w:type="dxa"/>
            <w:vAlign w:val="center"/>
          </w:tcPr>
          <w:p>
            <w:pPr>
              <w:pStyle w:val="14"/>
            </w:pPr>
            <w:r>
              <w:t>C02990000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2023年教育附加（学校取暖、制冷）</w:t>
            </w:r>
          </w:p>
        </w:tc>
        <w:tc>
          <w:tcPr>
            <w:tcW w:w="964" w:type="dxa"/>
            <w:vAlign w:val="center"/>
          </w:tcPr>
          <w:p>
            <w:pPr>
              <w:pStyle w:val="13"/>
            </w:pPr>
            <w:r>
              <w:t>100.00</w:t>
            </w:r>
          </w:p>
        </w:tc>
        <w:tc>
          <w:tcPr>
            <w:tcW w:w="1134" w:type="dxa"/>
            <w:vAlign w:val="center"/>
          </w:tcPr>
          <w:p>
            <w:pPr>
              <w:pStyle w:val="14"/>
            </w:pPr>
            <w:r>
              <w:t>其他教育服务</w:t>
            </w:r>
          </w:p>
        </w:tc>
        <w:tc>
          <w:tcPr>
            <w:tcW w:w="1134" w:type="dxa"/>
            <w:vAlign w:val="center"/>
          </w:tcPr>
          <w:p>
            <w:pPr>
              <w:pStyle w:val="14"/>
            </w:pPr>
            <w:r>
              <w:t>C02990000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2023年教育设施资金（第二实验初中食堂办公楼校门改造提升）</w:t>
            </w:r>
          </w:p>
        </w:tc>
        <w:tc>
          <w:tcPr>
            <w:tcW w:w="964" w:type="dxa"/>
            <w:vAlign w:val="center"/>
          </w:tcPr>
          <w:p>
            <w:pPr>
              <w:pStyle w:val="13"/>
            </w:pPr>
            <w:r>
              <w:t>100.00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2023年教育设施资金（鹿泉区第二实验初级中学综合楼建设）</w:t>
            </w:r>
          </w:p>
        </w:tc>
        <w:tc>
          <w:tcPr>
            <w:tcW w:w="964" w:type="dxa"/>
            <w:vAlign w:val="center"/>
          </w:tcPr>
          <w:p>
            <w:pPr>
              <w:pStyle w:val="13"/>
            </w:pPr>
            <w:r>
              <w:t>270.00</w:t>
            </w:r>
          </w:p>
        </w:tc>
        <w:tc>
          <w:tcPr>
            <w:tcW w:w="1134" w:type="dxa"/>
            <w:vAlign w:val="center"/>
          </w:tcPr>
          <w:p>
            <w:pPr>
              <w:pStyle w:val="14"/>
            </w:pPr>
            <w:r>
              <w:t>房屋附属设施施工</w:t>
            </w:r>
          </w:p>
        </w:tc>
        <w:tc>
          <w:tcPr>
            <w:tcW w:w="1134" w:type="dxa"/>
            <w:vAlign w:val="center"/>
          </w:tcPr>
          <w:p>
            <w:pPr>
              <w:pStyle w:val="14"/>
            </w:pPr>
            <w:r>
              <w:t>B01060000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270.00</w:t>
            </w:r>
          </w:p>
        </w:tc>
        <w:tc>
          <w:tcPr>
            <w:tcW w:w="964" w:type="dxa"/>
            <w:vAlign w:val="center"/>
          </w:tcPr>
          <w:p>
            <w:pPr>
              <w:pStyle w:val="13"/>
            </w:pPr>
            <w:r>
              <w:t>270.00</w:t>
            </w:r>
          </w:p>
        </w:tc>
        <w:tc>
          <w:tcPr>
            <w:tcW w:w="964" w:type="dxa"/>
            <w:vAlign w:val="center"/>
          </w:tcPr>
          <w:p>
            <w:pPr>
              <w:pStyle w:val="13"/>
            </w:pPr>
            <w:r>
              <w:t>270.00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2023年省级支持学前教育发展专项资金（鹿泉区幼儿园等幼儿园玩教具和设施设备购置项目（石财教【2022】100号）</w:t>
            </w:r>
          </w:p>
        </w:tc>
        <w:tc>
          <w:tcPr>
            <w:tcW w:w="964" w:type="dxa"/>
            <w:vAlign w:val="center"/>
          </w:tcPr>
          <w:p>
            <w:pPr>
              <w:pStyle w:val="13"/>
            </w:pPr>
            <w:r>
              <w:t>222.60</w:t>
            </w:r>
          </w:p>
        </w:tc>
        <w:tc>
          <w:tcPr>
            <w:tcW w:w="1134" w:type="dxa"/>
            <w:vAlign w:val="center"/>
          </w:tcPr>
          <w:p>
            <w:pPr>
              <w:pStyle w:val="14"/>
            </w:pPr>
            <w:r>
              <w:t>其他生活用电器</w:t>
            </w:r>
          </w:p>
        </w:tc>
        <w:tc>
          <w:tcPr>
            <w:tcW w:w="1134" w:type="dxa"/>
            <w:vAlign w:val="center"/>
          </w:tcPr>
          <w:p>
            <w:pPr>
              <w:pStyle w:val="14"/>
            </w:pPr>
            <w:r>
              <w:t>A02061899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37.30</w:t>
            </w:r>
          </w:p>
        </w:tc>
        <w:tc>
          <w:tcPr>
            <w:tcW w:w="964" w:type="dxa"/>
            <w:vAlign w:val="center"/>
          </w:tcPr>
          <w:p>
            <w:pPr>
              <w:pStyle w:val="13"/>
            </w:pPr>
            <w:r>
              <w:t>37.30</w:t>
            </w:r>
          </w:p>
        </w:tc>
        <w:tc>
          <w:tcPr>
            <w:tcW w:w="964" w:type="dxa"/>
            <w:vAlign w:val="center"/>
          </w:tcPr>
          <w:p>
            <w:pPr>
              <w:pStyle w:val="13"/>
            </w:pPr>
            <w:r>
              <w:t>37.30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2022年城乡义务教育中央补助经费预算（直达资金）（获鹿镇高庄小学校舍改造）（石财教［2021］94号）</w:t>
            </w:r>
          </w:p>
        </w:tc>
        <w:tc>
          <w:tcPr>
            <w:tcW w:w="964" w:type="dxa"/>
            <w:vAlign w:val="center"/>
          </w:tcPr>
          <w:p>
            <w:pPr>
              <w:pStyle w:val="13"/>
            </w:pPr>
            <w:r>
              <w:t>130.00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2022年城乡义务教育中央补助经费预算（直达资金）（获鹿镇高庄小学校舍改造）（石财教［2021］94号）</w:t>
            </w:r>
          </w:p>
        </w:tc>
        <w:tc>
          <w:tcPr>
            <w:tcW w:w="964" w:type="dxa"/>
            <w:vAlign w:val="center"/>
          </w:tcPr>
          <w:p>
            <w:pPr>
              <w:pStyle w:val="13"/>
            </w:pPr>
            <w:r>
              <w:t>130.00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2022年城乡义务教育中央补助经费预算（直达资金）（开发区学校等6所学校校舍改造）（石财教［2021］94号）</w:t>
            </w:r>
          </w:p>
        </w:tc>
        <w:tc>
          <w:tcPr>
            <w:tcW w:w="964" w:type="dxa"/>
            <w:vAlign w:val="center"/>
          </w:tcPr>
          <w:p>
            <w:pPr>
              <w:pStyle w:val="13"/>
            </w:pPr>
            <w:r>
              <w:t>63.71</w:t>
            </w:r>
          </w:p>
        </w:tc>
        <w:tc>
          <w:tcPr>
            <w:tcW w:w="1134" w:type="dxa"/>
            <w:vAlign w:val="center"/>
          </w:tcPr>
          <w:p>
            <w:pPr>
              <w:pStyle w:val="14"/>
            </w:pPr>
            <w:r>
              <w:t>其他房屋施工</w:t>
            </w:r>
          </w:p>
        </w:tc>
        <w:tc>
          <w:tcPr>
            <w:tcW w:w="1134" w:type="dxa"/>
            <w:vAlign w:val="center"/>
          </w:tcPr>
          <w:p>
            <w:pPr>
              <w:pStyle w:val="14"/>
            </w:pPr>
            <w:r>
              <w:t>B01990000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63.71</w:t>
            </w:r>
          </w:p>
        </w:tc>
        <w:tc>
          <w:tcPr>
            <w:tcW w:w="964" w:type="dxa"/>
            <w:vAlign w:val="center"/>
          </w:tcPr>
          <w:p>
            <w:pPr>
              <w:pStyle w:val="13"/>
            </w:pPr>
            <w:r>
              <w:t>63.71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63.71</w:t>
            </w:r>
          </w:p>
        </w:tc>
        <w:tc>
          <w:tcPr>
            <w:tcW w:w="964" w:type="dxa"/>
            <w:vAlign w:val="center"/>
          </w:tcPr>
          <w:p>
            <w:pPr>
              <w:pStyle w:val="13"/>
            </w:pPr>
          </w:p>
        </w:tc>
        <w:tc>
          <w:tcPr>
            <w:tcW w:w="964" w:type="dxa"/>
            <w:vAlign w:val="center"/>
          </w:tcPr>
          <w:p>
            <w:pPr>
              <w:pStyle w:val="13"/>
            </w:pPr>
            <w:r>
              <w:t>63.71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2022年改善普通高中办学条件中央补助资金（  2022年高中学校教学仪器设备及图书购置  [2021]84号</w:t>
            </w:r>
          </w:p>
        </w:tc>
        <w:tc>
          <w:tcPr>
            <w:tcW w:w="964" w:type="dxa"/>
            <w:vAlign w:val="center"/>
          </w:tcPr>
          <w:p>
            <w:pPr>
              <w:pStyle w:val="13"/>
            </w:pPr>
            <w:r>
              <w:t>205.74</w:t>
            </w:r>
          </w:p>
        </w:tc>
        <w:tc>
          <w:tcPr>
            <w:tcW w:w="1134" w:type="dxa"/>
            <w:vAlign w:val="center"/>
          </w:tcPr>
          <w:p>
            <w:pPr>
              <w:pStyle w:val="14"/>
            </w:pPr>
            <w:r>
              <w:t>其他终端设备</w:t>
            </w:r>
          </w:p>
        </w:tc>
        <w:tc>
          <w:tcPr>
            <w:tcW w:w="1134" w:type="dxa"/>
            <w:vAlign w:val="center"/>
          </w:tcPr>
          <w:p>
            <w:pPr>
              <w:pStyle w:val="14"/>
            </w:pPr>
            <w:r>
              <w:t>A02010499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138.00</w:t>
            </w:r>
          </w:p>
        </w:tc>
        <w:tc>
          <w:tcPr>
            <w:tcW w:w="964" w:type="dxa"/>
            <w:vAlign w:val="center"/>
          </w:tcPr>
          <w:p>
            <w:pPr>
              <w:pStyle w:val="13"/>
            </w:pPr>
            <w:r>
              <w:t>138.00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138.00</w:t>
            </w:r>
          </w:p>
        </w:tc>
        <w:tc>
          <w:tcPr>
            <w:tcW w:w="964" w:type="dxa"/>
            <w:vAlign w:val="center"/>
          </w:tcPr>
          <w:p>
            <w:pPr>
              <w:pStyle w:val="13"/>
            </w:pPr>
          </w:p>
        </w:tc>
        <w:tc>
          <w:tcPr>
            <w:tcW w:w="964" w:type="dxa"/>
            <w:vAlign w:val="center"/>
          </w:tcPr>
          <w:p>
            <w:pPr>
              <w:pStyle w:val="13"/>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2022支持学前教育发展省级专项资金（2022年白鹿泉乡中心幼儿园等幼儿园改建工程（石财教［2021］106号））</w:t>
            </w:r>
          </w:p>
        </w:tc>
        <w:tc>
          <w:tcPr>
            <w:tcW w:w="964" w:type="dxa"/>
            <w:vAlign w:val="center"/>
          </w:tcPr>
          <w:p>
            <w:pPr>
              <w:pStyle w:val="13"/>
            </w:pPr>
            <w:r>
              <w:t>190.65</w:t>
            </w:r>
          </w:p>
        </w:tc>
        <w:tc>
          <w:tcPr>
            <w:tcW w:w="1134" w:type="dxa"/>
            <w:vAlign w:val="center"/>
          </w:tcPr>
          <w:p>
            <w:pPr>
              <w:pStyle w:val="14"/>
            </w:pPr>
            <w:r>
              <w:t>其他房屋施工</w:t>
            </w:r>
          </w:p>
        </w:tc>
        <w:tc>
          <w:tcPr>
            <w:tcW w:w="1134" w:type="dxa"/>
            <w:vAlign w:val="center"/>
          </w:tcPr>
          <w:p>
            <w:pPr>
              <w:pStyle w:val="14"/>
            </w:pPr>
            <w:r>
              <w:t>B01990000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190.65</w:t>
            </w:r>
          </w:p>
        </w:tc>
        <w:tc>
          <w:tcPr>
            <w:tcW w:w="964" w:type="dxa"/>
            <w:vAlign w:val="center"/>
          </w:tcPr>
          <w:p>
            <w:pPr>
              <w:pStyle w:val="13"/>
            </w:pPr>
            <w:r>
              <w:t>190.65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190.65</w:t>
            </w:r>
          </w:p>
        </w:tc>
        <w:tc>
          <w:tcPr>
            <w:tcW w:w="964" w:type="dxa"/>
            <w:vAlign w:val="center"/>
          </w:tcPr>
          <w:p>
            <w:pPr>
              <w:pStyle w:val="13"/>
            </w:pPr>
          </w:p>
        </w:tc>
        <w:tc>
          <w:tcPr>
            <w:tcW w:w="964" w:type="dxa"/>
            <w:vAlign w:val="center"/>
          </w:tcPr>
          <w:p>
            <w:pPr>
              <w:pStyle w:val="13"/>
            </w:pPr>
            <w:r>
              <w:t>190.65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石家庄市鹿泉区教育局本级上年末固定资产金额为</w:t>
      </w:r>
      <w:r>
        <w:rPr>
          <w:rFonts w:hint="eastAsia" w:eastAsia="方正仿宋_GBK" w:cs="Times New Roman"/>
          <w:b w:val="0"/>
          <w:color w:val="000000"/>
          <w:sz w:val="28"/>
          <w:lang w:val="en-US" w:eastAsia="zh-CN"/>
        </w:rPr>
        <w:t>3808.37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689.13</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360001石家庄市鹿泉区教育局本级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val="en-US" w:eastAsia="zh-CN"/>
              </w:rPr>
            </w:pPr>
            <w:r>
              <w:rPr>
                <w:rFonts w:hint="eastAsia"/>
                <w:lang w:val="en-US" w:eastAsia="zh-CN"/>
              </w:rPr>
              <w:t>房屋</w:t>
            </w:r>
          </w:p>
        </w:tc>
        <w:tc>
          <w:tcPr>
            <w:tcW w:w="2835" w:type="dxa"/>
            <w:vAlign w:val="center"/>
          </w:tcPr>
          <w:p>
            <w:pPr>
              <w:pStyle w:val="15"/>
              <w:rPr>
                <w:rFonts w:hint="default" w:eastAsia="方正书宋_GBK"/>
                <w:lang w:val="en-US" w:eastAsia="zh-CN"/>
              </w:rPr>
            </w:pPr>
            <w:r>
              <w:rPr>
                <w:rFonts w:hint="eastAsia"/>
                <w:lang w:val="en-US" w:eastAsia="zh-CN"/>
              </w:rPr>
              <w:t>7847.94平方米</w:t>
            </w:r>
          </w:p>
        </w:tc>
        <w:tc>
          <w:tcPr>
            <w:tcW w:w="2835" w:type="dxa"/>
            <w:vAlign w:val="center"/>
          </w:tcPr>
          <w:p>
            <w:pPr>
              <w:pStyle w:val="13"/>
              <w:rPr>
                <w:rFonts w:hint="default" w:eastAsia="方正书宋_GBK"/>
                <w:lang w:val="en-US" w:eastAsia="zh-CN"/>
              </w:rPr>
            </w:pPr>
            <w:r>
              <w:rPr>
                <w:rFonts w:hint="eastAsia"/>
                <w:lang w:val="en-US" w:eastAsia="zh-CN"/>
              </w:rPr>
              <w:t>3603.02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rPr>
                <w:rFonts w:hint="default"/>
                <w:lang w:val="en-US" w:eastAsia="zh-CN"/>
              </w:rPr>
            </w:pPr>
            <w:r>
              <w:rPr>
                <w:rFonts w:hint="eastAsia"/>
                <w:lang w:val="en-US" w:eastAsia="zh-CN"/>
              </w:rPr>
              <w:t>车辆</w:t>
            </w:r>
          </w:p>
        </w:tc>
        <w:tc>
          <w:tcPr>
            <w:tcW w:w="2835" w:type="dxa"/>
            <w:vAlign w:val="center"/>
          </w:tcPr>
          <w:p>
            <w:pPr>
              <w:pStyle w:val="15"/>
              <w:rPr>
                <w:rFonts w:hint="default"/>
                <w:lang w:val="en-US" w:eastAsia="zh-CN"/>
              </w:rPr>
            </w:pPr>
            <w:r>
              <w:rPr>
                <w:rFonts w:hint="eastAsia"/>
                <w:lang w:val="en-US" w:eastAsia="zh-CN"/>
              </w:rPr>
              <w:t>1辆</w:t>
            </w:r>
          </w:p>
        </w:tc>
        <w:tc>
          <w:tcPr>
            <w:tcW w:w="2835" w:type="dxa"/>
            <w:vAlign w:val="center"/>
          </w:tcPr>
          <w:p>
            <w:pPr>
              <w:pStyle w:val="13"/>
              <w:rPr>
                <w:rFonts w:hint="default"/>
                <w:lang w:val="en-US" w:eastAsia="zh-CN"/>
              </w:rPr>
            </w:pPr>
            <w:r>
              <w:rPr>
                <w:rFonts w:hint="eastAsia"/>
                <w:lang w:val="en-US" w:eastAsia="zh-CN"/>
              </w:rP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default"/>
                <w:lang w:val="en-US" w:eastAsia="zh-CN"/>
              </w:rPr>
            </w:pPr>
            <w:r>
              <w:rPr>
                <w:rFonts w:hint="eastAsia"/>
                <w:lang w:val="en-US" w:eastAsia="zh-CN"/>
              </w:rPr>
              <w:t>设备</w:t>
            </w:r>
          </w:p>
        </w:tc>
        <w:tc>
          <w:tcPr>
            <w:tcW w:w="2835" w:type="dxa"/>
            <w:vAlign w:val="center"/>
          </w:tcPr>
          <w:p>
            <w:pPr>
              <w:pStyle w:val="15"/>
              <w:rPr>
                <w:rFonts w:hint="default"/>
                <w:lang w:val="en-US" w:eastAsia="zh-CN"/>
              </w:rPr>
            </w:pPr>
            <w:r>
              <w:rPr>
                <w:rFonts w:hint="eastAsia"/>
                <w:lang w:val="en-US" w:eastAsia="zh-CN"/>
              </w:rPr>
              <w:t>870</w:t>
            </w:r>
          </w:p>
        </w:tc>
        <w:tc>
          <w:tcPr>
            <w:tcW w:w="2835" w:type="dxa"/>
            <w:vAlign w:val="center"/>
          </w:tcPr>
          <w:p>
            <w:pPr>
              <w:pStyle w:val="13"/>
              <w:rPr>
                <w:rFonts w:hint="default"/>
                <w:lang w:val="en-US" w:eastAsia="zh-CN"/>
              </w:rPr>
            </w:pPr>
            <w:r>
              <w:rPr>
                <w:rFonts w:hint="eastAsia"/>
                <w:lang w:val="en-US" w:eastAsia="zh-CN"/>
              </w:rPr>
              <w:t>198.52</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pPr>
      <w:bookmarkStart w:id="1" w:name="_Toc14462"/>
      <w:r>
        <w:rPr>
          <w:rFonts w:ascii="方正小标宋_GBK" w:hAnsi="方正小标宋_GBK" w:eastAsia="方正小标宋_GBK" w:cs="方正小标宋_GBK"/>
          <w:color w:val="000000"/>
          <w:sz w:val="44"/>
        </w:rPr>
        <w:t>二、石家庄市鹿泉区第一中学收支预算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360004石家庄市鹿泉区第一中学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7959.00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r>
              <w:rPr>
                <w:rFonts w:hint="eastAsia"/>
              </w:rPr>
              <w:t>313.4</w:t>
            </w: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rPr>
                <w:rFonts w:hint="eastAsia"/>
              </w:rPr>
              <w:t>8362.38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rPr>
                <w:b w:val="0"/>
              </w:rPr>
            </w:pPr>
            <w:r>
              <w:rPr>
                <w:rFonts w:hint="eastAsia"/>
                <w:b w:val="0"/>
              </w:rPr>
              <w:t>8272.4</w:t>
            </w:r>
          </w:p>
        </w:tc>
        <w:tc>
          <w:tcPr>
            <w:tcW w:w="4535" w:type="dxa"/>
            <w:vAlign w:val="center"/>
          </w:tcPr>
          <w:p>
            <w:pPr>
              <w:pStyle w:val="16"/>
            </w:pPr>
            <w:r>
              <w:t>本年支出合计</w:t>
            </w:r>
          </w:p>
        </w:tc>
        <w:tc>
          <w:tcPr>
            <w:tcW w:w="2126" w:type="dxa"/>
            <w:vAlign w:val="center"/>
          </w:tcPr>
          <w:p>
            <w:pPr>
              <w:pStyle w:val="17"/>
            </w:pPr>
            <w:r>
              <w:rPr>
                <w:rFonts w:hint="eastAsia"/>
                <w:b w:val="0"/>
              </w:rPr>
              <w:t>8362.38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89.98</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rPr>
                <w:b w:val="0"/>
              </w:rPr>
            </w:pPr>
            <w:r>
              <w:rPr>
                <w:rFonts w:hint="eastAsia"/>
                <w:b w:val="0"/>
              </w:rPr>
              <w:t>8362.38</w:t>
            </w:r>
          </w:p>
        </w:tc>
        <w:tc>
          <w:tcPr>
            <w:tcW w:w="4535" w:type="dxa"/>
            <w:vAlign w:val="center"/>
          </w:tcPr>
          <w:p>
            <w:pPr>
              <w:pStyle w:val="16"/>
            </w:pPr>
            <w:r>
              <w:t>支出总计</w:t>
            </w:r>
          </w:p>
        </w:tc>
        <w:tc>
          <w:tcPr>
            <w:tcW w:w="2126" w:type="dxa"/>
            <w:vAlign w:val="center"/>
          </w:tcPr>
          <w:p>
            <w:pPr>
              <w:pStyle w:val="17"/>
              <w:rPr>
                <w:b w:val="0"/>
              </w:rPr>
            </w:pPr>
            <w:r>
              <w:rPr>
                <w:rFonts w:hint="eastAsia"/>
                <w:b w:val="0"/>
              </w:rPr>
              <w:t>8362.38</w:t>
            </w:r>
          </w:p>
        </w:tc>
      </w:tr>
    </w:tbl>
    <w:p>
      <w:pPr>
        <w:sectPr>
          <w:footerReference r:id="rId5" w:type="default"/>
          <w:footerReference r:id="rId6"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050"/>
        <w:gridCol w:w="1218"/>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360004石家庄市鹿泉区第一中学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rPr>
                <w:b w:val="0"/>
              </w:rPr>
            </w:pPr>
            <w:r>
              <w:rPr>
                <w:b w:val="0"/>
              </w:rPr>
              <w:t>功能分类科目</w:t>
            </w:r>
          </w:p>
        </w:tc>
        <w:tc>
          <w:tcPr>
            <w:tcW w:w="1134" w:type="dxa"/>
            <w:vMerge w:val="restart"/>
            <w:vAlign w:val="center"/>
          </w:tcPr>
          <w:p>
            <w:pPr>
              <w:pStyle w:val="12"/>
              <w:rPr>
                <w:b w:val="0"/>
              </w:rPr>
            </w:pPr>
            <w:r>
              <w:rPr>
                <w:b w:val="0"/>
              </w:rPr>
              <w:t>合计</w:t>
            </w:r>
          </w:p>
        </w:tc>
        <w:tc>
          <w:tcPr>
            <w:tcW w:w="9072" w:type="dxa"/>
            <w:gridSpan w:val="8"/>
            <w:vAlign w:val="center"/>
          </w:tcPr>
          <w:p>
            <w:pPr>
              <w:pStyle w:val="12"/>
              <w:rPr>
                <w:b w:val="0"/>
              </w:rPr>
            </w:pPr>
            <w:r>
              <w:rPr>
                <w:b w:val="0"/>
              </w:rPr>
              <w:t>本年收入</w:t>
            </w:r>
          </w:p>
        </w:tc>
        <w:tc>
          <w:tcPr>
            <w:tcW w:w="1134" w:type="dxa"/>
            <w:vMerge w:val="restart"/>
            <w:vAlign w:val="center"/>
          </w:tcPr>
          <w:p>
            <w:pPr>
              <w:pStyle w:val="12"/>
              <w:rPr>
                <w:b w:val="0"/>
              </w:rPr>
            </w:pPr>
            <w:r>
              <w:rPr>
                <w:b w:val="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rPr>
                <w:b w:val="0"/>
              </w:rPr>
            </w:pPr>
            <w:r>
              <w:rPr>
                <w:b w:val="0"/>
              </w:rPr>
              <w:t>科目    编码</w:t>
            </w:r>
          </w:p>
        </w:tc>
        <w:tc>
          <w:tcPr>
            <w:tcW w:w="1559" w:type="dxa"/>
            <w:vAlign w:val="center"/>
          </w:tcPr>
          <w:p>
            <w:pPr>
              <w:pStyle w:val="12"/>
              <w:rPr>
                <w:b w:val="0"/>
              </w:rPr>
            </w:pPr>
            <w:r>
              <w:rPr>
                <w:b w:val="0"/>
              </w:rPr>
              <w:t>科目名称</w:t>
            </w:r>
          </w:p>
        </w:tc>
        <w:tc>
          <w:tcPr>
            <w:tcW w:w="1134" w:type="dxa"/>
            <w:vMerge w:val="continue"/>
          </w:tcPr>
          <w:p/>
        </w:tc>
        <w:tc>
          <w:tcPr>
            <w:tcW w:w="1134" w:type="dxa"/>
            <w:vAlign w:val="center"/>
          </w:tcPr>
          <w:p>
            <w:pPr>
              <w:pStyle w:val="12"/>
              <w:rPr>
                <w:b w:val="0"/>
              </w:rPr>
            </w:pPr>
            <w:r>
              <w:rPr>
                <w:b w:val="0"/>
              </w:rPr>
              <w:t>小计</w:t>
            </w:r>
          </w:p>
        </w:tc>
        <w:tc>
          <w:tcPr>
            <w:tcW w:w="1134" w:type="dxa"/>
            <w:vAlign w:val="center"/>
          </w:tcPr>
          <w:p>
            <w:pPr>
              <w:pStyle w:val="12"/>
              <w:rPr>
                <w:b w:val="0"/>
              </w:rPr>
            </w:pPr>
            <w:r>
              <w:rPr>
                <w:b w:val="0"/>
              </w:rPr>
              <w:t>财政拨款 收入</w:t>
            </w:r>
          </w:p>
        </w:tc>
        <w:tc>
          <w:tcPr>
            <w:tcW w:w="1050" w:type="dxa"/>
            <w:vAlign w:val="center"/>
          </w:tcPr>
          <w:p>
            <w:pPr>
              <w:pStyle w:val="12"/>
              <w:rPr>
                <w:b w:val="0"/>
              </w:rPr>
            </w:pPr>
            <w:r>
              <w:rPr>
                <w:b w:val="0"/>
              </w:rPr>
              <w:t>财政专户 收入</w:t>
            </w:r>
          </w:p>
        </w:tc>
        <w:tc>
          <w:tcPr>
            <w:tcW w:w="1218" w:type="dxa"/>
            <w:vAlign w:val="center"/>
          </w:tcPr>
          <w:p>
            <w:pPr>
              <w:pStyle w:val="12"/>
              <w:rPr>
                <w:b w:val="0"/>
              </w:rPr>
            </w:pPr>
            <w:r>
              <w:rPr>
                <w:b w:val="0"/>
              </w:rPr>
              <w:t>事业收入</w:t>
            </w:r>
          </w:p>
        </w:tc>
        <w:tc>
          <w:tcPr>
            <w:tcW w:w="1134" w:type="dxa"/>
            <w:vAlign w:val="center"/>
          </w:tcPr>
          <w:p>
            <w:pPr>
              <w:pStyle w:val="12"/>
              <w:rPr>
                <w:b w:val="0"/>
              </w:rPr>
            </w:pPr>
            <w:r>
              <w:rPr>
                <w:b w:val="0"/>
              </w:rPr>
              <w:t>经营收入</w:t>
            </w:r>
          </w:p>
        </w:tc>
        <w:tc>
          <w:tcPr>
            <w:tcW w:w="1134" w:type="dxa"/>
            <w:vAlign w:val="center"/>
          </w:tcPr>
          <w:p>
            <w:pPr>
              <w:pStyle w:val="12"/>
              <w:rPr>
                <w:b w:val="0"/>
              </w:rPr>
            </w:pPr>
            <w:r>
              <w:rPr>
                <w:b w:val="0"/>
              </w:rPr>
              <w:t>上级补助收入</w:t>
            </w:r>
          </w:p>
        </w:tc>
        <w:tc>
          <w:tcPr>
            <w:tcW w:w="1134" w:type="dxa"/>
            <w:vAlign w:val="center"/>
          </w:tcPr>
          <w:p>
            <w:pPr>
              <w:pStyle w:val="12"/>
              <w:rPr>
                <w:b w:val="0"/>
              </w:rPr>
            </w:pPr>
            <w:r>
              <w:rPr>
                <w:b w:val="0"/>
              </w:rPr>
              <w:t>附属单位上缴收入</w:t>
            </w:r>
          </w:p>
        </w:tc>
        <w:tc>
          <w:tcPr>
            <w:tcW w:w="1134" w:type="dxa"/>
            <w:vAlign w:val="center"/>
          </w:tcPr>
          <w:p>
            <w:pPr>
              <w:pStyle w:val="12"/>
              <w:rPr>
                <w:b w:val="0"/>
              </w:rPr>
            </w:pPr>
            <w:r>
              <w:rPr>
                <w:b w:val="0"/>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rPr>
                <w:b w:val="0"/>
              </w:rPr>
            </w:pPr>
            <w:r>
              <w:rPr>
                <w:b w:val="0"/>
              </w:rPr>
              <w:t>1</w:t>
            </w:r>
          </w:p>
        </w:tc>
        <w:tc>
          <w:tcPr>
            <w:tcW w:w="1559" w:type="dxa"/>
            <w:vAlign w:val="center"/>
          </w:tcPr>
          <w:p>
            <w:pPr>
              <w:pStyle w:val="12"/>
              <w:rPr>
                <w:b w:val="0"/>
              </w:rPr>
            </w:pPr>
            <w:r>
              <w:rPr>
                <w:b w:val="0"/>
              </w:rPr>
              <w:t>2</w:t>
            </w:r>
          </w:p>
        </w:tc>
        <w:tc>
          <w:tcPr>
            <w:tcW w:w="1134" w:type="dxa"/>
            <w:vAlign w:val="center"/>
          </w:tcPr>
          <w:p>
            <w:pPr>
              <w:pStyle w:val="12"/>
              <w:rPr>
                <w:b w:val="0"/>
              </w:rPr>
            </w:pPr>
            <w:r>
              <w:rPr>
                <w:b w:val="0"/>
              </w:rPr>
              <w:t>3</w:t>
            </w:r>
          </w:p>
        </w:tc>
        <w:tc>
          <w:tcPr>
            <w:tcW w:w="1134" w:type="dxa"/>
            <w:vAlign w:val="center"/>
          </w:tcPr>
          <w:p>
            <w:pPr>
              <w:pStyle w:val="12"/>
              <w:rPr>
                <w:b w:val="0"/>
              </w:rPr>
            </w:pPr>
            <w:r>
              <w:rPr>
                <w:b w:val="0"/>
              </w:rPr>
              <w:t>4</w:t>
            </w:r>
          </w:p>
        </w:tc>
        <w:tc>
          <w:tcPr>
            <w:tcW w:w="1134" w:type="dxa"/>
            <w:vAlign w:val="center"/>
          </w:tcPr>
          <w:p>
            <w:pPr>
              <w:pStyle w:val="12"/>
              <w:rPr>
                <w:b w:val="0"/>
              </w:rPr>
            </w:pPr>
            <w:r>
              <w:rPr>
                <w:b w:val="0"/>
              </w:rPr>
              <w:t>5</w:t>
            </w:r>
          </w:p>
        </w:tc>
        <w:tc>
          <w:tcPr>
            <w:tcW w:w="1050" w:type="dxa"/>
            <w:vAlign w:val="center"/>
          </w:tcPr>
          <w:p>
            <w:pPr>
              <w:pStyle w:val="12"/>
              <w:rPr>
                <w:b w:val="0"/>
              </w:rPr>
            </w:pPr>
            <w:r>
              <w:rPr>
                <w:b w:val="0"/>
              </w:rPr>
              <w:t>6</w:t>
            </w:r>
          </w:p>
        </w:tc>
        <w:tc>
          <w:tcPr>
            <w:tcW w:w="1218" w:type="dxa"/>
            <w:vAlign w:val="center"/>
          </w:tcPr>
          <w:p>
            <w:pPr>
              <w:pStyle w:val="12"/>
              <w:rPr>
                <w:b w:val="0"/>
              </w:rPr>
            </w:pPr>
            <w:r>
              <w:rPr>
                <w:b w:val="0"/>
              </w:rPr>
              <w:t>7</w:t>
            </w:r>
          </w:p>
        </w:tc>
        <w:tc>
          <w:tcPr>
            <w:tcW w:w="1134" w:type="dxa"/>
            <w:vAlign w:val="center"/>
          </w:tcPr>
          <w:p>
            <w:pPr>
              <w:pStyle w:val="12"/>
              <w:rPr>
                <w:b w:val="0"/>
              </w:rPr>
            </w:pPr>
            <w:r>
              <w:rPr>
                <w:b w:val="0"/>
              </w:rPr>
              <w:t>8</w:t>
            </w:r>
          </w:p>
        </w:tc>
        <w:tc>
          <w:tcPr>
            <w:tcW w:w="1134" w:type="dxa"/>
            <w:vAlign w:val="center"/>
          </w:tcPr>
          <w:p>
            <w:pPr>
              <w:pStyle w:val="12"/>
              <w:rPr>
                <w:b w:val="0"/>
              </w:rPr>
            </w:pPr>
            <w:r>
              <w:rPr>
                <w:b w:val="0"/>
              </w:rPr>
              <w:t>9</w:t>
            </w:r>
          </w:p>
        </w:tc>
        <w:tc>
          <w:tcPr>
            <w:tcW w:w="1134" w:type="dxa"/>
            <w:vAlign w:val="center"/>
          </w:tcPr>
          <w:p>
            <w:pPr>
              <w:pStyle w:val="12"/>
              <w:rPr>
                <w:b w:val="0"/>
              </w:rPr>
            </w:pPr>
            <w:r>
              <w:rPr>
                <w:b w:val="0"/>
              </w:rPr>
              <w:t>10</w:t>
            </w:r>
          </w:p>
        </w:tc>
        <w:tc>
          <w:tcPr>
            <w:tcW w:w="1134" w:type="dxa"/>
            <w:vAlign w:val="center"/>
          </w:tcPr>
          <w:p>
            <w:pPr>
              <w:pStyle w:val="12"/>
              <w:rPr>
                <w:b w:val="0"/>
              </w:rPr>
            </w:pPr>
            <w:r>
              <w:rPr>
                <w:b w:val="0"/>
              </w:rPr>
              <w:t>11</w:t>
            </w:r>
          </w:p>
        </w:tc>
        <w:tc>
          <w:tcPr>
            <w:tcW w:w="1134" w:type="dxa"/>
            <w:vAlign w:val="center"/>
          </w:tcPr>
          <w:p>
            <w:pPr>
              <w:pStyle w:val="12"/>
              <w:rPr>
                <w:b w:val="0"/>
              </w:rPr>
            </w:pPr>
            <w:r>
              <w:rPr>
                <w:b w:val="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rPr>
                <w:b w:val="0"/>
              </w:rPr>
            </w:pPr>
          </w:p>
        </w:tc>
        <w:tc>
          <w:tcPr>
            <w:tcW w:w="1559" w:type="dxa"/>
            <w:vAlign w:val="center"/>
          </w:tcPr>
          <w:p>
            <w:pPr>
              <w:pStyle w:val="16"/>
              <w:rPr>
                <w:b w:val="0"/>
              </w:rPr>
            </w:pPr>
            <w:r>
              <w:rPr>
                <w:b w:val="0"/>
              </w:rPr>
              <w:t>合计</w:t>
            </w:r>
          </w:p>
        </w:tc>
        <w:tc>
          <w:tcPr>
            <w:tcW w:w="1134" w:type="dxa"/>
            <w:vAlign w:val="center"/>
          </w:tcPr>
          <w:p>
            <w:pPr>
              <w:pStyle w:val="17"/>
              <w:rPr>
                <w:b w:val="0"/>
              </w:rPr>
            </w:pPr>
            <w:r>
              <w:rPr>
                <w:rFonts w:hint="eastAsia" w:asciiTheme="minorEastAsia" w:hAnsiTheme="minorEastAsia" w:eastAsiaTheme="minorEastAsia"/>
                <w:b w:val="0"/>
                <w:lang w:eastAsia="zh-CN"/>
              </w:rPr>
              <w:t>8362.38</w:t>
            </w:r>
          </w:p>
        </w:tc>
        <w:tc>
          <w:tcPr>
            <w:tcW w:w="1134" w:type="dxa"/>
            <w:vAlign w:val="center"/>
          </w:tcPr>
          <w:p>
            <w:pPr>
              <w:pStyle w:val="17"/>
              <w:rPr>
                <w:b w:val="0"/>
              </w:rPr>
            </w:pPr>
            <w:r>
              <w:rPr>
                <w:rFonts w:hint="eastAsia" w:asciiTheme="minorEastAsia" w:hAnsiTheme="minorEastAsia" w:eastAsiaTheme="minorEastAsia"/>
                <w:b w:val="0"/>
                <w:lang w:eastAsia="zh-CN"/>
              </w:rPr>
              <w:t>8272.4</w:t>
            </w:r>
          </w:p>
        </w:tc>
        <w:tc>
          <w:tcPr>
            <w:tcW w:w="1134" w:type="dxa"/>
            <w:vAlign w:val="center"/>
          </w:tcPr>
          <w:p>
            <w:pPr>
              <w:pStyle w:val="17"/>
              <w:rPr>
                <w:b w:val="0"/>
              </w:rPr>
            </w:pPr>
            <w:r>
              <w:rPr>
                <w:b w:val="0"/>
              </w:rPr>
              <w:t>7959.00</w:t>
            </w:r>
          </w:p>
        </w:tc>
        <w:tc>
          <w:tcPr>
            <w:tcW w:w="1050" w:type="dxa"/>
            <w:vAlign w:val="center"/>
          </w:tcPr>
          <w:p>
            <w:pPr>
              <w:pStyle w:val="17"/>
              <w:rPr>
                <w:b w:val="0"/>
              </w:rPr>
            </w:pPr>
            <w:r>
              <w:rPr>
                <w:rFonts w:hint="eastAsia" w:asciiTheme="minorEastAsia" w:hAnsiTheme="minorEastAsia" w:eastAsiaTheme="minorEastAsia"/>
                <w:b w:val="0"/>
                <w:lang w:eastAsia="zh-CN"/>
              </w:rPr>
              <w:t>313.4</w:t>
            </w:r>
          </w:p>
        </w:tc>
        <w:tc>
          <w:tcPr>
            <w:tcW w:w="1218" w:type="dxa"/>
            <w:vAlign w:val="center"/>
          </w:tcPr>
          <w:p>
            <w:pPr>
              <w:pStyle w:val="17"/>
              <w:rPr>
                <w:b w:val="0"/>
              </w:rPr>
            </w:pPr>
          </w:p>
        </w:tc>
        <w:tc>
          <w:tcPr>
            <w:tcW w:w="1134" w:type="dxa"/>
            <w:vAlign w:val="center"/>
          </w:tcPr>
          <w:p>
            <w:pPr>
              <w:pStyle w:val="17"/>
              <w:rPr>
                <w:b w:val="0"/>
              </w:rPr>
            </w:pPr>
          </w:p>
        </w:tc>
        <w:tc>
          <w:tcPr>
            <w:tcW w:w="1134" w:type="dxa"/>
            <w:vAlign w:val="center"/>
          </w:tcPr>
          <w:p>
            <w:pPr>
              <w:pStyle w:val="17"/>
              <w:rPr>
                <w:b w:val="0"/>
              </w:rPr>
            </w:pPr>
          </w:p>
        </w:tc>
        <w:tc>
          <w:tcPr>
            <w:tcW w:w="1134" w:type="dxa"/>
            <w:vAlign w:val="center"/>
          </w:tcPr>
          <w:p>
            <w:pPr>
              <w:pStyle w:val="17"/>
              <w:rPr>
                <w:b w:val="0"/>
              </w:rPr>
            </w:pPr>
          </w:p>
        </w:tc>
        <w:tc>
          <w:tcPr>
            <w:tcW w:w="1134" w:type="dxa"/>
            <w:vAlign w:val="center"/>
          </w:tcPr>
          <w:p>
            <w:pPr>
              <w:pStyle w:val="17"/>
              <w:rPr>
                <w:b w:val="0"/>
              </w:rPr>
            </w:pPr>
          </w:p>
        </w:tc>
        <w:tc>
          <w:tcPr>
            <w:tcW w:w="1134" w:type="dxa"/>
            <w:vAlign w:val="center"/>
          </w:tcPr>
          <w:p>
            <w:pPr>
              <w:pStyle w:val="17"/>
              <w:rPr>
                <w:b w:val="0"/>
              </w:rPr>
            </w:pPr>
            <w:r>
              <w:rPr>
                <w:b w:val="0"/>
              </w:rPr>
              <w:t>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rPr>
                <w:rFonts w:hint="eastAsia" w:asciiTheme="minorEastAsia" w:hAnsiTheme="minorEastAsia" w:eastAsiaTheme="minorEastAsia"/>
                <w:lang w:eastAsia="zh-CN"/>
              </w:rPr>
              <w:t>8362.38</w:t>
            </w:r>
          </w:p>
        </w:tc>
        <w:tc>
          <w:tcPr>
            <w:tcW w:w="1134" w:type="dxa"/>
            <w:vAlign w:val="center"/>
          </w:tcPr>
          <w:p>
            <w:pPr>
              <w:pStyle w:val="13"/>
            </w:pPr>
            <w:r>
              <w:rPr>
                <w:rFonts w:hint="eastAsia" w:asciiTheme="minorEastAsia" w:hAnsiTheme="minorEastAsia" w:eastAsiaTheme="minorEastAsia"/>
                <w:lang w:eastAsia="zh-CN"/>
              </w:rPr>
              <w:t>8272.4</w:t>
            </w:r>
          </w:p>
        </w:tc>
        <w:tc>
          <w:tcPr>
            <w:tcW w:w="1134" w:type="dxa"/>
            <w:vAlign w:val="center"/>
          </w:tcPr>
          <w:p>
            <w:pPr>
              <w:pStyle w:val="13"/>
            </w:pPr>
            <w:r>
              <w:t>7959.00</w:t>
            </w:r>
          </w:p>
        </w:tc>
        <w:tc>
          <w:tcPr>
            <w:tcW w:w="1050" w:type="dxa"/>
            <w:vAlign w:val="center"/>
          </w:tcPr>
          <w:p>
            <w:pPr>
              <w:pStyle w:val="13"/>
            </w:pPr>
            <w:r>
              <w:rPr>
                <w:rFonts w:hint="eastAsia" w:asciiTheme="minorEastAsia" w:hAnsiTheme="minorEastAsia" w:eastAsiaTheme="minorEastAsia"/>
                <w:lang w:eastAsia="zh-CN"/>
              </w:rPr>
              <w:t>313.4</w:t>
            </w:r>
          </w:p>
        </w:tc>
        <w:tc>
          <w:tcPr>
            <w:tcW w:w="1218"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rPr>
                <w:rFonts w:hint="eastAsia" w:asciiTheme="minorEastAsia" w:hAnsiTheme="minorEastAsia" w:eastAsiaTheme="minorEastAsia"/>
                <w:lang w:eastAsia="zh-CN"/>
              </w:rPr>
              <w:t>8103.65</w:t>
            </w:r>
          </w:p>
        </w:tc>
        <w:tc>
          <w:tcPr>
            <w:tcW w:w="1134" w:type="dxa"/>
            <w:vAlign w:val="center"/>
          </w:tcPr>
          <w:p>
            <w:pPr>
              <w:pStyle w:val="13"/>
            </w:pPr>
            <w:r>
              <w:rPr>
                <w:rFonts w:hint="eastAsia" w:asciiTheme="minorEastAsia" w:hAnsiTheme="minorEastAsia" w:eastAsiaTheme="minorEastAsia"/>
                <w:lang w:eastAsia="zh-CN"/>
              </w:rPr>
              <w:t>8013.67</w:t>
            </w:r>
          </w:p>
        </w:tc>
        <w:tc>
          <w:tcPr>
            <w:tcW w:w="1134" w:type="dxa"/>
            <w:vAlign w:val="center"/>
          </w:tcPr>
          <w:p>
            <w:pPr>
              <w:pStyle w:val="13"/>
            </w:pPr>
            <w:r>
              <w:t>7700.27</w:t>
            </w:r>
          </w:p>
        </w:tc>
        <w:tc>
          <w:tcPr>
            <w:tcW w:w="1050" w:type="dxa"/>
            <w:vAlign w:val="center"/>
          </w:tcPr>
          <w:p>
            <w:pPr>
              <w:pStyle w:val="13"/>
            </w:pPr>
            <w:r>
              <w:rPr>
                <w:rFonts w:hint="eastAsia" w:asciiTheme="minorEastAsia" w:hAnsiTheme="minorEastAsia" w:eastAsiaTheme="minorEastAsia"/>
                <w:lang w:eastAsia="zh-CN"/>
              </w:rPr>
              <w:t>313.4</w:t>
            </w:r>
          </w:p>
        </w:tc>
        <w:tc>
          <w:tcPr>
            <w:tcW w:w="1218"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rPr>
                <w:rFonts w:hint="eastAsia" w:asciiTheme="minorEastAsia" w:hAnsiTheme="minorEastAsia" w:eastAsiaTheme="minorEastAsia"/>
                <w:lang w:eastAsia="zh-CN"/>
              </w:rPr>
              <w:t>8103.65</w:t>
            </w:r>
          </w:p>
        </w:tc>
        <w:tc>
          <w:tcPr>
            <w:tcW w:w="1134" w:type="dxa"/>
            <w:vAlign w:val="center"/>
          </w:tcPr>
          <w:p>
            <w:pPr>
              <w:pStyle w:val="13"/>
            </w:pPr>
            <w:r>
              <w:rPr>
                <w:rFonts w:hint="eastAsia" w:asciiTheme="minorEastAsia" w:hAnsiTheme="minorEastAsia" w:eastAsiaTheme="minorEastAsia"/>
                <w:lang w:eastAsia="zh-CN"/>
              </w:rPr>
              <w:t>8013.67</w:t>
            </w:r>
          </w:p>
        </w:tc>
        <w:tc>
          <w:tcPr>
            <w:tcW w:w="1134" w:type="dxa"/>
            <w:vAlign w:val="center"/>
          </w:tcPr>
          <w:p>
            <w:pPr>
              <w:pStyle w:val="13"/>
            </w:pPr>
            <w:r>
              <w:t>7700.27</w:t>
            </w:r>
          </w:p>
        </w:tc>
        <w:tc>
          <w:tcPr>
            <w:tcW w:w="1050" w:type="dxa"/>
            <w:vAlign w:val="center"/>
          </w:tcPr>
          <w:p>
            <w:pPr>
              <w:pStyle w:val="13"/>
            </w:pPr>
            <w:r>
              <w:rPr>
                <w:rFonts w:hint="eastAsia" w:asciiTheme="minorEastAsia" w:hAnsiTheme="minorEastAsia" w:eastAsiaTheme="minorEastAsia"/>
                <w:lang w:eastAsia="zh-CN"/>
              </w:rPr>
              <w:t>313.4</w:t>
            </w:r>
          </w:p>
        </w:tc>
        <w:tc>
          <w:tcPr>
            <w:tcW w:w="1218"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258.73</w:t>
            </w:r>
          </w:p>
        </w:tc>
        <w:tc>
          <w:tcPr>
            <w:tcW w:w="1134" w:type="dxa"/>
            <w:vAlign w:val="center"/>
          </w:tcPr>
          <w:p>
            <w:pPr>
              <w:pStyle w:val="13"/>
            </w:pPr>
            <w:r>
              <w:t>258.73</w:t>
            </w:r>
          </w:p>
        </w:tc>
        <w:tc>
          <w:tcPr>
            <w:tcW w:w="1134" w:type="dxa"/>
            <w:vAlign w:val="center"/>
          </w:tcPr>
          <w:p>
            <w:pPr>
              <w:pStyle w:val="13"/>
            </w:pPr>
            <w:r>
              <w:t>258.73</w:t>
            </w:r>
          </w:p>
        </w:tc>
        <w:tc>
          <w:tcPr>
            <w:tcW w:w="1050" w:type="dxa"/>
            <w:vAlign w:val="center"/>
          </w:tcPr>
          <w:p>
            <w:pPr>
              <w:pStyle w:val="13"/>
            </w:pPr>
          </w:p>
        </w:tc>
        <w:tc>
          <w:tcPr>
            <w:tcW w:w="1218"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258.73</w:t>
            </w:r>
          </w:p>
        </w:tc>
        <w:tc>
          <w:tcPr>
            <w:tcW w:w="1134" w:type="dxa"/>
            <w:vAlign w:val="center"/>
          </w:tcPr>
          <w:p>
            <w:pPr>
              <w:pStyle w:val="13"/>
            </w:pPr>
            <w:r>
              <w:t>258.73</w:t>
            </w:r>
          </w:p>
        </w:tc>
        <w:tc>
          <w:tcPr>
            <w:tcW w:w="1134" w:type="dxa"/>
            <w:vAlign w:val="center"/>
          </w:tcPr>
          <w:p>
            <w:pPr>
              <w:pStyle w:val="13"/>
            </w:pPr>
            <w:r>
              <w:t>258.73</w:t>
            </w:r>
          </w:p>
        </w:tc>
        <w:tc>
          <w:tcPr>
            <w:tcW w:w="1050" w:type="dxa"/>
            <w:vAlign w:val="center"/>
          </w:tcPr>
          <w:p>
            <w:pPr>
              <w:pStyle w:val="13"/>
            </w:pPr>
          </w:p>
        </w:tc>
        <w:tc>
          <w:tcPr>
            <w:tcW w:w="1218"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360004石家庄市鹿泉区第一中学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rPr>
                <w:rFonts w:hint="eastAsia" w:asciiTheme="minorEastAsia" w:hAnsiTheme="minorEastAsia" w:eastAsiaTheme="minorEastAsia"/>
                <w:lang w:eastAsia="zh-CN"/>
              </w:rPr>
              <w:t>8362.38</w:t>
            </w:r>
          </w:p>
        </w:tc>
        <w:tc>
          <w:tcPr>
            <w:tcW w:w="1361" w:type="dxa"/>
            <w:vAlign w:val="center"/>
          </w:tcPr>
          <w:p>
            <w:pPr>
              <w:pStyle w:val="17"/>
            </w:pPr>
            <w:r>
              <w:rPr>
                <w:rFonts w:hint="eastAsia" w:asciiTheme="minorEastAsia" w:hAnsiTheme="minorEastAsia" w:eastAsiaTheme="minorEastAsia"/>
                <w:lang w:eastAsia="zh-CN"/>
              </w:rPr>
              <w:t>7292.64</w:t>
            </w:r>
          </w:p>
        </w:tc>
        <w:tc>
          <w:tcPr>
            <w:tcW w:w="1361" w:type="dxa"/>
            <w:vAlign w:val="center"/>
          </w:tcPr>
          <w:p>
            <w:pPr>
              <w:pStyle w:val="17"/>
            </w:pPr>
            <w:r>
              <w:t>1069.74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rPr>
                <w:rFonts w:hint="eastAsia" w:asciiTheme="minorEastAsia" w:hAnsiTheme="minorEastAsia" w:eastAsiaTheme="minorEastAsia"/>
                <w:lang w:eastAsia="zh-CN"/>
              </w:rPr>
              <w:t>8362.38</w:t>
            </w:r>
          </w:p>
        </w:tc>
        <w:tc>
          <w:tcPr>
            <w:tcW w:w="1361" w:type="dxa"/>
            <w:vAlign w:val="center"/>
          </w:tcPr>
          <w:p>
            <w:pPr>
              <w:pStyle w:val="13"/>
              <w:rPr>
                <w:rFonts w:hint="eastAsia" w:eastAsiaTheme="minorEastAsia"/>
                <w:lang w:eastAsia="zh-CN"/>
              </w:rPr>
            </w:pPr>
            <w:r>
              <w:rPr>
                <w:rFonts w:hint="eastAsia" w:asciiTheme="minorEastAsia" w:hAnsiTheme="minorEastAsia" w:eastAsiaTheme="minorEastAsia"/>
                <w:lang w:eastAsia="zh-CN"/>
              </w:rPr>
              <w:t>7292.64</w:t>
            </w:r>
          </w:p>
        </w:tc>
        <w:tc>
          <w:tcPr>
            <w:tcW w:w="1361" w:type="dxa"/>
            <w:vAlign w:val="center"/>
          </w:tcPr>
          <w:p>
            <w:pPr>
              <w:pStyle w:val="13"/>
            </w:pPr>
            <w:r>
              <w:t>1069.74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rPr>
                <w:rFonts w:hint="eastAsia" w:asciiTheme="minorEastAsia" w:hAnsiTheme="minorEastAsia" w:eastAsiaTheme="minorEastAsia"/>
                <w:lang w:eastAsia="zh-CN"/>
              </w:rPr>
              <w:t>8103.65</w:t>
            </w:r>
          </w:p>
        </w:tc>
        <w:tc>
          <w:tcPr>
            <w:tcW w:w="1361" w:type="dxa"/>
            <w:vAlign w:val="center"/>
          </w:tcPr>
          <w:p>
            <w:pPr>
              <w:pStyle w:val="13"/>
            </w:pPr>
            <w:r>
              <w:rPr>
                <w:rFonts w:hint="eastAsia" w:asciiTheme="minorEastAsia" w:hAnsiTheme="minorEastAsia" w:eastAsiaTheme="minorEastAsia"/>
                <w:lang w:eastAsia="zh-CN"/>
              </w:rPr>
              <w:t>7292.64</w:t>
            </w:r>
          </w:p>
        </w:tc>
        <w:tc>
          <w:tcPr>
            <w:tcW w:w="1361" w:type="dxa"/>
            <w:vAlign w:val="center"/>
          </w:tcPr>
          <w:p>
            <w:pPr>
              <w:pStyle w:val="13"/>
            </w:pPr>
            <w:r>
              <w:t>811.01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rPr>
                <w:rFonts w:hint="eastAsia" w:asciiTheme="minorEastAsia" w:hAnsiTheme="minorEastAsia" w:eastAsiaTheme="minorEastAsia"/>
                <w:lang w:eastAsia="zh-CN"/>
              </w:rPr>
              <w:t>8103.65</w:t>
            </w:r>
          </w:p>
        </w:tc>
        <w:tc>
          <w:tcPr>
            <w:tcW w:w="1361" w:type="dxa"/>
            <w:vAlign w:val="center"/>
          </w:tcPr>
          <w:p>
            <w:pPr>
              <w:pStyle w:val="13"/>
            </w:pPr>
            <w:r>
              <w:rPr>
                <w:rFonts w:hint="eastAsia" w:asciiTheme="minorEastAsia" w:hAnsiTheme="minorEastAsia" w:eastAsiaTheme="minorEastAsia"/>
                <w:lang w:eastAsia="zh-CN"/>
              </w:rPr>
              <w:t>7292.64</w:t>
            </w:r>
          </w:p>
        </w:tc>
        <w:tc>
          <w:tcPr>
            <w:tcW w:w="1361" w:type="dxa"/>
            <w:vAlign w:val="center"/>
          </w:tcPr>
          <w:p>
            <w:pPr>
              <w:pStyle w:val="13"/>
            </w:pPr>
            <w:r>
              <w:t>811.01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258.73</w:t>
            </w:r>
          </w:p>
        </w:tc>
        <w:tc>
          <w:tcPr>
            <w:tcW w:w="1361" w:type="dxa"/>
            <w:vAlign w:val="center"/>
          </w:tcPr>
          <w:p>
            <w:pPr>
              <w:pStyle w:val="13"/>
            </w:pPr>
          </w:p>
        </w:tc>
        <w:tc>
          <w:tcPr>
            <w:tcW w:w="1361" w:type="dxa"/>
            <w:vAlign w:val="center"/>
          </w:tcPr>
          <w:p>
            <w:pPr>
              <w:pStyle w:val="13"/>
            </w:pPr>
            <w:r>
              <w:t>258.73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258.73</w:t>
            </w:r>
          </w:p>
        </w:tc>
        <w:tc>
          <w:tcPr>
            <w:tcW w:w="1361" w:type="dxa"/>
            <w:vAlign w:val="center"/>
          </w:tcPr>
          <w:p>
            <w:pPr>
              <w:pStyle w:val="13"/>
            </w:pPr>
          </w:p>
        </w:tc>
        <w:tc>
          <w:tcPr>
            <w:tcW w:w="1361" w:type="dxa"/>
            <w:vAlign w:val="center"/>
          </w:tcPr>
          <w:p>
            <w:pPr>
              <w:pStyle w:val="13"/>
            </w:pPr>
            <w:r>
              <w:t>258.73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360004石家庄市鹿泉区第一中学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7959.00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8048.98</w:t>
            </w:r>
          </w:p>
        </w:tc>
        <w:tc>
          <w:tcPr>
            <w:tcW w:w="1474" w:type="dxa"/>
            <w:vAlign w:val="center"/>
          </w:tcPr>
          <w:p>
            <w:pPr>
              <w:pStyle w:val="13"/>
            </w:pPr>
            <w:r>
              <w:t>8048.98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7959.00</w:t>
            </w:r>
          </w:p>
        </w:tc>
        <w:tc>
          <w:tcPr>
            <w:tcW w:w="3402" w:type="dxa"/>
            <w:vAlign w:val="center"/>
          </w:tcPr>
          <w:p>
            <w:pPr>
              <w:pStyle w:val="16"/>
            </w:pPr>
            <w:r>
              <w:t>本年支出合计</w:t>
            </w:r>
          </w:p>
        </w:tc>
        <w:tc>
          <w:tcPr>
            <w:tcW w:w="1474" w:type="dxa"/>
            <w:vAlign w:val="center"/>
          </w:tcPr>
          <w:p>
            <w:pPr>
              <w:pStyle w:val="17"/>
            </w:pPr>
            <w:r>
              <w:t>8048.98</w:t>
            </w:r>
          </w:p>
        </w:tc>
        <w:tc>
          <w:tcPr>
            <w:tcW w:w="1474" w:type="dxa"/>
            <w:vAlign w:val="center"/>
          </w:tcPr>
          <w:p>
            <w:pPr>
              <w:pStyle w:val="17"/>
            </w:pPr>
            <w:r>
              <w:t>8048.98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89.98</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89.98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8048.98</w:t>
            </w:r>
          </w:p>
        </w:tc>
        <w:tc>
          <w:tcPr>
            <w:tcW w:w="3402" w:type="dxa"/>
            <w:vAlign w:val="center"/>
          </w:tcPr>
          <w:p>
            <w:pPr>
              <w:pStyle w:val="16"/>
            </w:pPr>
            <w:r>
              <w:t>支出总计</w:t>
            </w:r>
          </w:p>
        </w:tc>
        <w:tc>
          <w:tcPr>
            <w:tcW w:w="1474" w:type="dxa"/>
            <w:vAlign w:val="center"/>
          </w:tcPr>
          <w:p>
            <w:pPr>
              <w:pStyle w:val="17"/>
            </w:pPr>
            <w:r>
              <w:t>8048.98</w:t>
            </w:r>
          </w:p>
        </w:tc>
        <w:tc>
          <w:tcPr>
            <w:tcW w:w="1474" w:type="dxa"/>
            <w:vAlign w:val="center"/>
          </w:tcPr>
          <w:p>
            <w:pPr>
              <w:pStyle w:val="17"/>
            </w:pPr>
            <w:r>
              <w:t>8048.98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360004石家庄市鹿泉区第一中学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8048.98</w:t>
            </w:r>
          </w:p>
        </w:tc>
        <w:tc>
          <w:tcPr>
            <w:tcW w:w="2551" w:type="dxa"/>
            <w:vAlign w:val="center"/>
          </w:tcPr>
          <w:p>
            <w:pPr>
              <w:pStyle w:val="17"/>
            </w:pPr>
            <w:r>
              <w:t>6979.24</w:t>
            </w:r>
          </w:p>
        </w:tc>
        <w:tc>
          <w:tcPr>
            <w:tcW w:w="2551" w:type="dxa"/>
            <w:vAlign w:val="center"/>
          </w:tcPr>
          <w:p>
            <w:pPr>
              <w:pStyle w:val="17"/>
            </w:pPr>
            <w:r>
              <w:t>1069.74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8048.98</w:t>
            </w:r>
          </w:p>
        </w:tc>
        <w:tc>
          <w:tcPr>
            <w:tcW w:w="2551" w:type="dxa"/>
            <w:vAlign w:val="center"/>
          </w:tcPr>
          <w:p>
            <w:pPr>
              <w:pStyle w:val="13"/>
            </w:pPr>
            <w:r>
              <w:t>6979.24</w:t>
            </w:r>
          </w:p>
        </w:tc>
        <w:tc>
          <w:tcPr>
            <w:tcW w:w="2551" w:type="dxa"/>
            <w:vAlign w:val="center"/>
          </w:tcPr>
          <w:p>
            <w:pPr>
              <w:pStyle w:val="13"/>
            </w:pPr>
            <w:r>
              <w:t>1069.74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7790.25</w:t>
            </w:r>
          </w:p>
        </w:tc>
        <w:tc>
          <w:tcPr>
            <w:tcW w:w="2551" w:type="dxa"/>
            <w:vAlign w:val="center"/>
          </w:tcPr>
          <w:p>
            <w:pPr>
              <w:pStyle w:val="13"/>
            </w:pPr>
            <w:r>
              <w:t>6979.24</w:t>
            </w:r>
          </w:p>
        </w:tc>
        <w:tc>
          <w:tcPr>
            <w:tcW w:w="2551" w:type="dxa"/>
            <w:vAlign w:val="center"/>
          </w:tcPr>
          <w:p>
            <w:pPr>
              <w:pStyle w:val="13"/>
            </w:pPr>
            <w:r>
              <w:t>811.01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7790.25</w:t>
            </w:r>
          </w:p>
        </w:tc>
        <w:tc>
          <w:tcPr>
            <w:tcW w:w="2551" w:type="dxa"/>
            <w:vAlign w:val="center"/>
          </w:tcPr>
          <w:p>
            <w:pPr>
              <w:pStyle w:val="13"/>
            </w:pPr>
            <w:r>
              <w:t>6979.24</w:t>
            </w:r>
          </w:p>
        </w:tc>
        <w:tc>
          <w:tcPr>
            <w:tcW w:w="2551" w:type="dxa"/>
            <w:vAlign w:val="center"/>
          </w:tcPr>
          <w:p>
            <w:pPr>
              <w:pStyle w:val="13"/>
            </w:pPr>
            <w:r>
              <w:t>811.01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258.73</w:t>
            </w:r>
          </w:p>
        </w:tc>
        <w:tc>
          <w:tcPr>
            <w:tcW w:w="2551" w:type="dxa"/>
            <w:vAlign w:val="center"/>
          </w:tcPr>
          <w:p>
            <w:pPr>
              <w:pStyle w:val="13"/>
            </w:pPr>
          </w:p>
        </w:tc>
        <w:tc>
          <w:tcPr>
            <w:tcW w:w="2551" w:type="dxa"/>
            <w:vAlign w:val="center"/>
          </w:tcPr>
          <w:p>
            <w:pPr>
              <w:pStyle w:val="13"/>
            </w:pPr>
            <w:r>
              <w:t>258.73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258.73</w:t>
            </w:r>
          </w:p>
        </w:tc>
        <w:tc>
          <w:tcPr>
            <w:tcW w:w="2551" w:type="dxa"/>
            <w:vAlign w:val="center"/>
          </w:tcPr>
          <w:p>
            <w:pPr>
              <w:pStyle w:val="13"/>
            </w:pPr>
          </w:p>
        </w:tc>
        <w:tc>
          <w:tcPr>
            <w:tcW w:w="2551" w:type="dxa"/>
            <w:vAlign w:val="center"/>
          </w:tcPr>
          <w:p>
            <w:pPr>
              <w:pStyle w:val="13"/>
            </w:pPr>
            <w:r>
              <w:t>258.73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360004石家庄市鹿泉区第一中学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6979.24</w:t>
            </w:r>
          </w:p>
        </w:tc>
        <w:tc>
          <w:tcPr>
            <w:tcW w:w="2551" w:type="dxa"/>
            <w:vAlign w:val="center"/>
          </w:tcPr>
          <w:p>
            <w:pPr>
              <w:pStyle w:val="17"/>
            </w:pPr>
            <w:r>
              <w:t>6883.54</w:t>
            </w:r>
          </w:p>
        </w:tc>
        <w:tc>
          <w:tcPr>
            <w:tcW w:w="2551" w:type="dxa"/>
            <w:vAlign w:val="center"/>
          </w:tcPr>
          <w:p>
            <w:pPr>
              <w:pStyle w:val="17"/>
            </w:pPr>
            <w:r>
              <w:t>95.70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6402.59</w:t>
            </w:r>
          </w:p>
        </w:tc>
        <w:tc>
          <w:tcPr>
            <w:tcW w:w="2551" w:type="dxa"/>
            <w:vAlign w:val="center"/>
          </w:tcPr>
          <w:p>
            <w:pPr>
              <w:pStyle w:val="13"/>
            </w:pPr>
            <w:r>
              <w:t>6402.59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1758.02</w:t>
            </w:r>
          </w:p>
        </w:tc>
        <w:tc>
          <w:tcPr>
            <w:tcW w:w="2551" w:type="dxa"/>
            <w:vAlign w:val="center"/>
          </w:tcPr>
          <w:p>
            <w:pPr>
              <w:pStyle w:val="13"/>
            </w:pPr>
            <w:r>
              <w:t>1758.02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331.38</w:t>
            </w:r>
          </w:p>
        </w:tc>
        <w:tc>
          <w:tcPr>
            <w:tcW w:w="2551" w:type="dxa"/>
            <w:vAlign w:val="center"/>
          </w:tcPr>
          <w:p>
            <w:pPr>
              <w:pStyle w:val="13"/>
            </w:pPr>
            <w:r>
              <w:t>331.38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1346.02</w:t>
            </w:r>
          </w:p>
        </w:tc>
        <w:tc>
          <w:tcPr>
            <w:tcW w:w="2551" w:type="dxa"/>
            <w:vAlign w:val="center"/>
          </w:tcPr>
          <w:p>
            <w:pPr>
              <w:pStyle w:val="13"/>
            </w:pPr>
            <w:r>
              <w:t>1346.02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1352.03</w:t>
            </w:r>
          </w:p>
        </w:tc>
        <w:tc>
          <w:tcPr>
            <w:tcW w:w="2551" w:type="dxa"/>
            <w:vAlign w:val="center"/>
          </w:tcPr>
          <w:p>
            <w:pPr>
              <w:pStyle w:val="13"/>
            </w:pPr>
            <w:r>
              <w:t>1352.03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603.04</w:t>
            </w:r>
          </w:p>
        </w:tc>
        <w:tc>
          <w:tcPr>
            <w:tcW w:w="2551" w:type="dxa"/>
            <w:vAlign w:val="center"/>
          </w:tcPr>
          <w:p>
            <w:pPr>
              <w:pStyle w:val="13"/>
            </w:pPr>
            <w:r>
              <w:t>603.04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243.71</w:t>
            </w:r>
          </w:p>
        </w:tc>
        <w:tc>
          <w:tcPr>
            <w:tcW w:w="2551" w:type="dxa"/>
            <w:vAlign w:val="center"/>
          </w:tcPr>
          <w:p>
            <w:pPr>
              <w:pStyle w:val="13"/>
            </w:pPr>
            <w:r>
              <w:t>243.71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188.58</w:t>
            </w:r>
          </w:p>
        </w:tc>
        <w:tc>
          <w:tcPr>
            <w:tcW w:w="2551" w:type="dxa"/>
            <w:vAlign w:val="center"/>
          </w:tcPr>
          <w:p>
            <w:pPr>
              <w:pStyle w:val="13"/>
            </w:pPr>
            <w:r>
              <w:t>188.58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34.51</w:t>
            </w:r>
          </w:p>
        </w:tc>
        <w:tc>
          <w:tcPr>
            <w:tcW w:w="2551" w:type="dxa"/>
            <w:vAlign w:val="center"/>
          </w:tcPr>
          <w:p>
            <w:pPr>
              <w:pStyle w:val="13"/>
            </w:pPr>
            <w:r>
              <w:t>34.51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545.30</w:t>
            </w:r>
          </w:p>
        </w:tc>
        <w:tc>
          <w:tcPr>
            <w:tcW w:w="2551" w:type="dxa"/>
            <w:vAlign w:val="center"/>
          </w:tcPr>
          <w:p>
            <w:pPr>
              <w:pStyle w:val="13"/>
            </w:pPr>
            <w:r>
              <w:t>545.30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95.70</w:t>
            </w:r>
          </w:p>
        </w:tc>
        <w:tc>
          <w:tcPr>
            <w:tcW w:w="2551" w:type="dxa"/>
            <w:vAlign w:val="center"/>
          </w:tcPr>
          <w:p>
            <w:pPr>
              <w:pStyle w:val="13"/>
            </w:pPr>
          </w:p>
        </w:tc>
        <w:tc>
          <w:tcPr>
            <w:tcW w:w="2551" w:type="dxa"/>
            <w:vAlign w:val="center"/>
          </w:tcPr>
          <w:p>
            <w:pPr>
              <w:pStyle w:val="13"/>
            </w:pPr>
            <w:r>
              <w:t>95.70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34.49</w:t>
            </w:r>
          </w:p>
        </w:tc>
        <w:tc>
          <w:tcPr>
            <w:tcW w:w="2551" w:type="dxa"/>
            <w:vAlign w:val="center"/>
          </w:tcPr>
          <w:p>
            <w:pPr>
              <w:pStyle w:val="13"/>
            </w:pPr>
          </w:p>
        </w:tc>
        <w:tc>
          <w:tcPr>
            <w:tcW w:w="2551" w:type="dxa"/>
            <w:vAlign w:val="center"/>
          </w:tcPr>
          <w:p>
            <w:pPr>
              <w:pStyle w:val="13"/>
            </w:pPr>
            <w:r>
              <w:t>34.49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43.95</w:t>
            </w:r>
          </w:p>
        </w:tc>
        <w:tc>
          <w:tcPr>
            <w:tcW w:w="2551" w:type="dxa"/>
            <w:vAlign w:val="center"/>
          </w:tcPr>
          <w:p>
            <w:pPr>
              <w:pStyle w:val="13"/>
            </w:pPr>
          </w:p>
        </w:tc>
        <w:tc>
          <w:tcPr>
            <w:tcW w:w="2551" w:type="dxa"/>
            <w:vAlign w:val="center"/>
          </w:tcPr>
          <w:p>
            <w:pPr>
              <w:pStyle w:val="13"/>
            </w:pPr>
            <w:r>
              <w:t>43.95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17.26</w:t>
            </w:r>
          </w:p>
        </w:tc>
        <w:tc>
          <w:tcPr>
            <w:tcW w:w="2551" w:type="dxa"/>
            <w:vAlign w:val="center"/>
          </w:tcPr>
          <w:p>
            <w:pPr>
              <w:pStyle w:val="13"/>
            </w:pPr>
          </w:p>
        </w:tc>
        <w:tc>
          <w:tcPr>
            <w:tcW w:w="2551" w:type="dxa"/>
            <w:vAlign w:val="center"/>
          </w:tcPr>
          <w:p>
            <w:pPr>
              <w:pStyle w:val="13"/>
            </w:pPr>
            <w:r>
              <w:t>17.26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480.95</w:t>
            </w:r>
          </w:p>
        </w:tc>
        <w:tc>
          <w:tcPr>
            <w:tcW w:w="2551" w:type="dxa"/>
            <w:vAlign w:val="center"/>
          </w:tcPr>
          <w:p>
            <w:pPr>
              <w:pStyle w:val="13"/>
            </w:pPr>
            <w:r>
              <w:t>480.95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469.87</w:t>
            </w:r>
          </w:p>
        </w:tc>
        <w:tc>
          <w:tcPr>
            <w:tcW w:w="2551" w:type="dxa"/>
            <w:vAlign w:val="center"/>
          </w:tcPr>
          <w:p>
            <w:pPr>
              <w:pStyle w:val="13"/>
            </w:pPr>
            <w:r>
              <w:t>469.87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10.52</w:t>
            </w:r>
          </w:p>
        </w:tc>
        <w:tc>
          <w:tcPr>
            <w:tcW w:w="2551" w:type="dxa"/>
            <w:vAlign w:val="center"/>
          </w:tcPr>
          <w:p>
            <w:pPr>
              <w:pStyle w:val="13"/>
            </w:pPr>
            <w:r>
              <w:t>10.52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360004石家庄市鹿泉区第一中学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360004石家庄市鹿泉区第一中学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360004石家庄市鹿泉区第一中学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石家庄市鹿泉区第一中学2023年单位预算信息公开情况说明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按照《预算法》、《地方预决算公开操作规程》和《关于进一步推进预算公开工作的实施意见》规定，现将石家庄市鹿泉区第一中学2023年单位预算公开如下：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单位职责：</w:t>
      </w:r>
    </w:p>
    <w:p>
      <w:pPr>
        <w:pStyle w:val="27"/>
      </w:pPr>
      <w:r>
        <w:t>（一）总责</w:t>
      </w:r>
    </w:p>
    <w:p>
      <w:pPr>
        <w:pStyle w:val="27"/>
      </w:pPr>
      <w:r>
        <w:t>全面贯彻执行党的教育方针和上级部门的各项法律、法规及政策，科学制定    具体的实施细则，科学合理使用经费，开全开好国家课程，积极建设校本课程，</w:t>
      </w:r>
    </w:p>
    <w:p>
      <w:pPr>
        <w:pStyle w:val="27"/>
      </w:pPr>
      <w:r>
        <w:t>保证学生安全、健康成长，提升学生核心素养，成为具有国际视野的国家公民和</w:t>
      </w:r>
    </w:p>
    <w:p>
      <w:pPr>
        <w:pStyle w:val="27"/>
      </w:pPr>
      <w:r>
        <w:t xml:space="preserve">合格的社会建设者。 </w:t>
      </w:r>
    </w:p>
    <w:p>
      <w:pPr>
        <w:pStyle w:val="27"/>
      </w:pPr>
      <w:r>
        <w:t>（二）提升学生品行修养</w:t>
      </w:r>
    </w:p>
    <w:p>
      <w:pPr>
        <w:pStyle w:val="27"/>
      </w:pPr>
      <w:r>
        <w:t>1、落实“立德树人”的根本任务，制定德育工作计划，建设校本化德育课程体系，完善相关基础设施，开设生涯规划课程；</w:t>
      </w:r>
    </w:p>
    <w:p>
      <w:pPr>
        <w:pStyle w:val="27"/>
      </w:pPr>
      <w:r>
        <w:t>2、完善基础设施，购买相关资料，做好“班主任工作室”工作，提升班主任专业水平；</w:t>
      </w:r>
    </w:p>
    <w:p>
      <w:pPr>
        <w:pStyle w:val="27"/>
      </w:pPr>
      <w:r>
        <w:t>3、落实德育工作目标化、活动化、课程化、标准化的德育工作指导思想。</w:t>
      </w:r>
    </w:p>
    <w:p>
      <w:pPr>
        <w:pStyle w:val="27"/>
      </w:pPr>
      <w:r>
        <w:t>（三）提升学生科学素养</w:t>
      </w:r>
    </w:p>
    <w:p>
      <w:pPr>
        <w:pStyle w:val="27"/>
      </w:pPr>
      <w:r>
        <w:t>1、加强老师队伍建设，为老师提供发展平台，外出培训向一线教师倾斜，为  学生提供高水平师资，保证学生科学素养提升。</w:t>
      </w:r>
    </w:p>
    <w:p>
      <w:pPr>
        <w:pStyle w:val="27"/>
      </w:pPr>
      <w:r>
        <w:t>2、高标准、高水平、科学化地推进国家课程校本化实施工作，深入推进“先学后教”的课堂教学改革。</w:t>
      </w:r>
    </w:p>
    <w:p>
      <w:pPr>
        <w:pStyle w:val="27"/>
      </w:pPr>
      <w:r>
        <w:t>3、完善、优化网络设施，加强 “互联网+自主课堂”研究、推进工作。</w:t>
      </w:r>
    </w:p>
    <w:p>
      <w:pPr>
        <w:pStyle w:val="27"/>
      </w:pPr>
      <w:r>
        <w:t>4、做好教育科研工作，提升课堂效率。</w:t>
      </w:r>
    </w:p>
    <w:p>
      <w:pPr>
        <w:pStyle w:val="27"/>
      </w:pPr>
      <w:r>
        <w:t>5、做好特色课程基地建设工作。</w:t>
      </w:r>
    </w:p>
    <w:p>
      <w:pPr>
        <w:pStyle w:val="27"/>
      </w:pPr>
      <w:r>
        <w:t>6、做好常规管理，保证教学质量。</w:t>
      </w:r>
    </w:p>
    <w:p>
      <w:pPr>
        <w:pStyle w:val="27"/>
      </w:pPr>
      <w:r>
        <w:t>（四）提升学生身体素养</w:t>
      </w:r>
    </w:p>
    <w:p>
      <w:pPr>
        <w:pStyle w:val="27"/>
      </w:pPr>
      <w:r>
        <w:t>1、完善相关设施，开全体育课程；</w:t>
      </w:r>
    </w:p>
    <w:p>
      <w:pPr>
        <w:pStyle w:val="27"/>
      </w:pPr>
      <w:r>
        <w:t>2、做好体育校本课程建设，保证学生“阳光一小时”活动；</w:t>
      </w:r>
    </w:p>
    <w:p>
      <w:pPr>
        <w:pStyle w:val="27"/>
      </w:pPr>
      <w:r>
        <w:t>（五）做好安全工作</w:t>
      </w:r>
    </w:p>
    <w:p>
      <w:pPr>
        <w:pStyle w:val="27"/>
      </w:pPr>
      <w:r>
        <w:t>1、加强安全教育，做好安全预案和灾害逃生演练；</w:t>
      </w:r>
    </w:p>
    <w:p>
      <w:pPr>
        <w:pStyle w:val="27"/>
      </w:pPr>
      <w:r>
        <w:t>2、做好安全隐患排查，及时处理。</w:t>
      </w:r>
    </w:p>
    <w:p>
      <w:pPr>
        <w:pStyle w:val="27"/>
      </w:pPr>
      <w:r>
        <w:t>（六） 做好财物监督管理，保证经费合理使用</w:t>
      </w:r>
    </w:p>
    <w:p>
      <w:pPr>
        <w:pStyle w:val="27"/>
      </w:pPr>
      <w:r>
        <w:t>（七）做好后勤工作，保障教育教学工作顺利进行。</w:t>
      </w:r>
    </w:p>
    <w:p>
      <w:pPr>
        <w:pStyle w:val="27"/>
      </w:pPr>
      <w:r>
        <w:t>（八）承办区教育局交办的其他工作。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石家庄市鹿泉区第一中学</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28"/>
      </w:pPr>
      <w:r>
        <w:t>单位预算安排的总体情况</w:t>
      </w:r>
    </w:p>
    <w:p>
      <w:pPr>
        <w:pStyle w:val="28"/>
      </w:pPr>
      <w:r>
        <w:t>按照预算管理有关规定，目前我省单位预算的编制实行综合预算管理，即全部收入和支出都反映在预算中。</w:t>
      </w:r>
    </w:p>
    <w:p>
      <w:pPr>
        <w:pStyle w:val="28"/>
      </w:pPr>
      <w:r>
        <w:t>1、收入说明</w:t>
      </w:r>
    </w:p>
    <w:p>
      <w:pPr>
        <w:pStyle w:val="28"/>
      </w:pPr>
      <w:r>
        <w:t>反映本部门当年全部收入。2023年预算收入</w:t>
      </w:r>
      <w:r>
        <w:rPr>
          <w:rFonts w:hint="eastAsia" w:asciiTheme="minorEastAsia" w:hAnsiTheme="minorEastAsia" w:eastAsiaTheme="minorEastAsia"/>
          <w:lang w:eastAsia="zh-CN"/>
        </w:rPr>
        <w:t>8272.4</w:t>
      </w:r>
      <w:r>
        <w:t>万元，其中：一般公共预算收入7959万元，财政专户核拨收入</w:t>
      </w:r>
      <w:r>
        <w:rPr>
          <w:rFonts w:hint="eastAsia" w:asciiTheme="minorEastAsia" w:hAnsiTheme="minorEastAsia" w:eastAsiaTheme="minorEastAsia"/>
          <w:lang w:eastAsia="zh-CN"/>
        </w:rPr>
        <w:t>313.4</w:t>
      </w:r>
      <w:r>
        <w:t>万元，基金预算收入0万元。上年结转89.98万元。</w:t>
      </w:r>
    </w:p>
    <w:p>
      <w:pPr>
        <w:pStyle w:val="28"/>
      </w:pPr>
      <w:r>
        <w:t>2、支出说明</w:t>
      </w:r>
    </w:p>
    <w:p>
      <w:pPr>
        <w:pStyle w:val="28"/>
      </w:pPr>
      <w:r>
        <w:t>收支预算总表支出栏、基本支出表、项目支出表按经济分类和支出功能分类科目编制，反映年度部门预算中支出预算的总体情况。2023年支出预算</w:t>
      </w:r>
      <w:r>
        <w:rPr>
          <w:rFonts w:hint="eastAsia" w:asciiTheme="minorEastAsia" w:hAnsiTheme="minorEastAsia" w:eastAsiaTheme="minorEastAsia"/>
          <w:lang w:eastAsia="zh-CN"/>
        </w:rPr>
        <w:t>8362.38</w:t>
      </w:r>
      <w:r>
        <w:t>万元，其中基本支出</w:t>
      </w:r>
      <w:r>
        <w:rPr>
          <w:rFonts w:hint="eastAsia" w:asciiTheme="minorEastAsia" w:hAnsiTheme="minorEastAsia" w:eastAsiaTheme="minorEastAsia"/>
          <w:lang w:eastAsia="zh-CN"/>
        </w:rPr>
        <w:t>7292.6</w:t>
      </w:r>
      <w:r>
        <w:t>4万元，包括人员经费6883.54万元和日常公用经费</w:t>
      </w:r>
      <w:r>
        <w:rPr>
          <w:rFonts w:hint="eastAsia" w:asciiTheme="minorEastAsia" w:hAnsiTheme="minorEastAsia" w:eastAsiaTheme="minorEastAsia"/>
          <w:lang w:eastAsia="zh-CN"/>
        </w:rPr>
        <w:t>409.1</w:t>
      </w:r>
      <w:r>
        <w:t>万元；项目支出1069.74万元，主要用于：物业服务费，七街占地补偿，各类考试设备维护维修，学校西围墙改建，取暖费，生均经费，助学金等。</w:t>
      </w:r>
    </w:p>
    <w:p>
      <w:pPr>
        <w:pStyle w:val="28"/>
      </w:pPr>
      <w:r>
        <w:t>3、比上年变化情况</w:t>
      </w:r>
    </w:p>
    <w:p>
      <w:pPr>
        <w:pStyle w:val="28"/>
      </w:pPr>
      <w:r>
        <w:t>2023年总支出</w:t>
      </w:r>
      <w:r>
        <w:rPr>
          <w:rFonts w:hint="eastAsia" w:asciiTheme="minorEastAsia" w:hAnsiTheme="minorEastAsia" w:eastAsiaTheme="minorEastAsia"/>
          <w:lang w:eastAsia="zh-CN"/>
        </w:rPr>
        <w:t>8362.38</w:t>
      </w:r>
      <w:r>
        <w:t>万元，比2022年</w:t>
      </w:r>
      <w:r>
        <w:rPr>
          <w:rFonts w:hint="eastAsia" w:asciiTheme="minorEastAsia" w:hAnsiTheme="minorEastAsia" w:eastAsiaTheme="minorEastAsia"/>
          <w:lang w:eastAsia="zh-CN"/>
        </w:rPr>
        <w:t>7702.8</w:t>
      </w:r>
      <w:r>
        <w:t>6万元增加</w:t>
      </w:r>
      <w:r>
        <w:rPr>
          <w:rFonts w:hint="eastAsia" w:asciiTheme="minorEastAsia" w:hAnsiTheme="minorEastAsia" w:eastAsiaTheme="minorEastAsia"/>
          <w:lang w:eastAsia="zh-CN"/>
        </w:rPr>
        <w:t>659.52</w:t>
      </w:r>
      <w:r>
        <w:t>万元，主要原因是项目支出增加</w:t>
      </w:r>
      <w:r>
        <w:rPr>
          <w:rFonts w:hint="eastAsia" w:asciiTheme="minorEastAsia" w:hAnsiTheme="minorEastAsia" w:eastAsiaTheme="minorEastAsia"/>
          <w:lang w:eastAsia="zh-CN"/>
        </w:rPr>
        <w:t>34.96</w:t>
      </w:r>
      <w:r>
        <w:t>万元，，人员支出增加</w:t>
      </w:r>
      <w:r>
        <w:rPr>
          <w:rFonts w:hint="eastAsia" w:asciiTheme="minorEastAsia" w:hAnsiTheme="minorEastAsia" w:eastAsiaTheme="minorEastAsia"/>
          <w:lang w:eastAsia="zh-CN"/>
        </w:rPr>
        <w:t>624.56</w:t>
      </w:r>
      <w:r>
        <w:t>万。</w:t>
      </w:r>
    </w:p>
    <w:p>
      <w:pPr>
        <w:spacing w:before="10" w:after="10"/>
        <w:ind w:firstLine="640"/>
        <w:outlineLvl w:val="5"/>
      </w:pPr>
      <w:r>
        <w:rPr>
          <w:rFonts w:ascii="黑体" w:hAnsi="黑体" w:eastAsia="黑体" w:cs="黑体"/>
          <w:color w:val="000000"/>
          <w:sz w:val="32"/>
        </w:rPr>
        <w:t>三、机关运行经费安排情况</w:t>
      </w:r>
    </w:p>
    <w:p>
      <w:pPr>
        <w:pStyle w:val="29"/>
      </w:pPr>
      <w:r>
        <w:t>机关运行经费安排情况：无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财政拨款“三公”经费预算情况及增减变化原因</w:t>
      </w:r>
    </w:p>
    <w:p>
      <w:pPr>
        <w:pStyle w:val="30"/>
      </w:pPr>
      <w:r>
        <w:t>石家庄市鹿泉区第一中学的培训费7.5万元，主要用于骨干教师培训，班主任建设培训和法制安全处业务培训。无安排公车运行经费。</w:t>
      </w:r>
    </w:p>
    <w:p>
      <w:pPr>
        <w:pStyle w:val="30"/>
      </w:pPr>
      <w:r>
        <w:t>与上年比较主要减少新课程新教材方面的培训。</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1、2022年普通高中教育补助资金（免学费）（石财教［2022］5号）绩效目标表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1.免85名建档立卡学生的学费、住宿费、课本费1.33万元。2、帮助85名建档立卡学生完成学业。</w:t>
            </w:r>
          </w:p>
          <w:p>
            <w:pPr>
              <w:pStyle w:val="14"/>
            </w:pPr>
            <w:r>
              <w:t>2.帮助85名建档立卡学生完成学业。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补贴人次</w:t>
            </w:r>
          </w:p>
        </w:tc>
        <w:tc>
          <w:tcPr>
            <w:tcW w:w="2835" w:type="dxa"/>
            <w:vAlign w:val="center"/>
          </w:tcPr>
          <w:p>
            <w:pPr>
              <w:pStyle w:val="14"/>
            </w:pPr>
            <w:r>
              <w:t>补贴免学费、住宿费、课本费人次</w:t>
            </w:r>
          </w:p>
        </w:tc>
        <w:tc>
          <w:tcPr>
            <w:tcW w:w="2551" w:type="dxa"/>
            <w:vAlign w:val="center"/>
          </w:tcPr>
          <w:p>
            <w:pPr>
              <w:pStyle w:val="14"/>
            </w:pPr>
            <w:r>
              <w:t>≥85人次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精准补贴率</w:t>
            </w:r>
          </w:p>
        </w:tc>
        <w:tc>
          <w:tcPr>
            <w:tcW w:w="2835" w:type="dxa"/>
            <w:vAlign w:val="center"/>
          </w:tcPr>
          <w:p>
            <w:pPr>
              <w:pStyle w:val="14"/>
            </w:pPr>
            <w:r>
              <w:t>补贴合规人数占补贴总人数的比例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补贴标准</w:t>
            </w:r>
          </w:p>
        </w:tc>
        <w:tc>
          <w:tcPr>
            <w:tcW w:w="2551" w:type="dxa"/>
            <w:vAlign w:val="center"/>
          </w:tcPr>
          <w:p>
            <w:pPr>
              <w:pStyle w:val="14"/>
            </w:pPr>
            <w:r>
              <w:t>≥150元/人、次</w:t>
            </w:r>
          </w:p>
        </w:tc>
        <w:tc>
          <w:tcPr>
            <w:tcW w:w="2268" w:type="dxa"/>
            <w:vAlign w:val="center"/>
          </w:tcPr>
          <w:p>
            <w:pPr>
              <w:pStyle w:val="14"/>
            </w:pPr>
            <w:r>
              <w:t>石财教[2022]5号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完成学业</w:t>
            </w:r>
          </w:p>
        </w:tc>
        <w:tc>
          <w:tcPr>
            <w:tcW w:w="2835" w:type="dxa"/>
            <w:vAlign w:val="center"/>
          </w:tcPr>
          <w:p>
            <w:pPr>
              <w:pStyle w:val="14"/>
            </w:pPr>
            <w:r>
              <w:t>建档立卡学生完成学业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继续上学</w:t>
            </w:r>
          </w:p>
        </w:tc>
        <w:tc>
          <w:tcPr>
            <w:tcW w:w="2835" w:type="dxa"/>
            <w:vAlign w:val="center"/>
          </w:tcPr>
          <w:p>
            <w:pPr>
              <w:pStyle w:val="14"/>
            </w:pPr>
            <w:r>
              <w:t>建档立卡学生继续上学</w:t>
            </w:r>
          </w:p>
        </w:tc>
        <w:tc>
          <w:tcPr>
            <w:tcW w:w="2551" w:type="dxa"/>
            <w:vAlign w:val="center"/>
          </w:tcPr>
          <w:p>
            <w:pPr>
              <w:pStyle w:val="14"/>
            </w:pPr>
            <w:r>
              <w:t>继续上学</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满意和较满意人数占补贴人数的比例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1.目标内容1、对学校困难家庭的440名学生发放助学金14.93万元。2、保证440名家庭困难学生完成学业。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发放助学金人次</w:t>
            </w:r>
          </w:p>
        </w:tc>
        <w:tc>
          <w:tcPr>
            <w:tcW w:w="2551" w:type="dxa"/>
            <w:vAlign w:val="center"/>
          </w:tcPr>
          <w:p>
            <w:pPr>
              <w:pStyle w:val="14"/>
            </w:pPr>
            <w:r>
              <w:t>≥440人次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助学金人均发放标准</w:t>
            </w:r>
          </w:p>
        </w:tc>
        <w:tc>
          <w:tcPr>
            <w:tcW w:w="2551" w:type="dxa"/>
            <w:vAlign w:val="center"/>
          </w:tcPr>
          <w:p>
            <w:pPr>
              <w:pStyle w:val="14"/>
            </w:pPr>
            <w:r>
              <w:t>≥204元/人次</w:t>
            </w:r>
          </w:p>
        </w:tc>
        <w:tc>
          <w:tcPr>
            <w:tcW w:w="2268" w:type="dxa"/>
            <w:vAlign w:val="center"/>
          </w:tcPr>
          <w:p>
            <w:pPr>
              <w:pStyle w:val="14"/>
            </w:pPr>
            <w:r>
              <w:t>石财教[2022]5号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受助学生顺利完成学业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1.对建档立卡学生162人次，分春秋两次减免学费、住宿费、课本费。</w:t>
            </w:r>
          </w:p>
          <w:p>
            <w:pPr>
              <w:pStyle w:val="14"/>
            </w:pPr>
            <w:r>
              <w:t>2.减轻建档立卡家庭学生经济负担。</w:t>
            </w:r>
          </w:p>
          <w:p>
            <w:pPr>
              <w:pStyle w:val="14"/>
            </w:pPr>
            <w:r>
              <w:t>3.保障建档立卡家庭学生完成学业。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补贴人次</w:t>
            </w:r>
          </w:p>
        </w:tc>
        <w:tc>
          <w:tcPr>
            <w:tcW w:w="2835" w:type="dxa"/>
            <w:vAlign w:val="center"/>
          </w:tcPr>
          <w:p>
            <w:pPr>
              <w:pStyle w:val="14"/>
            </w:pPr>
            <w:r>
              <w:t>补贴免学费、住宿费、课本费人次</w:t>
            </w:r>
          </w:p>
        </w:tc>
        <w:tc>
          <w:tcPr>
            <w:tcW w:w="2551" w:type="dxa"/>
            <w:vAlign w:val="center"/>
          </w:tcPr>
          <w:p>
            <w:pPr>
              <w:pStyle w:val="14"/>
            </w:pPr>
            <w:r>
              <w:t>≥162人次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精准补贴率</w:t>
            </w:r>
          </w:p>
        </w:tc>
        <w:tc>
          <w:tcPr>
            <w:tcW w:w="2835" w:type="dxa"/>
            <w:vAlign w:val="center"/>
          </w:tcPr>
          <w:p>
            <w:pPr>
              <w:pStyle w:val="14"/>
            </w:pPr>
            <w:r>
              <w:t>补贴合规人数占补贴总人数的比例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补贴标准</w:t>
            </w:r>
          </w:p>
        </w:tc>
        <w:tc>
          <w:tcPr>
            <w:tcW w:w="2551" w:type="dxa"/>
            <w:vAlign w:val="center"/>
          </w:tcPr>
          <w:p>
            <w:pPr>
              <w:pStyle w:val="14"/>
            </w:pPr>
            <w:r>
              <w:t>≥380元/人、次</w:t>
            </w:r>
          </w:p>
        </w:tc>
        <w:tc>
          <w:tcPr>
            <w:tcW w:w="2268" w:type="dxa"/>
            <w:vAlign w:val="center"/>
          </w:tcPr>
          <w:p>
            <w:pPr>
              <w:pStyle w:val="14"/>
            </w:pPr>
            <w:r>
              <w:t>石财教[2021]119号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完成学业</w:t>
            </w:r>
          </w:p>
        </w:tc>
        <w:tc>
          <w:tcPr>
            <w:tcW w:w="2835" w:type="dxa"/>
            <w:vAlign w:val="center"/>
          </w:tcPr>
          <w:p>
            <w:pPr>
              <w:pStyle w:val="14"/>
            </w:pPr>
            <w:r>
              <w:t>建档立卡学生完成学业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继续上学</w:t>
            </w:r>
          </w:p>
        </w:tc>
        <w:tc>
          <w:tcPr>
            <w:tcW w:w="2835" w:type="dxa"/>
            <w:vAlign w:val="center"/>
          </w:tcPr>
          <w:p>
            <w:pPr>
              <w:pStyle w:val="14"/>
            </w:pPr>
            <w:r>
              <w:t>建档立卡学生继续上学</w:t>
            </w:r>
          </w:p>
        </w:tc>
        <w:tc>
          <w:tcPr>
            <w:tcW w:w="2551" w:type="dxa"/>
            <w:vAlign w:val="center"/>
          </w:tcPr>
          <w:p>
            <w:pPr>
              <w:pStyle w:val="14"/>
            </w:pPr>
            <w:r>
              <w:t>继续上学</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满意和较满意人数占补贴人数的比例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1.对家庭困难学生分春秋两次，发放825人次助学金。</w:t>
            </w:r>
          </w:p>
          <w:p>
            <w:pPr>
              <w:pStyle w:val="14"/>
            </w:pPr>
            <w:r>
              <w:t>2.提高家庭困难学生生活水平。</w:t>
            </w:r>
          </w:p>
          <w:p>
            <w:pPr>
              <w:pStyle w:val="14"/>
            </w:pPr>
            <w:r>
              <w:t>3.保障困难家庭学生完成学业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发放助学金人次</w:t>
            </w:r>
          </w:p>
        </w:tc>
        <w:tc>
          <w:tcPr>
            <w:tcW w:w="2551" w:type="dxa"/>
            <w:vAlign w:val="center"/>
          </w:tcPr>
          <w:p>
            <w:pPr>
              <w:pStyle w:val="14"/>
            </w:pPr>
            <w:r>
              <w:t>≥825人次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助学金人均发放标准</w:t>
            </w:r>
          </w:p>
        </w:tc>
        <w:tc>
          <w:tcPr>
            <w:tcW w:w="2551" w:type="dxa"/>
            <w:vAlign w:val="center"/>
          </w:tcPr>
          <w:p>
            <w:pPr>
              <w:pStyle w:val="14"/>
            </w:pPr>
            <w:r>
              <w:t>≥81元/人次</w:t>
            </w:r>
          </w:p>
        </w:tc>
        <w:tc>
          <w:tcPr>
            <w:tcW w:w="2268" w:type="dxa"/>
            <w:vAlign w:val="center"/>
          </w:tcPr>
          <w:p>
            <w:pPr>
              <w:pStyle w:val="14"/>
            </w:pPr>
            <w:r>
              <w:t>石财教[2021]119号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受助学生顺利完成学业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5、2022年省级普通高中教育补助资金（石财教[2022]7号）绩效目标表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1.对学校385名家庭困难学生发放助学金3.7万元。</w:t>
            </w:r>
          </w:p>
          <w:p>
            <w:pPr>
              <w:pStyle w:val="14"/>
            </w:pPr>
            <w:r>
              <w:t>2.保证困难家庭学生完成学业。</w:t>
            </w:r>
          </w:p>
          <w:p>
            <w:pPr>
              <w:pStyle w:val="14"/>
            </w:pPr>
            <w:r>
              <w:t>3.提高困难学生生活水平，、。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发放助学金人次</w:t>
            </w:r>
          </w:p>
        </w:tc>
        <w:tc>
          <w:tcPr>
            <w:tcW w:w="2551" w:type="dxa"/>
            <w:vAlign w:val="center"/>
          </w:tcPr>
          <w:p>
            <w:pPr>
              <w:pStyle w:val="14"/>
            </w:pPr>
            <w:r>
              <w:t>≥385人次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助学金人均发放标准</w:t>
            </w:r>
          </w:p>
        </w:tc>
        <w:tc>
          <w:tcPr>
            <w:tcW w:w="2551" w:type="dxa"/>
            <w:vAlign w:val="center"/>
          </w:tcPr>
          <w:p>
            <w:pPr>
              <w:pStyle w:val="14"/>
            </w:pPr>
            <w:r>
              <w:t>≥90元/人次</w:t>
            </w:r>
          </w:p>
        </w:tc>
        <w:tc>
          <w:tcPr>
            <w:tcW w:w="2268" w:type="dxa"/>
            <w:vAlign w:val="center"/>
          </w:tcPr>
          <w:p>
            <w:pPr>
              <w:pStyle w:val="14"/>
            </w:pPr>
            <w:r>
              <w:t>石财教[2022]7号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受助学生顺利完成学业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6、2022年学生资助中央补助经费（石财教[2022]43号高中免学费）绩效目标表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1.目标内容1、减免建档立卡学生162人次学费、住宿费、课本费。2、保证建档立卡家庭学生顺利完成学业。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减免人次</w:t>
            </w:r>
          </w:p>
        </w:tc>
        <w:tc>
          <w:tcPr>
            <w:tcW w:w="2835" w:type="dxa"/>
            <w:vAlign w:val="center"/>
          </w:tcPr>
          <w:p>
            <w:pPr>
              <w:pStyle w:val="14"/>
            </w:pPr>
            <w:r>
              <w:t>减免学费、住宿费、课本费人次</w:t>
            </w:r>
          </w:p>
        </w:tc>
        <w:tc>
          <w:tcPr>
            <w:tcW w:w="2551" w:type="dxa"/>
            <w:vAlign w:val="center"/>
          </w:tcPr>
          <w:p>
            <w:pPr>
              <w:pStyle w:val="14"/>
            </w:pPr>
            <w:r>
              <w:t>≥162人次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补贴覆盖率</w:t>
            </w:r>
          </w:p>
        </w:tc>
        <w:tc>
          <w:tcPr>
            <w:tcW w:w="2835" w:type="dxa"/>
            <w:vAlign w:val="center"/>
          </w:tcPr>
          <w:p>
            <w:pPr>
              <w:pStyle w:val="14"/>
            </w:pPr>
            <w:r>
              <w:t>减免学费、住宿费、课本费覆盖率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人均补贴标准</w:t>
            </w:r>
          </w:p>
        </w:tc>
        <w:tc>
          <w:tcPr>
            <w:tcW w:w="2551" w:type="dxa"/>
            <w:vAlign w:val="center"/>
          </w:tcPr>
          <w:p>
            <w:pPr>
              <w:pStyle w:val="14"/>
            </w:pPr>
            <w:r>
              <w:t>≥29元/人次</w:t>
            </w:r>
          </w:p>
        </w:tc>
        <w:tc>
          <w:tcPr>
            <w:tcW w:w="2268" w:type="dxa"/>
            <w:vAlign w:val="center"/>
          </w:tcPr>
          <w:p>
            <w:pPr>
              <w:pStyle w:val="14"/>
            </w:pPr>
            <w:r>
              <w:t>石财教【2022】43号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受助学生完成学业</w:t>
            </w:r>
          </w:p>
        </w:tc>
        <w:tc>
          <w:tcPr>
            <w:tcW w:w="2551" w:type="dxa"/>
            <w:vAlign w:val="center"/>
          </w:tcPr>
          <w:p>
            <w:pPr>
              <w:pStyle w:val="14"/>
            </w:pPr>
            <w:r>
              <w:t>顺利完成学业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1.目标内容1、对家庭困难学生825人次发放助学金20.54万元。2、保证家庭困难学生顺利完成学业。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发放助学金的人次</w:t>
            </w:r>
          </w:p>
        </w:tc>
        <w:tc>
          <w:tcPr>
            <w:tcW w:w="2551" w:type="dxa"/>
            <w:vAlign w:val="center"/>
          </w:tcPr>
          <w:p>
            <w:pPr>
              <w:pStyle w:val="14"/>
            </w:pPr>
            <w:r>
              <w:t>≥825人次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人均发放标准</w:t>
            </w:r>
          </w:p>
        </w:tc>
        <w:tc>
          <w:tcPr>
            <w:tcW w:w="2551" w:type="dxa"/>
            <w:vAlign w:val="center"/>
          </w:tcPr>
          <w:p>
            <w:pPr>
              <w:pStyle w:val="14"/>
            </w:pPr>
            <w:r>
              <w:t>≥248元/人</w:t>
            </w:r>
          </w:p>
        </w:tc>
        <w:tc>
          <w:tcPr>
            <w:tcW w:w="2268" w:type="dxa"/>
            <w:vAlign w:val="center"/>
          </w:tcPr>
          <w:p>
            <w:pPr>
              <w:pStyle w:val="14"/>
            </w:pPr>
            <w:r>
              <w:t>石财教【2022】43号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受助学生完成学业</w:t>
            </w:r>
          </w:p>
        </w:tc>
        <w:tc>
          <w:tcPr>
            <w:tcW w:w="2551" w:type="dxa"/>
            <w:vAlign w:val="center"/>
          </w:tcPr>
          <w:p>
            <w:pPr>
              <w:pStyle w:val="14"/>
            </w:pPr>
            <w:r>
              <w:t>顺利完成学业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满意和较满意学生占受助学生的比例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8、2022年中央学生资助补助经费（免除高中建档立卡等家庭经济困难学生学杂费石财教［2021］105号）绩效目标表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1.对家庭困难学生分春、秋两次，825人次发放助学金。</w:t>
            </w:r>
          </w:p>
          <w:p>
            <w:pPr>
              <w:pStyle w:val="14"/>
            </w:pPr>
            <w:r>
              <w:t>2.减轻建档立卡家庭及家庭困难学生生活压力。</w:t>
            </w:r>
          </w:p>
          <w:p>
            <w:pPr>
              <w:pStyle w:val="14"/>
            </w:pPr>
            <w:r>
              <w:t>3.保障困难家庭学生完成学业。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发放助学金的人次</w:t>
            </w:r>
          </w:p>
        </w:tc>
        <w:tc>
          <w:tcPr>
            <w:tcW w:w="2551" w:type="dxa"/>
            <w:vAlign w:val="center"/>
          </w:tcPr>
          <w:p>
            <w:pPr>
              <w:pStyle w:val="14"/>
            </w:pPr>
            <w:r>
              <w:t>≥825人次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人均发放标准</w:t>
            </w:r>
          </w:p>
        </w:tc>
        <w:tc>
          <w:tcPr>
            <w:tcW w:w="2551" w:type="dxa"/>
            <w:vAlign w:val="center"/>
          </w:tcPr>
          <w:p>
            <w:pPr>
              <w:pStyle w:val="14"/>
            </w:pPr>
            <w:r>
              <w:t>≥830元/人.次</w:t>
            </w:r>
          </w:p>
        </w:tc>
        <w:tc>
          <w:tcPr>
            <w:tcW w:w="2268" w:type="dxa"/>
            <w:vAlign w:val="center"/>
          </w:tcPr>
          <w:p>
            <w:pPr>
              <w:pStyle w:val="14"/>
            </w:pPr>
            <w:r>
              <w:t>石财教【2021】105号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受助学生完成学业</w:t>
            </w:r>
          </w:p>
        </w:tc>
        <w:tc>
          <w:tcPr>
            <w:tcW w:w="2551" w:type="dxa"/>
            <w:vAlign w:val="center"/>
          </w:tcPr>
          <w:p>
            <w:pPr>
              <w:pStyle w:val="14"/>
            </w:pPr>
            <w:r>
              <w:t>顺利完成学业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1.分春、秋两次减免建档立卡学生162人次学费、住宿费、课本费。</w:t>
            </w:r>
          </w:p>
          <w:p>
            <w:pPr>
              <w:pStyle w:val="14"/>
            </w:pPr>
            <w:r>
              <w:t>2.减轻建档立卡学生家庭负担。</w:t>
            </w:r>
          </w:p>
          <w:p>
            <w:pPr>
              <w:pStyle w:val="14"/>
            </w:pPr>
            <w:r>
              <w:t>3.保障建档立卡学生完成学业。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减免人次</w:t>
            </w:r>
          </w:p>
        </w:tc>
        <w:tc>
          <w:tcPr>
            <w:tcW w:w="2835" w:type="dxa"/>
            <w:vAlign w:val="center"/>
          </w:tcPr>
          <w:p>
            <w:pPr>
              <w:pStyle w:val="14"/>
            </w:pPr>
            <w:r>
              <w:t>减免学费、住宿费、课本费人次</w:t>
            </w:r>
          </w:p>
        </w:tc>
        <w:tc>
          <w:tcPr>
            <w:tcW w:w="2551" w:type="dxa"/>
            <w:vAlign w:val="center"/>
          </w:tcPr>
          <w:p>
            <w:pPr>
              <w:pStyle w:val="14"/>
            </w:pPr>
            <w:r>
              <w:t>≥162人次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补贴覆盖率</w:t>
            </w:r>
          </w:p>
        </w:tc>
        <w:tc>
          <w:tcPr>
            <w:tcW w:w="2835" w:type="dxa"/>
            <w:vAlign w:val="center"/>
          </w:tcPr>
          <w:p>
            <w:pPr>
              <w:pStyle w:val="14"/>
            </w:pPr>
            <w:r>
              <w:t>减免学费、住宿费、课本费覆盖率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人均补贴标准</w:t>
            </w:r>
          </w:p>
        </w:tc>
        <w:tc>
          <w:tcPr>
            <w:tcW w:w="2551" w:type="dxa"/>
            <w:vAlign w:val="center"/>
          </w:tcPr>
          <w:p>
            <w:pPr>
              <w:pStyle w:val="14"/>
            </w:pPr>
            <w:r>
              <w:t>≥175元/人次</w:t>
            </w:r>
          </w:p>
        </w:tc>
        <w:tc>
          <w:tcPr>
            <w:tcW w:w="2268" w:type="dxa"/>
            <w:vAlign w:val="center"/>
          </w:tcPr>
          <w:p>
            <w:pPr>
              <w:pStyle w:val="14"/>
            </w:pPr>
            <w:r>
              <w:t>石财教【2021】105号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受补贴学生完成学业</w:t>
            </w:r>
          </w:p>
        </w:tc>
        <w:tc>
          <w:tcPr>
            <w:tcW w:w="2835" w:type="dxa"/>
            <w:vAlign w:val="center"/>
          </w:tcPr>
          <w:p>
            <w:pPr>
              <w:pStyle w:val="14"/>
            </w:pPr>
            <w:r>
              <w:t>受补助学生完成学业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继续学习</w:t>
            </w:r>
          </w:p>
        </w:tc>
        <w:tc>
          <w:tcPr>
            <w:tcW w:w="2835" w:type="dxa"/>
            <w:vAlign w:val="center"/>
          </w:tcPr>
          <w:p>
            <w:pPr>
              <w:pStyle w:val="14"/>
            </w:pPr>
            <w:r>
              <w:t>受补助学生继续学习</w:t>
            </w:r>
          </w:p>
        </w:tc>
        <w:tc>
          <w:tcPr>
            <w:tcW w:w="2551" w:type="dxa"/>
            <w:vAlign w:val="center"/>
          </w:tcPr>
          <w:p>
            <w:pPr>
              <w:pStyle w:val="14"/>
            </w:pPr>
            <w:r>
              <w:t>继续学习</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p>
            <w:pPr>
              <w:pStyle w:val="14"/>
            </w:pP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10、2023年城建税（鹿泉区第一中学取暖费）绩效目标表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1.目标内容1、支付64140平方米校舍2023年1-3月取暖费142.42万元。2、标准学校师生冬季取暖。</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取暖面积</w:t>
            </w:r>
          </w:p>
        </w:tc>
        <w:tc>
          <w:tcPr>
            <w:tcW w:w="2835" w:type="dxa"/>
            <w:vAlign w:val="center"/>
          </w:tcPr>
          <w:p>
            <w:pPr>
              <w:pStyle w:val="14"/>
            </w:pPr>
            <w:r>
              <w:t>2022年学校取暖面积</w:t>
            </w:r>
          </w:p>
        </w:tc>
        <w:tc>
          <w:tcPr>
            <w:tcW w:w="2551" w:type="dxa"/>
            <w:vAlign w:val="center"/>
          </w:tcPr>
          <w:p>
            <w:pPr>
              <w:pStyle w:val="14"/>
            </w:pPr>
            <w:r>
              <w:t>64140平方米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取暖效果</w:t>
            </w:r>
          </w:p>
        </w:tc>
        <w:tc>
          <w:tcPr>
            <w:tcW w:w="2835" w:type="dxa"/>
            <w:vAlign w:val="center"/>
          </w:tcPr>
          <w:p>
            <w:pPr>
              <w:pStyle w:val="14"/>
            </w:pPr>
            <w:r>
              <w:t>取暖期建筑物内温度</w:t>
            </w:r>
          </w:p>
        </w:tc>
        <w:tc>
          <w:tcPr>
            <w:tcW w:w="2551" w:type="dxa"/>
            <w:vAlign w:val="center"/>
          </w:tcPr>
          <w:p>
            <w:pPr>
              <w:pStyle w:val="14"/>
            </w:pPr>
            <w:r>
              <w:t>≥22摄氏度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供暖时间</w:t>
            </w:r>
          </w:p>
        </w:tc>
        <w:tc>
          <w:tcPr>
            <w:tcW w:w="2835" w:type="dxa"/>
            <w:vAlign w:val="center"/>
          </w:tcPr>
          <w:p>
            <w:pPr>
              <w:pStyle w:val="14"/>
            </w:pPr>
            <w:r>
              <w:t>供暖时间</w:t>
            </w:r>
          </w:p>
        </w:tc>
        <w:tc>
          <w:tcPr>
            <w:tcW w:w="2551" w:type="dxa"/>
            <w:vAlign w:val="center"/>
          </w:tcPr>
          <w:p>
            <w:pPr>
              <w:pStyle w:val="14"/>
            </w:pPr>
            <w:r>
              <w:t>11月15日前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每平方米取暖标准</w:t>
            </w:r>
          </w:p>
        </w:tc>
        <w:tc>
          <w:tcPr>
            <w:tcW w:w="2835" w:type="dxa"/>
            <w:vAlign w:val="center"/>
          </w:tcPr>
          <w:p>
            <w:pPr>
              <w:pStyle w:val="14"/>
            </w:pPr>
            <w:r>
              <w:t>每平方米取暖费支出标准</w:t>
            </w:r>
          </w:p>
        </w:tc>
        <w:tc>
          <w:tcPr>
            <w:tcW w:w="2551" w:type="dxa"/>
            <w:vAlign w:val="center"/>
          </w:tcPr>
          <w:p>
            <w:pPr>
              <w:pStyle w:val="14"/>
            </w:pPr>
            <w:r>
              <w:t>30元/平方米</w:t>
            </w:r>
          </w:p>
        </w:tc>
        <w:tc>
          <w:tcPr>
            <w:tcW w:w="2268" w:type="dxa"/>
            <w:vAlign w:val="center"/>
          </w:tcPr>
          <w:p>
            <w:pPr>
              <w:pStyle w:val="14"/>
            </w:pPr>
            <w:r>
              <w:t>取暖费收费标准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保障供暖</w:t>
            </w:r>
          </w:p>
        </w:tc>
        <w:tc>
          <w:tcPr>
            <w:tcW w:w="2835" w:type="dxa"/>
            <w:vAlign w:val="center"/>
          </w:tcPr>
          <w:p>
            <w:pPr>
              <w:pStyle w:val="14"/>
            </w:pPr>
            <w:r>
              <w:t>保障学校按时供暖</w:t>
            </w:r>
          </w:p>
        </w:tc>
        <w:tc>
          <w:tcPr>
            <w:tcW w:w="2551" w:type="dxa"/>
            <w:vAlign w:val="center"/>
          </w:tcPr>
          <w:p>
            <w:pPr>
              <w:pStyle w:val="14"/>
            </w:pPr>
            <w:r>
              <w:t>按时供暖</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供暖期限</w:t>
            </w:r>
          </w:p>
        </w:tc>
        <w:tc>
          <w:tcPr>
            <w:tcW w:w="2835" w:type="dxa"/>
            <w:vAlign w:val="center"/>
          </w:tcPr>
          <w:p>
            <w:pPr>
              <w:pStyle w:val="14"/>
            </w:pPr>
            <w:r>
              <w:t>供暖期限</w:t>
            </w:r>
          </w:p>
        </w:tc>
        <w:tc>
          <w:tcPr>
            <w:tcW w:w="2551" w:type="dxa"/>
            <w:vAlign w:val="center"/>
          </w:tcPr>
          <w:p>
            <w:pPr>
              <w:pStyle w:val="14"/>
            </w:pPr>
            <w:r>
              <w:t>11月15日至3月15日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调查中满意和较满意的师生数量占调查总人数的比率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11、2023年城建税（鹿泉一中取暖项目）绩效目标表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1.目标内容1、支付64140平方米校舍取暖费。2、保障学校师生正常取暖。</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取暖面积</w:t>
            </w:r>
          </w:p>
        </w:tc>
        <w:tc>
          <w:tcPr>
            <w:tcW w:w="2835" w:type="dxa"/>
            <w:vAlign w:val="center"/>
          </w:tcPr>
          <w:p>
            <w:pPr>
              <w:pStyle w:val="14"/>
            </w:pPr>
            <w:r>
              <w:t>2022年学校取暖面积</w:t>
            </w:r>
          </w:p>
        </w:tc>
        <w:tc>
          <w:tcPr>
            <w:tcW w:w="2551" w:type="dxa"/>
            <w:vAlign w:val="center"/>
          </w:tcPr>
          <w:p>
            <w:pPr>
              <w:pStyle w:val="14"/>
            </w:pPr>
            <w:r>
              <w:t>64140平方米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取暖效果</w:t>
            </w:r>
          </w:p>
        </w:tc>
        <w:tc>
          <w:tcPr>
            <w:tcW w:w="2835" w:type="dxa"/>
            <w:vAlign w:val="center"/>
          </w:tcPr>
          <w:p>
            <w:pPr>
              <w:pStyle w:val="14"/>
            </w:pPr>
            <w:r>
              <w:t>取暖期建筑物内温度</w:t>
            </w:r>
          </w:p>
        </w:tc>
        <w:tc>
          <w:tcPr>
            <w:tcW w:w="2551" w:type="dxa"/>
            <w:vAlign w:val="center"/>
          </w:tcPr>
          <w:p>
            <w:pPr>
              <w:pStyle w:val="14"/>
            </w:pPr>
            <w:r>
              <w:t>≥22摄氏度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供暖时间</w:t>
            </w:r>
          </w:p>
        </w:tc>
        <w:tc>
          <w:tcPr>
            <w:tcW w:w="2835" w:type="dxa"/>
            <w:vAlign w:val="center"/>
          </w:tcPr>
          <w:p>
            <w:pPr>
              <w:pStyle w:val="14"/>
            </w:pPr>
            <w:r>
              <w:t>供暖时间</w:t>
            </w:r>
          </w:p>
        </w:tc>
        <w:tc>
          <w:tcPr>
            <w:tcW w:w="2551" w:type="dxa"/>
            <w:vAlign w:val="center"/>
          </w:tcPr>
          <w:p>
            <w:pPr>
              <w:pStyle w:val="14"/>
            </w:pPr>
            <w:r>
              <w:t>11月15日前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每平方米取暖标准</w:t>
            </w:r>
          </w:p>
        </w:tc>
        <w:tc>
          <w:tcPr>
            <w:tcW w:w="2835" w:type="dxa"/>
            <w:vAlign w:val="center"/>
          </w:tcPr>
          <w:p>
            <w:pPr>
              <w:pStyle w:val="14"/>
            </w:pPr>
            <w:r>
              <w:t>每平方米取暖费支出标准</w:t>
            </w:r>
          </w:p>
        </w:tc>
        <w:tc>
          <w:tcPr>
            <w:tcW w:w="2551" w:type="dxa"/>
            <w:vAlign w:val="center"/>
          </w:tcPr>
          <w:p>
            <w:pPr>
              <w:pStyle w:val="14"/>
            </w:pPr>
            <w:r>
              <w:t>30元/平方米</w:t>
            </w:r>
          </w:p>
        </w:tc>
        <w:tc>
          <w:tcPr>
            <w:tcW w:w="2268" w:type="dxa"/>
            <w:vAlign w:val="center"/>
          </w:tcPr>
          <w:p>
            <w:pPr>
              <w:pStyle w:val="14"/>
            </w:pPr>
            <w:r>
              <w:t>取暖费收费标准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保障供暖</w:t>
            </w:r>
          </w:p>
        </w:tc>
        <w:tc>
          <w:tcPr>
            <w:tcW w:w="2835" w:type="dxa"/>
            <w:vAlign w:val="center"/>
          </w:tcPr>
          <w:p>
            <w:pPr>
              <w:pStyle w:val="14"/>
            </w:pPr>
            <w:r>
              <w:t>保障学校按时供暖</w:t>
            </w:r>
          </w:p>
        </w:tc>
        <w:tc>
          <w:tcPr>
            <w:tcW w:w="2551" w:type="dxa"/>
            <w:vAlign w:val="center"/>
          </w:tcPr>
          <w:p>
            <w:pPr>
              <w:pStyle w:val="14"/>
            </w:pPr>
            <w:r>
              <w:t>按时供暖</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供暖期限</w:t>
            </w:r>
          </w:p>
        </w:tc>
        <w:tc>
          <w:tcPr>
            <w:tcW w:w="2835" w:type="dxa"/>
            <w:vAlign w:val="center"/>
          </w:tcPr>
          <w:p>
            <w:pPr>
              <w:pStyle w:val="14"/>
            </w:pPr>
            <w:r>
              <w:t>供暖期限</w:t>
            </w:r>
          </w:p>
        </w:tc>
        <w:tc>
          <w:tcPr>
            <w:tcW w:w="2551" w:type="dxa"/>
            <w:vAlign w:val="center"/>
          </w:tcPr>
          <w:p>
            <w:pPr>
              <w:pStyle w:val="14"/>
            </w:pPr>
            <w:r>
              <w:t>11月15日至3月15日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调查中满意和较满意的师生数量占调查总人数的比率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12、2023年城建税（鹿泉一中占地补偿）绩效目标表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1.目标内容1、支付学校占用获鹿镇七街土地使用费。2、保障出让土地农民利益。3、保证学校教育教学工作顺利进行。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补偿占地数量</w:t>
            </w:r>
          </w:p>
        </w:tc>
        <w:tc>
          <w:tcPr>
            <w:tcW w:w="2835" w:type="dxa"/>
            <w:vAlign w:val="center"/>
          </w:tcPr>
          <w:p>
            <w:pPr>
              <w:pStyle w:val="14"/>
            </w:pPr>
            <w:r>
              <w:t>补偿占地面积</w:t>
            </w:r>
          </w:p>
        </w:tc>
        <w:tc>
          <w:tcPr>
            <w:tcW w:w="2551" w:type="dxa"/>
            <w:vAlign w:val="center"/>
          </w:tcPr>
          <w:p>
            <w:pPr>
              <w:pStyle w:val="14"/>
            </w:pPr>
            <w:r>
              <w:t>194309平方米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合规率</w:t>
            </w:r>
          </w:p>
        </w:tc>
        <w:tc>
          <w:tcPr>
            <w:tcW w:w="2835" w:type="dxa"/>
            <w:vAlign w:val="center"/>
          </w:tcPr>
          <w:p>
            <w:pPr>
              <w:pStyle w:val="14"/>
            </w:pPr>
            <w:r>
              <w:t>符合补偿政策率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补偿成本</w:t>
            </w:r>
          </w:p>
        </w:tc>
        <w:tc>
          <w:tcPr>
            <w:tcW w:w="2835" w:type="dxa"/>
            <w:vAlign w:val="center"/>
          </w:tcPr>
          <w:p>
            <w:pPr>
              <w:pStyle w:val="14"/>
            </w:pPr>
            <w:r>
              <w:t>补偿金额</w:t>
            </w:r>
          </w:p>
        </w:tc>
        <w:tc>
          <w:tcPr>
            <w:tcW w:w="2551" w:type="dxa"/>
            <w:vAlign w:val="center"/>
          </w:tcPr>
          <w:p>
            <w:pPr>
              <w:pStyle w:val="14"/>
            </w:pPr>
            <w:r>
              <w:t>≤81.73万元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农民利益</w:t>
            </w:r>
          </w:p>
        </w:tc>
        <w:tc>
          <w:tcPr>
            <w:tcW w:w="2835" w:type="dxa"/>
            <w:vAlign w:val="center"/>
          </w:tcPr>
          <w:p>
            <w:pPr>
              <w:pStyle w:val="14"/>
            </w:pPr>
            <w:r>
              <w:t>出让土地农民利益</w:t>
            </w:r>
          </w:p>
        </w:tc>
        <w:tc>
          <w:tcPr>
            <w:tcW w:w="2551" w:type="dxa"/>
            <w:vAlign w:val="center"/>
          </w:tcPr>
          <w:p>
            <w:pPr>
              <w:pStyle w:val="14"/>
            </w:pPr>
            <w:r>
              <w:t>保证农民利益</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学生人数</w:t>
            </w:r>
          </w:p>
        </w:tc>
        <w:tc>
          <w:tcPr>
            <w:tcW w:w="2835" w:type="dxa"/>
            <w:vAlign w:val="center"/>
          </w:tcPr>
          <w:p>
            <w:pPr>
              <w:pStyle w:val="14"/>
            </w:pPr>
            <w:r>
              <w:t>学校正常学习学生人数</w:t>
            </w:r>
          </w:p>
        </w:tc>
        <w:tc>
          <w:tcPr>
            <w:tcW w:w="2551" w:type="dxa"/>
            <w:vAlign w:val="center"/>
          </w:tcPr>
          <w:p>
            <w:pPr>
              <w:pStyle w:val="14"/>
            </w:pPr>
            <w:r>
              <w:t>≥3000人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使用期限</w:t>
            </w:r>
          </w:p>
        </w:tc>
        <w:tc>
          <w:tcPr>
            <w:tcW w:w="2835" w:type="dxa"/>
            <w:vAlign w:val="center"/>
          </w:tcPr>
          <w:p>
            <w:pPr>
              <w:pStyle w:val="14"/>
            </w:pPr>
            <w:r>
              <w:t>土地使用期限</w:t>
            </w:r>
          </w:p>
        </w:tc>
        <w:tc>
          <w:tcPr>
            <w:tcW w:w="2551" w:type="dxa"/>
            <w:vAlign w:val="center"/>
          </w:tcPr>
          <w:p>
            <w:pPr>
              <w:pStyle w:val="14"/>
            </w:pPr>
            <w:r>
              <w:t>长期使用，一年一付占地补偿款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满意和较满意人员占全体师生的比例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13、2023年高中生均公用经费绩效目标表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买办公用品、购买学校资料、订购报刊、举办各种活动等办公经费。2、差旅费（外出比赛经费）。3、购实验器材、图书、空调、一体机等购置费。4、班主任培训专家劳务费。5、高考、新教材培训等培训费。6、教学活动租车交通费。7、设施、设备的维修费。8、教学活动印制印刷费。9、购教学用品、多媒体专用物品等专用材料费。10、支付水电暖费用。保证学校教育教学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≤318人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保障学生人数</w:t>
            </w:r>
          </w:p>
        </w:tc>
        <w:tc>
          <w:tcPr>
            <w:tcW w:w="2835" w:type="dxa"/>
            <w:vAlign w:val="center"/>
          </w:tcPr>
          <w:p>
            <w:pPr>
              <w:pStyle w:val="14"/>
            </w:pPr>
            <w:r>
              <w:t>保障在校学生人数</w:t>
            </w:r>
          </w:p>
        </w:tc>
        <w:tc>
          <w:tcPr>
            <w:tcW w:w="2551" w:type="dxa"/>
            <w:vAlign w:val="center"/>
          </w:tcPr>
          <w:p>
            <w:pPr>
              <w:pStyle w:val="14"/>
            </w:pPr>
            <w:r>
              <w:t>3134人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办公费、水电费、取暖费、交通费、维修费、教学业务培训费及其他公用经费的支出</w:t>
            </w:r>
          </w:p>
        </w:tc>
        <w:tc>
          <w:tcPr>
            <w:tcW w:w="2551" w:type="dxa"/>
            <w:vAlign w:val="center"/>
          </w:tcPr>
          <w:p>
            <w:pPr>
              <w:pStyle w:val="14"/>
            </w:pPr>
            <w:r>
              <w:t>按统一规定执行</w:t>
            </w:r>
          </w:p>
        </w:tc>
        <w:tc>
          <w:tcPr>
            <w:tcW w:w="2268" w:type="dxa"/>
            <w:vAlign w:val="center"/>
          </w:tcPr>
          <w:p>
            <w:pPr>
              <w:pStyle w:val="14"/>
            </w:pPr>
            <w:r>
              <w:t>学校经费支出计划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维持学校正常运转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学校发展</w:t>
            </w:r>
          </w:p>
        </w:tc>
        <w:tc>
          <w:tcPr>
            <w:tcW w:w="2835" w:type="dxa"/>
            <w:vAlign w:val="center"/>
          </w:tcPr>
          <w:p>
            <w:pPr>
              <w:pStyle w:val="14"/>
            </w:pPr>
            <w:r>
              <w:t>学校教育教学工作持续高效运行</w:t>
            </w:r>
          </w:p>
        </w:tc>
        <w:tc>
          <w:tcPr>
            <w:tcW w:w="2551" w:type="dxa"/>
            <w:vAlign w:val="center"/>
          </w:tcPr>
          <w:p>
            <w:pPr>
              <w:pStyle w:val="14"/>
            </w:pPr>
            <w:r>
              <w:t>教学工作持续高效运行</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满意人数占受益人数的比例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14、2023年教育费附加（鹿泉区第一中学西围墙改建）绩效目标表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1.目标内容1、改建围墙398米，需款50万元。2、保证师生及群众安全。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改建数量</w:t>
            </w:r>
          </w:p>
        </w:tc>
        <w:tc>
          <w:tcPr>
            <w:tcW w:w="2835" w:type="dxa"/>
            <w:vAlign w:val="center"/>
          </w:tcPr>
          <w:p>
            <w:pPr>
              <w:pStyle w:val="14"/>
            </w:pPr>
            <w:r>
              <w:t>改建围墙数量</w:t>
            </w:r>
          </w:p>
        </w:tc>
        <w:tc>
          <w:tcPr>
            <w:tcW w:w="2551" w:type="dxa"/>
            <w:vAlign w:val="center"/>
          </w:tcPr>
          <w:p>
            <w:pPr>
              <w:pStyle w:val="14"/>
            </w:pPr>
            <w:r>
              <w:t>≥398米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改建费用</w:t>
            </w:r>
          </w:p>
        </w:tc>
        <w:tc>
          <w:tcPr>
            <w:tcW w:w="2835" w:type="dxa"/>
            <w:vAlign w:val="center"/>
          </w:tcPr>
          <w:p>
            <w:pPr>
              <w:pStyle w:val="14"/>
            </w:pPr>
            <w:r>
              <w:t>改建总费用</w:t>
            </w:r>
          </w:p>
        </w:tc>
        <w:tc>
          <w:tcPr>
            <w:tcW w:w="2551" w:type="dxa"/>
            <w:vAlign w:val="center"/>
          </w:tcPr>
          <w:p>
            <w:pPr>
              <w:pStyle w:val="14"/>
            </w:pPr>
            <w:r>
              <w:t>≤50万元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≥3300人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围墙使用时间</w:t>
            </w:r>
          </w:p>
        </w:tc>
        <w:tc>
          <w:tcPr>
            <w:tcW w:w="2835" w:type="dxa"/>
            <w:vAlign w:val="center"/>
          </w:tcPr>
          <w:p>
            <w:pPr>
              <w:pStyle w:val="14"/>
            </w:pPr>
            <w:r>
              <w:t>围墙正常使用年限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15、2023年教育附加（鹿泉区第一中学党员活动室建设）绩效目标表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1.目标内容1、改建140余平方米党员活动室，需款14.9万元。2、方便党员更好的学习领会党中央精神。</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改造面积</w:t>
            </w:r>
          </w:p>
        </w:tc>
        <w:tc>
          <w:tcPr>
            <w:tcW w:w="2835" w:type="dxa"/>
            <w:vAlign w:val="center"/>
          </w:tcPr>
          <w:p>
            <w:pPr>
              <w:pStyle w:val="14"/>
            </w:pPr>
            <w:r>
              <w:t>改造房屋面积</w:t>
            </w:r>
          </w:p>
        </w:tc>
        <w:tc>
          <w:tcPr>
            <w:tcW w:w="2551" w:type="dxa"/>
            <w:vAlign w:val="center"/>
          </w:tcPr>
          <w:p>
            <w:pPr>
              <w:pStyle w:val="14"/>
            </w:pPr>
            <w:r>
              <w:t>≥140平方米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改造完成时间</w:t>
            </w:r>
          </w:p>
        </w:tc>
        <w:tc>
          <w:tcPr>
            <w:tcW w:w="2551" w:type="dxa"/>
            <w:vAlign w:val="center"/>
          </w:tcPr>
          <w:p>
            <w:pPr>
              <w:pStyle w:val="14"/>
            </w:pPr>
            <w:r>
              <w:t>5月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党员活动室改造成本</w:t>
            </w:r>
          </w:p>
        </w:tc>
        <w:tc>
          <w:tcPr>
            <w:tcW w:w="2551" w:type="dxa"/>
            <w:vAlign w:val="center"/>
          </w:tcPr>
          <w:p>
            <w:pPr>
              <w:pStyle w:val="14"/>
            </w:pPr>
            <w:r>
              <w:t>≤14.9万元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党员活动室利用率</w:t>
            </w:r>
          </w:p>
        </w:tc>
        <w:tc>
          <w:tcPr>
            <w:tcW w:w="2835" w:type="dxa"/>
            <w:vAlign w:val="center"/>
          </w:tcPr>
          <w:p>
            <w:pPr>
              <w:pStyle w:val="14"/>
            </w:pPr>
            <w:r>
              <w:t>党员活动室利用率</w:t>
            </w:r>
          </w:p>
        </w:tc>
        <w:tc>
          <w:tcPr>
            <w:tcW w:w="2551" w:type="dxa"/>
            <w:vAlign w:val="center"/>
          </w:tcPr>
          <w:p>
            <w:pPr>
              <w:pStyle w:val="14"/>
            </w:pPr>
            <w:r>
              <w:t>100%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党员活动室使用年限</w:t>
            </w:r>
          </w:p>
        </w:tc>
        <w:tc>
          <w:tcPr>
            <w:tcW w:w="2551" w:type="dxa"/>
            <w:vAlign w:val="center"/>
          </w:tcPr>
          <w:p>
            <w:pPr>
              <w:pStyle w:val="14"/>
            </w:pPr>
            <w:r>
              <w:t>≥8年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16、2023年教育附加（鹿泉区第一中学防疫和消杀及设备维护）绩效目标表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1.目标内容1、2023年鹿泉一中承办的8次各类考试疫情防控和消杀。2、2次校园消杀。3、保证参加考试人员及工作人员防疫安全。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防控消杀次数</w:t>
            </w:r>
          </w:p>
        </w:tc>
        <w:tc>
          <w:tcPr>
            <w:tcW w:w="2835" w:type="dxa"/>
            <w:vAlign w:val="center"/>
          </w:tcPr>
          <w:p>
            <w:pPr>
              <w:pStyle w:val="14"/>
            </w:pPr>
            <w:r>
              <w:t>举办考试防控消杀次数</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防控消杀完成情况</w:t>
            </w:r>
          </w:p>
        </w:tc>
        <w:tc>
          <w:tcPr>
            <w:tcW w:w="2835" w:type="dxa"/>
            <w:vAlign w:val="center"/>
          </w:tcPr>
          <w:p>
            <w:pPr>
              <w:pStyle w:val="14"/>
            </w:pPr>
            <w:r>
              <w:t>考试防控消杀完成情况</w:t>
            </w:r>
          </w:p>
        </w:tc>
        <w:tc>
          <w:tcPr>
            <w:tcW w:w="2551" w:type="dxa"/>
            <w:vAlign w:val="center"/>
          </w:tcPr>
          <w:p>
            <w:pPr>
              <w:pStyle w:val="14"/>
            </w:pPr>
            <w:r>
              <w:t>圆满完成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防控消杀时间</w:t>
            </w:r>
          </w:p>
        </w:tc>
        <w:tc>
          <w:tcPr>
            <w:tcW w:w="2835" w:type="dxa"/>
            <w:vAlign w:val="center"/>
          </w:tcPr>
          <w:p>
            <w:pPr>
              <w:pStyle w:val="14"/>
            </w:pPr>
            <w:r>
              <w:t>考试防控消杀时间</w:t>
            </w:r>
          </w:p>
        </w:tc>
        <w:tc>
          <w:tcPr>
            <w:tcW w:w="2551" w:type="dxa"/>
            <w:vAlign w:val="center"/>
          </w:tcPr>
          <w:p>
            <w:pPr>
              <w:pStyle w:val="14"/>
            </w:pPr>
            <w:r>
              <w:t>按规定时间进行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考试消杀成本</w:t>
            </w:r>
          </w:p>
        </w:tc>
        <w:tc>
          <w:tcPr>
            <w:tcW w:w="2835" w:type="dxa"/>
            <w:vAlign w:val="center"/>
          </w:tcPr>
          <w:p>
            <w:pPr>
              <w:pStyle w:val="14"/>
            </w:pPr>
            <w:r>
              <w:t>考试消杀成本</w:t>
            </w:r>
          </w:p>
        </w:tc>
        <w:tc>
          <w:tcPr>
            <w:tcW w:w="2551" w:type="dxa"/>
            <w:vAlign w:val="center"/>
          </w:tcPr>
          <w:p>
            <w:pPr>
              <w:pStyle w:val="14"/>
            </w:pPr>
            <w:r>
              <w:t>≤1.5万元/次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校园消杀每次成本</w:t>
            </w:r>
          </w:p>
        </w:tc>
        <w:tc>
          <w:tcPr>
            <w:tcW w:w="2551" w:type="dxa"/>
            <w:vAlign w:val="center"/>
          </w:tcPr>
          <w:p>
            <w:pPr>
              <w:pStyle w:val="14"/>
            </w:pPr>
            <w:r>
              <w:t>≤4万元/次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保障考生安全</w:t>
            </w:r>
          </w:p>
        </w:tc>
        <w:tc>
          <w:tcPr>
            <w:tcW w:w="2835" w:type="dxa"/>
            <w:vAlign w:val="center"/>
          </w:tcPr>
          <w:p>
            <w:pPr>
              <w:pStyle w:val="14"/>
            </w:pPr>
            <w:r>
              <w:t>保障参加考试人员安全防疫</w:t>
            </w:r>
          </w:p>
        </w:tc>
        <w:tc>
          <w:tcPr>
            <w:tcW w:w="2551" w:type="dxa"/>
            <w:vAlign w:val="center"/>
          </w:tcPr>
          <w:p>
            <w:pPr>
              <w:pStyle w:val="14"/>
            </w:pPr>
            <w:r>
              <w:t>安全防疫</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考试顺利进行</w:t>
            </w:r>
          </w:p>
        </w:tc>
        <w:tc>
          <w:tcPr>
            <w:tcW w:w="2835" w:type="dxa"/>
            <w:vAlign w:val="center"/>
          </w:tcPr>
          <w:p>
            <w:pPr>
              <w:pStyle w:val="14"/>
            </w:pPr>
            <w:r>
              <w:t>保证考试顺利进行</w:t>
            </w:r>
          </w:p>
        </w:tc>
        <w:tc>
          <w:tcPr>
            <w:tcW w:w="2551" w:type="dxa"/>
            <w:vAlign w:val="center"/>
          </w:tcPr>
          <w:p>
            <w:pPr>
              <w:pStyle w:val="14"/>
            </w:pPr>
            <w:r>
              <w:t>顺利进行</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满意和较满意考试占全体考试的比例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17、2023年教育附加（鹿泉区第一中学名师工作室建设和基本功大赛及各项赛事）绩效目标表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1.目标内容1、购买25套教学提升学习资料需资金1万元。2、组织3次鹿泉区中小学运动会需资金12万元。3、组织1次中小学班主任素质大赛需资金0.3万元。4、提高教师教育教学能力。5、提高学生体质。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运动会次数</w:t>
            </w:r>
          </w:p>
        </w:tc>
        <w:tc>
          <w:tcPr>
            <w:tcW w:w="2835" w:type="dxa"/>
            <w:vAlign w:val="center"/>
          </w:tcPr>
          <w:p>
            <w:pPr>
              <w:pStyle w:val="14"/>
            </w:pPr>
            <w:r>
              <w:t>参加、举办运动会次数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购买资料数量</w:t>
            </w:r>
          </w:p>
        </w:tc>
        <w:tc>
          <w:tcPr>
            <w:tcW w:w="2835" w:type="dxa"/>
            <w:vAlign w:val="center"/>
          </w:tcPr>
          <w:p>
            <w:pPr>
              <w:pStyle w:val="14"/>
            </w:pPr>
            <w:r>
              <w:t>购买学习资料数量</w:t>
            </w:r>
          </w:p>
        </w:tc>
        <w:tc>
          <w:tcPr>
            <w:tcW w:w="2551" w:type="dxa"/>
            <w:vAlign w:val="center"/>
          </w:tcPr>
          <w:p>
            <w:pPr>
              <w:pStyle w:val="14"/>
            </w:pPr>
            <w:r>
              <w:t>≥25套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班主任比赛次数</w:t>
            </w:r>
          </w:p>
        </w:tc>
        <w:tc>
          <w:tcPr>
            <w:tcW w:w="2835" w:type="dxa"/>
            <w:vAlign w:val="center"/>
          </w:tcPr>
          <w:p>
            <w:pPr>
              <w:pStyle w:val="14"/>
            </w:pPr>
            <w:r>
              <w:t>班主任基本功比赛次数</w:t>
            </w:r>
          </w:p>
        </w:tc>
        <w:tc>
          <w:tcPr>
            <w:tcW w:w="2551" w:type="dxa"/>
            <w:vAlign w:val="center"/>
          </w:tcPr>
          <w:p>
            <w:pPr>
              <w:pStyle w:val="14"/>
            </w:pPr>
            <w:r>
              <w:t>1人次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活动成功率</w:t>
            </w:r>
          </w:p>
        </w:tc>
        <w:tc>
          <w:tcPr>
            <w:tcW w:w="2835" w:type="dxa"/>
            <w:vAlign w:val="center"/>
          </w:tcPr>
          <w:p>
            <w:pPr>
              <w:pStyle w:val="14"/>
            </w:pPr>
            <w:r>
              <w:t>举办成功的活动次数占全部活动的比例</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活动按时完成率</w:t>
            </w:r>
          </w:p>
        </w:tc>
        <w:tc>
          <w:tcPr>
            <w:tcW w:w="2835" w:type="dxa"/>
            <w:vAlign w:val="center"/>
          </w:tcPr>
          <w:p>
            <w:pPr>
              <w:pStyle w:val="14"/>
            </w:pPr>
            <w:r>
              <w:t>按时完成的活动数量占计划数的比例</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比赛成本</w:t>
            </w:r>
          </w:p>
        </w:tc>
        <w:tc>
          <w:tcPr>
            <w:tcW w:w="2835" w:type="dxa"/>
            <w:vAlign w:val="center"/>
          </w:tcPr>
          <w:p>
            <w:pPr>
              <w:pStyle w:val="14"/>
            </w:pPr>
            <w:r>
              <w:t>4次比赛成本</w:t>
            </w:r>
          </w:p>
        </w:tc>
        <w:tc>
          <w:tcPr>
            <w:tcW w:w="2551" w:type="dxa"/>
            <w:vAlign w:val="center"/>
          </w:tcPr>
          <w:p>
            <w:pPr>
              <w:pStyle w:val="14"/>
            </w:pPr>
            <w:r>
              <w:t>≤12.3万元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购书成本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能力提升人数</w:t>
            </w:r>
          </w:p>
        </w:tc>
        <w:tc>
          <w:tcPr>
            <w:tcW w:w="2835" w:type="dxa"/>
            <w:vAlign w:val="center"/>
          </w:tcPr>
          <w:p>
            <w:pPr>
              <w:pStyle w:val="14"/>
            </w:pPr>
            <w:r>
              <w:t>教学能力提升人数</w:t>
            </w:r>
          </w:p>
        </w:tc>
        <w:tc>
          <w:tcPr>
            <w:tcW w:w="2551" w:type="dxa"/>
            <w:vAlign w:val="center"/>
          </w:tcPr>
          <w:p>
            <w:pPr>
              <w:pStyle w:val="14"/>
            </w:pPr>
            <w:r>
              <w:t>≥50人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参加比赛人数</w:t>
            </w:r>
          </w:p>
        </w:tc>
        <w:tc>
          <w:tcPr>
            <w:tcW w:w="2835" w:type="dxa"/>
            <w:vAlign w:val="center"/>
          </w:tcPr>
          <w:p>
            <w:pPr>
              <w:pStyle w:val="14"/>
            </w:pPr>
            <w:r>
              <w:t>参加比赛人数</w:t>
            </w:r>
          </w:p>
        </w:tc>
        <w:tc>
          <w:tcPr>
            <w:tcW w:w="2551" w:type="dxa"/>
            <w:vAlign w:val="center"/>
          </w:tcPr>
          <w:p>
            <w:pPr>
              <w:pStyle w:val="14"/>
            </w:pPr>
            <w:r>
              <w:t>≥200人次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教学能力提高</w:t>
            </w:r>
          </w:p>
        </w:tc>
        <w:tc>
          <w:tcPr>
            <w:tcW w:w="2835" w:type="dxa"/>
            <w:vAlign w:val="center"/>
          </w:tcPr>
          <w:p>
            <w:pPr>
              <w:pStyle w:val="14"/>
            </w:pPr>
            <w:r>
              <w:t>教师教学能力提高</w:t>
            </w:r>
          </w:p>
        </w:tc>
        <w:tc>
          <w:tcPr>
            <w:tcW w:w="2551" w:type="dxa"/>
            <w:vAlign w:val="center"/>
          </w:tcPr>
          <w:p>
            <w:pPr>
              <w:pStyle w:val="14"/>
            </w:pPr>
            <w:r>
              <w:t>能力提高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增强体质</w:t>
            </w:r>
          </w:p>
        </w:tc>
        <w:tc>
          <w:tcPr>
            <w:tcW w:w="2835" w:type="dxa"/>
            <w:vAlign w:val="center"/>
          </w:tcPr>
          <w:p>
            <w:pPr>
              <w:pStyle w:val="14"/>
            </w:pPr>
            <w:r>
              <w:t>增强学生体质</w:t>
            </w:r>
          </w:p>
        </w:tc>
        <w:tc>
          <w:tcPr>
            <w:tcW w:w="2551" w:type="dxa"/>
            <w:vAlign w:val="center"/>
          </w:tcPr>
          <w:p>
            <w:pPr>
              <w:pStyle w:val="14"/>
            </w:pPr>
            <w:r>
              <w:t>体质增强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参加人员满意度</w:t>
            </w:r>
          </w:p>
        </w:tc>
        <w:tc>
          <w:tcPr>
            <w:tcW w:w="2835" w:type="dxa"/>
            <w:vAlign w:val="center"/>
          </w:tcPr>
          <w:p>
            <w:pPr>
              <w:pStyle w:val="14"/>
            </w:pPr>
            <w:r>
              <w:t>满意和较满意人数占参加人员比例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18、2023年教育附加（鹿泉区第一中学设备购置）绩效目标表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1.目标内容1、购置1套视频巡视设备，需款3.529万元，保证高考考场巡视效果。2、年检357具灭火器，费用1万元，保证学校灭火器正常使用。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购置电脑数量</w:t>
            </w:r>
          </w:p>
        </w:tc>
        <w:tc>
          <w:tcPr>
            <w:tcW w:w="2835" w:type="dxa"/>
            <w:vAlign w:val="center"/>
          </w:tcPr>
          <w:p>
            <w:pPr>
              <w:pStyle w:val="14"/>
            </w:pPr>
            <w:r>
              <w:t>购置电脑数量</w:t>
            </w:r>
          </w:p>
        </w:tc>
        <w:tc>
          <w:tcPr>
            <w:tcW w:w="2551" w:type="dxa"/>
            <w:vAlign w:val="center"/>
          </w:tcPr>
          <w:p>
            <w:pPr>
              <w:pStyle w:val="14"/>
            </w:pPr>
            <w:r>
              <w:t>6台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年检灭火器数量</w:t>
            </w:r>
          </w:p>
        </w:tc>
        <w:tc>
          <w:tcPr>
            <w:tcW w:w="2835" w:type="dxa"/>
            <w:vAlign w:val="center"/>
          </w:tcPr>
          <w:p>
            <w:pPr>
              <w:pStyle w:val="14"/>
            </w:pPr>
            <w:r>
              <w:t>年检灭火器个数</w:t>
            </w:r>
          </w:p>
        </w:tc>
        <w:tc>
          <w:tcPr>
            <w:tcW w:w="2551" w:type="dxa"/>
            <w:vAlign w:val="center"/>
          </w:tcPr>
          <w:p>
            <w:pPr>
              <w:pStyle w:val="14"/>
            </w:pPr>
            <w:r>
              <w:t>≥357具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产品合格率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购置成本</w:t>
            </w:r>
          </w:p>
        </w:tc>
        <w:tc>
          <w:tcPr>
            <w:tcW w:w="2835" w:type="dxa"/>
            <w:vAlign w:val="center"/>
          </w:tcPr>
          <w:p>
            <w:pPr>
              <w:pStyle w:val="14"/>
            </w:pPr>
            <w:r>
              <w:t>购置电脑单价成本</w:t>
            </w:r>
          </w:p>
        </w:tc>
        <w:tc>
          <w:tcPr>
            <w:tcW w:w="2551" w:type="dxa"/>
            <w:vAlign w:val="center"/>
          </w:tcPr>
          <w:p>
            <w:pPr>
              <w:pStyle w:val="14"/>
            </w:pPr>
            <w:r>
              <w:t>≤4900元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灭火器年检成本</w:t>
            </w:r>
          </w:p>
        </w:tc>
        <w:tc>
          <w:tcPr>
            <w:tcW w:w="2835" w:type="dxa"/>
            <w:vAlign w:val="center"/>
          </w:tcPr>
          <w:p>
            <w:pPr>
              <w:pStyle w:val="14"/>
            </w:pPr>
            <w:r>
              <w:t>灭火器年检单价成本</w:t>
            </w:r>
          </w:p>
        </w:tc>
        <w:tc>
          <w:tcPr>
            <w:tcW w:w="2551" w:type="dxa"/>
            <w:vAlign w:val="center"/>
          </w:tcPr>
          <w:p>
            <w:pPr>
              <w:pStyle w:val="14"/>
            </w:pPr>
            <w:r>
              <w:t>≤28.5元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≥3300人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受益年限</w:t>
            </w:r>
          </w:p>
        </w:tc>
        <w:tc>
          <w:tcPr>
            <w:tcW w:w="2835" w:type="dxa"/>
            <w:vAlign w:val="center"/>
          </w:tcPr>
          <w:p>
            <w:pPr>
              <w:pStyle w:val="14"/>
            </w:pPr>
            <w:r>
              <w:t>购置产品使用年限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19、2023年教育附加（鹿泉区第一中学物业服务费）绩效目标表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1.目标内容1、80000平方米建筑物保洁。2、40000平方米绿地绿化管护。3、保持校园整洁、环境好。4、保证师生安全。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服务面积</w:t>
            </w:r>
          </w:p>
        </w:tc>
        <w:tc>
          <w:tcPr>
            <w:tcW w:w="2835" w:type="dxa"/>
            <w:vAlign w:val="center"/>
          </w:tcPr>
          <w:p>
            <w:pPr>
              <w:pStyle w:val="14"/>
            </w:pPr>
            <w:r>
              <w:t>保洁面积</w:t>
            </w:r>
          </w:p>
        </w:tc>
        <w:tc>
          <w:tcPr>
            <w:tcW w:w="2551" w:type="dxa"/>
            <w:vAlign w:val="center"/>
          </w:tcPr>
          <w:p>
            <w:pPr>
              <w:pStyle w:val="14"/>
            </w:pPr>
            <w:r>
              <w:t>≥80000平方米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绿化管护面积</w:t>
            </w:r>
          </w:p>
        </w:tc>
        <w:tc>
          <w:tcPr>
            <w:tcW w:w="2835" w:type="dxa"/>
            <w:vAlign w:val="center"/>
          </w:tcPr>
          <w:p>
            <w:pPr>
              <w:pStyle w:val="14"/>
            </w:pPr>
            <w:r>
              <w:t>绿化管护面积</w:t>
            </w:r>
          </w:p>
        </w:tc>
        <w:tc>
          <w:tcPr>
            <w:tcW w:w="2551" w:type="dxa"/>
            <w:vAlign w:val="center"/>
          </w:tcPr>
          <w:p>
            <w:pPr>
              <w:pStyle w:val="14"/>
            </w:pPr>
            <w:r>
              <w:t>≥40000平方米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服务质量</w:t>
            </w:r>
          </w:p>
        </w:tc>
        <w:tc>
          <w:tcPr>
            <w:tcW w:w="2835" w:type="dxa"/>
            <w:vAlign w:val="center"/>
          </w:tcPr>
          <w:p>
            <w:pPr>
              <w:pStyle w:val="14"/>
            </w:pPr>
            <w:r>
              <w:t>宿管、保洁、绿化等服务质量</w:t>
            </w:r>
          </w:p>
        </w:tc>
        <w:tc>
          <w:tcPr>
            <w:tcW w:w="2551" w:type="dxa"/>
            <w:vAlign w:val="center"/>
          </w:tcPr>
          <w:p>
            <w:pPr>
              <w:pStyle w:val="14"/>
            </w:pPr>
            <w:r>
              <w:t>不低于合同约定标准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服务合同签订时间</w:t>
            </w:r>
          </w:p>
        </w:tc>
        <w:tc>
          <w:tcPr>
            <w:tcW w:w="2835" w:type="dxa"/>
            <w:vAlign w:val="center"/>
          </w:tcPr>
          <w:p>
            <w:pPr>
              <w:pStyle w:val="14"/>
            </w:pPr>
            <w:r>
              <w:t>服务合同签订时间</w:t>
            </w:r>
          </w:p>
        </w:tc>
        <w:tc>
          <w:tcPr>
            <w:tcW w:w="2551" w:type="dxa"/>
            <w:vAlign w:val="center"/>
          </w:tcPr>
          <w:p>
            <w:pPr>
              <w:pStyle w:val="14"/>
            </w:pPr>
            <w:r>
              <w:t>1月份前</w:t>
            </w:r>
          </w:p>
        </w:tc>
        <w:tc>
          <w:tcPr>
            <w:tcW w:w="2268"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年度单位面积服务费用</w:t>
            </w:r>
          </w:p>
        </w:tc>
        <w:tc>
          <w:tcPr>
            <w:tcW w:w="2835" w:type="dxa"/>
            <w:vAlign w:val="center"/>
          </w:tcPr>
          <w:p>
            <w:pPr>
              <w:pStyle w:val="14"/>
            </w:pPr>
            <w:r>
              <w:t>每平方米年度服务费支出标准</w:t>
            </w:r>
          </w:p>
        </w:tc>
        <w:tc>
          <w:tcPr>
            <w:tcW w:w="2551" w:type="dxa"/>
            <w:vAlign w:val="center"/>
          </w:tcPr>
          <w:p>
            <w:pPr>
              <w:pStyle w:val="14"/>
            </w:pPr>
            <w:r>
              <w:t>≤18元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保障办公人数</w:t>
            </w:r>
          </w:p>
        </w:tc>
        <w:tc>
          <w:tcPr>
            <w:tcW w:w="2835" w:type="dxa"/>
            <w:vAlign w:val="center"/>
          </w:tcPr>
          <w:p>
            <w:pPr>
              <w:pStyle w:val="14"/>
            </w:pPr>
            <w:r>
              <w:t>保障办公需要的人数</w:t>
            </w:r>
          </w:p>
        </w:tc>
        <w:tc>
          <w:tcPr>
            <w:tcW w:w="2551" w:type="dxa"/>
            <w:vAlign w:val="center"/>
          </w:tcPr>
          <w:p>
            <w:pPr>
              <w:pStyle w:val="14"/>
            </w:pPr>
            <w:r>
              <w:t>≥45人</w:t>
            </w:r>
          </w:p>
        </w:tc>
        <w:tc>
          <w:tcPr>
            <w:tcW w:w="2268" w:type="dxa"/>
            <w:vAlign w:val="center"/>
          </w:tcPr>
          <w:p>
            <w:pPr>
              <w:pStyle w:val="14"/>
            </w:pPr>
            <w:r>
              <w:t>工作要求</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服务期限</w:t>
            </w:r>
          </w:p>
        </w:tc>
        <w:tc>
          <w:tcPr>
            <w:tcW w:w="2835" w:type="dxa"/>
            <w:vAlign w:val="center"/>
          </w:tcPr>
          <w:p>
            <w:pPr>
              <w:pStyle w:val="14"/>
            </w:pPr>
            <w:r>
              <w:t>校园保洁、宿管、绿化管护、维修期限</w:t>
            </w:r>
          </w:p>
        </w:tc>
        <w:tc>
          <w:tcPr>
            <w:tcW w:w="2551" w:type="dxa"/>
            <w:vAlign w:val="center"/>
          </w:tcPr>
          <w:p>
            <w:pPr>
              <w:pStyle w:val="14"/>
            </w:pPr>
            <w:r>
              <w:t>12月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学校师生满意度</w:t>
            </w:r>
          </w:p>
        </w:tc>
        <w:tc>
          <w:tcPr>
            <w:tcW w:w="2835" w:type="dxa"/>
            <w:vAlign w:val="center"/>
          </w:tcPr>
          <w:p>
            <w:pPr>
              <w:pStyle w:val="14"/>
            </w:pPr>
            <w:r>
              <w:t>学校师生对物业服务的满意程度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1.目标内容1、对建档立卡学生70人次，分春秋两次减免学费、住宿费、课本费。2、保证建档立卡学生完成学业。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补贴人次</w:t>
            </w:r>
          </w:p>
        </w:tc>
        <w:tc>
          <w:tcPr>
            <w:tcW w:w="2835" w:type="dxa"/>
            <w:vAlign w:val="center"/>
          </w:tcPr>
          <w:p>
            <w:pPr>
              <w:pStyle w:val="14"/>
            </w:pPr>
            <w:r>
              <w:t>补贴免学费、住宿费、课本费人次</w:t>
            </w:r>
          </w:p>
        </w:tc>
        <w:tc>
          <w:tcPr>
            <w:tcW w:w="2551" w:type="dxa"/>
            <w:vAlign w:val="center"/>
          </w:tcPr>
          <w:p>
            <w:pPr>
              <w:pStyle w:val="14"/>
            </w:pPr>
            <w:r>
              <w:t>≥70人次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精准补贴率</w:t>
            </w:r>
          </w:p>
        </w:tc>
        <w:tc>
          <w:tcPr>
            <w:tcW w:w="2835" w:type="dxa"/>
            <w:vAlign w:val="center"/>
          </w:tcPr>
          <w:p>
            <w:pPr>
              <w:pStyle w:val="14"/>
            </w:pPr>
            <w:r>
              <w:t>补贴合规人数占补贴总人数的比例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补贴标准</w:t>
            </w:r>
          </w:p>
        </w:tc>
        <w:tc>
          <w:tcPr>
            <w:tcW w:w="2551" w:type="dxa"/>
            <w:vAlign w:val="center"/>
          </w:tcPr>
          <w:p>
            <w:pPr>
              <w:pStyle w:val="14"/>
            </w:pPr>
            <w:r>
              <w:t>≥760元/人、次</w:t>
            </w:r>
          </w:p>
        </w:tc>
        <w:tc>
          <w:tcPr>
            <w:tcW w:w="2268" w:type="dxa"/>
            <w:vAlign w:val="center"/>
          </w:tcPr>
          <w:p>
            <w:pPr>
              <w:pStyle w:val="14"/>
            </w:pPr>
            <w:r>
              <w:t>冀教财〔2017〕2号文件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完成学业</w:t>
            </w:r>
          </w:p>
        </w:tc>
        <w:tc>
          <w:tcPr>
            <w:tcW w:w="2835" w:type="dxa"/>
            <w:vAlign w:val="center"/>
          </w:tcPr>
          <w:p>
            <w:pPr>
              <w:pStyle w:val="14"/>
            </w:pPr>
            <w:r>
              <w:t>建档立卡学生完成学业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继续上学</w:t>
            </w:r>
          </w:p>
        </w:tc>
        <w:tc>
          <w:tcPr>
            <w:tcW w:w="2835" w:type="dxa"/>
            <w:vAlign w:val="center"/>
          </w:tcPr>
          <w:p>
            <w:pPr>
              <w:pStyle w:val="14"/>
            </w:pPr>
            <w:r>
              <w:t>建档立卡学生继续上学</w:t>
            </w:r>
          </w:p>
        </w:tc>
        <w:tc>
          <w:tcPr>
            <w:tcW w:w="2551" w:type="dxa"/>
            <w:vAlign w:val="center"/>
          </w:tcPr>
          <w:p>
            <w:pPr>
              <w:pStyle w:val="14"/>
            </w:pPr>
            <w:r>
              <w:t>继续上学</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满意和较满意人数占补贴人数的比例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1.目标内容1、免70名建档立卡学生的学费、住宿费、课本费5.52万元。2、帮助70名建档立卡学生完成学业。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补贴人次</w:t>
            </w:r>
          </w:p>
        </w:tc>
        <w:tc>
          <w:tcPr>
            <w:tcW w:w="2835" w:type="dxa"/>
            <w:vAlign w:val="center"/>
          </w:tcPr>
          <w:p>
            <w:pPr>
              <w:pStyle w:val="14"/>
            </w:pPr>
            <w:r>
              <w:t>补贴免学费、住宿费、课本费人次</w:t>
            </w:r>
          </w:p>
        </w:tc>
        <w:tc>
          <w:tcPr>
            <w:tcW w:w="2551" w:type="dxa"/>
            <w:vAlign w:val="center"/>
          </w:tcPr>
          <w:p>
            <w:pPr>
              <w:pStyle w:val="14"/>
            </w:pPr>
            <w:r>
              <w:t>≥70人次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精准补贴率</w:t>
            </w:r>
          </w:p>
        </w:tc>
        <w:tc>
          <w:tcPr>
            <w:tcW w:w="2835" w:type="dxa"/>
            <w:vAlign w:val="center"/>
          </w:tcPr>
          <w:p>
            <w:pPr>
              <w:pStyle w:val="14"/>
            </w:pPr>
            <w:r>
              <w:t>补贴合规人数占补贴总人数的比例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补贴标准</w:t>
            </w:r>
          </w:p>
        </w:tc>
        <w:tc>
          <w:tcPr>
            <w:tcW w:w="2551" w:type="dxa"/>
            <w:vAlign w:val="center"/>
          </w:tcPr>
          <w:p>
            <w:pPr>
              <w:pStyle w:val="14"/>
            </w:pPr>
            <w:r>
              <w:t>≥788元/人、次</w:t>
            </w:r>
          </w:p>
        </w:tc>
        <w:tc>
          <w:tcPr>
            <w:tcW w:w="2268" w:type="dxa"/>
            <w:vAlign w:val="center"/>
          </w:tcPr>
          <w:p>
            <w:pPr>
              <w:pStyle w:val="14"/>
            </w:pPr>
            <w:r>
              <w:t>石财教[2022]5号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完成学业</w:t>
            </w:r>
          </w:p>
        </w:tc>
        <w:tc>
          <w:tcPr>
            <w:tcW w:w="2835" w:type="dxa"/>
            <w:vAlign w:val="center"/>
          </w:tcPr>
          <w:p>
            <w:pPr>
              <w:pStyle w:val="14"/>
            </w:pPr>
            <w:r>
              <w:t>建档立卡学生完成学业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继续上学</w:t>
            </w:r>
          </w:p>
        </w:tc>
        <w:tc>
          <w:tcPr>
            <w:tcW w:w="2835" w:type="dxa"/>
            <w:vAlign w:val="center"/>
          </w:tcPr>
          <w:p>
            <w:pPr>
              <w:pStyle w:val="14"/>
            </w:pPr>
            <w:r>
              <w:t>建档立卡学生继续上学</w:t>
            </w:r>
          </w:p>
        </w:tc>
        <w:tc>
          <w:tcPr>
            <w:tcW w:w="2551" w:type="dxa"/>
            <w:vAlign w:val="center"/>
          </w:tcPr>
          <w:p>
            <w:pPr>
              <w:pStyle w:val="14"/>
            </w:pPr>
            <w:r>
              <w:t>继续上学</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满意和较满意人数占补贴人数的比例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1.目标内容1、免70名建档立卡学生的学费、住宿费、课本费0.84万元。2、帮助70名建档立卡学生完成学业。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补贴人次</w:t>
            </w:r>
          </w:p>
        </w:tc>
        <w:tc>
          <w:tcPr>
            <w:tcW w:w="2835" w:type="dxa"/>
            <w:vAlign w:val="center"/>
          </w:tcPr>
          <w:p>
            <w:pPr>
              <w:pStyle w:val="14"/>
            </w:pPr>
            <w:r>
              <w:t>补贴免学费、住宿费、课本费人次</w:t>
            </w:r>
          </w:p>
        </w:tc>
        <w:tc>
          <w:tcPr>
            <w:tcW w:w="2551" w:type="dxa"/>
            <w:vAlign w:val="center"/>
          </w:tcPr>
          <w:p>
            <w:pPr>
              <w:pStyle w:val="14"/>
            </w:pPr>
            <w:r>
              <w:t>≥70人次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精准补贴率</w:t>
            </w:r>
          </w:p>
        </w:tc>
        <w:tc>
          <w:tcPr>
            <w:tcW w:w="2835" w:type="dxa"/>
            <w:vAlign w:val="center"/>
          </w:tcPr>
          <w:p>
            <w:pPr>
              <w:pStyle w:val="14"/>
            </w:pPr>
            <w:r>
              <w:t>补贴合规人数占补贴总人数的比例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补贴标准</w:t>
            </w:r>
          </w:p>
        </w:tc>
        <w:tc>
          <w:tcPr>
            <w:tcW w:w="2551" w:type="dxa"/>
            <w:vAlign w:val="center"/>
          </w:tcPr>
          <w:p>
            <w:pPr>
              <w:pStyle w:val="14"/>
            </w:pPr>
            <w:r>
              <w:t>120元/人、次</w:t>
            </w:r>
          </w:p>
        </w:tc>
        <w:tc>
          <w:tcPr>
            <w:tcW w:w="2268" w:type="dxa"/>
            <w:vAlign w:val="center"/>
          </w:tcPr>
          <w:p>
            <w:pPr>
              <w:pStyle w:val="14"/>
            </w:pPr>
            <w:r>
              <w:t>石财教[2022]104号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完成学业</w:t>
            </w:r>
          </w:p>
        </w:tc>
        <w:tc>
          <w:tcPr>
            <w:tcW w:w="2835" w:type="dxa"/>
            <w:vAlign w:val="center"/>
          </w:tcPr>
          <w:p>
            <w:pPr>
              <w:pStyle w:val="14"/>
            </w:pPr>
            <w:r>
              <w:t>建档立卡学生完成学业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继续上学</w:t>
            </w:r>
          </w:p>
        </w:tc>
        <w:tc>
          <w:tcPr>
            <w:tcW w:w="2835" w:type="dxa"/>
            <w:vAlign w:val="center"/>
          </w:tcPr>
          <w:p>
            <w:pPr>
              <w:pStyle w:val="14"/>
            </w:pPr>
            <w:r>
              <w:t>建档立卡学生继续上学</w:t>
            </w:r>
          </w:p>
        </w:tc>
        <w:tc>
          <w:tcPr>
            <w:tcW w:w="2551" w:type="dxa"/>
            <w:vAlign w:val="center"/>
          </w:tcPr>
          <w:p>
            <w:pPr>
              <w:pStyle w:val="14"/>
            </w:pPr>
            <w:r>
              <w:t>继续上学</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满意和较满意人数占补贴人数的比例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1.目标内容1、分春、秋两次减免建档立卡学生140人次学费、住宿费、课本费。2、保证建档立卡家庭学生顺利完成学业。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减免人次</w:t>
            </w:r>
          </w:p>
        </w:tc>
        <w:tc>
          <w:tcPr>
            <w:tcW w:w="2835" w:type="dxa"/>
            <w:vAlign w:val="center"/>
          </w:tcPr>
          <w:p>
            <w:pPr>
              <w:pStyle w:val="14"/>
            </w:pPr>
            <w:r>
              <w:t>减免学费、住宿费、课本费人次</w:t>
            </w:r>
          </w:p>
        </w:tc>
        <w:tc>
          <w:tcPr>
            <w:tcW w:w="2551" w:type="dxa"/>
            <w:vAlign w:val="center"/>
          </w:tcPr>
          <w:p>
            <w:pPr>
              <w:pStyle w:val="14"/>
            </w:pPr>
            <w:r>
              <w:t>≥140人次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补贴覆盖率</w:t>
            </w:r>
          </w:p>
        </w:tc>
        <w:tc>
          <w:tcPr>
            <w:tcW w:w="2835" w:type="dxa"/>
            <w:vAlign w:val="center"/>
          </w:tcPr>
          <w:p>
            <w:pPr>
              <w:pStyle w:val="14"/>
            </w:pPr>
            <w:r>
              <w:t>减免学费、住宿费、课本费覆盖率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人均补贴标准</w:t>
            </w:r>
          </w:p>
        </w:tc>
        <w:tc>
          <w:tcPr>
            <w:tcW w:w="2551" w:type="dxa"/>
            <w:vAlign w:val="center"/>
          </w:tcPr>
          <w:p>
            <w:pPr>
              <w:pStyle w:val="14"/>
            </w:pPr>
            <w:r>
              <w:t>≥180元/人次</w:t>
            </w:r>
          </w:p>
        </w:tc>
        <w:tc>
          <w:tcPr>
            <w:tcW w:w="2268" w:type="dxa"/>
            <w:vAlign w:val="center"/>
          </w:tcPr>
          <w:p>
            <w:pPr>
              <w:pStyle w:val="14"/>
            </w:pPr>
            <w:r>
              <w:t>石财教【2022】106号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受补贴学生完成学业</w:t>
            </w:r>
          </w:p>
        </w:tc>
        <w:tc>
          <w:tcPr>
            <w:tcW w:w="2835" w:type="dxa"/>
            <w:vAlign w:val="center"/>
          </w:tcPr>
          <w:p>
            <w:pPr>
              <w:pStyle w:val="14"/>
            </w:pPr>
            <w:r>
              <w:t>受补助学生完成学业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继续学习</w:t>
            </w:r>
          </w:p>
        </w:tc>
        <w:tc>
          <w:tcPr>
            <w:tcW w:w="2835" w:type="dxa"/>
            <w:vAlign w:val="center"/>
          </w:tcPr>
          <w:p>
            <w:pPr>
              <w:pStyle w:val="14"/>
            </w:pPr>
            <w:r>
              <w:t>受补助学生继续学习</w:t>
            </w:r>
          </w:p>
        </w:tc>
        <w:tc>
          <w:tcPr>
            <w:tcW w:w="2551" w:type="dxa"/>
            <w:vAlign w:val="center"/>
          </w:tcPr>
          <w:p>
            <w:pPr>
              <w:pStyle w:val="14"/>
            </w:pPr>
            <w:r>
              <w:t>继续学习</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1.目标内容1、对家庭困难学生分春、秋两次，270人次发放助学金。2、保证家庭困难学生顺利完成学业。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发放助学金的人次</w:t>
            </w:r>
          </w:p>
        </w:tc>
        <w:tc>
          <w:tcPr>
            <w:tcW w:w="2551" w:type="dxa"/>
            <w:vAlign w:val="center"/>
          </w:tcPr>
          <w:p>
            <w:pPr>
              <w:pStyle w:val="14"/>
            </w:pPr>
            <w:r>
              <w:t>≥270人次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人均发放标准</w:t>
            </w:r>
          </w:p>
        </w:tc>
        <w:tc>
          <w:tcPr>
            <w:tcW w:w="2551" w:type="dxa"/>
            <w:vAlign w:val="center"/>
          </w:tcPr>
          <w:p>
            <w:pPr>
              <w:pStyle w:val="14"/>
            </w:pPr>
            <w:r>
              <w:t>400元/人</w:t>
            </w:r>
          </w:p>
        </w:tc>
        <w:tc>
          <w:tcPr>
            <w:tcW w:w="2268" w:type="dxa"/>
            <w:vAlign w:val="center"/>
          </w:tcPr>
          <w:p>
            <w:pPr>
              <w:pStyle w:val="14"/>
            </w:pPr>
            <w:r>
              <w:t>冀财教〔2017〕72号文件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受助学生完成学业</w:t>
            </w:r>
          </w:p>
        </w:tc>
        <w:tc>
          <w:tcPr>
            <w:tcW w:w="2835" w:type="dxa"/>
            <w:vAlign w:val="center"/>
          </w:tcPr>
          <w:p>
            <w:pPr>
              <w:pStyle w:val="14"/>
            </w:pPr>
            <w:r>
              <w:t>受助学生完成学业</w:t>
            </w:r>
          </w:p>
        </w:tc>
        <w:tc>
          <w:tcPr>
            <w:tcW w:w="2551" w:type="dxa"/>
            <w:vAlign w:val="center"/>
          </w:tcPr>
          <w:p>
            <w:pPr>
              <w:pStyle w:val="14"/>
            </w:pPr>
            <w:r>
              <w:t>顺利完成学业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受助学生满意度</w:t>
            </w:r>
          </w:p>
        </w:tc>
        <w:tc>
          <w:tcPr>
            <w:tcW w:w="2551" w:type="dxa"/>
            <w:vAlign w:val="center"/>
          </w:tcPr>
          <w:p>
            <w:pPr>
              <w:pStyle w:val="14"/>
            </w:pPr>
            <w:r>
              <w:t>≥9090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1.目标内容1、对学校270名家庭困难学生发放助学金14.58万元。2、保证困难家庭学生完成学业。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发放助学金人次</w:t>
            </w:r>
          </w:p>
        </w:tc>
        <w:tc>
          <w:tcPr>
            <w:tcW w:w="2551" w:type="dxa"/>
            <w:vAlign w:val="center"/>
          </w:tcPr>
          <w:p>
            <w:pPr>
              <w:pStyle w:val="14"/>
            </w:pPr>
            <w:r>
              <w:t>≥270人次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助学金人均发放标准</w:t>
            </w:r>
          </w:p>
        </w:tc>
        <w:tc>
          <w:tcPr>
            <w:tcW w:w="2551" w:type="dxa"/>
            <w:vAlign w:val="center"/>
          </w:tcPr>
          <w:p>
            <w:pPr>
              <w:pStyle w:val="14"/>
            </w:pPr>
            <w:r>
              <w:t>≥540元/人次</w:t>
            </w:r>
          </w:p>
        </w:tc>
        <w:tc>
          <w:tcPr>
            <w:tcW w:w="2268" w:type="dxa"/>
            <w:vAlign w:val="center"/>
          </w:tcPr>
          <w:p>
            <w:pPr>
              <w:pStyle w:val="14"/>
            </w:pPr>
            <w:r>
              <w:t>石财教[2022]104号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受助学生顺利完成学业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1.目标内容1、对学校270名家庭困难学生发放助学金6.48万元。2、保证困难家庭学生完成学业。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发放助学金人次</w:t>
            </w:r>
          </w:p>
        </w:tc>
        <w:tc>
          <w:tcPr>
            <w:tcW w:w="2551" w:type="dxa"/>
            <w:vAlign w:val="center"/>
          </w:tcPr>
          <w:p>
            <w:pPr>
              <w:pStyle w:val="14"/>
            </w:pPr>
            <w:r>
              <w:t>270人次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助学金人均发放标准</w:t>
            </w:r>
          </w:p>
        </w:tc>
        <w:tc>
          <w:tcPr>
            <w:tcW w:w="2551" w:type="dxa"/>
            <w:vAlign w:val="center"/>
          </w:tcPr>
          <w:p>
            <w:pPr>
              <w:pStyle w:val="14"/>
            </w:pPr>
            <w:r>
              <w:t>≥240元/人次</w:t>
            </w:r>
          </w:p>
        </w:tc>
        <w:tc>
          <w:tcPr>
            <w:tcW w:w="2268" w:type="dxa"/>
            <w:vAlign w:val="center"/>
          </w:tcPr>
          <w:p>
            <w:pPr>
              <w:pStyle w:val="14"/>
            </w:pPr>
            <w:r>
              <w:t>石财教[2022]104号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受助学生顺利完成学业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1.目标内容1、对家庭困难学生270人次发放助学金77.76万元。2、保证家庭困难学生顺利完成学业。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发放助学金的人次</w:t>
            </w:r>
          </w:p>
        </w:tc>
        <w:tc>
          <w:tcPr>
            <w:tcW w:w="2551" w:type="dxa"/>
            <w:vAlign w:val="center"/>
          </w:tcPr>
          <w:p>
            <w:pPr>
              <w:pStyle w:val="14"/>
            </w:pPr>
            <w:r>
              <w:t>≥270人次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助学金发放合规人数占发放总人数的比例100%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人均发放标准</w:t>
            </w:r>
          </w:p>
        </w:tc>
        <w:tc>
          <w:tcPr>
            <w:tcW w:w="2551" w:type="dxa"/>
            <w:vAlign w:val="center"/>
          </w:tcPr>
          <w:p>
            <w:pPr>
              <w:pStyle w:val="14"/>
            </w:pPr>
            <w:r>
              <w:t>≥2880元/人</w:t>
            </w:r>
          </w:p>
        </w:tc>
        <w:tc>
          <w:tcPr>
            <w:tcW w:w="2268" w:type="dxa"/>
            <w:vAlign w:val="center"/>
          </w:tcPr>
          <w:p>
            <w:pPr>
              <w:pStyle w:val="14"/>
            </w:pPr>
            <w:r>
              <w:t>石财教【2022】106号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受助学生完成学业</w:t>
            </w:r>
          </w:p>
        </w:tc>
        <w:tc>
          <w:tcPr>
            <w:tcW w:w="2835" w:type="dxa"/>
            <w:vAlign w:val="center"/>
          </w:tcPr>
          <w:p>
            <w:pPr>
              <w:pStyle w:val="14"/>
            </w:pPr>
            <w:r>
              <w:t>受助学生完成学业</w:t>
            </w:r>
          </w:p>
        </w:tc>
        <w:tc>
          <w:tcPr>
            <w:tcW w:w="2551" w:type="dxa"/>
            <w:vAlign w:val="center"/>
          </w:tcPr>
          <w:p>
            <w:pPr>
              <w:pStyle w:val="14"/>
            </w:pPr>
            <w:r>
              <w:t>顺利完成学业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满意和较满意学生占受助学生的比例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28、2023年援疆教师补助绩效目标表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1.目标内容1、给1名援疆教师发放生活补贴和通讯费。2、提高援疆人员教师生活水平。3、保证通话畅通。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补贴人数</w:t>
            </w:r>
          </w:p>
        </w:tc>
        <w:tc>
          <w:tcPr>
            <w:tcW w:w="2835" w:type="dxa"/>
            <w:vAlign w:val="center"/>
          </w:tcPr>
          <w:p>
            <w:pPr>
              <w:pStyle w:val="14"/>
            </w:pPr>
            <w:r>
              <w:t>补贴人数</w:t>
            </w:r>
          </w:p>
        </w:tc>
        <w:tc>
          <w:tcPr>
            <w:tcW w:w="2551" w:type="dxa"/>
            <w:vAlign w:val="center"/>
          </w:tcPr>
          <w:p>
            <w:pPr>
              <w:pStyle w:val="14"/>
            </w:pPr>
            <w:r>
              <w:t>1人</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补贴发放覆盖率</w:t>
            </w:r>
          </w:p>
        </w:tc>
        <w:tc>
          <w:tcPr>
            <w:tcW w:w="2835" w:type="dxa"/>
            <w:vAlign w:val="center"/>
          </w:tcPr>
          <w:p>
            <w:pPr>
              <w:pStyle w:val="14"/>
            </w:pPr>
            <w:r>
              <w:t>补贴发放覆盖率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发放进度</w:t>
            </w:r>
          </w:p>
        </w:tc>
        <w:tc>
          <w:tcPr>
            <w:tcW w:w="2835" w:type="dxa"/>
            <w:vAlign w:val="center"/>
          </w:tcPr>
          <w:p>
            <w:pPr>
              <w:pStyle w:val="14"/>
            </w:pPr>
            <w:r>
              <w:t>根据实际情况半年发放一次</w:t>
            </w:r>
          </w:p>
        </w:tc>
        <w:tc>
          <w:tcPr>
            <w:tcW w:w="2551" w:type="dxa"/>
            <w:vAlign w:val="center"/>
          </w:tcPr>
          <w:p>
            <w:pPr>
              <w:pStyle w:val="14"/>
            </w:pPr>
            <w:r>
              <w:t>春季、暑假各发放一次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电话补贴标准</w:t>
            </w:r>
          </w:p>
        </w:tc>
        <w:tc>
          <w:tcPr>
            <w:tcW w:w="2835" w:type="dxa"/>
            <w:vAlign w:val="center"/>
          </w:tcPr>
          <w:p>
            <w:pPr>
              <w:pStyle w:val="14"/>
            </w:pPr>
            <w:r>
              <w:t>每年发放电话补贴金额</w:t>
            </w:r>
          </w:p>
        </w:tc>
        <w:tc>
          <w:tcPr>
            <w:tcW w:w="2551" w:type="dxa"/>
            <w:vAlign w:val="center"/>
          </w:tcPr>
          <w:p>
            <w:pPr>
              <w:pStyle w:val="14"/>
            </w:pPr>
            <w:r>
              <w:t>500元/年</w:t>
            </w:r>
          </w:p>
        </w:tc>
        <w:tc>
          <w:tcPr>
            <w:tcW w:w="2268"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生活补贴标准</w:t>
            </w:r>
          </w:p>
        </w:tc>
        <w:tc>
          <w:tcPr>
            <w:tcW w:w="2835" w:type="dxa"/>
            <w:vAlign w:val="center"/>
          </w:tcPr>
          <w:p>
            <w:pPr>
              <w:pStyle w:val="14"/>
            </w:pPr>
            <w:r>
              <w:t>每月发放生活补贴数量</w:t>
            </w:r>
          </w:p>
        </w:tc>
        <w:tc>
          <w:tcPr>
            <w:tcW w:w="2551" w:type="dxa"/>
            <w:vAlign w:val="center"/>
          </w:tcPr>
          <w:p>
            <w:pPr>
              <w:pStyle w:val="14"/>
            </w:pPr>
            <w:r>
              <w:t>2800元/月</w:t>
            </w:r>
          </w:p>
        </w:tc>
        <w:tc>
          <w:tcPr>
            <w:tcW w:w="2268"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补贴人生活改善</w:t>
            </w:r>
          </w:p>
        </w:tc>
        <w:tc>
          <w:tcPr>
            <w:tcW w:w="2835" w:type="dxa"/>
            <w:vAlign w:val="center"/>
          </w:tcPr>
          <w:p>
            <w:pPr>
              <w:pStyle w:val="14"/>
            </w:pPr>
            <w:r>
              <w:t>补贴人生活水平提高</w:t>
            </w:r>
          </w:p>
        </w:tc>
        <w:tc>
          <w:tcPr>
            <w:tcW w:w="2551" w:type="dxa"/>
            <w:vAlign w:val="center"/>
          </w:tcPr>
          <w:p>
            <w:pPr>
              <w:pStyle w:val="14"/>
            </w:pPr>
            <w:r>
              <w:t>100%</w:t>
            </w:r>
          </w:p>
        </w:tc>
        <w:tc>
          <w:tcPr>
            <w:tcW w:w="2268" w:type="dxa"/>
            <w:vAlign w:val="center"/>
          </w:tcPr>
          <w:p>
            <w:pPr>
              <w:pStyle w:val="14"/>
            </w:pPr>
            <w:r>
              <w:t>信息反馈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受补贴人群生活水平提高</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补贴人满意人数占补贴人数的比例</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29、2023年转移支付（鹿泉一中占地补偿）绩效目标表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1.目标内容1、支付学校占用获鹿镇七街土地粮食补贴。2、保障出让土地农民利益。3、保证学校教育教学工作顺利进行。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补偿数量</w:t>
            </w:r>
          </w:p>
        </w:tc>
        <w:tc>
          <w:tcPr>
            <w:tcW w:w="2835" w:type="dxa"/>
            <w:vAlign w:val="center"/>
          </w:tcPr>
          <w:p>
            <w:pPr>
              <w:pStyle w:val="14"/>
            </w:pPr>
            <w:r>
              <w:t>补偿小麦数量</w:t>
            </w:r>
          </w:p>
        </w:tc>
        <w:tc>
          <w:tcPr>
            <w:tcW w:w="2551" w:type="dxa"/>
            <w:vAlign w:val="center"/>
          </w:tcPr>
          <w:p>
            <w:pPr>
              <w:pStyle w:val="14"/>
            </w:pPr>
            <w:r>
              <w:t>≥30000斤</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合规性</w:t>
            </w:r>
          </w:p>
        </w:tc>
        <w:tc>
          <w:tcPr>
            <w:tcW w:w="2835" w:type="dxa"/>
            <w:vAlign w:val="center"/>
          </w:tcPr>
          <w:p>
            <w:pPr>
              <w:pStyle w:val="14"/>
            </w:pPr>
            <w:r>
              <w:t>符合政策率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当年完成率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项目总成本</w:t>
            </w:r>
          </w:p>
        </w:tc>
        <w:tc>
          <w:tcPr>
            <w:tcW w:w="2551" w:type="dxa"/>
            <w:vAlign w:val="center"/>
          </w:tcPr>
          <w:p>
            <w:pPr>
              <w:pStyle w:val="14"/>
            </w:pPr>
            <w:r>
              <w:t>≤4.56万元</w:t>
            </w:r>
          </w:p>
        </w:tc>
        <w:tc>
          <w:tcPr>
            <w:tcW w:w="2268" w:type="dxa"/>
            <w:vAlign w:val="center"/>
          </w:tcPr>
          <w:p>
            <w:pPr>
              <w:pStyle w:val="14"/>
            </w:pPr>
            <w:r>
              <w:t>承诺书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农民利益</w:t>
            </w:r>
          </w:p>
        </w:tc>
        <w:tc>
          <w:tcPr>
            <w:tcW w:w="2835" w:type="dxa"/>
            <w:vAlign w:val="center"/>
          </w:tcPr>
          <w:p>
            <w:pPr>
              <w:pStyle w:val="14"/>
            </w:pPr>
            <w:r>
              <w:t>出让土地农民利益</w:t>
            </w:r>
          </w:p>
        </w:tc>
        <w:tc>
          <w:tcPr>
            <w:tcW w:w="2551" w:type="dxa"/>
            <w:vAlign w:val="center"/>
          </w:tcPr>
          <w:p>
            <w:pPr>
              <w:pStyle w:val="14"/>
            </w:pPr>
            <w:r>
              <w:t>保证农民利益</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学生人数</w:t>
            </w:r>
          </w:p>
        </w:tc>
        <w:tc>
          <w:tcPr>
            <w:tcW w:w="2835" w:type="dxa"/>
            <w:vAlign w:val="center"/>
          </w:tcPr>
          <w:p>
            <w:pPr>
              <w:pStyle w:val="14"/>
            </w:pPr>
            <w:r>
              <w:t>学校正常学习学生人数</w:t>
            </w:r>
          </w:p>
        </w:tc>
        <w:tc>
          <w:tcPr>
            <w:tcW w:w="2551" w:type="dxa"/>
            <w:vAlign w:val="center"/>
          </w:tcPr>
          <w:p>
            <w:pPr>
              <w:pStyle w:val="14"/>
            </w:pPr>
            <w:r>
              <w:t>≥3000人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使用期限</w:t>
            </w:r>
          </w:p>
        </w:tc>
        <w:tc>
          <w:tcPr>
            <w:tcW w:w="2835" w:type="dxa"/>
            <w:vAlign w:val="center"/>
          </w:tcPr>
          <w:p>
            <w:pPr>
              <w:pStyle w:val="14"/>
            </w:pPr>
            <w:r>
              <w:t>土地使用期限</w:t>
            </w:r>
          </w:p>
        </w:tc>
        <w:tc>
          <w:tcPr>
            <w:tcW w:w="2551" w:type="dxa"/>
            <w:vAlign w:val="center"/>
          </w:tcPr>
          <w:p>
            <w:pPr>
              <w:pStyle w:val="14"/>
            </w:pPr>
            <w:r>
              <w:t>长期使用，一年一付占地补偿款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满意和较满意人员占全体师生的比例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2023年，石家庄市鹿泉区第一中学安排政府采购预算156.00万元。具体内容见下表。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360004石家庄市鹿泉区第一中学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156.00</w:t>
            </w:r>
          </w:p>
        </w:tc>
        <w:tc>
          <w:tcPr>
            <w:tcW w:w="964" w:type="dxa"/>
            <w:vAlign w:val="center"/>
          </w:tcPr>
          <w:p>
            <w:pPr>
              <w:pStyle w:val="17"/>
            </w:pPr>
            <w:r>
              <w:t>156.00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石家庄市鹿泉区第一中学小计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156.00</w:t>
            </w:r>
          </w:p>
        </w:tc>
        <w:tc>
          <w:tcPr>
            <w:tcW w:w="964" w:type="dxa"/>
            <w:vAlign w:val="center"/>
          </w:tcPr>
          <w:p>
            <w:pPr>
              <w:pStyle w:val="17"/>
            </w:pPr>
            <w:r>
              <w:t>156.00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2023年教育附加（鹿泉区第一中学物业服务费）</w:t>
            </w:r>
          </w:p>
        </w:tc>
        <w:tc>
          <w:tcPr>
            <w:tcW w:w="964" w:type="dxa"/>
            <w:vAlign w:val="center"/>
          </w:tcPr>
          <w:p>
            <w:pPr>
              <w:pStyle w:val="13"/>
            </w:pPr>
            <w:r>
              <w:t>156.00</w:t>
            </w:r>
          </w:p>
        </w:tc>
        <w:tc>
          <w:tcPr>
            <w:tcW w:w="1134" w:type="dxa"/>
            <w:vAlign w:val="center"/>
          </w:tcPr>
          <w:p>
            <w:pPr>
              <w:pStyle w:val="14"/>
            </w:pPr>
            <w:r>
              <w:t>物业管理服务</w:t>
            </w:r>
          </w:p>
        </w:tc>
        <w:tc>
          <w:tcPr>
            <w:tcW w:w="1134" w:type="dxa"/>
            <w:vAlign w:val="center"/>
          </w:tcPr>
          <w:p>
            <w:pPr>
              <w:pStyle w:val="14"/>
            </w:pPr>
            <w:r>
              <w:t>C21040000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156.00</w:t>
            </w:r>
          </w:p>
        </w:tc>
        <w:tc>
          <w:tcPr>
            <w:tcW w:w="964" w:type="dxa"/>
            <w:vAlign w:val="center"/>
          </w:tcPr>
          <w:p>
            <w:pPr>
              <w:pStyle w:val="13"/>
            </w:pPr>
            <w:r>
              <w:t>156.00</w:t>
            </w:r>
          </w:p>
        </w:tc>
        <w:tc>
          <w:tcPr>
            <w:tcW w:w="964" w:type="dxa"/>
            <w:vAlign w:val="center"/>
          </w:tcPr>
          <w:p>
            <w:pPr>
              <w:pStyle w:val="13"/>
            </w:pPr>
            <w:r>
              <w:t>156.00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156.00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石家庄市鹿泉区第一中学上年末固定资产金额为</w:t>
      </w:r>
      <w:r>
        <w:rPr>
          <w:rFonts w:hint="eastAsia" w:cs="Times New Roman" w:asciiTheme="minorEastAsia" w:hAnsiTheme="minorEastAsia" w:eastAsiaTheme="minorEastAsia"/>
          <w:color w:val="000000"/>
          <w:sz w:val="28"/>
          <w:lang w:eastAsia="zh-CN"/>
        </w:rPr>
        <w:t>17259.33</w:t>
      </w:r>
      <w:r>
        <w:rPr>
          <w:rFonts w:eastAsia="方正仿宋_GBK" w:cs="Times New Roman"/>
          <w:color w:val="000000"/>
          <w:sz w:val="28"/>
        </w:rPr>
        <w:t>万元（详见下表）。本年度拟购置固定资产总额为</w:t>
      </w:r>
      <w:r>
        <w:rPr>
          <w:rFonts w:hint="eastAsia" w:cs="Times New Roman" w:asciiTheme="minorEastAsia" w:hAnsiTheme="minorEastAsia" w:eastAsiaTheme="minorEastAsia"/>
          <w:color w:val="000000"/>
          <w:sz w:val="28"/>
          <w:lang w:eastAsia="zh-CN"/>
        </w:rPr>
        <w:t>57.87</w:t>
      </w:r>
      <w:r>
        <w:rPr>
          <w:rFonts w:eastAsia="方正仿宋_GBK" w:cs="Times New Roman"/>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360004石家庄市鹿泉区第一中学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w:t>
            </w:r>
            <w:r>
              <w:rPr>
                <w:rFonts w:hint="eastAsia" w:asciiTheme="minorEastAsia" w:hAnsiTheme="minorEastAsia" w:eastAsiaTheme="minorEastAsia"/>
                <w:lang w:eastAsia="zh-CN"/>
              </w:rPr>
              <w:t>7259.33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rPr>
                <w:rFonts w:hint="eastAsia" w:asciiTheme="minorEastAsia" w:hAnsiTheme="minorEastAsia" w:eastAsiaTheme="minorEastAsia"/>
                <w:lang w:eastAsia="zh-CN"/>
              </w:rPr>
              <w:t>113394.84</w:t>
            </w:r>
          </w:p>
        </w:tc>
        <w:tc>
          <w:tcPr>
            <w:tcW w:w="2835" w:type="dxa"/>
            <w:vAlign w:val="center"/>
          </w:tcPr>
          <w:p>
            <w:pPr>
              <w:pStyle w:val="13"/>
            </w:pPr>
            <w:r>
              <w:rPr>
                <w:rFonts w:hint="eastAsia" w:asciiTheme="minorEastAsia" w:hAnsiTheme="minorEastAsia" w:eastAsiaTheme="minorEastAsia"/>
                <w:lang w:eastAsia="zh-CN"/>
              </w:rPr>
              <w:t>10013.23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rPr>
                <w:rFonts w:hint="eastAsia" w:asciiTheme="minorEastAsia" w:hAnsiTheme="minorEastAsia" w:eastAsiaTheme="minorEastAsia"/>
                <w:lang w:eastAsia="zh-CN"/>
              </w:rPr>
              <w:t>4000</w:t>
            </w:r>
          </w:p>
        </w:tc>
        <w:tc>
          <w:tcPr>
            <w:tcW w:w="2835" w:type="dxa"/>
            <w:vAlign w:val="center"/>
          </w:tcPr>
          <w:p>
            <w:pPr>
              <w:pStyle w:val="13"/>
            </w:pPr>
            <w:r>
              <w:rPr>
                <w:rFonts w:hint="eastAsia" w:asciiTheme="minorEastAsia" w:hAnsiTheme="minorEastAsia" w:eastAsiaTheme="minorEastAsia"/>
                <w:lang w:eastAsia="zh-CN"/>
              </w:rPr>
              <w:t>4051.76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9</w:t>
            </w:r>
          </w:p>
        </w:tc>
        <w:tc>
          <w:tcPr>
            <w:tcW w:w="2835" w:type="dxa"/>
            <w:vAlign w:val="center"/>
          </w:tcPr>
          <w:p>
            <w:pPr>
              <w:pStyle w:val="13"/>
            </w:pPr>
            <w:r>
              <w:rPr>
                <w:rFonts w:hint="eastAsia" w:asciiTheme="minorEastAsia" w:hAnsiTheme="minorEastAsia" w:eastAsiaTheme="minorEastAsia"/>
                <w:lang w:eastAsia="zh-CN"/>
              </w:rPr>
              <w:t>361.02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rPr>
                <w:rFonts w:hint="eastAsia" w:asciiTheme="minorEastAsia" w:hAnsiTheme="minorEastAsia" w:eastAsiaTheme="minorEastAsia"/>
                <w:lang w:eastAsia="zh-CN"/>
              </w:rPr>
              <w:t>7191</w:t>
            </w:r>
          </w:p>
        </w:tc>
        <w:tc>
          <w:tcPr>
            <w:tcW w:w="2835" w:type="dxa"/>
            <w:vAlign w:val="center"/>
          </w:tcPr>
          <w:p>
            <w:pPr>
              <w:pStyle w:val="13"/>
            </w:pPr>
            <w:r>
              <w:rPr>
                <w:rFonts w:hint="eastAsia" w:asciiTheme="minorEastAsia" w:hAnsiTheme="minorEastAsia" w:eastAsiaTheme="minorEastAsia"/>
                <w:lang w:eastAsia="zh-CN"/>
              </w:rPr>
              <w:t>6875.88</w:t>
            </w:r>
          </w:p>
        </w:tc>
      </w:tr>
    </w:tbl>
    <w:p>
      <w:pPr>
        <w:ind w:firstLine="640"/>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r>
        <w:rPr>
          <w:rFonts w:eastAsia="方正仿宋_GBK" w:cs="Times New Roman"/>
          <w:color w:val="000000"/>
          <w:sz w:val="28"/>
        </w:rPr>
        <w:t>我单位无其他需要说明的事项。</w:t>
      </w: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Lines="0" w:afterLines="0"/>
        <w:jc w:val="center"/>
        <w:outlineLvl w:val="3"/>
        <w:rPr>
          <w:rFonts w:hint="default"/>
          <w:sz w:val="21"/>
          <w:szCs w:val="24"/>
        </w:rPr>
      </w:pPr>
      <w:bookmarkStart w:id="2" w:name="_Toc7945"/>
      <w:r>
        <w:rPr>
          <w:rFonts w:hint="default" w:ascii="方正小标宋_GBK" w:hAnsi="方正小标宋_GBK" w:eastAsia="方正小标宋_GBK" w:cs="方正小标宋_GBK"/>
          <w:color w:val="000000"/>
          <w:sz w:val="44"/>
          <w:szCs w:val="24"/>
        </w:rPr>
        <w:t>三、石家庄市鹿泉区第二中学收支预算</w:t>
      </w:r>
      <w:bookmarkEnd w:id="2"/>
    </w:p>
    <w:p>
      <w:pPr>
        <w:spacing w:beforeLines="0" w:afterLines="0"/>
        <w:jc w:val="center"/>
        <w:outlineLvl w:val="4"/>
        <w:rPr>
          <w:rFonts w:hint="default"/>
          <w:sz w:val="21"/>
          <w:szCs w:val="24"/>
        </w:rPr>
      </w:pPr>
      <w:r>
        <w:rPr>
          <w:rFonts w:hint="default" w:ascii="方正小标宋_GBK" w:hAnsi="方正小标宋_GBK" w:eastAsia="方正小标宋_GBK" w:cs="方正小标宋_GBK"/>
          <w:color w:val="000000"/>
          <w:sz w:val="36"/>
          <w:szCs w:val="24"/>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6"/>
        <w:gridCol w:w="3966"/>
        <w:gridCol w:w="1868"/>
        <w:gridCol w:w="2895"/>
        <w:gridCol w:w="21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2" w:type="dxa"/>
            <w:gridSpan w:val="2"/>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1868" w:type="dxa"/>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0"/>
              <w:spacing w:beforeLines="0" w:afterLines="0"/>
              <w:rPr>
                <w:rFonts w:hint="default"/>
                <w:sz w:val="24"/>
                <w:szCs w:val="24"/>
              </w:rPr>
            </w:pPr>
            <w:r>
              <w:rPr>
                <w:rFonts w:hint="default"/>
                <w:sz w:val="24"/>
                <w:szCs w:val="24"/>
              </w:rPr>
              <w:t>预算年度：2023</w:t>
            </w:r>
          </w:p>
        </w:tc>
        <w:tc>
          <w:tcPr>
            <w:tcW w:w="5071" w:type="dxa"/>
            <w:gridSpan w:val="2"/>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9"/>
              <w:spacing w:beforeLines="0" w:afterLines="0"/>
              <w:rPr>
                <w:rFonts w:hint="default"/>
                <w:sz w:val="24"/>
                <w:szCs w:val="24"/>
              </w:rPr>
            </w:pPr>
            <w:r>
              <w:rPr>
                <w:rFonts w:hint="default"/>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6"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序号</w:t>
            </w:r>
          </w:p>
        </w:tc>
        <w:tc>
          <w:tcPr>
            <w:tcW w:w="5834" w:type="dxa"/>
            <w:gridSpan w:val="2"/>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收入</w:t>
            </w:r>
          </w:p>
        </w:tc>
        <w:tc>
          <w:tcPr>
            <w:tcW w:w="5071" w:type="dxa"/>
            <w:gridSpan w:val="2"/>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6"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  目</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预算数</w:t>
            </w: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  目</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栏次</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2</w:t>
            </w: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3</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一、一般公共预算拨款收入</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3596.11</w:t>
            </w: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一、一般公共服务支出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二、政府性基金预算拨款收入</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二、外交支出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三、国有资本经营预算拨款收入</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三、国防支出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4</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四、财政专户管理资金收入</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101.00</w:t>
            </w: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四、公共安全支出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5</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五、事业收入</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五、教育支出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3716.1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6</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六、事业单位经营收入</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六、科学技术支出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7</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七、上级补助收入</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七、文化旅游体育与传媒支出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8</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八、附属单位上缴收入</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八、社会保障和就业支出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9</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九、其他收入</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九、社会保险基金支出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10</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十、卫生健康支出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11</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十一、节能环保支出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12</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十二、城乡社区支出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13</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十三、农林水支出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14</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十四、交通运输支出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15</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十五、资源勘探工业信息等支出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16</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十六、商业服务业等支出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17</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十七、金融支出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18</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十八、援助其他地区支出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19</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十九、自然资源海洋气象等支出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20</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二十、住房保障支出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21</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二十一、粮油物资储备支出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22</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二十二、国有资本经营预算支出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23</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二十三、灾害防治及应急管理支出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24</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二十四、预备费</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25</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二十五、其他支出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26</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二十六、转移性支出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27</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二十七、债务还本支出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28</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二十八、债务付息支出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29</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二十九、债务发行费用支出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30</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三十、抗疫特别国债安排的支出</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31</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三十一、人行科目</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32</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本年收入合计</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3697.11</w:t>
            </w: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本年支出合计</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3716.1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33</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上年结转结余</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18.99</w:t>
            </w: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年终结转结余</w:t>
            </w: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34</w:t>
            </w:r>
          </w:p>
        </w:tc>
        <w:tc>
          <w:tcPr>
            <w:tcW w:w="396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收入总计</w:t>
            </w:r>
          </w:p>
        </w:tc>
        <w:tc>
          <w:tcPr>
            <w:tcW w:w="18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3716.1</w:t>
            </w:r>
          </w:p>
        </w:tc>
        <w:tc>
          <w:tcPr>
            <w:tcW w:w="28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p>
        </w:tc>
        <w:tc>
          <w:tcPr>
            <w:tcW w:w="217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3716.1</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jc w:val="center"/>
        <w:outlineLvl w:val="4"/>
        <w:rPr>
          <w:rFonts w:hint="default"/>
          <w:sz w:val="21"/>
          <w:szCs w:val="24"/>
        </w:rPr>
      </w:pPr>
      <w:r>
        <w:rPr>
          <w:rFonts w:hint="default" w:ascii="方正小标宋_GBK" w:hAnsi="方正小标宋_GBK" w:eastAsia="方正小标宋_GBK" w:cs="方正小标宋_GBK"/>
          <w:color w:val="000000"/>
          <w:sz w:val="36"/>
          <w:szCs w:val="24"/>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0"/>
        <w:gridCol w:w="1170"/>
        <w:gridCol w:w="1354"/>
        <w:gridCol w:w="1106"/>
        <w:gridCol w:w="1260"/>
        <w:gridCol w:w="1080"/>
        <w:gridCol w:w="990"/>
        <w:gridCol w:w="705"/>
        <w:gridCol w:w="765"/>
        <w:gridCol w:w="855"/>
        <w:gridCol w:w="1230"/>
        <w:gridCol w:w="840"/>
        <w:gridCol w:w="8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0" w:type="dxa"/>
            <w:gridSpan w:val="5"/>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2775" w:type="dxa"/>
            <w:gridSpan w:val="3"/>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0"/>
              <w:spacing w:beforeLines="0" w:afterLines="0"/>
              <w:rPr>
                <w:rFonts w:hint="default"/>
                <w:sz w:val="24"/>
                <w:szCs w:val="24"/>
              </w:rPr>
            </w:pPr>
            <w:r>
              <w:rPr>
                <w:rFonts w:hint="default"/>
                <w:sz w:val="24"/>
                <w:szCs w:val="24"/>
              </w:rPr>
              <w:t>预算年度：2023</w:t>
            </w:r>
          </w:p>
        </w:tc>
        <w:tc>
          <w:tcPr>
            <w:tcW w:w="4548" w:type="dxa"/>
            <w:gridSpan w:val="5"/>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9"/>
              <w:spacing w:beforeLines="0" w:afterLines="0"/>
              <w:rPr>
                <w:rFonts w:hint="default"/>
                <w:sz w:val="24"/>
                <w:szCs w:val="24"/>
              </w:rPr>
            </w:pPr>
            <w:r>
              <w:rPr>
                <w:rFonts w:hint="default"/>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序号</w:t>
            </w:r>
          </w:p>
        </w:tc>
        <w:tc>
          <w:tcPr>
            <w:tcW w:w="2524" w:type="dxa"/>
            <w:gridSpan w:val="2"/>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功能分类科目</w:t>
            </w:r>
          </w:p>
        </w:tc>
        <w:tc>
          <w:tcPr>
            <w:tcW w:w="1106"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合计</w:t>
            </w:r>
          </w:p>
        </w:tc>
        <w:tc>
          <w:tcPr>
            <w:tcW w:w="7725" w:type="dxa"/>
            <w:gridSpan w:val="8"/>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本年收入</w:t>
            </w:r>
          </w:p>
        </w:tc>
        <w:tc>
          <w:tcPr>
            <w:tcW w:w="858"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1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    编码</w:t>
            </w:r>
          </w:p>
        </w:tc>
        <w:tc>
          <w:tcPr>
            <w:tcW w:w="135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科目名称</w:t>
            </w:r>
          </w:p>
        </w:tc>
        <w:tc>
          <w:tcPr>
            <w:tcW w:w="1106"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26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小计</w:t>
            </w: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财政拨款 收入</w:t>
            </w:r>
          </w:p>
        </w:tc>
        <w:tc>
          <w:tcPr>
            <w:tcW w:w="9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财政专户 收入</w:t>
            </w:r>
          </w:p>
        </w:tc>
        <w:tc>
          <w:tcPr>
            <w:tcW w:w="7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事业收入</w:t>
            </w:r>
          </w:p>
        </w:tc>
        <w:tc>
          <w:tcPr>
            <w:tcW w:w="76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经营收入</w:t>
            </w:r>
          </w:p>
        </w:tc>
        <w:tc>
          <w:tcPr>
            <w:tcW w:w="85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上级补助收入</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附属单位上缴收入</w:t>
            </w:r>
          </w:p>
        </w:tc>
        <w:tc>
          <w:tcPr>
            <w:tcW w:w="84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其他收入</w:t>
            </w:r>
          </w:p>
        </w:tc>
        <w:tc>
          <w:tcPr>
            <w:tcW w:w="858"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栏次</w:t>
            </w:r>
          </w:p>
        </w:tc>
        <w:tc>
          <w:tcPr>
            <w:tcW w:w="11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w:t>
            </w:r>
          </w:p>
        </w:tc>
        <w:tc>
          <w:tcPr>
            <w:tcW w:w="135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2</w:t>
            </w:r>
          </w:p>
        </w:tc>
        <w:tc>
          <w:tcPr>
            <w:tcW w:w="110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3</w:t>
            </w:r>
          </w:p>
        </w:tc>
        <w:tc>
          <w:tcPr>
            <w:tcW w:w="126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4</w:t>
            </w: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5</w:t>
            </w:r>
          </w:p>
        </w:tc>
        <w:tc>
          <w:tcPr>
            <w:tcW w:w="9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6</w:t>
            </w:r>
          </w:p>
        </w:tc>
        <w:tc>
          <w:tcPr>
            <w:tcW w:w="7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7</w:t>
            </w:r>
          </w:p>
        </w:tc>
        <w:tc>
          <w:tcPr>
            <w:tcW w:w="76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8</w:t>
            </w:r>
          </w:p>
        </w:tc>
        <w:tc>
          <w:tcPr>
            <w:tcW w:w="85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9</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10</w:t>
            </w:r>
          </w:p>
        </w:tc>
        <w:tc>
          <w:tcPr>
            <w:tcW w:w="84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11</w:t>
            </w:r>
          </w:p>
        </w:tc>
        <w:tc>
          <w:tcPr>
            <w:tcW w:w="85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w:t>
            </w:r>
          </w:p>
        </w:tc>
        <w:tc>
          <w:tcPr>
            <w:tcW w:w="11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8"/>
              <w:spacing w:beforeLines="0" w:afterLines="0"/>
              <w:rPr>
                <w:rFonts w:hint="default"/>
                <w:sz w:val="21"/>
                <w:szCs w:val="24"/>
              </w:rPr>
            </w:pPr>
          </w:p>
        </w:tc>
        <w:tc>
          <w:tcPr>
            <w:tcW w:w="135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合计</w:t>
            </w:r>
          </w:p>
        </w:tc>
        <w:tc>
          <w:tcPr>
            <w:tcW w:w="110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3697.11</w:t>
            </w:r>
          </w:p>
        </w:tc>
        <w:tc>
          <w:tcPr>
            <w:tcW w:w="126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3697.11</w:t>
            </w: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3596.11</w:t>
            </w:r>
          </w:p>
        </w:tc>
        <w:tc>
          <w:tcPr>
            <w:tcW w:w="9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101.00</w:t>
            </w:r>
          </w:p>
        </w:tc>
        <w:tc>
          <w:tcPr>
            <w:tcW w:w="7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76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85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84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85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18.99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w:t>
            </w:r>
          </w:p>
        </w:tc>
        <w:tc>
          <w:tcPr>
            <w:tcW w:w="11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w:t>
            </w:r>
          </w:p>
        </w:tc>
        <w:tc>
          <w:tcPr>
            <w:tcW w:w="135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教育支出</w:t>
            </w:r>
          </w:p>
        </w:tc>
        <w:tc>
          <w:tcPr>
            <w:tcW w:w="110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3697.11</w:t>
            </w:r>
          </w:p>
        </w:tc>
        <w:tc>
          <w:tcPr>
            <w:tcW w:w="126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3697.11</w:t>
            </w: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3596.11</w:t>
            </w:r>
          </w:p>
        </w:tc>
        <w:tc>
          <w:tcPr>
            <w:tcW w:w="9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101.00</w:t>
            </w:r>
          </w:p>
        </w:tc>
        <w:tc>
          <w:tcPr>
            <w:tcW w:w="7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76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5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4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5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w:t>
            </w:r>
          </w:p>
        </w:tc>
        <w:tc>
          <w:tcPr>
            <w:tcW w:w="11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20502</w:t>
            </w:r>
          </w:p>
        </w:tc>
        <w:tc>
          <w:tcPr>
            <w:tcW w:w="135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普通教育</w:t>
            </w:r>
          </w:p>
        </w:tc>
        <w:tc>
          <w:tcPr>
            <w:tcW w:w="110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3033.93</w:t>
            </w:r>
          </w:p>
        </w:tc>
        <w:tc>
          <w:tcPr>
            <w:tcW w:w="126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3033.93</w:t>
            </w: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2932.93</w:t>
            </w:r>
          </w:p>
        </w:tc>
        <w:tc>
          <w:tcPr>
            <w:tcW w:w="9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101.00</w:t>
            </w:r>
          </w:p>
        </w:tc>
        <w:tc>
          <w:tcPr>
            <w:tcW w:w="7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76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5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4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5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4</w:t>
            </w:r>
          </w:p>
        </w:tc>
        <w:tc>
          <w:tcPr>
            <w:tcW w:w="11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2050204</w:t>
            </w:r>
          </w:p>
        </w:tc>
        <w:tc>
          <w:tcPr>
            <w:tcW w:w="135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高中教育</w:t>
            </w:r>
          </w:p>
        </w:tc>
        <w:tc>
          <w:tcPr>
            <w:tcW w:w="110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3033.93</w:t>
            </w:r>
          </w:p>
        </w:tc>
        <w:tc>
          <w:tcPr>
            <w:tcW w:w="126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3033.93</w:t>
            </w: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2932.93</w:t>
            </w:r>
          </w:p>
        </w:tc>
        <w:tc>
          <w:tcPr>
            <w:tcW w:w="9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101.00</w:t>
            </w:r>
          </w:p>
        </w:tc>
        <w:tc>
          <w:tcPr>
            <w:tcW w:w="7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76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5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4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5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5</w:t>
            </w:r>
          </w:p>
        </w:tc>
        <w:tc>
          <w:tcPr>
            <w:tcW w:w="11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20509</w:t>
            </w:r>
          </w:p>
        </w:tc>
        <w:tc>
          <w:tcPr>
            <w:tcW w:w="135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教育费附加安排的支出</w:t>
            </w:r>
          </w:p>
        </w:tc>
        <w:tc>
          <w:tcPr>
            <w:tcW w:w="110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126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9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7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76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5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4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5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6</w:t>
            </w:r>
          </w:p>
        </w:tc>
        <w:tc>
          <w:tcPr>
            <w:tcW w:w="11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2050999</w:t>
            </w:r>
          </w:p>
        </w:tc>
        <w:tc>
          <w:tcPr>
            <w:tcW w:w="135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其他教育费附加安排的支出</w:t>
            </w:r>
          </w:p>
        </w:tc>
        <w:tc>
          <w:tcPr>
            <w:tcW w:w="110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126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9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7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76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5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4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85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jc w:val="center"/>
        <w:outlineLvl w:val="4"/>
        <w:rPr>
          <w:rFonts w:hint="default"/>
          <w:sz w:val="21"/>
          <w:szCs w:val="24"/>
        </w:rPr>
      </w:pPr>
      <w:r>
        <w:rPr>
          <w:rFonts w:hint="default" w:ascii="方正小标宋_GBK" w:hAnsi="方正小标宋_GBK" w:eastAsia="方正小标宋_GBK" w:cs="方正小标宋_GBK"/>
          <w:color w:val="000000"/>
          <w:sz w:val="36"/>
          <w:szCs w:val="24"/>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5"/>
        <w:gridCol w:w="1050"/>
        <w:gridCol w:w="2190"/>
        <w:gridCol w:w="1230"/>
        <w:gridCol w:w="1230"/>
        <w:gridCol w:w="1275"/>
        <w:gridCol w:w="1929"/>
        <w:gridCol w:w="1095"/>
        <w:gridCol w:w="21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55" w:type="dxa"/>
            <w:gridSpan w:val="3"/>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2460" w:type="dxa"/>
            <w:gridSpan w:val="2"/>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0"/>
              <w:spacing w:beforeLines="0" w:afterLines="0"/>
              <w:rPr>
                <w:rFonts w:hint="default"/>
                <w:sz w:val="24"/>
                <w:szCs w:val="24"/>
              </w:rPr>
            </w:pPr>
            <w:r>
              <w:rPr>
                <w:rFonts w:hint="default"/>
                <w:sz w:val="24"/>
                <w:szCs w:val="24"/>
              </w:rPr>
              <w:t>预算年度：2023</w:t>
            </w:r>
          </w:p>
        </w:tc>
        <w:tc>
          <w:tcPr>
            <w:tcW w:w="6438" w:type="dxa"/>
            <w:gridSpan w:val="4"/>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9"/>
              <w:spacing w:beforeLines="0" w:afterLines="0"/>
              <w:rPr>
                <w:rFonts w:hint="default"/>
                <w:sz w:val="24"/>
                <w:szCs w:val="24"/>
              </w:rPr>
            </w:pPr>
            <w:r>
              <w:rPr>
                <w:rFonts w:hint="default"/>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5"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序号</w:t>
            </w:r>
          </w:p>
        </w:tc>
        <w:tc>
          <w:tcPr>
            <w:tcW w:w="3240" w:type="dxa"/>
            <w:gridSpan w:val="2"/>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功能分类科目</w:t>
            </w:r>
          </w:p>
        </w:tc>
        <w:tc>
          <w:tcPr>
            <w:tcW w:w="1230"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合计</w:t>
            </w:r>
          </w:p>
        </w:tc>
        <w:tc>
          <w:tcPr>
            <w:tcW w:w="1230"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基本支出</w:t>
            </w:r>
          </w:p>
        </w:tc>
        <w:tc>
          <w:tcPr>
            <w:tcW w:w="1275"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项目支出</w:t>
            </w:r>
          </w:p>
        </w:tc>
        <w:tc>
          <w:tcPr>
            <w:tcW w:w="1929"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经营支出</w:t>
            </w:r>
          </w:p>
        </w:tc>
        <w:tc>
          <w:tcPr>
            <w:tcW w:w="1095"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上解上级     支出</w:t>
            </w:r>
          </w:p>
        </w:tc>
        <w:tc>
          <w:tcPr>
            <w:tcW w:w="2139"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5"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0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    编码</w:t>
            </w:r>
          </w:p>
        </w:tc>
        <w:tc>
          <w:tcPr>
            <w:tcW w:w="21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科目名称</w:t>
            </w:r>
          </w:p>
        </w:tc>
        <w:tc>
          <w:tcPr>
            <w:tcW w:w="1230"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230"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275"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929"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095"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2139"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栏次</w:t>
            </w:r>
          </w:p>
        </w:tc>
        <w:tc>
          <w:tcPr>
            <w:tcW w:w="10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w:t>
            </w:r>
          </w:p>
        </w:tc>
        <w:tc>
          <w:tcPr>
            <w:tcW w:w="21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2</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3</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4</w:t>
            </w: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5</w:t>
            </w:r>
          </w:p>
        </w:tc>
        <w:tc>
          <w:tcPr>
            <w:tcW w:w="19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6</w:t>
            </w: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7</w:t>
            </w:r>
          </w:p>
        </w:tc>
        <w:tc>
          <w:tcPr>
            <w:tcW w:w="213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w:t>
            </w:r>
          </w:p>
        </w:tc>
        <w:tc>
          <w:tcPr>
            <w:tcW w:w="10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8"/>
              <w:spacing w:beforeLines="0" w:afterLines="0"/>
              <w:rPr>
                <w:rFonts w:hint="default"/>
                <w:sz w:val="21"/>
                <w:szCs w:val="24"/>
              </w:rPr>
            </w:pPr>
          </w:p>
        </w:tc>
        <w:tc>
          <w:tcPr>
            <w:tcW w:w="21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合计</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3716.10</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2657.93</w:t>
            </w: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1058.17</w:t>
            </w:r>
          </w:p>
        </w:tc>
        <w:tc>
          <w:tcPr>
            <w:tcW w:w="19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213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w:t>
            </w:r>
          </w:p>
        </w:tc>
        <w:tc>
          <w:tcPr>
            <w:tcW w:w="10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w:t>
            </w:r>
          </w:p>
        </w:tc>
        <w:tc>
          <w:tcPr>
            <w:tcW w:w="21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教育支出</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3716.10</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2657.93</w:t>
            </w: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1058.17</w:t>
            </w:r>
          </w:p>
        </w:tc>
        <w:tc>
          <w:tcPr>
            <w:tcW w:w="19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13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w:t>
            </w:r>
          </w:p>
        </w:tc>
        <w:tc>
          <w:tcPr>
            <w:tcW w:w="10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20502</w:t>
            </w:r>
          </w:p>
        </w:tc>
        <w:tc>
          <w:tcPr>
            <w:tcW w:w="21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普通教育</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3052.92</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2657.93</w:t>
            </w: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394.99</w:t>
            </w:r>
          </w:p>
        </w:tc>
        <w:tc>
          <w:tcPr>
            <w:tcW w:w="19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13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4</w:t>
            </w:r>
          </w:p>
        </w:tc>
        <w:tc>
          <w:tcPr>
            <w:tcW w:w="10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2050204</w:t>
            </w:r>
          </w:p>
        </w:tc>
        <w:tc>
          <w:tcPr>
            <w:tcW w:w="21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高中教育</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3052.92</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2657.93</w:t>
            </w: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394.99</w:t>
            </w:r>
          </w:p>
        </w:tc>
        <w:tc>
          <w:tcPr>
            <w:tcW w:w="19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13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5</w:t>
            </w:r>
          </w:p>
        </w:tc>
        <w:tc>
          <w:tcPr>
            <w:tcW w:w="10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20509</w:t>
            </w:r>
          </w:p>
        </w:tc>
        <w:tc>
          <w:tcPr>
            <w:tcW w:w="21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教育费附加安排的支出</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19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13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6</w:t>
            </w:r>
          </w:p>
        </w:tc>
        <w:tc>
          <w:tcPr>
            <w:tcW w:w="10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2050999</w:t>
            </w:r>
          </w:p>
        </w:tc>
        <w:tc>
          <w:tcPr>
            <w:tcW w:w="21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其他教育费附加安排的支出</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12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19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13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jc w:val="center"/>
        <w:outlineLvl w:val="4"/>
        <w:rPr>
          <w:rFonts w:hint="default"/>
          <w:sz w:val="21"/>
          <w:szCs w:val="24"/>
        </w:rPr>
      </w:pPr>
      <w:r>
        <w:rPr>
          <w:rFonts w:hint="default" w:ascii="方正小标宋_GBK" w:hAnsi="方正小标宋_GBK" w:eastAsia="方正小标宋_GBK" w:cs="方正小标宋_GBK"/>
          <w:color w:val="000000"/>
          <w:sz w:val="36"/>
          <w:szCs w:val="24"/>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9"/>
        <w:gridCol w:w="2362"/>
        <w:gridCol w:w="1232"/>
        <w:gridCol w:w="3261"/>
        <w:gridCol w:w="1830"/>
        <w:gridCol w:w="1275"/>
        <w:gridCol w:w="1470"/>
        <w:gridCol w:w="13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73" w:type="dxa"/>
            <w:gridSpan w:val="3"/>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3261" w:type="dxa"/>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0"/>
              <w:spacing w:beforeLines="0" w:afterLines="0"/>
              <w:rPr>
                <w:rFonts w:hint="default"/>
                <w:sz w:val="24"/>
                <w:szCs w:val="24"/>
              </w:rPr>
            </w:pPr>
            <w:r>
              <w:rPr>
                <w:rFonts w:hint="default"/>
                <w:sz w:val="24"/>
                <w:szCs w:val="24"/>
              </w:rPr>
              <w:t>预算年度：2023</w:t>
            </w:r>
          </w:p>
        </w:tc>
        <w:tc>
          <w:tcPr>
            <w:tcW w:w="5888" w:type="dxa"/>
            <w:gridSpan w:val="4"/>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9"/>
              <w:spacing w:beforeLines="0" w:afterLines="0"/>
              <w:rPr>
                <w:rFonts w:hint="default"/>
                <w:sz w:val="24"/>
                <w:szCs w:val="24"/>
              </w:rPr>
            </w:pPr>
            <w:r>
              <w:rPr>
                <w:rFonts w:hint="default"/>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9"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序号</w:t>
            </w:r>
          </w:p>
        </w:tc>
        <w:tc>
          <w:tcPr>
            <w:tcW w:w="3594" w:type="dxa"/>
            <w:gridSpan w:val="2"/>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收入</w:t>
            </w:r>
          </w:p>
        </w:tc>
        <w:tc>
          <w:tcPr>
            <w:tcW w:w="9149" w:type="dxa"/>
            <w:gridSpan w:val="5"/>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9"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  目</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金额</w:t>
            </w: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  目</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合计</w:t>
            </w: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一般公共预算财政拨款</w:t>
            </w: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政府性基金预算财政    拨款</w:t>
            </w: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栏次</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2</w:t>
            </w: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3</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4</w:t>
            </w: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5</w:t>
            </w: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6</w:t>
            </w: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一、一般公共预算拨款</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3596.11</w:t>
            </w: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一、一般公共服务支出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二、政府性基金预算拨款</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二、外交支出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三、国有资本经营预算拨款</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三、国防支出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4</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四、公共安全支出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5</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五、教育支出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3615.10</w:t>
            </w: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3615.10</w:t>
            </w: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6</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六、科学技术支出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7</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七、文化旅游体育与传媒支出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8</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八、社会保障和就业支出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9</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九、社会保险基金支出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10</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十、卫生健康支出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11</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十一、节能环保支出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12</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十二、城乡社区支出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13</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十三、农林水支出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14</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十四、交通运输支出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15</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十五、资源勘探工业信息等支出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16</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十六、商业服务业等支出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17</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十七、金融支出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18</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十八、援助其他地区支出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19</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十九、自然资源海洋气象等支出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20</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二十、住房保障支出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21</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二十一、粮油物资储备支出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22</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二十二、国有资本经营预算支出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23</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二十三、灾害防治及应急管理支出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24</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二十四、预备费</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25</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二十五、其他支出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26</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二十六、转移性支出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27</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二十七、债务还本支出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28</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二十八、债务付息支出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29</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二十九、债务发行费用支出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30</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三十、抗疫特别国债安排的支出</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31</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三十一、人行科目</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32</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本年收入合计</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3596.11</w:t>
            </w: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本年支出合计</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3615.10</w:t>
            </w: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3615.10</w:t>
            </w: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33</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年初财政拨款结转和结余</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18.99</w:t>
            </w: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年末财政拨款结转和结余</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34</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一、一般公共预算拨款</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18.99</w:t>
            </w: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35</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二、政府性基金预算拨款</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36</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三、国有资本经营预算拨款</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37</w:t>
            </w:r>
          </w:p>
        </w:tc>
        <w:tc>
          <w:tcPr>
            <w:tcW w:w="236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收入总计</w:t>
            </w:r>
          </w:p>
        </w:tc>
        <w:tc>
          <w:tcPr>
            <w:tcW w:w="1232"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3615.10</w:t>
            </w:r>
          </w:p>
        </w:tc>
        <w:tc>
          <w:tcPr>
            <w:tcW w:w="32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支出总计</w:t>
            </w:r>
          </w:p>
        </w:tc>
        <w:tc>
          <w:tcPr>
            <w:tcW w:w="18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3615.10</w:t>
            </w: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3615.10</w:t>
            </w:r>
          </w:p>
        </w:tc>
        <w:tc>
          <w:tcPr>
            <w:tcW w:w="14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131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jc w:val="center"/>
        <w:outlineLvl w:val="4"/>
        <w:rPr>
          <w:rFonts w:hint="default"/>
          <w:sz w:val="21"/>
          <w:szCs w:val="24"/>
        </w:rPr>
      </w:pPr>
      <w:r>
        <w:rPr>
          <w:rFonts w:hint="default" w:ascii="方正小标宋_GBK" w:hAnsi="方正小标宋_GBK" w:eastAsia="方正小标宋_GBK" w:cs="方正小标宋_GBK"/>
          <w:color w:val="000000"/>
          <w:sz w:val="36"/>
          <w:szCs w:val="24"/>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2956"/>
        <w:gridCol w:w="1680"/>
        <w:gridCol w:w="1395"/>
        <w:gridCol w:w="20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42" w:type="dxa"/>
            <w:gridSpan w:val="3"/>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1680" w:type="dxa"/>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0"/>
              <w:spacing w:beforeLines="0" w:afterLines="0"/>
              <w:rPr>
                <w:rFonts w:hint="default"/>
                <w:sz w:val="24"/>
                <w:szCs w:val="24"/>
              </w:rPr>
            </w:pPr>
            <w:r>
              <w:rPr>
                <w:rFonts w:hint="default"/>
                <w:sz w:val="24"/>
                <w:szCs w:val="24"/>
              </w:rPr>
              <w:t>预算年度：2023</w:t>
            </w:r>
          </w:p>
        </w:tc>
        <w:tc>
          <w:tcPr>
            <w:tcW w:w="3465" w:type="dxa"/>
            <w:gridSpan w:val="2"/>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9"/>
              <w:spacing w:beforeLines="0" w:afterLines="0"/>
              <w:rPr>
                <w:rFonts w:hint="default"/>
                <w:sz w:val="24"/>
                <w:szCs w:val="24"/>
              </w:rPr>
            </w:pPr>
            <w:r>
              <w:rPr>
                <w:rFonts w:hint="default"/>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序号</w:t>
            </w:r>
          </w:p>
        </w:tc>
        <w:tc>
          <w:tcPr>
            <w:tcW w:w="4599" w:type="dxa"/>
            <w:gridSpan w:val="2"/>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功能分类科目</w:t>
            </w:r>
          </w:p>
        </w:tc>
        <w:tc>
          <w:tcPr>
            <w:tcW w:w="1680"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合计</w:t>
            </w:r>
          </w:p>
        </w:tc>
        <w:tc>
          <w:tcPr>
            <w:tcW w:w="1395"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基本支出</w:t>
            </w:r>
          </w:p>
        </w:tc>
        <w:tc>
          <w:tcPr>
            <w:tcW w:w="2070"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科目编码</w:t>
            </w:r>
          </w:p>
        </w:tc>
        <w:tc>
          <w:tcPr>
            <w:tcW w:w="295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科目名称</w:t>
            </w:r>
          </w:p>
        </w:tc>
        <w:tc>
          <w:tcPr>
            <w:tcW w:w="1680"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395"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2070"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栏次</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w:t>
            </w:r>
          </w:p>
        </w:tc>
        <w:tc>
          <w:tcPr>
            <w:tcW w:w="295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2</w:t>
            </w:r>
          </w:p>
        </w:tc>
        <w:tc>
          <w:tcPr>
            <w:tcW w:w="16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3</w:t>
            </w:r>
          </w:p>
        </w:tc>
        <w:tc>
          <w:tcPr>
            <w:tcW w:w="13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4</w:t>
            </w:r>
          </w:p>
        </w:tc>
        <w:tc>
          <w:tcPr>
            <w:tcW w:w="20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8"/>
              <w:spacing w:beforeLines="0" w:afterLines="0"/>
              <w:rPr>
                <w:rFonts w:hint="default"/>
                <w:sz w:val="21"/>
                <w:szCs w:val="24"/>
              </w:rPr>
            </w:pPr>
          </w:p>
        </w:tc>
        <w:tc>
          <w:tcPr>
            <w:tcW w:w="295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合计</w:t>
            </w:r>
          </w:p>
        </w:tc>
        <w:tc>
          <w:tcPr>
            <w:tcW w:w="16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3615.10</w:t>
            </w:r>
          </w:p>
        </w:tc>
        <w:tc>
          <w:tcPr>
            <w:tcW w:w="13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2556.93</w:t>
            </w:r>
          </w:p>
        </w:tc>
        <w:tc>
          <w:tcPr>
            <w:tcW w:w="20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1058.17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w:t>
            </w:r>
          </w:p>
        </w:tc>
        <w:tc>
          <w:tcPr>
            <w:tcW w:w="295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教育支出</w:t>
            </w:r>
          </w:p>
        </w:tc>
        <w:tc>
          <w:tcPr>
            <w:tcW w:w="16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3615.10</w:t>
            </w:r>
          </w:p>
        </w:tc>
        <w:tc>
          <w:tcPr>
            <w:tcW w:w="13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2556.93</w:t>
            </w:r>
          </w:p>
        </w:tc>
        <w:tc>
          <w:tcPr>
            <w:tcW w:w="20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1058.17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20502</w:t>
            </w:r>
          </w:p>
        </w:tc>
        <w:tc>
          <w:tcPr>
            <w:tcW w:w="295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普通教育</w:t>
            </w:r>
          </w:p>
        </w:tc>
        <w:tc>
          <w:tcPr>
            <w:tcW w:w="16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2951.92</w:t>
            </w:r>
          </w:p>
        </w:tc>
        <w:tc>
          <w:tcPr>
            <w:tcW w:w="13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2556.93</w:t>
            </w:r>
          </w:p>
        </w:tc>
        <w:tc>
          <w:tcPr>
            <w:tcW w:w="20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394.99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4</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2050204</w:t>
            </w:r>
          </w:p>
        </w:tc>
        <w:tc>
          <w:tcPr>
            <w:tcW w:w="295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高中教育</w:t>
            </w:r>
          </w:p>
        </w:tc>
        <w:tc>
          <w:tcPr>
            <w:tcW w:w="16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2951.92</w:t>
            </w:r>
          </w:p>
        </w:tc>
        <w:tc>
          <w:tcPr>
            <w:tcW w:w="13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2556.93</w:t>
            </w:r>
          </w:p>
        </w:tc>
        <w:tc>
          <w:tcPr>
            <w:tcW w:w="20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394.99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5</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20509</w:t>
            </w:r>
          </w:p>
        </w:tc>
        <w:tc>
          <w:tcPr>
            <w:tcW w:w="295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教育费附加安排的支出</w:t>
            </w:r>
          </w:p>
        </w:tc>
        <w:tc>
          <w:tcPr>
            <w:tcW w:w="16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13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0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6</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2050999</w:t>
            </w:r>
          </w:p>
        </w:tc>
        <w:tc>
          <w:tcPr>
            <w:tcW w:w="295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其他教育费附加安排的支出</w:t>
            </w:r>
          </w:p>
        </w:tc>
        <w:tc>
          <w:tcPr>
            <w:tcW w:w="168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c>
          <w:tcPr>
            <w:tcW w:w="139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0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663.18</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jc w:val="center"/>
        <w:outlineLvl w:val="4"/>
        <w:rPr>
          <w:rFonts w:hint="default"/>
          <w:sz w:val="21"/>
          <w:szCs w:val="24"/>
        </w:rPr>
      </w:pPr>
      <w:r>
        <w:rPr>
          <w:rFonts w:hint="default" w:ascii="方正小标宋_GBK" w:hAnsi="方正小标宋_GBK" w:eastAsia="方正小标宋_GBK" w:cs="方正小标宋_GBK"/>
          <w:color w:val="000000"/>
          <w:sz w:val="36"/>
          <w:szCs w:val="24"/>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6"/>
        <w:gridCol w:w="1110"/>
        <w:gridCol w:w="3861"/>
        <w:gridCol w:w="1989"/>
        <w:gridCol w:w="2130"/>
        <w:gridCol w:w="2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87" w:type="dxa"/>
            <w:gridSpan w:val="3"/>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1989" w:type="dxa"/>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0"/>
              <w:spacing w:beforeLines="0" w:afterLines="0"/>
              <w:rPr>
                <w:rFonts w:hint="default"/>
                <w:sz w:val="24"/>
                <w:szCs w:val="24"/>
              </w:rPr>
            </w:pPr>
            <w:r>
              <w:rPr>
                <w:rFonts w:hint="default"/>
                <w:sz w:val="24"/>
                <w:szCs w:val="24"/>
              </w:rPr>
              <w:t>预算年度：2023</w:t>
            </w:r>
          </w:p>
        </w:tc>
        <w:tc>
          <w:tcPr>
            <w:tcW w:w="4859" w:type="dxa"/>
            <w:gridSpan w:val="2"/>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9"/>
              <w:spacing w:beforeLines="0" w:afterLines="0"/>
              <w:rPr>
                <w:rFonts w:hint="default"/>
                <w:sz w:val="24"/>
                <w:szCs w:val="24"/>
              </w:rPr>
            </w:pPr>
            <w:r>
              <w:rPr>
                <w:rFonts w:hint="default"/>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6"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序号</w:t>
            </w:r>
          </w:p>
        </w:tc>
        <w:tc>
          <w:tcPr>
            <w:tcW w:w="4971" w:type="dxa"/>
            <w:gridSpan w:val="2"/>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支出部门经济分类科目</w:t>
            </w:r>
          </w:p>
        </w:tc>
        <w:tc>
          <w:tcPr>
            <w:tcW w:w="6848" w:type="dxa"/>
            <w:gridSpan w:val="3"/>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6"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科目编码</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科目名称</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合计</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人员经费</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栏次</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2</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3</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4</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8"/>
              <w:spacing w:beforeLines="0" w:afterLines="0"/>
              <w:rPr>
                <w:rFonts w:hint="default"/>
                <w:sz w:val="21"/>
                <w:szCs w:val="24"/>
              </w:rPr>
            </w:pP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合计</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2556.93</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2519.57</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37.36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301</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工资福利支出</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2245.62</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2245.62</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30101</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基本工资</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633.10</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633.10</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4</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30102</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津贴补贴</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120.07</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120.07</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5</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30103</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奖金</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492.92</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492.92</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6</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30107</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绩效工资</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412.11</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412.11</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7</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30108</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机关事业单位基本养老保险缴费</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219.47</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219.47</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8</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30110</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职工基本医疗保险缴费</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88.38</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88.38</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9</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30111</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公务员医疗补助缴费</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68.39</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68.39</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10</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30112</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其他社会保障缴费</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12.55</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12.55</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11</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30113</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住房公积金</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198.64</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198.64</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12</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302</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商品和服务支出</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37.36</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37.36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13</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30228</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工会经费</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12.54</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14</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30229</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福利费</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15.83</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15</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30299</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其他商品和服务支出</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8.99</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16</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303</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对个人和家庭的补助</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273.95</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273.95</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17</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30302</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退休费</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262.70</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262.70</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18</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30305</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生活补助</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11.03</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11.03</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19</w:t>
            </w:r>
          </w:p>
        </w:tc>
        <w:tc>
          <w:tcPr>
            <w:tcW w:w="111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30309</w:t>
            </w:r>
          </w:p>
        </w:tc>
        <w:tc>
          <w:tcPr>
            <w:tcW w:w="386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奖励金</w:t>
            </w:r>
          </w:p>
        </w:tc>
        <w:tc>
          <w:tcPr>
            <w:tcW w:w="198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0.22</w:t>
            </w:r>
          </w:p>
        </w:tc>
        <w:tc>
          <w:tcPr>
            <w:tcW w:w="213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0.22</w:t>
            </w:r>
          </w:p>
        </w:tc>
        <w:tc>
          <w:tcPr>
            <w:tcW w:w="272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jc w:val="center"/>
        <w:outlineLvl w:val="4"/>
        <w:rPr>
          <w:rFonts w:hint="default"/>
          <w:sz w:val="21"/>
          <w:szCs w:val="24"/>
        </w:rPr>
      </w:pPr>
      <w:r>
        <w:rPr>
          <w:rFonts w:hint="default" w:ascii="方正小标宋_GBK" w:hAnsi="方正小标宋_GBK" w:eastAsia="方正小标宋_GBK" w:cs="方正小标宋_GBK"/>
          <w:color w:val="000000"/>
          <w:sz w:val="36"/>
          <w:szCs w:val="24"/>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90"/>
        <w:gridCol w:w="229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6" w:type="dxa"/>
            <w:gridSpan w:val="3"/>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1643" w:type="dxa"/>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0"/>
              <w:spacing w:beforeLines="0" w:afterLines="0"/>
              <w:rPr>
                <w:rFonts w:hint="default"/>
                <w:sz w:val="24"/>
                <w:szCs w:val="24"/>
              </w:rPr>
            </w:pPr>
            <w:r>
              <w:rPr>
                <w:rFonts w:hint="default"/>
                <w:sz w:val="24"/>
                <w:szCs w:val="24"/>
              </w:rPr>
              <w:t>预算年度：2023</w:t>
            </w:r>
          </w:p>
        </w:tc>
        <w:tc>
          <w:tcPr>
            <w:tcW w:w="3286" w:type="dxa"/>
            <w:gridSpan w:val="2"/>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9"/>
              <w:spacing w:beforeLines="0" w:afterLines="0"/>
              <w:rPr>
                <w:rFonts w:hint="default"/>
                <w:sz w:val="24"/>
                <w:szCs w:val="24"/>
              </w:rPr>
            </w:pPr>
            <w:r>
              <w:rPr>
                <w:rFonts w:hint="default"/>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90"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序号</w:t>
            </w:r>
          </w:p>
        </w:tc>
        <w:tc>
          <w:tcPr>
            <w:tcW w:w="3936" w:type="dxa"/>
            <w:gridSpan w:val="2"/>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功能分类科目</w:t>
            </w:r>
          </w:p>
        </w:tc>
        <w:tc>
          <w:tcPr>
            <w:tcW w:w="1643"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合计</w:t>
            </w:r>
          </w:p>
        </w:tc>
        <w:tc>
          <w:tcPr>
            <w:tcW w:w="1643"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基本支出</w:t>
            </w:r>
          </w:p>
        </w:tc>
        <w:tc>
          <w:tcPr>
            <w:tcW w:w="1643"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90"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229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科目编码</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科目名称</w:t>
            </w:r>
          </w:p>
        </w:tc>
        <w:tc>
          <w:tcPr>
            <w:tcW w:w="1643"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643"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643"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栏次</w:t>
            </w:r>
          </w:p>
        </w:tc>
        <w:tc>
          <w:tcPr>
            <w:tcW w:w="229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2</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3</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4</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9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p>
        </w:tc>
        <w:tc>
          <w:tcPr>
            <w:tcW w:w="229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bl>
    <w:p>
      <w:pPr>
        <w:spacing w:beforeLines="0" w:afterLines="0"/>
        <w:ind w:firstLine="420"/>
        <w:jc w:val="left"/>
        <w:rPr>
          <w:rFonts w:hint="default"/>
          <w:sz w:val="21"/>
          <w:szCs w:val="24"/>
        </w:rPr>
        <w:sectPr>
          <w:pgSz w:w="16840" w:h="11900" w:orient="landscape"/>
          <w:pgMar w:top="1361" w:right="1020" w:bottom="1134" w:left="1020" w:header="720" w:footer="720" w:gutter="0"/>
          <w:lnNumType w:countBy="0" w:distance="360"/>
          <w:cols w:space="720" w:num="1"/>
        </w:sectPr>
      </w:pPr>
      <w:r>
        <w:rPr>
          <w:rFonts w:hint="default" w:ascii="方正书宋_GBK" w:hAnsi="方正书宋_GBK" w:eastAsia="方正书宋_GBK" w:cs="方正书宋_GBK"/>
          <w:color w:val="000000"/>
          <w:sz w:val="21"/>
          <w:szCs w:val="24"/>
        </w:rPr>
        <w:t>注：无政府基金预算财政拨款预算，空表列示。</w:t>
      </w:r>
    </w:p>
    <w:p>
      <w:pPr>
        <w:spacing w:beforeLines="0" w:afterLines="0"/>
        <w:jc w:val="center"/>
        <w:outlineLvl w:val="4"/>
        <w:rPr>
          <w:rFonts w:hint="default"/>
          <w:sz w:val="21"/>
          <w:szCs w:val="24"/>
        </w:rPr>
      </w:pPr>
      <w:r>
        <w:rPr>
          <w:rFonts w:hint="default" w:ascii="方正小标宋_GBK" w:hAnsi="方正小标宋_GBK" w:eastAsia="方正小标宋_GBK" w:cs="方正小标宋_GBK"/>
          <w:color w:val="000000"/>
          <w:sz w:val="36"/>
          <w:szCs w:val="24"/>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00"/>
        <w:gridCol w:w="3305"/>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48" w:type="dxa"/>
            <w:gridSpan w:val="3"/>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1643" w:type="dxa"/>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0"/>
              <w:spacing w:beforeLines="0" w:afterLines="0"/>
              <w:rPr>
                <w:rFonts w:hint="default"/>
                <w:sz w:val="24"/>
                <w:szCs w:val="24"/>
              </w:rPr>
            </w:pPr>
            <w:r>
              <w:rPr>
                <w:rFonts w:hint="default"/>
                <w:sz w:val="24"/>
                <w:szCs w:val="24"/>
              </w:rPr>
              <w:t>预算年度：2023</w:t>
            </w:r>
          </w:p>
        </w:tc>
        <w:tc>
          <w:tcPr>
            <w:tcW w:w="3286" w:type="dxa"/>
            <w:gridSpan w:val="2"/>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9"/>
              <w:spacing w:beforeLines="0" w:afterLines="0"/>
              <w:rPr>
                <w:rFonts w:hint="default"/>
                <w:sz w:val="24"/>
                <w:szCs w:val="24"/>
              </w:rPr>
            </w:pPr>
            <w:r>
              <w:rPr>
                <w:rFonts w:hint="default"/>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0"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序号</w:t>
            </w:r>
          </w:p>
        </w:tc>
        <w:tc>
          <w:tcPr>
            <w:tcW w:w="4948" w:type="dxa"/>
            <w:gridSpan w:val="2"/>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功能分类科目</w:t>
            </w:r>
          </w:p>
        </w:tc>
        <w:tc>
          <w:tcPr>
            <w:tcW w:w="1643"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合计</w:t>
            </w:r>
          </w:p>
        </w:tc>
        <w:tc>
          <w:tcPr>
            <w:tcW w:w="1643"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基本支出</w:t>
            </w:r>
          </w:p>
        </w:tc>
        <w:tc>
          <w:tcPr>
            <w:tcW w:w="1643"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0"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33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科目编码</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科目名称</w:t>
            </w:r>
          </w:p>
        </w:tc>
        <w:tc>
          <w:tcPr>
            <w:tcW w:w="1643"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643"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643"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栏次</w:t>
            </w:r>
          </w:p>
        </w:tc>
        <w:tc>
          <w:tcPr>
            <w:tcW w:w="33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2</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3</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4</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p>
        </w:tc>
        <w:tc>
          <w:tcPr>
            <w:tcW w:w="330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bl>
    <w:p>
      <w:pPr>
        <w:spacing w:beforeLines="0" w:afterLines="0"/>
        <w:ind w:firstLine="420"/>
        <w:jc w:val="left"/>
        <w:rPr>
          <w:rFonts w:hint="default"/>
          <w:sz w:val="21"/>
          <w:szCs w:val="24"/>
        </w:rPr>
        <w:sectPr>
          <w:pgSz w:w="16840" w:h="11900" w:orient="landscape"/>
          <w:pgMar w:top="1361" w:right="1020" w:bottom="1134" w:left="1020" w:header="720" w:footer="720" w:gutter="0"/>
          <w:lnNumType w:countBy="0" w:distance="360"/>
          <w:cols w:space="720" w:num="1"/>
        </w:sectPr>
      </w:pPr>
      <w:r>
        <w:rPr>
          <w:rFonts w:hint="default" w:ascii="方正书宋_GBK" w:hAnsi="方正书宋_GBK" w:eastAsia="方正书宋_GBK" w:cs="方正书宋_GBK"/>
          <w:color w:val="000000"/>
          <w:sz w:val="21"/>
          <w:szCs w:val="24"/>
        </w:rPr>
        <w:t>注：无国有资本经营预算财政拨款预算，空表列示。</w:t>
      </w:r>
    </w:p>
    <w:p>
      <w:pPr>
        <w:spacing w:beforeLines="0" w:afterLines="0"/>
        <w:jc w:val="center"/>
        <w:outlineLvl w:val="4"/>
        <w:rPr>
          <w:rFonts w:hint="default"/>
          <w:sz w:val="21"/>
          <w:szCs w:val="24"/>
        </w:rPr>
      </w:pPr>
      <w:r>
        <w:rPr>
          <w:rFonts w:hint="default" w:ascii="方正小标宋_GBK" w:hAnsi="方正小标宋_GBK" w:eastAsia="方正小标宋_GBK" w:cs="方正小标宋_GBK"/>
          <w:color w:val="000000"/>
          <w:sz w:val="36"/>
          <w:szCs w:val="24"/>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0"/>
        <w:gridCol w:w="365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51" w:type="dxa"/>
            <w:gridSpan w:val="3"/>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1643" w:type="dxa"/>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0"/>
              <w:spacing w:beforeLines="0" w:afterLines="0"/>
              <w:rPr>
                <w:rFonts w:hint="default"/>
                <w:sz w:val="24"/>
                <w:szCs w:val="24"/>
              </w:rPr>
            </w:pPr>
            <w:r>
              <w:rPr>
                <w:rFonts w:hint="default"/>
                <w:sz w:val="24"/>
                <w:szCs w:val="24"/>
              </w:rPr>
              <w:t>预算年度：2023</w:t>
            </w:r>
          </w:p>
        </w:tc>
        <w:tc>
          <w:tcPr>
            <w:tcW w:w="3286" w:type="dxa"/>
            <w:gridSpan w:val="2"/>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9"/>
              <w:spacing w:beforeLines="0" w:afterLines="0"/>
              <w:rPr>
                <w:rFonts w:hint="default"/>
                <w:sz w:val="24"/>
                <w:szCs w:val="24"/>
              </w:rPr>
            </w:pPr>
            <w:r>
              <w:rPr>
                <w:rFonts w:hint="default"/>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0"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序号</w:t>
            </w:r>
          </w:p>
        </w:tc>
        <w:tc>
          <w:tcPr>
            <w:tcW w:w="3658"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  目</w:t>
            </w:r>
          </w:p>
        </w:tc>
        <w:tc>
          <w:tcPr>
            <w:tcW w:w="6572" w:type="dxa"/>
            <w:gridSpan w:val="4"/>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50"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3658"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合计</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一般公共预算              财政拨款</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政府性基金                  预算拨款</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栏次</w:t>
            </w:r>
          </w:p>
        </w:tc>
        <w:tc>
          <w:tcPr>
            <w:tcW w:w="365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1</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2</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3</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4</w:t>
            </w: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p>
        </w:tc>
        <w:tc>
          <w:tcPr>
            <w:tcW w:w="365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16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r>
    </w:tbl>
    <w:p>
      <w:pPr>
        <w:spacing w:beforeLines="0" w:afterLines="0"/>
        <w:ind w:firstLine="420"/>
        <w:jc w:val="left"/>
        <w:rPr>
          <w:rFonts w:hint="default"/>
          <w:sz w:val="21"/>
          <w:szCs w:val="24"/>
        </w:rPr>
        <w:sectPr>
          <w:pgSz w:w="16840" w:h="11900" w:orient="landscape"/>
          <w:pgMar w:top="1361" w:right="1020" w:bottom="1361" w:left="1020" w:header="720" w:footer="720" w:gutter="0"/>
          <w:lnNumType w:countBy="0" w:distance="360"/>
          <w:cols w:space="720" w:num="1"/>
        </w:sectPr>
      </w:pPr>
      <w:r>
        <w:rPr>
          <w:rFonts w:hint="default" w:ascii="方正书宋_GBK" w:hAnsi="方正书宋_GBK" w:eastAsia="方正书宋_GBK" w:cs="方正书宋_GBK"/>
          <w:color w:val="000000"/>
          <w:sz w:val="21"/>
          <w:szCs w:val="24"/>
        </w:rPr>
        <w:t>注：无财政拨款“三公”经费支出表预算，空表列示。</w:t>
      </w:r>
    </w:p>
    <w:p>
      <w:pPr>
        <w:spacing w:beforeLines="0" w:afterLines="0"/>
        <w:jc w:val="center"/>
        <w:outlineLvl w:val="4"/>
        <w:rPr>
          <w:rFonts w:hint="default"/>
          <w:sz w:val="21"/>
          <w:szCs w:val="24"/>
        </w:rPr>
      </w:pPr>
      <w:r>
        <w:rPr>
          <w:rFonts w:hint="default" w:ascii="方正小标宋_GBK" w:hAnsi="方正小标宋_GBK" w:eastAsia="方正小标宋_GBK" w:cs="方正小标宋_GBK"/>
          <w:color w:val="000000"/>
          <w:sz w:val="44"/>
          <w:szCs w:val="24"/>
        </w:rPr>
        <w:t>石家庄市鹿泉区第二中学2023年单位预算信息公开情况说明</w:t>
      </w:r>
    </w:p>
    <w:p>
      <w:pPr>
        <w:spacing w:beforeLines="0" w:afterLines="0" w:line="500" w:lineRule="exact"/>
        <w:ind w:firstLine="560"/>
        <w:jc w:val="left"/>
        <w:rPr>
          <w:rFonts w:hint="default"/>
          <w:sz w:val="21"/>
          <w:szCs w:val="24"/>
        </w:rPr>
      </w:pPr>
      <w:r>
        <w:rPr>
          <w:rFonts w:hint="default" w:ascii="方正仿宋_GBK" w:hAnsi="Times New Roman" w:eastAsia="方正仿宋_GBK"/>
          <w:color w:val="000000"/>
          <w:sz w:val="28"/>
          <w:szCs w:val="24"/>
        </w:rPr>
        <w:t>按照《预算法》、《地方预决算公开操作规程》和《关于进一步推进预算公开工作的实施意见》规定，现将石家庄市鹿泉区第二中学2023年单位预算公开如下：</w:t>
      </w:r>
    </w:p>
    <w:p>
      <w:pPr>
        <w:spacing w:before="10" w:beforeLines="0" w:after="10" w:afterLines="0"/>
        <w:ind w:firstLine="640"/>
        <w:jc w:val="left"/>
        <w:outlineLvl w:val="5"/>
        <w:rPr>
          <w:rFonts w:hint="default"/>
          <w:sz w:val="21"/>
          <w:szCs w:val="24"/>
        </w:rPr>
      </w:pPr>
      <w:r>
        <w:rPr>
          <w:rFonts w:hint="eastAsia" w:ascii="黑体" w:hAnsi="黑体" w:eastAsia="黑体" w:cs="黑体"/>
          <w:color w:val="000000"/>
          <w:sz w:val="32"/>
          <w:szCs w:val="24"/>
        </w:rPr>
        <w:t>一、单位职责及机构设置情况</w:t>
      </w:r>
    </w:p>
    <w:p>
      <w:pPr>
        <w:spacing w:beforeLines="0" w:afterLines="0"/>
        <w:ind w:firstLine="640"/>
        <w:jc w:val="left"/>
        <w:rPr>
          <w:rFonts w:hint="default"/>
          <w:sz w:val="21"/>
          <w:szCs w:val="24"/>
        </w:rPr>
      </w:pPr>
      <w:r>
        <w:rPr>
          <w:rFonts w:hint="default" w:ascii="方正楷体_GBK" w:hAnsi="方正楷体_GBK" w:eastAsia="方正楷体_GBK" w:cs="方正楷体_GBK"/>
          <w:b/>
          <w:color w:val="000000"/>
          <w:sz w:val="32"/>
          <w:szCs w:val="24"/>
        </w:rPr>
        <w:t>单位职责：</w:t>
      </w:r>
    </w:p>
    <w:p>
      <w:pPr>
        <w:pStyle w:val="27"/>
        <w:spacing w:beforeLines="0" w:afterLines="0"/>
        <w:rPr>
          <w:rFonts w:hint="default"/>
          <w:sz w:val="28"/>
          <w:szCs w:val="24"/>
        </w:rPr>
      </w:pPr>
      <w:r>
        <w:rPr>
          <w:rFonts w:hint="default" w:ascii="方正仿宋_GBK"/>
          <w:sz w:val="28"/>
          <w:szCs w:val="24"/>
        </w:rPr>
        <w:t>单位职责：</w:t>
      </w:r>
    </w:p>
    <w:p>
      <w:pPr>
        <w:pStyle w:val="27"/>
        <w:spacing w:beforeLines="0" w:afterLines="0"/>
        <w:rPr>
          <w:rFonts w:hint="default"/>
          <w:sz w:val="28"/>
          <w:szCs w:val="24"/>
        </w:rPr>
      </w:pPr>
      <w:r>
        <w:rPr>
          <w:rFonts w:hint="default"/>
          <w:sz w:val="28"/>
          <w:szCs w:val="24"/>
        </w:rPr>
        <w:t>1</w:t>
      </w:r>
      <w:r>
        <w:rPr>
          <w:rFonts w:hint="default" w:ascii="方正仿宋_GBK"/>
          <w:sz w:val="28"/>
          <w:szCs w:val="24"/>
        </w:rPr>
        <w:t>、贯彻执行上级有关教育工作的法律、法规、方针和政策。</w:t>
      </w:r>
    </w:p>
    <w:p>
      <w:pPr>
        <w:pStyle w:val="27"/>
        <w:spacing w:beforeLines="0" w:afterLines="0"/>
        <w:rPr>
          <w:rFonts w:hint="default"/>
          <w:sz w:val="28"/>
          <w:szCs w:val="24"/>
        </w:rPr>
      </w:pPr>
      <w:r>
        <w:rPr>
          <w:rFonts w:hint="default"/>
          <w:sz w:val="28"/>
          <w:szCs w:val="24"/>
        </w:rPr>
        <w:t>2</w:t>
      </w:r>
      <w:r>
        <w:rPr>
          <w:rFonts w:hint="default" w:ascii="方正仿宋_GBK"/>
          <w:sz w:val="28"/>
          <w:szCs w:val="24"/>
        </w:rPr>
        <w:t>、按照教育发展要求和我区经济社会发展总体规划，制定我校教育事业发展规划、年度计划，并组织实施。</w:t>
      </w:r>
    </w:p>
    <w:p>
      <w:pPr>
        <w:pStyle w:val="27"/>
        <w:spacing w:beforeLines="0" w:afterLines="0"/>
        <w:rPr>
          <w:rFonts w:hint="default"/>
          <w:sz w:val="28"/>
          <w:szCs w:val="24"/>
        </w:rPr>
      </w:pPr>
      <w:r>
        <w:rPr>
          <w:rFonts w:hint="default"/>
          <w:sz w:val="28"/>
          <w:szCs w:val="24"/>
        </w:rPr>
        <w:t>3</w:t>
      </w:r>
      <w:r>
        <w:rPr>
          <w:rFonts w:hint="default" w:ascii="方正仿宋_GBK"/>
          <w:sz w:val="28"/>
          <w:szCs w:val="24"/>
        </w:rPr>
        <w:t>、组织好高中教育教学活动，创办特色普通高中教育学校。</w:t>
      </w:r>
    </w:p>
    <w:p>
      <w:pPr>
        <w:pStyle w:val="27"/>
        <w:spacing w:beforeLines="0" w:afterLines="0"/>
        <w:rPr>
          <w:rFonts w:hint="default"/>
          <w:sz w:val="28"/>
          <w:szCs w:val="24"/>
        </w:rPr>
      </w:pPr>
      <w:r>
        <w:rPr>
          <w:rFonts w:hint="default"/>
          <w:sz w:val="28"/>
          <w:szCs w:val="24"/>
        </w:rPr>
        <w:t>4</w:t>
      </w:r>
      <w:r>
        <w:rPr>
          <w:rFonts w:hint="default" w:ascii="方正仿宋_GBK"/>
          <w:sz w:val="28"/>
          <w:szCs w:val="24"/>
        </w:rPr>
        <w:t>、加强教育干部队伍建设；积极开展各类继续教育工作；负责管理权限内，教师专业技术职称评聘工作。</w:t>
      </w:r>
    </w:p>
    <w:p>
      <w:pPr>
        <w:pStyle w:val="27"/>
        <w:spacing w:beforeLines="0" w:afterLines="0"/>
        <w:rPr>
          <w:rFonts w:hint="default"/>
          <w:sz w:val="28"/>
          <w:szCs w:val="24"/>
        </w:rPr>
      </w:pPr>
      <w:r>
        <w:rPr>
          <w:rFonts w:hint="default"/>
          <w:sz w:val="28"/>
          <w:szCs w:val="24"/>
        </w:rPr>
        <w:t>5</w:t>
      </w:r>
      <w:r>
        <w:rPr>
          <w:rFonts w:hint="default" w:ascii="方正仿宋_GBK"/>
          <w:sz w:val="28"/>
          <w:szCs w:val="24"/>
        </w:rPr>
        <w:t>、统筹规划使用教育经费，提高教育经费的使用效益，改善办学条件。做好校舍建设的规划实施。组织教学设备的购置、使用和管理。</w:t>
      </w:r>
    </w:p>
    <w:p>
      <w:pPr>
        <w:pStyle w:val="27"/>
        <w:spacing w:beforeLines="0" w:afterLines="0"/>
        <w:rPr>
          <w:rFonts w:hint="default"/>
          <w:sz w:val="28"/>
          <w:szCs w:val="24"/>
        </w:rPr>
      </w:pPr>
      <w:r>
        <w:rPr>
          <w:rFonts w:hint="default"/>
          <w:sz w:val="28"/>
          <w:szCs w:val="24"/>
        </w:rPr>
        <w:t>6</w:t>
      </w:r>
      <w:r>
        <w:rPr>
          <w:rFonts w:hint="default" w:ascii="方正仿宋_GBK"/>
          <w:sz w:val="28"/>
          <w:szCs w:val="24"/>
        </w:rPr>
        <w:t>、组织好学校的德育、智育、体育、美育、劳动教育、艺术教育、国防教育和法制教育工作；开展教育教学研究；统筹规划远程教育和教育信息化工作。</w:t>
      </w:r>
    </w:p>
    <w:p>
      <w:pPr>
        <w:pStyle w:val="27"/>
        <w:spacing w:beforeLines="0" w:afterLines="0"/>
        <w:rPr>
          <w:rFonts w:hint="default"/>
          <w:sz w:val="28"/>
          <w:szCs w:val="24"/>
        </w:rPr>
      </w:pPr>
      <w:r>
        <w:rPr>
          <w:rFonts w:hint="default"/>
          <w:sz w:val="28"/>
          <w:szCs w:val="24"/>
        </w:rPr>
        <w:t>7</w:t>
      </w:r>
      <w:r>
        <w:rPr>
          <w:rFonts w:hint="default" w:ascii="方正仿宋_GBK"/>
          <w:sz w:val="28"/>
          <w:szCs w:val="24"/>
        </w:rPr>
        <w:t>、负责教师资格认定相关工作。</w:t>
      </w:r>
    </w:p>
    <w:p>
      <w:pPr>
        <w:pStyle w:val="27"/>
        <w:spacing w:beforeLines="0" w:afterLines="0"/>
        <w:rPr>
          <w:rFonts w:hint="default"/>
          <w:sz w:val="28"/>
          <w:szCs w:val="24"/>
        </w:rPr>
      </w:pPr>
      <w:r>
        <w:rPr>
          <w:rFonts w:hint="default"/>
          <w:sz w:val="28"/>
          <w:szCs w:val="24"/>
        </w:rPr>
        <w:t>8</w:t>
      </w:r>
      <w:r>
        <w:rPr>
          <w:rFonts w:hint="default" w:ascii="方正仿宋_GBK"/>
          <w:sz w:val="28"/>
          <w:szCs w:val="24"/>
        </w:rPr>
        <w:t>、组织全校各级各类的招生报名、考试工作。</w:t>
      </w:r>
    </w:p>
    <w:p>
      <w:pPr>
        <w:pStyle w:val="27"/>
        <w:spacing w:beforeLines="0" w:afterLines="0"/>
        <w:rPr>
          <w:rFonts w:hint="default"/>
          <w:sz w:val="28"/>
          <w:szCs w:val="24"/>
        </w:rPr>
      </w:pPr>
      <w:r>
        <w:rPr>
          <w:rFonts w:hint="default"/>
          <w:sz w:val="28"/>
          <w:szCs w:val="24"/>
        </w:rPr>
        <w:t>9</w:t>
      </w:r>
      <w:r>
        <w:rPr>
          <w:rFonts w:hint="default" w:ascii="方正仿宋_GBK"/>
          <w:sz w:val="28"/>
          <w:szCs w:val="24"/>
        </w:rPr>
        <w:t>、负责全校安全和维护稳定工作；会同有关部门开展学校安全、学校及周边环境治理、预防青少年犯罪工作。</w:t>
      </w:r>
    </w:p>
    <w:p>
      <w:pPr>
        <w:pStyle w:val="27"/>
        <w:spacing w:beforeLines="0" w:afterLines="0"/>
        <w:rPr>
          <w:rFonts w:hint="default"/>
          <w:sz w:val="28"/>
          <w:szCs w:val="24"/>
        </w:rPr>
      </w:pPr>
      <w:r>
        <w:rPr>
          <w:rFonts w:hint="default"/>
          <w:sz w:val="28"/>
          <w:szCs w:val="24"/>
        </w:rPr>
        <w:t>10</w:t>
      </w:r>
      <w:r>
        <w:rPr>
          <w:rFonts w:hint="default" w:ascii="方正仿宋_GBK"/>
          <w:sz w:val="28"/>
          <w:szCs w:val="24"/>
        </w:rPr>
        <w:t>、承办区教育局交办的其他工作。</w:t>
      </w:r>
    </w:p>
    <w:p>
      <w:pPr>
        <w:pStyle w:val="27"/>
        <w:spacing w:beforeLines="0" w:afterLines="0"/>
        <w:rPr>
          <w:rFonts w:hint="default"/>
          <w:sz w:val="28"/>
          <w:szCs w:val="24"/>
        </w:rPr>
      </w:pPr>
    </w:p>
    <w:p>
      <w:pPr>
        <w:spacing w:beforeLines="0" w:afterLines="0"/>
        <w:ind w:firstLine="640"/>
        <w:jc w:val="left"/>
        <w:rPr>
          <w:rFonts w:hint="default"/>
          <w:sz w:val="21"/>
          <w:szCs w:val="24"/>
        </w:rPr>
      </w:pPr>
      <w:r>
        <w:rPr>
          <w:rFonts w:hint="default" w:ascii="方正楷体_GBK" w:hAnsi="方正楷体_GBK" w:eastAsia="方正楷体_GBK" w:cs="方正楷体_GBK"/>
          <w:b/>
          <w:color w:val="000000"/>
          <w:sz w:val="32"/>
          <w:szCs w:val="24"/>
        </w:rPr>
        <w:t>机构设置：</w:t>
      </w:r>
    </w:p>
    <w:p>
      <w:pPr>
        <w:spacing w:beforeLines="0" w:afterLines="0"/>
        <w:jc w:val="center"/>
        <w:rPr>
          <w:rFonts w:hint="default"/>
          <w:sz w:val="21"/>
          <w:szCs w:val="24"/>
        </w:rPr>
      </w:pPr>
      <w:r>
        <w:rPr>
          <w:rFonts w:hint="default" w:ascii="方正小标宋_GBK" w:hAnsi="方正小标宋_GBK" w:eastAsia="方正小标宋_GBK" w:cs="方正小标宋_GBK"/>
          <w:color w:val="000000"/>
          <w:sz w:val="32"/>
          <w:szCs w:val="24"/>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单位名称</w:t>
            </w:r>
          </w:p>
        </w:tc>
        <w:tc>
          <w:tcPr>
            <w:tcW w:w="18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单位性质</w:t>
            </w:r>
          </w:p>
        </w:tc>
        <w:tc>
          <w:tcPr>
            <w:tcW w:w="212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单位规格</w:t>
            </w:r>
          </w:p>
        </w:tc>
        <w:tc>
          <w:tcPr>
            <w:tcW w:w="382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石家庄市鹿泉区第二中学</w:t>
            </w:r>
          </w:p>
        </w:tc>
        <w:tc>
          <w:tcPr>
            <w:tcW w:w="1843"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事业</w:t>
            </w:r>
          </w:p>
        </w:tc>
        <w:tc>
          <w:tcPr>
            <w:tcW w:w="2126"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未定行政级别</w:t>
            </w:r>
          </w:p>
        </w:tc>
        <w:tc>
          <w:tcPr>
            <w:tcW w:w="382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财政性资金基本保证</w:t>
            </w:r>
          </w:p>
        </w:tc>
      </w:tr>
    </w:tbl>
    <w:p>
      <w:pPr>
        <w:spacing w:before="10" w:beforeLines="0" w:after="10" w:afterLines="0"/>
        <w:ind w:firstLine="640"/>
        <w:jc w:val="left"/>
        <w:outlineLvl w:val="5"/>
        <w:rPr>
          <w:rFonts w:hint="default"/>
          <w:sz w:val="21"/>
          <w:szCs w:val="24"/>
        </w:rPr>
      </w:pPr>
      <w:r>
        <w:rPr>
          <w:rFonts w:hint="eastAsia" w:ascii="黑体" w:hAnsi="黑体" w:eastAsia="黑体" w:cs="黑体"/>
          <w:color w:val="000000"/>
          <w:sz w:val="32"/>
          <w:szCs w:val="24"/>
        </w:rPr>
        <w:t>二、单位预算安排的总体情况</w:t>
      </w:r>
    </w:p>
    <w:p>
      <w:pPr>
        <w:spacing w:beforeLines="0" w:afterLines="0" w:line="500" w:lineRule="exact"/>
        <w:ind w:firstLine="560"/>
        <w:jc w:val="left"/>
        <w:rPr>
          <w:rFonts w:hint="default"/>
          <w:sz w:val="21"/>
          <w:szCs w:val="24"/>
        </w:rPr>
      </w:pPr>
      <w:r>
        <w:rPr>
          <w:rFonts w:hint="default" w:ascii="方正仿宋_GBK" w:hAnsi="Times New Roman" w:eastAsia="方正仿宋_GBK"/>
          <w:color w:val="000000"/>
          <w:sz w:val="28"/>
          <w:szCs w:val="24"/>
        </w:rPr>
        <w:t>按照预算管理有关规定，目前我省单位预算的编制实行综合预算管理，即全部收入和支出都反映在预算中。</w:t>
      </w:r>
    </w:p>
    <w:p>
      <w:pPr>
        <w:pStyle w:val="28"/>
        <w:spacing w:beforeLines="0" w:afterLines="0"/>
        <w:rPr>
          <w:rFonts w:hint="default"/>
          <w:sz w:val="28"/>
          <w:szCs w:val="24"/>
        </w:rPr>
      </w:pPr>
      <w:r>
        <w:rPr>
          <w:rFonts w:hint="default" w:ascii="方正仿宋_GBK"/>
          <w:sz w:val="28"/>
          <w:szCs w:val="24"/>
        </w:rPr>
        <w:t>单位预算安排的总体情况</w:t>
      </w:r>
    </w:p>
    <w:p>
      <w:pPr>
        <w:pStyle w:val="28"/>
        <w:spacing w:beforeLines="0" w:afterLines="0"/>
        <w:rPr>
          <w:rFonts w:hint="default"/>
          <w:sz w:val="28"/>
          <w:szCs w:val="24"/>
        </w:rPr>
      </w:pPr>
      <w:r>
        <w:rPr>
          <w:rFonts w:hint="default" w:ascii="方正仿宋_GBK"/>
          <w:sz w:val="28"/>
          <w:szCs w:val="24"/>
        </w:rPr>
        <w:t>按照预算管理有关规定，目前我省单位预算的编制实行综合预算管理，即全部收入和支出都反映在预算中。</w:t>
      </w:r>
    </w:p>
    <w:p>
      <w:pPr>
        <w:pStyle w:val="28"/>
        <w:spacing w:beforeLines="0" w:afterLines="0"/>
        <w:rPr>
          <w:rFonts w:hint="default"/>
          <w:sz w:val="28"/>
          <w:szCs w:val="24"/>
        </w:rPr>
      </w:pPr>
      <w:r>
        <w:rPr>
          <w:rFonts w:hint="default"/>
          <w:sz w:val="28"/>
          <w:szCs w:val="24"/>
        </w:rPr>
        <w:t>1</w:t>
      </w:r>
      <w:r>
        <w:rPr>
          <w:rFonts w:hint="default" w:ascii="方正仿宋_GBK"/>
          <w:sz w:val="28"/>
          <w:szCs w:val="24"/>
        </w:rPr>
        <w:t>、收入说明</w:t>
      </w:r>
    </w:p>
    <w:p>
      <w:pPr>
        <w:pStyle w:val="28"/>
        <w:spacing w:beforeLines="0" w:afterLines="0"/>
        <w:rPr>
          <w:rFonts w:hint="default"/>
          <w:sz w:val="28"/>
          <w:szCs w:val="24"/>
        </w:rPr>
      </w:pPr>
      <w:r>
        <w:rPr>
          <w:rFonts w:hint="default" w:ascii="方正仿宋_GBK"/>
          <w:sz w:val="28"/>
          <w:szCs w:val="24"/>
        </w:rPr>
        <w:t>反映本部门当年全部收入。2023年预算收入3716</w:t>
      </w:r>
      <w:r>
        <w:rPr>
          <w:rFonts w:hint="default"/>
          <w:sz w:val="28"/>
          <w:szCs w:val="24"/>
        </w:rPr>
        <w:t>.1</w:t>
      </w:r>
      <w:r>
        <w:rPr>
          <w:rFonts w:hint="default" w:ascii="方正仿宋_GBK"/>
          <w:sz w:val="28"/>
          <w:szCs w:val="24"/>
        </w:rPr>
        <w:t>0万元，其中：一般公共预算收入3596.11万元，基金预算收入0万元，财政专户</w:t>
      </w:r>
      <w:r>
        <w:rPr>
          <w:rFonts w:hint="eastAsia" w:ascii="方正仿宋_GBK"/>
          <w:sz w:val="28"/>
          <w:szCs w:val="24"/>
          <w:lang w:eastAsia="zh-CN"/>
        </w:rPr>
        <w:t>管理资金</w:t>
      </w:r>
      <w:r>
        <w:rPr>
          <w:rFonts w:hint="default" w:ascii="方正仿宋_GBK"/>
          <w:sz w:val="28"/>
          <w:szCs w:val="24"/>
        </w:rPr>
        <w:t>收入101.00万元，上年结转18.99万元。</w:t>
      </w:r>
    </w:p>
    <w:p>
      <w:pPr>
        <w:pStyle w:val="28"/>
        <w:spacing w:beforeLines="0" w:afterLines="0"/>
        <w:rPr>
          <w:rFonts w:hint="default"/>
          <w:sz w:val="28"/>
          <w:szCs w:val="24"/>
        </w:rPr>
      </w:pPr>
      <w:r>
        <w:rPr>
          <w:rFonts w:hint="default"/>
          <w:sz w:val="28"/>
          <w:szCs w:val="24"/>
        </w:rPr>
        <w:t>2</w:t>
      </w:r>
      <w:r>
        <w:rPr>
          <w:rFonts w:hint="default" w:ascii="方正仿宋_GBK"/>
          <w:sz w:val="28"/>
          <w:szCs w:val="24"/>
        </w:rPr>
        <w:t>、支出说明</w:t>
      </w:r>
    </w:p>
    <w:p>
      <w:pPr>
        <w:pStyle w:val="28"/>
        <w:spacing w:beforeLines="0" w:afterLines="0"/>
        <w:rPr>
          <w:rFonts w:hint="default"/>
          <w:sz w:val="28"/>
          <w:szCs w:val="24"/>
        </w:rPr>
      </w:pPr>
      <w:r>
        <w:rPr>
          <w:rFonts w:hint="default" w:ascii="方正仿宋_GBK"/>
          <w:sz w:val="28"/>
          <w:szCs w:val="24"/>
        </w:rPr>
        <w:t>收支预算总表支出栏、基本支出表、项目支出表按经济分类和支出功能分类科目编制，反映年度部门预算中支出预算的总体情况。2023年支出预算3716.10万元，其中基本支出2657.93万元，包括人员经费2519.57万元和日常公用经费138.36万元；项目支出1058.17万元，主要用于：综合楼建设、综合楼附属工程及配套设施、校舍加固维修改造、生均经费、学生资助等。</w:t>
      </w:r>
    </w:p>
    <w:p>
      <w:pPr>
        <w:pStyle w:val="28"/>
        <w:spacing w:beforeLines="0" w:afterLines="0"/>
        <w:rPr>
          <w:rFonts w:hint="default"/>
          <w:sz w:val="28"/>
          <w:szCs w:val="24"/>
        </w:rPr>
      </w:pPr>
      <w:r>
        <w:rPr>
          <w:rFonts w:hint="default"/>
          <w:sz w:val="28"/>
          <w:szCs w:val="24"/>
        </w:rPr>
        <w:t>3</w:t>
      </w:r>
      <w:r>
        <w:rPr>
          <w:rFonts w:hint="default" w:ascii="方正仿宋_GBK"/>
          <w:sz w:val="28"/>
          <w:szCs w:val="24"/>
        </w:rPr>
        <w:t>、比上年变化情况</w:t>
      </w:r>
    </w:p>
    <w:p>
      <w:pPr>
        <w:pStyle w:val="28"/>
        <w:spacing w:beforeLines="0" w:afterLines="0"/>
        <w:rPr>
          <w:rFonts w:hint="default"/>
          <w:sz w:val="28"/>
          <w:szCs w:val="24"/>
        </w:rPr>
      </w:pPr>
      <w:r>
        <w:rPr>
          <w:rFonts w:hint="default"/>
          <w:sz w:val="28"/>
          <w:szCs w:val="24"/>
        </w:rPr>
        <w:t>2023</w:t>
      </w:r>
      <w:r>
        <w:rPr>
          <w:rFonts w:hint="default" w:ascii="方正仿宋_GBK"/>
          <w:sz w:val="28"/>
          <w:szCs w:val="24"/>
        </w:rPr>
        <w:t>年总支出3716</w:t>
      </w:r>
      <w:r>
        <w:rPr>
          <w:rFonts w:hint="default"/>
          <w:sz w:val="28"/>
          <w:szCs w:val="24"/>
        </w:rPr>
        <w:t>.10</w:t>
      </w:r>
      <w:r>
        <w:rPr>
          <w:rFonts w:hint="default" w:ascii="方正仿宋_GBK"/>
          <w:sz w:val="28"/>
          <w:szCs w:val="24"/>
        </w:rPr>
        <w:t>万元，比2022年3183.96万元增加532.15万元，主要原因是新建综合楼及配套设施项目资金比去年增加270万，人员支出增加230万。</w:t>
      </w:r>
    </w:p>
    <w:p>
      <w:pPr>
        <w:spacing w:before="10" w:beforeLines="0" w:after="10" w:afterLines="0"/>
        <w:ind w:firstLine="640"/>
        <w:jc w:val="left"/>
        <w:outlineLvl w:val="5"/>
        <w:rPr>
          <w:rFonts w:hint="default"/>
          <w:sz w:val="21"/>
          <w:szCs w:val="24"/>
        </w:rPr>
      </w:pPr>
      <w:r>
        <w:rPr>
          <w:rFonts w:hint="eastAsia" w:ascii="黑体" w:hAnsi="黑体" w:eastAsia="黑体" w:cs="黑体"/>
          <w:color w:val="000000"/>
          <w:sz w:val="32"/>
          <w:szCs w:val="24"/>
        </w:rPr>
        <w:t>三、机关运行经费安排情况</w:t>
      </w:r>
    </w:p>
    <w:p>
      <w:pPr>
        <w:pStyle w:val="29"/>
        <w:spacing w:beforeLines="0" w:afterLines="0"/>
        <w:rPr>
          <w:rFonts w:hint="default"/>
          <w:sz w:val="28"/>
          <w:szCs w:val="24"/>
        </w:rPr>
      </w:pPr>
      <w:r>
        <w:rPr>
          <w:rFonts w:hint="default" w:ascii="方正仿宋_GBK"/>
          <w:sz w:val="28"/>
          <w:szCs w:val="24"/>
        </w:rPr>
        <w:t>无</w:t>
      </w:r>
    </w:p>
    <w:p>
      <w:pPr>
        <w:spacing w:before="10" w:beforeLines="0" w:after="10" w:afterLines="0"/>
        <w:ind w:firstLine="640"/>
        <w:jc w:val="left"/>
        <w:outlineLvl w:val="5"/>
        <w:rPr>
          <w:rFonts w:hint="default"/>
          <w:sz w:val="21"/>
          <w:szCs w:val="24"/>
        </w:rPr>
      </w:pPr>
      <w:r>
        <w:rPr>
          <w:rFonts w:hint="eastAsia" w:ascii="黑体" w:hAnsi="黑体" w:eastAsia="黑体" w:cs="黑体"/>
          <w:color w:val="000000"/>
          <w:sz w:val="32"/>
          <w:szCs w:val="24"/>
        </w:rPr>
        <w:t>四、财政拨款“三公”经费预算情况及增减变化原因</w:t>
      </w:r>
    </w:p>
    <w:p>
      <w:pPr>
        <w:pStyle w:val="30"/>
        <w:spacing w:beforeLines="0" w:afterLines="0"/>
        <w:rPr>
          <w:rFonts w:hint="default"/>
          <w:sz w:val="28"/>
          <w:szCs w:val="24"/>
        </w:rPr>
      </w:pPr>
      <w:r>
        <w:rPr>
          <w:rFonts w:hint="default" w:ascii="方正仿宋_GBK"/>
          <w:sz w:val="28"/>
          <w:szCs w:val="24"/>
        </w:rPr>
        <w:t>财政拨款“三公”经费预算情况及增减变化原因</w:t>
      </w:r>
    </w:p>
    <w:p>
      <w:pPr>
        <w:pStyle w:val="30"/>
        <w:spacing w:beforeLines="0" w:afterLines="0"/>
        <w:rPr>
          <w:rFonts w:hint="default"/>
          <w:sz w:val="28"/>
          <w:szCs w:val="24"/>
        </w:rPr>
      </w:pPr>
      <w:r>
        <w:rPr>
          <w:rFonts w:hint="default" w:ascii="方正仿宋_GBK"/>
          <w:sz w:val="28"/>
          <w:szCs w:val="24"/>
        </w:rPr>
        <w:t>石家庄市鹿泉区第二中学的培训费3万元，用于教师继续教育培训、河北省教师远程培训等业务培训。公车运行费2.7万元安排在专户返还收入中支出。</w:t>
      </w:r>
    </w:p>
    <w:p>
      <w:pPr>
        <w:pStyle w:val="30"/>
        <w:spacing w:beforeLines="0" w:afterLines="0"/>
        <w:rPr>
          <w:rFonts w:hint="default"/>
          <w:sz w:val="28"/>
          <w:szCs w:val="24"/>
        </w:rPr>
      </w:pPr>
      <w:r>
        <w:rPr>
          <w:rFonts w:hint="default" w:ascii="方正仿宋_GBK"/>
          <w:sz w:val="28"/>
          <w:szCs w:val="24"/>
        </w:rPr>
        <w:t>与上年比较无太大变化。</w:t>
      </w:r>
    </w:p>
    <w:p>
      <w:pPr>
        <w:spacing w:before="10" w:beforeLines="0" w:after="10" w:afterLines="0"/>
        <w:ind w:firstLine="640"/>
        <w:jc w:val="left"/>
        <w:outlineLvl w:val="5"/>
        <w:rPr>
          <w:rFonts w:hint="default"/>
          <w:sz w:val="21"/>
          <w:szCs w:val="24"/>
        </w:rPr>
        <w:sectPr>
          <w:pgSz w:w="16840" w:h="11900" w:orient="landscape"/>
          <w:pgMar w:top="1361" w:right="1020" w:bottom="1361" w:left="1020" w:header="720" w:footer="720" w:gutter="0"/>
          <w:lnNumType w:countBy="0" w:distance="360"/>
          <w:cols w:space="720" w:num="1"/>
        </w:sectPr>
      </w:pPr>
      <w:r>
        <w:rPr>
          <w:rFonts w:hint="eastAsia" w:ascii="黑体" w:hAnsi="黑体" w:eastAsia="黑体" w:cs="黑体"/>
          <w:color w:val="000000"/>
          <w:sz w:val="32"/>
          <w:szCs w:val="24"/>
        </w:rPr>
        <w:t>五、预算绩效信息</w:t>
      </w: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1.通过对经济困难家庭学生70人发放助学金，改善普通高中教育学校家庭困难学生的生活和学习条件，确保学生正常生活和学习。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资助贫困学生数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受资助贫困学生数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≥70人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贫困学生资助完成率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每生每年本级补助标准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2、2022年省级高中补助资金（免除建档立卡家庭经济困难学生学杂费石财教［2021］119号）绩效目标表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1.通过对建档立卡家庭学生30人进行三免资助，改善普通高中建档立卡家庭困难学生的生活和学习条件，确保学生正常生活和学习。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资助建档立卡家庭学生人数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春季资助建档立卡家庭学生人数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建档立卡家庭学生的资助率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每生每年补助标准（三免）</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≥640元/生、年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3、2022年省级高中补助资金（普通高中学生资助（]石财教［2021］119号））绩效目标表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1.通过对经济困难家庭学生70人发放助学金，改善普通高中教育学校家庭困难学生的生活和学习条件，确保学生正常生活和学习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资助贫困学生数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受资助贫困学生数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≥70人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贫困学生资助完成率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每生每年本级补助标准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4、2022年省级普通高中教育补助资金（石财教[2022]7号）绩效目标表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1.通过对经济困难家庭学生70人发放助学金，改善普通高中教育学校家庭困难学生的生活和学习条件，确保学生正常生活和学习。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资助贫困学生数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受资助贫困学生数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≥70人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贫困学生资助完成率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每生每年本级补助标准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5、2022年学生资助中央补助经费（石财教[2022]43号高中助学金）绩效目标表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1.通过对经济困难家庭学生70人发放助学金，改善普通高中教育学校家庭困难学生的生活和学习条件，确保学生正常生活和学习。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资助贫困学生数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受资助贫困学生数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≥70人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贫困学生资助完成率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每生每年本级补助标准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6、2022年中央学生资助补助经费（普通高中家庭经济困难国家助学金石财教［2021］105号）绩效目标表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1.通过对经济困难家庭学生70人发放助学金，改善普通高中教育学校家庭困难学生的生活和学习条件，确保学生正常生活和学习。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资助贫困学生数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受资助贫困学生数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≥70人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贫困学生资助完成率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每生每年本级补助标准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7、2023年改善普通高中办学条件中央补助资金（石财教[2022]84号）绩效目标表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1.通过12个功能室的配备，改善办学条件，促进高中教育教学进一步发展。</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功能室数量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电子阅览室</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1个</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功能室数量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多功能厅数量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1个</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功能室数量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会议室数量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1个</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功能室数量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精品录播室数量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1个</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功能室数量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配备理、化、生、通用技术实验室数量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8个</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验收合格率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配置设备项目通过验收数与总项目数的比值</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项目按期完成率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配置设备项目按期完成的数量与总项目数量的比值</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功能室配备成本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功能室配备总成本控制数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≤208万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设备使用率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设备实际使用时间与设备计划使用时间的比率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受益师生满意度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调查中对学校满意和较满意的师生数占调查总人数的比率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8、2023年高中生均公用经费绩效目标表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1225名生均经费的使用，保障了各项教育教学活动正常开展，改善提升学生的学习现代化条件，通过对校舍及基本设施的维修维护保障了设备设施的正常运转，改善学生的学习生活环境及就寝秩序等。购买4台空调6套洗浴设备，大大改善师生的生活质量</w:t>
            </w:r>
            <w:r>
              <w:rPr>
                <w:rFonts w:hint="default"/>
                <w:sz w:val="21"/>
                <w:szCs w:val="24"/>
              </w:rPr>
              <w:tab/>
            </w:r>
            <w:r>
              <w:rPr>
                <w:rFonts w:hint="default"/>
                <w:sz w:val="21"/>
                <w:szCs w:val="24"/>
              </w:rPr>
              <w:tab/>
            </w:r>
            <w:r>
              <w:rPr>
                <w:rFonts w:hint="default"/>
                <w:sz w:val="21"/>
                <w:szCs w:val="24"/>
              </w:rPr>
              <w:tab/>
            </w:r>
            <w:r>
              <w:rPr>
                <w:rFonts w:hint="default"/>
                <w:sz w:val="21"/>
                <w:szCs w:val="24"/>
              </w:rPr>
              <w:tab/>
            </w:r>
            <w:r>
              <w:rPr>
                <w:rFonts w:hint="default"/>
                <w:sz w:val="21"/>
                <w:szCs w:val="24"/>
              </w:rPr>
              <w:tab/>
            </w:r>
            <w:r>
              <w:rPr>
                <w:rFonts w:hint="default"/>
                <w:sz w:val="21"/>
                <w:szCs w:val="24"/>
              </w:rPr>
              <w:tab/>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高中教育补助学生人数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实际落实补助学生人数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1225人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教学质量培训次数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高三教学质量提升参训不少于2次，高一、二教学课改培训不少于1次。</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≥4次</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购置办公设备数量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购置空调数量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4台</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购置设备数量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购置洗浴热水设备数量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6套</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学生活动举行次数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艺术节、运动会、主题演讲比赛等文体活动次数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≥4次</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高中生均公用经费补贴完成率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按要求和计划完成学生补助的完成率（百分比）</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维修项目验收合格率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水暖维修、基础设施设备维修项目通过验收数与总项目数的比值</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高中生均公用经费补贴完成及时率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当年任务完成及时率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维修项目按期完成率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维修项目按期完成的数量与总项目数量的比值</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高中生均经费补贴标准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实际补助金额按人均计算标准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1000元/年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日常公用</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日常办公费、物业费、维修费等支出</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按统一规定执行</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高考本科上线率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本年度高考本科上线人数占参加高考总人数的比率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≥25%</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受补助学生的政策保障持续</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受补助学生的政策保障持续</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持续保障</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调查中对学校满意和较满意的学生数占调查总人数的比率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≥95%</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调查中对学校满意和较满意的教师数占调查总人数的比率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≥95%</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9、2023年教育附加（鹿泉区第二中学维修改造）绩效目标表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1.通过更新教室门40个、窗118套，消除安全隐患，提高室内保温效果。房顶维修960平米，解决屋顶漏水的安全隐患。粉刷教学楼1820平米、硬化路面200平米，美化教育教学环境，办学条件逐步提高。</w:t>
            </w:r>
            <w:r>
              <w:rPr>
                <w:rFonts w:hint="default"/>
                <w:sz w:val="21"/>
                <w:szCs w:val="24"/>
              </w:rPr>
              <w:tab/>
            </w:r>
            <w:r>
              <w:rPr>
                <w:rFonts w:hint="default"/>
                <w:sz w:val="21"/>
                <w:szCs w:val="24"/>
              </w:rPr>
              <w:tab/>
            </w:r>
            <w:r>
              <w:rPr>
                <w:rFonts w:hint="default"/>
                <w:sz w:val="21"/>
                <w:szCs w:val="24"/>
              </w:rPr>
              <w:tab/>
            </w:r>
            <w:r>
              <w:rPr>
                <w:rFonts w:hint="default"/>
                <w:sz w:val="21"/>
                <w:szCs w:val="24"/>
              </w:rPr>
              <w:tab/>
            </w:r>
            <w:r>
              <w:rPr>
                <w:rFonts w:hint="default"/>
                <w:sz w:val="21"/>
                <w:szCs w:val="24"/>
              </w:rPr>
              <w:tab/>
            </w:r>
            <w:r>
              <w:rPr>
                <w:rFonts w:hint="default"/>
                <w:sz w:val="21"/>
                <w:szCs w:val="24"/>
              </w:rPr>
              <w:tab/>
            </w:r>
          </w:p>
          <w:p>
            <w:pPr>
              <w:pStyle w:val="14"/>
              <w:spacing w:beforeLines="0" w:afterLines="0"/>
              <w:rPr>
                <w:rFonts w:hint="default"/>
                <w:sz w:val="21"/>
                <w:szCs w:val="24"/>
              </w:rPr>
            </w:pP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更换教室门数量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实际更换更换教室门数量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40套</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更换教室窗数量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实际更换教室窗数量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118套</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维修校舍面积</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维修屋顶防水的面积</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≥960平米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维修校舍面积</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粉刷校舍墙面的面积</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≥1820平米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硬化路面数量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道路铺装硬化的面积</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≥200平米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验收合格率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维修项目通过验收的数量与维修总项目数的比</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项目按时完成率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宿舍提升项目的按时完成率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校舍屋顶防水成本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校舍屋顶防水每平方米的成本</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≤65元/㎡</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校舍墙面粉刷成本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校舍墙面腻子打平、修补、粉刷每平米的成本</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≤25元/㎡</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受益学生人数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受益住宿学生的人数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门窗使用年限</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门窗使用年限</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≥6年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受益师生满意度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受师生对维修改造工作的满意度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≥95%</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10、2023年教育附加（鹿泉区第二中学乡村教师班车运行费和无纸化巡查）绩效目标表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1.通过开通1辆班车，解决了乡村教师上下班难的问题，提高乡村教师生活水平，保障了乡村教师队伍相对稳定性。通过1套无纸化考场设备的购置，满足了考场信息化的要求，逐步提高教育教学管理水平。</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开通班车数量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开通班车数量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1辆</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班车运行天数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班车实际运行天数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≥348天</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配备无纸化考场设备数量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配备无纸化考场SIP网关设备数量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1台</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配备无纸化考场设备数量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配备无纸化考场网络硬盘录像机设备数量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1台</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配备无纸化考场设备数量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配备无纸化考场管理软件数量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1台</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验收合格率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验收合格设备数与总购置数的比率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班车实际运行率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班车实际运行天数与工作日的比率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班车运行时间</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班车实际运行的时间安排</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按学校上下班时间及时调整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采购物品到位时间</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采购物品到位时间</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9月之前</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无纸化考场设备成本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无纸化考场设备单价</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≤8万元/套</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班车日运行成本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班车日运行成本</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≤560元/天</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乡村教师受益人数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班车运行教师受益人数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提高乡村教师生活水平保障教师队伍稳定性</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提高乡村教师生活水平保障教师队伍稳定性</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保障</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设备利用率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实际利用程度/设备设计利用程度*100%</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设备使用年限</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设备可使用年限</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≥6年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教师对班车运行工作的满意度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≥95%</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师生满意度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师生对无纸化考场配置工作的满意度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≥95%</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11、2023年教育附加（鹿泉区第二中学综合楼电梯）绩效目标表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1.通过两部电梯的购置与安装，使综合楼及时投入使用。</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购置电梯设备数量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购置电梯设备数量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2套</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电梯设备验收合格率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电梯设备验收合格率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电梯设备运行故障率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电梯设备运行故障率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电梯设备投入使用时间</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电梯设备投入使用时间</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12月底前</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电梯设备购置及安装成本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电梯设备购置及安装成本</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≤40万元</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电梯设备使用年限</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电梯设备使用年限</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教师、学生对电梯设备项目的满意程度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≥95%</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12、2023年教育附加（鹿泉区第二中学综合楼建设）绩效目标表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1.通过新建一栋五层综合楼，建筑面积11852.32m2，改善办学条件，提高硬件设施。</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新建综合楼建筑面积</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新建综合楼建筑面积</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11852.32平方米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工程质量合格率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合格工程数量占工程完成总量的比例</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项目按计划完工率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项目按计划完工率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工程单位建设成本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单位平方米的主体建设成本</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≤2500元</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校舍设计使用年限</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校舍设计使用年限</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≥50年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受益师生满意度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受师生对新建综合楼项目工作的满意度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13、2023年教育附加（鹿泉区第二中学综合楼建设手续费）绩效目标表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1.通过监理费、设计费、沉降观测费、材料检测费等相关费用36万元的支付，保障综合楼工程顺利竣工投入使用。</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手续费项目数量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手续费包含项目的数量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≥4项</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提供服务合格率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为工程质量合格提供保障</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提供服务及时率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根据工程进度提供相关服务的及时性</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及时监测</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提供服务的成本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提供服务的成本控制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≤36万元</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校舍设计使用年限</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校舍设计使用年限</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≥50年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受益师生满意度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受益师生满意度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14、2023年教育附加（鹿泉区第二中学综合楼室外工程）绩效目标表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1.通过对新建综合楼室外工程（含土建、电气、绿化、给排水等）的建设，使综合楼尽早投入使用。</w:t>
            </w:r>
            <w:r>
              <w:rPr>
                <w:rFonts w:hint="default"/>
                <w:sz w:val="21"/>
                <w:szCs w:val="24"/>
              </w:rPr>
              <w:tab/>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综合楼室外工程面积</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综合楼室外工程面积</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1102平方米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工程质量合格率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合格工程数量占工程完成总量的比例</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项目按计划完工率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项目按计划完工率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工程单位建设成本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单位平方米的主体建设成本</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≤1700元</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室外工程设计使用年限</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室外工程设计使用年限</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教师、学生满意度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15、2023年教育附加（鹿泉区第二中学综合楼室外消防工程）绩效目标表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1.通过新建综合楼室外消防配套工程160平米消防泵房1个、400立方消防水池1个、整个校区消防管网铺设等的建设，使新建综合楼顺利通过验收，按期投入使用。</w:t>
            </w:r>
            <w:r>
              <w:rPr>
                <w:rFonts w:hint="default"/>
                <w:sz w:val="21"/>
                <w:szCs w:val="24"/>
              </w:rPr>
              <w:tab/>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室外消防工程数量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消防泵房数量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1个</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室外消防工程数量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消防泵房的建筑面积</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≥160平米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室外消防工程数量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消防水池个数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1个</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室外消防工程数量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消防水池的大小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≥400立方米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工程质量合格率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合格工程数量占工程完成总量的比例</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项目按计划完工率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项目按计划完工率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工程单位建设成本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工程单位建设成本</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≤110万元</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室外消防设计使用年限</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室外消防设计使用年限</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教师、学生满意度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16、2023年教育附加（鹿泉区第二中学综合楼箱变工程）绩效目标表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1.通过新建综合楼箱变配套工程：1、新设630KVA箱式变电站一座；2、新立12米水泥电杆一基；3、新修电力管线1041米电缆井15座；4、敷设电缆1080米等的建设，使学校新建综合楼能够按期投入使用。</w:t>
            </w:r>
            <w:r>
              <w:rPr>
                <w:rFonts w:hint="default"/>
                <w:sz w:val="21"/>
                <w:szCs w:val="24"/>
              </w:rPr>
              <w:tab/>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箱变工程的工程数量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变电站数量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1座</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电缆井数量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电缆井数量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15座</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电力管线2孔Φ200MPP拉管数量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电力管线2孔Φ200MPP拉管数量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≥1041米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敷设电缆数量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敷设电缆数量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≥1080米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工程质量合格率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合格工程数量占工程完成总量的比例</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项目按计划完工率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项目按计划完工率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工程单位建设成本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工程单位建设成本</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≤100万元</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项目受益人数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箱变工程设计使用年限</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箱变工程设计使用年限</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教师、学生满意度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17、2023年普通高中学生资助（免学费）绩效目标表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1.通过对建档立卡家庭学生30人进行三免资助，改善普通高中建档立卡家庭困难学生的生活和学习条件，确保学生正常生活和学习。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资助建档立卡家庭学生的人数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资助建档立卡家庭学生人数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建档立卡家庭学生的资助率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每生每年本级补助标准（免学杂费）</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760元/生、年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18、2023年普通高中学生资助（免学费）（省级石财教【2022】104号）绩效目标表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1.通过对建档立卡家庭学生30人进行三免资助，改善普通高中建档立卡家庭困难学生的生活和学习条件，确保学生正常生活和学习。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资助建档立卡家庭学生的人数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资助建档立卡家庭学生人数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建档立卡家庭学生的资助率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每生每年省级补助标准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640元/生、年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19、2023年普通高中学生资助（免学费）（市级石财教【2022】104号）绩效目标表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1.通过对建档立卡家庭学生30人进行三免资助，改善普通高中建档立卡家庭困难学生的生活和学习条件，确保学生正常生活和学习。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资助建档立卡家庭学生的人数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资助建档立卡家庭学生人数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建档立卡家庭学生的资助率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每生每年市级补助标准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20、2023年普通高中学生资助（免学费）（直达资金）（石财教[2022]106号中央资金）绩效目标表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1.通过对建档立卡家庭学生30人进行三免资助，改善普通高中建档立卡家庭困难学生的生活和学习条件，确保学生正常生活和学习。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资助建档立卡家庭学生的人数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资助建档立卡家庭学生人数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建档立卡家庭学生的资助率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建档立卡家庭学生助学金发放及时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建档立卡资助标准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每生每年本级补助标准（免学杂费）</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21、2023年普通高中学生资助（助学金)绩效目标表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1.通过对经济困难家庭学生70人发放助学金，改善普通高中教育学校家庭困难学生的生活和学习条件，确保学生正常生活和学习。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资助贫困学生数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受资助贫困学生数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≥70人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贫困学生资助完成率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每生每年本级补助标准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400元/生、年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22、2023年普通高中学生资助（助学金）（省级石财教【2022】104号）绩效目标表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1.通过对经济困难家庭学生70人发放助学金，改善普通高中教育学校家庭困难学生的生活和学习条件，确保学生正常生活和学习。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资助贫困学生数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受资助贫困学生数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≥70人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贫困学生资助完成率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23、2023年普通高中学生资助（助学金）（市石财教【2022】104号）绩效目标表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1.通过对经济困难家庭学生70人发放助学金，改善普通高中教育学校家庭困难学生的生活和学习条件，确保学生正常生活和学习。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资助贫困学生数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受资助贫困学生数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≥70人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贫困学生资助完成率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24、2023年普通高中学生资助（助学金）（直达资金）（石财教[2022]106号中央资金）绩效目标表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1.通过对经济困难家庭学生70人发放助学金，改善普通高中教育学校家庭困难学生的生活和学习条件，确保学生正常生活和学习。</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资助贫困学生数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受资助贫困学生数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≥70人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贫困学生资助完成率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贫困学生助学金发放金额达标率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贫困学生助学金发放及时</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助学金资助标准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每生每年中央资金补助标准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1200元/生、年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确保资助项目政治导向</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保证资助的政治导向为服务社会</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确保</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受助学生满意度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受资助学生满意程度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≥98%</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25、2023年转移支付（鹿泉区第二中学诉讼律师费）绩效目标表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1.通过聘请委托律师费用1万元，做为纠纷案的一审代理人，确保纠纷案的胜诉率，保护好国有资产。</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代理案件数量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一审代理案件的数量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1件</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代理案件完结率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代理案件完结率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案件受理及时率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案件受理及时率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及时受理、及时沟通</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代理费成本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代理费成本</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1万元</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通过案件办理，进一步提高法律意识，保护好国有资产。</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通过案件办理，进一步提高法律意识，保护好国有资产。</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通过案件办理，进一步提高法律意识，保护好国有资产。</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教师满意度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调查中对学校满意和较满意的教师数占调查总人数的比率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Lines="0" w:afterLines="0"/>
        <w:ind w:firstLine="560"/>
        <w:jc w:val="left"/>
        <w:rPr>
          <w:rFonts w:hint="default"/>
          <w:sz w:val="21"/>
          <w:szCs w:val="24"/>
        </w:rPr>
      </w:pPr>
      <w:r>
        <w:rPr>
          <w:rFonts w:hint="default" w:ascii="方正仿宋_GBK" w:hAnsi="方正仿宋_GBK" w:eastAsia="方正仿宋_GBK" w:cs="方正仿宋_GBK"/>
          <w:b/>
          <w:color w:val="000000"/>
          <w:sz w:val="28"/>
          <w:szCs w:val="24"/>
        </w:rPr>
        <w:t>26、转移支付（鹿泉二中宿舍提升改）（临时）绩效目标表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绩效目标</w:t>
            </w:r>
          </w:p>
        </w:tc>
        <w:tc>
          <w:tcPr>
            <w:tcW w:w="12756" w:type="dxa"/>
            <w:tcBorders>
              <w:top w:val="single" w:color="000000" w:sz="6" w:space="0"/>
              <w:left w:val="single" w:color="000000" w:sz="6" w:space="0"/>
              <w:bottom w:val="single" w:color="FFFFFF"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通过宿舍内线路及照明设备更新266套、楼门安装磁力锁两套、电动机一个；宿舍走廊矿棉板吊顶630平米、油漆墙裙160平米、粉刷楼梯墙500平米、厕所管道维修等维修改造，消除电路安全隐患，改善了学生的居住环境。</w:t>
            </w:r>
          </w:p>
        </w:tc>
      </w:tr>
    </w:tbl>
    <w:p>
      <w:pPr>
        <w:spacing w:beforeLines="0" w:afterLines="0" w:line="2" w:lineRule="exact"/>
        <w:jc w:val="center"/>
        <w:rPr>
          <w:rFonts w:hint="default"/>
          <w:sz w:val="21"/>
          <w:szCs w:val="24"/>
        </w:rPr>
      </w:pPr>
      <w:r>
        <w:rPr>
          <w:rFonts w:hint="default" w:ascii="方正书宋_GBK" w:hAnsi="方正书宋_GBK" w:eastAsia="方正书宋_GBK" w:cs="方正书宋_GBK"/>
          <w:color w:val="000000"/>
          <w:sz w:val="18"/>
          <w:szCs w:val="24"/>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更换照明设备数量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实际更换照明设备数量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266套</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安装磁力锁数量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实际安装磁力锁数量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2套</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安装电动机的数量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实际安装电动机的数量</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1套</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维修校舍面积</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走廊矿棉板吊顶的面积</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≥630平米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维修校舍面积</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楼道及走廊墙裙粉刷、油漆面积</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≥660平米</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验收合格率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维修项目通过验收的数量与维修总项目数的比</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验收合格率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安装设备验收合格的数量与安装总数量的比</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项目按时完成率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宿舍提升项目的按时完成率</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安装设备的成本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安装门磁锁的单价</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≤1500元/套</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安装设备的成本</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安装电动机的单价</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≤1600元/套</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经济效益指标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受益学生人数</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受益住宿学生的人数</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≥1100人</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center"/>
          </w:tcPr>
          <w:p>
            <w:pPr>
              <w:spacing w:beforeLines="0" w:afterLines="0"/>
              <w:rPr>
                <w:rFonts w:hint="default"/>
                <w:sz w:val="21"/>
                <w:szCs w:val="24"/>
              </w:rPr>
            </w:pP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设施使用年限</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设施设备使用年限</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≥3年</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受益学生满意度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受学生对宿舍提升工作的满意度</w:t>
            </w:r>
          </w:p>
        </w:tc>
        <w:tc>
          <w:tcPr>
            <w:tcW w:w="255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≥95%</w:t>
            </w:r>
          </w:p>
        </w:tc>
        <w:tc>
          <w:tcPr>
            <w:tcW w:w="2268"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工作计划</w:t>
            </w:r>
          </w:p>
        </w:tc>
      </w:tr>
    </w:tbl>
    <w:p>
      <w:pPr>
        <w:spacing w:beforeLines="0" w:afterLines="0"/>
        <w:rPr>
          <w:rFonts w:hint="default"/>
          <w:sz w:val="21"/>
          <w:szCs w:val="24"/>
        </w:rPr>
        <w:sectPr>
          <w:pgSz w:w="16840" w:h="11900" w:orient="landscape"/>
          <w:pgMar w:top="1361" w:right="1020" w:bottom="1134" w:left="1020" w:header="720" w:footer="720" w:gutter="0"/>
          <w:lnNumType w:countBy="0" w:distance="360"/>
          <w:cols w:space="720" w:num="1"/>
        </w:sectPr>
      </w:pPr>
    </w:p>
    <w:p>
      <w:pPr>
        <w:spacing w:before="10" w:beforeLines="0" w:after="10" w:afterLines="0"/>
        <w:ind w:firstLine="640"/>
        <w:jc w:val="left"/>
        <w:outlineLvl w:val="5"/>
        <w:rPr>
          <w:rFonts w:hint="default"/>
          <w:sz w:val="21"/>
          <w:szCs w:val="24"/>
        </w:rPr>
      </w:pPr>
      <w:r>
        <w:rPr>
          <w:rFonts w:hint="eastAsia" w:ascii="黑体" w:hAnsi="黑体" w:eastAsia="黑体" w:cs="黑体"/>
          <w:color w:val="000000"/>
          <w:sz w:val="32"/>
          <w:szCs w:val="24"/>
        </w:rPr>
        <w:t>六、政府采购预算情况</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2023</w:t>
      </w:r>
      <w:r>
        <w:rPr>
          <w:rFonts w:hint="default" w:ascii="方正仿宋_GBK" w:hAnsi="Times New Roman" w:eastAsia="方正仿宋_GBK"/>
          <w:color w:val="000000"/>
          <w:sz w:val="28"/>
          <w:szCs w:val="24"/>
        </w:rPr>
        <w:t>年，石家庄市鹿泉区第二中学安排政府采购预算548.00万元。具体内容见下表。</w:t>
      </w:r>
    </w:p>
    <w:p>
      <w:pPr>
        <w:spacing w:beforeLines="0" w:afterLines="0"/>
        <w:jc w:val="center"/>
        <w:rPr>
          <w:rFonts w:hint="default"/>
          <w:sz w:val="21"/>
          <w:szCs w:val="24"/>
        </w:rPr>
      </w:pPr>
      <w:r>
        <w:rPr>
          <w:rFonts w:hint="default" w:ascii="方正小标宋_GBK" w:hAnsi="方正小标宋_GBK" w:eastAsia="方正小标宋_GBK" w:cs="方正小标宋_GBK"/>
          <w:color w:val="000000"/>
          <w:sz w:val="36"/>
          <w:szCs w:val="24"/>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8674" w:type="dxa"/>
            <w:gridSpan w:val="9"/>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26"/>
              <w:spacing w:beforeLines="0" w:afterLines="0"/>
              <w:rPr>
                <w:rFonts w:hint="default"/>
                <w:sz w:val="24"/>
                <w:szCs w:val="24"/>
              </w:rPr>
            </w:pPr>
            <w:r>
              <w:rPr>
                <w:rFonts w:hint="default"/>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政府采购项目来源</w:t>
            </w:r>
          </w:p>
        </w:tc>
        <w:tc>
          <w:tcPr>
            <w:tcW w:w="1134"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采购物品名称</w:t>
            </w:r>
          </w:p>
        </w:tc>
        <w:tc>
          <w:tcPr>
            <w:tcW w:w="1134"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政府采购目录序号</w:t>
            </w:r>
          </w:p>
        </w:tc>
        <w:tc>
          <w:tcPr>
            <w:tcW w:w="709"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计量  单位</w:t>
            </w:r>
          </w:p>
        </w:tc>
        <w:tc>
          <w:tcPr>
            <w:tcW w:w="850"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数量</w:t>
            </w:r>
          </w:p>
        </w:tc>
        <w:tc>
          <w:tcPr>
            <w:tcW w:w="850"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单价</w:t>
            </w:r>
          </w:p>
        </w:tc>
        <w:tc>
          <w:tcPr>
            <w:tcW w:w="7710" w:type="dxa"/>
            <w:gridSpan w:val="8"/>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政府采购金额（当年部门预算安排资金）</w:t>
            </w:r>
          </w:p>
        </w:tc>
        <w:tc>
          <w:tcPr>
            <w:tcW w:w="964" w:type="dxa"/>
            <w:vMerge w:val="restart"/>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项目名称</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预算    资金</w:t>
            </w:r>
          </w:p>
        </w:tc>
        <w:tc>
          <w:tcPr>
            <w:tcW w:w="1134"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1134"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709"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850"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850"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合计</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一般公共预算拨款</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基金预算拨款</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国有资本经营预算拨款</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财政专户核拨</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单位    资金</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财政拨    款结转</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非财政    拨款结    转结余</w:t>
            </w:r>
          </w:p>
        </w:tc>
        <w:tc>
          <w:tcPr>
            <w:tcW w:w="964" w:type="dxa"/>
            <w:vMerge w:val="continue"/>
            <w:tcBorders>
              <w:top w:val="single" w:color="000000" w:sz="6" w:space="0"/>
              <w:left w:val="single" w:color="000000" w:sz="6" w:space="0"/>
              <w:bottom w:val="single" w:color="000000" w:sz="6" w:space="0"/>
              <w:right w:val="single" w:color="000000" w:sz="6" w:space="0"/>
              <w:tl2br w:val="nil"/>
              <w:tr2bl w:val="nil"/>
            </w:tcBorders>
            <w:noWrap w:val="0"/>
            <w:vAlign w:val="top"/>
          </w:tcPr>
          <w:p>
            <w:pPr>
              <w:spacing w:beforeLines="0" w:afterLines="0"/>
              <w:rPr>
                <w:rFonts w:hint="default"/>
                <w:sz w:val="2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合  计</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8"/>
              <w:spacing w:beforeLines="0" w:afterLines="0"/>
              <w:rPr>
                <w:rFonts w:hint="default"/>
                <w:sz w:val="21"/>
                <w:szCs w:val="24"/>
              </w:rPr>
            </w:pP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8"/>
              <w:spacing w:beforeLines="0" w:afterLines="0"/>
              <w:rPr>
                <w:rFonts w:hint="default"/>
                <w:sz w:val="21"/>
                <w:szCs w:val="24"/>
              </w:rPr>
            </w:pPr>
          </w:p>
        </w:tc>
        <w:tc>
          <w:tcPr>
            <w:tcW w:w="70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548.00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548.00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548.00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r>
              <w:rPr>
                <w:rFonts w:hint="default"/>
                <w:sz w:val="21"/>
                <w:szCs w:val="24"/>
              </w:rPr>
              <w:t>石家庄市鹿泉区第二中学小计</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8"/>
              <w:spacing w:beforeLines="0" w:afterLines="0"/>
              <w:rPr>
                <w:rFonts w:hint="default"/>
                <w:sz w:val="21"/>
                <w:szCs w:val="24"/>
              </w:rPr>
            </w:pP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8"/>
              <w:spacing w:beforeLines="0" w:afterLines="0"/>
              <w:rPr>
                <w:rFonts w:hint="default"/>
                <w:sz w:val="21"/>
                <w:szCs w:val="24"/>
              </w:rPr>
            </w:pPr>
          </w:p>
        </w:tc>
        <w:tc>
          <w:tcPr>
            <w:tcW w:w="70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6"/>
              <w:spacing w:beforeLines="0" w:afterLines="0"/>
              <w:rPr>
                <w:rFonts w:hint="default"/>
                <w:sz w:val="21"/>
                <w:szCs w:val="24"/>
              </w:rPr>
            </w:pP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548.00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548.00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7"/>
              <w:spacing w:beforeLines="0" w:afterLines="0"/>
              <w:rPr>
                <w:rFonts w:hint="default"/>
                <w:sz w:val="21"/>
                <w:szCs w:val="24"/>
              </w:rPr>
            </w:pPr>
            <w:r>
              <w:rPr>
                <w:rFonts w:hint="default"/>
                <w:sz w:val="21"/>
                <w:szCs w:val="24"/>
              </w:rPr>
              <w:t>548.00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2023年改善普通高中办学条件中央补助资金（石财教[2022]84号）</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208.00</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其他信息化设备</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A02019900</w:t>
            </w:r>
          </w:p>
        </w:tc>
        <w:tc>
          <w:tcPr>
            <w:tcW w:w="70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项</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53.33</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53.33</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53.33</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53.33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2023年改善普通高中办学条件中央补助资金（石财教[2022]84号）</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208.00</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其他仪器仪表</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A02109900</w:t>
            </w:r>
          </w:p>
        </w:tc>
        <w:tc>
          <w:tcPr>
            <w:tcW w:w="70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项</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154.67</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154.67</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154.67</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154.67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2023年教育附加（鹿泉区第二中学综合楼电梯）</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40.00</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电梯</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A02051227</w:t>
            </w:r>
          </w:p>
        </w:tc>
        <w:tc>
          <w:tcPr>
            <w:tcW w:w="70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台</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40.00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40.00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2023年教育附加（鹿泉区第二中学综合楼室外工程）</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90.00</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房屋附属设施施工</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B01060000</w:t>
            </w:r>
          </w:p>
        </w:tc>
        <w:tc>
          <w:tcPr>
            <w:tcW w:w="70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项</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90.00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90.00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90.00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2023年教育附加（鹿泉区第二中学综合楼室外消防工程）</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110.00</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消防工程和安防工程</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B05100000</w:t>
            </w:r>
          </w:p>
        </w:tc>
        <w:tc>
          <w:tcPr>
            <w:tcW w:w="70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项</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110.00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110.00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110.00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2023年教育附加（鹿泉区第二中学综合楼箱变工程）</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100.00</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其他电力系统安装</w:t>
            </w:r>
          </w:p>
        </w:tc>
        <w:tc>
          <w:tcPr>
            <w:tcW w:w="113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B06039900</w:t>
            </w:r>
          </w:p>
        </w:tc>
        <w:tc>
          <w:tcPr>
            <w:tcW w:w="709"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项</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w:t>
            </w:r>
          </w:p>
        </w:tc>
        <w:tc>
          <w:tcPr>
            <w:tcW w:w="85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100.00</w:t>
            </w: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p>
        </w:tc>
        <w:tc>
          <w:tcPr>
            <w:tcW w:w="964"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100.00</w:t>
            </w:r>
          </w:p>
        </w:tc>
      </w:tr>
    </w:tbl>
    <w:p>
      <w:pPr>
        <w:spacing w:beforeLines="0" w:afterLines="0" w:line="500" w:lineRule="exact"/>
        <w:ind w:firstLine="420"/>
        <w:jc w:val="left"/>
        <w:rPr>
          <w:rFonts w:hint="default"/>
          <w:sz w:val="21"/>
          <w:szCs w:val="24"/>
        </w:rPr>
      </w:pPr>
      <w:r>
        <w:rPr>
          <w:rFonts w:hint="default" w:ascii="方正书宋_GBK" w:hAnsi="方正书宋_GBK" w:eastAsia="方正书宋_GBK" w:cs="方正书宋_GBK"/>
          <w:color w:val="000000"/>
          <w:sz w:val="21"/>
          <w:szCs w:val="24"/>
        </w:rPr>
        <w:t>注：同一采购目录序号的物品，其单价会因配置规格不同而变动，均符合资产配置标准。涉密采购事项按照相关规定执行。</w:t>
      </w:r>
    </w:p>
    <w:p>
      <w:pPr>
        <w:spacing w:beforeLines="0" w:afterLines="0"/>
        <w:ind w:firstLine="640"/>
        <w:jc w:val="left"/>
        <w:rPr>
          <w:rFonts w:hint="default"/>
          <w:sz w:val="21"/>
          <w:szCs w:val="24"/>
        </w:rPr>
      </w:pPr>
      <w:r>
        <w:rPr>
          <w:rFonts w:hint="default" w:ascii="Times New Roman" w:hAnsi="Times New Roman" w:eastAsia="方正仿宋_GBK"/>
          <w:color w:val="000000"/>
          <w:sz w:val="32"/>
          <w:szCs w:val="24"/>
        </w:rPr>
        <w:t xml:space="preserve"> </w:t>
      </w:r>
    </w:p>
    <w:p>
      <w:pPr>
        <w:spacing w:before="10" w:beforeLines="0" w:after="10" w:afterLines="0"/>
        <w:ind w:firstLine="640"/>
        <w:jc w:val="left"/>
        <w:outlineLvl w:val="5"/>
        <w:rPr>
          <w:rFonts w:hint="default"/>
          <w:sz w:val="21"/>
          <w:szCs w:val="24"/>
        </w:rPr>
      </w:pPr>
      <w:r>
        <w:rPr>
          <w:rFonts w:hint="eastAsia" w:ascii="黑体" w:hAnsi="黑体" w:eastAsia="黑体" w:cs="黑体"/>
          <w:color w:val="000000"/>
          <w:sz w:val="32"/>
          <w:szCs w:val="24"/>
        </w:rPr>
        <w:t>七、国有资产信息</w:t>
      </w:r>
    </w:p>
    <w:p>
      <w:pPr>
        <w:spacing w:beforeLines="0" w:afterLines="0" w:line="500" w:lineRule="exact"/>
        <w:ind w:firstLine="560"/>
        <w:jc w:val="left"/>
        <w:rPr>
          <w:rFonts w:hint="default"/>
          <w:sz w:val="21"/>
          <w:szCs w:val="24"/>
        </w:rPr>
      </w:pPr>
      <w:r>
        <w:rPr>
          <w:rFonts w:hint="default" w:ascii="方正仿宋_GBK" w:hAnsi="Times New Roman" w:eastAsia="方正仿宋_GBK"/>
          <w:color w:val="000000"/>
          <w:sz w:val="28"/>
          <w:szCs w:val="24"/>
        </w:rPr>
        <w:t>石家庄市鹿泉区第二中学上年末固定资产金额为2317.19万元（详见下表）。本年度拟购置固定资产总额为773.08万元，已按要求列入政府采购预算，详见政府采购预算表。</w:t>
      </w:r>
    </w:p>
    <w:p>
      <w:pPr>
        <w:spacing w:beforeLines="0" w:afterLines="0"/>
        <w:jc w:val="center"/>
        <w:rPr>
          <w:rFonts w:hint="default"/>
          <w:sz w:val="21"/>
          <w:szCs w:val="24"/>
        </w:rPr>
      </w:pPr>
      <w:r>
        <w:rPr>
          <w:rFonts w:hint="default" w:ascii="方正小标宋_GBK" w:hAnsi="方正小标宋_GBK" w:eastAsia="方正小标宋_GBK" w:cs="方正小标宋_GBK"/>
          <w:color w:val="000000"/>
          <w:sz w:val="36"/>
          <w:szCs w:val="24"/>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11"/>
              <w:spacing w:beforeLines="0" w:afterLines="0"/>
              <w:rPr>
                <w:rFonts w:hint="default"/>
                <w:sz w:val="24"/>
                <w:szCs w:val="24"/>
              </w:rPr>
            </w:pPr>
            <w:r>
              <w:rPr>
                <w:rFonts w:hint="default"/>
                <w:sz w:val="24"/>
                <w:szCs w:val="24"/>
              </w:rPr>
              <w:t>360005石家庄市鹿泉区第二中学</w:t>
            </w:r>
          </w:p>
        </w:tc>
        <w:tc>
          <w:tcPr>
            <w:tcW w:w="5669" w:type="dxa"/>
            <w:gridSpan w:val="2"/>
            <w:tcBorders>
              <w:top w:val="single" w:color="FFFFFF" w:sz="6" w:space="0"/>
              <w:left w:val="single" w:color="FFFFFF" w:sz="6" w:space="0"/>
              <w:bottom w:val="single" w:color="000000" w:sz="6" w:space="0"/>
              <w:right w:val="single" w:color="FFFFFF" w:sz="6" w:space="0"/>
              <w:tl2br w:val="nil"/>
              <w:tr2bl w:val="nil"/>
            </w:tcBorders>
            <w:noWrap w:val="0"/>
            <w:vAlign w:val="center"/>
          </w:tcPr>
          <w:p>
            <w:pPr>
              <w:pStyle w:val="9"/>
              <w:spacing w:beforeLines="0" w:afterLines="0"/>
              <w:rPr>
                <w:rFonts w:hint="default"/>
                <w:sz w:val="24"/>
                <w:szCs w:val="24"/>
              </w:rPr>
            </w:pPr>
            <w:r>
              <w:rPr>
                <w:rFonts w:hint="default"/>
                <w:sz w:val="24"/>
                <w:szCs w:val="24"/>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项   目</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数量</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2"/>
              <w:spacing w:beforeLines="0" w:afterLines="0"/>
              <w:rPr>
                <w:rFonts w:hint="default"/>
                <w:sz w:val="21"/>
                <w:szCs w:val="24"/>
              </w:rPr>
            </w:pPr>
            <w:r>
              <w:rPr>
                <w:rFonts w:hint="default"/>
                <w:sz w:val="21"/>
                <w:szCs w:val="24"/>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资产总额</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2317.19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1、房屋（平方米）</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22037.87</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1063.06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　　其中：办公用房（平方米）</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1950</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2、车辆（台、辆）</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1</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3、单价在20万元以上的设备</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3</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287.28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4"/>
              <w:spacing w:beforeLines="0" w:afterLines="0"/>
              <w:rPr>
                <w:rFonts w:hint="default"/>
                <w:sz w:val="21"/>
                <w:szCs w:val="24"/>
              </w:rPr>
            </w:pPr>
            <w:r>
              <w:rPr>
                <w:rFonts w:hint="default"/>
                <w:sz w:val="21"/>
                <w:szCs w:val="24"/>
              </w:rPr>
              <w:t>4、其他固定资产</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5"/>
              <w:spacing w:beforeLines="0" w:afterLines="0"/>
              <w:rPr>
                <w:rFonts w:hint="default"/>
                <w:sz w:val="21"/>
                <w:szCs w:val="24"/>
              </w:rPr>
            </w:pPr>
            <w:r>
              <w:rPr>
                <w:rFonts w:hint="default"/>
                <w:sz w:val="21"/>
                <w:szCs w:val="24"/>
              </w:rPr>
              <w:t>45792</w:t>
            </w:r>
          </w:p>
        </w:tc>
        <w:tc>
          <w:tcPr>
            <w:tcW w:w="2835" w:type="dxa"/>
            <w:tcBorders>
              <w:top w:val="single" w:color="000000" w:sz="6" w:space="0"/>
              <w:left w:val="single" w:color="000000" w:sz="6" w:space="0"/>
              <w:bottom w:val="single" w:color="000000" w:sz="6" w:space="0"/>
              <w:right w:val="single" w:color="000000" w:sz="6" w:space="0"/>
              <w:tl2br w:val="nil"/>
              <w:tr2bl w:val="nil"/>
            </w:tcBorders>
            <w:noWrap w:val="0"/>
            <w:vAlign w:val="center"/>
          </w:tcPr>
          <w:p>
            <w:pPr>
              <w:pStyle w:val="13"/>
              <w:spacing w:beforeLines="0" w:afterLines="0"/>
              <w:rPr>
                <w:rFonts w:hint="default"/>
                <w:sz w:val="21"/>
                <w:szCs w:val="24"/>
              </w:rPr>
            </w:pPr>
            <w:r>
              <w:rPr>
                <w:rFonts w:hint="default"/>
                <w:sz w:val="21"/>
                <w:szCs w:val="24"/>
              </w:rPr>
              <w:t>955.57</w:t>
            </w:r>
          </w:p>
        </w:tc>
      </w:tr>
    </w:tbl>
    <w:p>
      <w:pPr>
        <w:spacing w:beforeLines="0" w:afterLines="0"/>
        <w:ind w:firstLine="640"/>
        <w:jc w:val="left"/>
        <w:rPr>
          <w:rFonts w:hint="default"/>
          <w:sz w:val="21"/>
          <w:szCs w:val="24"/>
        </w:rPr>
      </w:pPr>
      <w:r>
        <w:rPr>
          <w:rFonts w:hint="default" w:ascii="Times New Roman" w:hAnsi="Times New Roman" w:eastAsia="方正仿宋_GBK"/>
          <w:color w:val="000000"/>
          <w:sz w:val="32"/>
          <w:szCs w:val="24"/>
        </w:rPr>
        <w:t xml:space="preserve"> </w:t>
      </w:r>
    </w:p>
    <w:p>
      <w:pPr>
        <w:spacing w:before="10" w:beforeLines="0" w:after="10" w:afterLines="0"/>
        <w:ind w:firstLine="640"/>
        <w:jc w:val="left"/>
        <w:outlineLvl w:val="5"/>
        <w:rPr>
          <w:rFonts w:hint="default"/>
          <w:sz w:val="21"/>
          <w:szCs w:val="24"/>
        </w:rPr>
      </w:pPr>
      <w:r>
        <w:rPr>
          <w:rFonts w:hint="eastAsia" w:ascii="黑体" w:hAnsi="黑体" w:eastAsia="黑体" w:cs="黑体"/>
          <w:color w:val="000000"/>
          <w:sz w:val="32"/>
          <w:szCs w:val="24"/>
        </w:rPr>
        <w:t>八、名词解释</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1</w:t>
      </w:r>
      <w:r>
        <w:rPr>
          <w:rFonts w:hint="default" w:ascii="方正仿宋_GBK" w:hAnsi="Times New Roman" w:eastAsia="方正仿宋_GBK"/>
          <w:color w:val="000000"/>
          <w:sz w:val="28"/>
          <w:szCs w:val="24"/>
        </w:rPr>
        <w:t>、</w:t>
      </w:r>
      <w:r>
        <w:rPr>
          <w:rFonts w:hint="default" w:ascii="方正仿宋_GBK" w:hAnsi="Times New Roman" w:eastAsia="方正仿宋_GBK"/>
          <w:b/>
          <w:color w:val="000000"/>
          <w:sz w:val="28"/>
          <w:szCs w:val="24"/>
        </w:rPr>
        <w:t>一般公共预算拨款收入：</w:t>
      </w:r>
      <w:r>
        <w:rPr>
          <w:rFonts w:hint="default" w:ascii="方正仿宋_GBK" w:hAnsi="Times New Roman" w:eastAsia="方正仿宋_GBK"/>
          <w:color w:val="000000"/>
          <w:sz w:val="28"/>
          <w:szCs w:val="24"/>
        </w:rPr>
        <w:t>指省级财政当年拨付的资金。</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2</w:t>
      </w:r>
      <w:r>
        <w:rPr>
          <w:rFonts w:hint="default" w:ascii="方正仿宋_GBK" w:hAnsi="Times New Roman" w:eastAsia="方正仿宋_GBK"/>
          <w:color w:val="000000"/>
          <w:sz w:val="28"/>
          <w:szCs w:val="24"/>
        </w:rPr>
        <w:t>、</w:t>
      </w:r>
      <w:r>
        <w:rPr>
          <w:rFonts w:hint="default" w:ascii="方正仿宋_GBK" w:hAnsi="Times New Roman" w:eastAsia="方正仿宋_GBK"/>
          <w:b/>
          <w:color w:val="000000"/>
          <w:sz w:val="28"/>
          <w:szCs w:val="24"/>
        </w:rPr>
        <w:t>事业收入：</w:t>
      </w:r>
      <w:r>
        <w:rPr>
          <w:rFonts w:hint="default" w:ascii="方正仿宋_GBK" w:hAnsi="Times New Roman" w:eastAsia="方正仿宋_GBK"/>
          <w:color w:val="000000"/>
          <w:sz w:val="28"/>
          <w:szCs w:val="24"/>
        </w:rPr>
        <w:t>指事业单位开展专业业务活动及辅助活动所取得的收入。</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3</w:t>
      </w:r>
      <w:r>
        <w:rPr>
          <w:rFonts w:hint="default" w:ascii="方正仿宋_GBK" w:hAnsi="Times New Roman" w:eastAsia="方正仿宋_GBK"/>
          <w:color w:val="000000"/>
          <w:sz w:val="28"/>
          <w:szCs w:val="24"/>
        </w:rPr>
        <w:t>、</w:t>
      </w:r>
      <w:r>
        <w:rPr>
          <w:rFonts w:hint="default" w:ascii="方正仿宋_GBK" w:hAnsi="Times New Roman" w:eastAsia="方正仿宋_GBK"/>
          <w:b/>
          <w:color w:val="000000"/>
          <w:sz w:val="28"/>
          <w:szCs w:val="24"/>
        </w:rPr>
        <w:t>其他收入：</w:t>
      </w:r>
      <w:r>
        <w:rPr>
          <w:rFonts w:hint="default" w:ascii="方正仿宋_GBK" w:hAnsi="Times New Roman" w:eastAsia="方正仿宋_GBK"/>
          <w:color w:val="000000"/>
          <w:sz w:val="28"/>
          <w:szCs w:val="24"/>
        </w:rPr>
        <w:t>指除“一般公共预算拨款收入”、“事业收入”等以外的收入。主要是按规定动用的租房收入、存款利息收入等。</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4</w:t>
      </w:r>
      <w:r>
        <w:rPr>
          <w:rFonts w:hint="default" w:ascii="方正仿宋_GBK" w:hAnsi="Times New Roman" w:eastAsia="方正仿宋_GBK"/>
          <w:color w:val="000000"/>
          <w:sz w:val="28"/>
          <w:szCs w:val="24"/>
        </w:rPr>
        <w:t>、</w:t>
      </w:r>
      <w:r>
        <w:rPr>
          <w:rFonts w:hint="default" w:ascii="方正仿宋_GBK" w:hAnsi="Times New Roman" w:eastAsia="方正仿宋_GBK"/>
          <w:b/>
          <w:color w:val="000000"/>
          <w:sz w:val="28"/>
          <w:szCs w:val="24"/>
        </w:rPr>
        <w:t>基本支出：</w:t>
      </w:r>
      <w:r>
        <w:rPr>
          <w:rFonts w:hint="default" w:ascii="方正仿宋_GBK" w:hAnsi="Times New Roman" w:eastAsia="方正仿宋_GBK"/>
          <w:color w:val="000000"/>
          <w:sz w:val="28"/>
          <w:szCs w:val="24"/>
        </w:rPr>
        <w:t>指为保障机构正常运转、完成日常工作任务而发生的人员支出和公用支出。</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5</w:t>
      </w:r>
      <w:r>
        <w:rPr>
          <w:rFonts w:hint="default" w:ascii="方正仿宋_GBK" w:hAnsi="Times New Roman" w:eastAsia="方正仿宋_GBK"/>
          <w:color w:val="000000"/>
          <w:sz w:val="28"/>
          <w:szCs w:val="24"/>
        </w:rPr>
        <w:t>、</w:t>
      </w:r>
      <w:r>
        <w:rPr>
          <w:rFonts w:hint="default" w:ascii="方正仿宋_GBK" w:hAnsi="Times New Roman" w:eastAsia="方正仿宋_GBK"/>
          <w:b/>
          <w:color w:val="000000"/>
          <w:sz w:val="28"/>
          <w:szCs w:val="24"/>
        </w:rPr>
        <w:t>项目支出：</w:t>
      </w:r>
      <w:r>
        <w:rPr>
          <w:rFonts w:hint="default" w:ascii="方正仿宋_GBK" w:hAnsi="Times New Roman" w:eastAsia="方正仿宋_GBK"/>
          <w:color w:val="000000"/>
          <w:sz w:val="28"/>
          <w:szCs w:val="24"/>
        </w:rPr>
        <w:t>指在基本支出之外为完成特定行政任务和事业发展目标所发生的支出。</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6</w:t>
      </w:r>
      <w:r>
        <w:rPr>
          <w:rFonts w:hint="default" w:ascii="方正仿宋_GBK" w:hAnsi="Times New Roman" w:eastAsia="方正仿宋_GBK"/>
          <w:color w:val="000000"/>
          <w:sz w:val="28"/>
          <w:szCs w:val="24"/>
        </w:rPr>
        <w:t>、</w:t>
      </w:r>
      <w:r>
        <w:rPr>
          <w:rFonts w:hint="default" w:ascii="方正仿宋_GBK" w:hAnsi="Times New Roman" w:eastAsia="方正仿宋_GBK"/>
          <w:b/>
          <w:color w:val="000000"/>
          <w:sz w:val="28"/>
          <w:szCs w:val="24"/>
        </w:rPr>
        <w:t>上缴上级支出：</w:t>
      </w:r>
      <w:r>
        <w:rPr>
          <w:rFonts w:hint="default" w:ascii="方正仿宋_GBK" w:hAnsi="Times New Roman" w:eastAsia="方正仿宋_GBK"/>
          <w:color w:val="000000"/>
          <w:sz w:val="28"/>
          <w:szCs w:val="24"/>
        </w:rPr>
        <w:t>指下级单位上缴上级的支出。</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7</w:t>
      </w:r>
      <w:r>
        <w:rPr>
          <w:rFonts w:hint="default" w:ascii="方正仿宋_GBK" w:hAnsi="Times New Roman" w:eastAsia="方正仿宋_GBK"/>
          <w:color w:val="000000"/>
          <w:sz w:val="28"/>
          <w:szCs w:val="24"/>
        </w:rPr>
        <w:t>、</w:t>
      </w:r>
      <w:r>
        <w:rPr>
          <w:rFonts w:hint="default" w:ascii="Times New Roman" w:hAnsi="Times New Roman" w:eastAsia="方正仿宋_GBK"/>
          <w:b/>
          <w:color w:val="000000"/>
          <w:sz w:val="28"/>
          <w:szCs w:val="24"/>
        </w:rPr>
        <w:t>“</w:t>
      </w:r>
      <w:r>
        <w:rPr>
          <w:rFonts w:hint="default" w:ascii="方正仿宋_GBK" w:hAnsi="Times New Roman" w:eastAsia="方正仿宋_GBK"/>
          <w:b/>
          <w:color w:val="000000"/>
          <w:sz w:val="28"/>
          <w:szCs w:val="24"/>
        </w:rPr>
        <w:t>三公”经费：</w:t>
      </w:r>
      <w:r>
        <w:rPr>
          <w:rFonts w:hint="default" w:ascii="方正仿宋_GBK" w:hAnsi="Times New Roman" w:eastAsia="方正仿宋_GBK"/>
          <w:color w:val="000000"/>
          <w:sz w:val="28"/>
          <w:szCs w:val="24"/>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8</w:t>
      </w:r>
      <w:r>
        <w:rPr>
          <w:rFonts w:hint="default" w:ascii="方正仿宋_GBK" w:hAnsi="Times New Roman" w:eastAsia="方正仿宋_GBK"/>
          <w:color w:val="000000"/>
          <w:sz w:val="28"/>
          <w:szCs w:val="24"/>
        </w:rPr>
        <w:t>、</w:t>
      </w:r>
      <w:r>
        <w:rPr>
          <w:rFonts w:hint="default" w:ascii="方正仿宋_GBK" w:hAnsi="Times New Roman" w:eastAsia="方正仿宋_GBK"/>
          <w:b/>
          <w:color w:val="000000"/>
          <w:sz w:val="28"/>
          <w:szCs w:val="24"/>
        </w:rPr>
        <w:t>机关运行费：</w:t>
      </w:r>
      <w:r>
        <w:rPr>
          <w:rFonts w:hint="default" w:ascii="方正仿宋_GBK" w:hAnsi="Times New Roman" w:eastAsia="方正仿宋_GBK"/>
          <w:color w:val="000000"/>
          <w:sz w:val="28"/>
          <w:szCs w:val="24"/>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9</w:t>
      </w:r>
      <w:r>
        <w:rPr>
          <w:rFonts w:hint="default" w:ascii="方正仿宋_GBK" w:hAnsi="Times New Roman" w:eastAsia="方正仿宋_GBK"/>
          <w:color w:val="000000"/>
          <w:sz w:val="28"/>
          <w:szCs w:val="24"/>
        </w:rPr>
        <w:t>、</w:t>
      </w:r>
      <w:r>
        <w:rPr>
          <w:rFonts w:hint="default" w:ascii="方正仿宋_GBK" w:hAnsi="Times New Roman" w:eastAsia="方正仿宋_GBK"/>
          <w:b/>
          <w:color w:val="000000"/>
          <w:sz w:val="28"/>
          <w:szCs w:val="24"/>
        </w:rPr>
        <w:t>上年结转：</w:t>
      </w:r>
      <w:r>
        <w:rPr>
          <w:rFonts w:hint="default" w:ascii="方正仿宋_GBK" w:hAnsi="Times New Roman" w:eastAsia="方正仿宋_GBK"/>
          <w:color w:val="000000"/>
          <w:sz w:val="28"/>
          <w:szCs w:val="24"/>
        </w:rPr>
        <w:t>指以前年度尚未完成、结转到本年仍按原规定用途继续使用的资金。</w:t>
      </w:r>
    </w:p>
    <w:p>
      <w:pPr>
        <w:spacing w:beforeLines="0" w:afterLines="0" w:line="500" w:lineRule="exact"/>
        <w:ind w:firstLine="560"/>
        <w:jc w:val="left"/>
        <w:rPr>
          <w:rFonts w:hint="default"/>
          <w:sz w:val="21"/>
          <w:szCs w:val="24"/>
        </w:rPr>
      </w:pPr>
      <w:r>
        <w:rPr>
          <w:rFonts w:hint="default" w:ascii="Times New Roman" w:hAnsi="Times New Roman" w:eastAsia="方正仿宋_GBK"/>
          <w:color w:val="000000"/>
          <w:sz w:val="28"/>
          <w:szCs w:val="24"/>
        </w:rPr>
        <w:t>10</w:t>
      </w:r>
      <w:r>
        <w:rPr>
          <w:rFonts w:hint="default" w:ascii="方正仿宋_GBK" w:hAnsi="Times New Roman" w:eastAsia="方正仿宋_GBK"/>
          <w:color w:val="000000"/>
          <w:sz w:val="28"/>
          <w:szCs w:val="24"/>
        </w:rPr>
        <w:t>、</w:t>
      </w:r>
      <w:r>
        <w:rPr>
          <w:rFonts w:hint="default" w:ascii="方正仿宋_GBK" w:hAnsi="Times New Roman" w:eastAsia="方正仿宋_GBK"/>
          <w:b/>
          <w:color w:val="000000"/>
          <w:sz w:val="28"/>
          <w:szCs w:val="24"/>
        </w:rPr>
        <w:t>事业单位经营支出：</w:t>
      </w:r>
      <w:r>
        <w:rPr>
          <w:rFonts w:hint="default" w:ascii="方正仿宋_GBK" w:hAnsi="Times New Roman" w:eastAsia="方正仿宋_GBK"/>
          <w:color w:val="000000"/>
          <w:sz w:val="28"/>
          <w:szCs w:val="24"/>
        </w:rPr>
        <w:t>指事业单位在专业业务活动及其辅助活动之外开展非独立核算经营活动发生的支出。</w:t>
      </w:r>
    </w:p>
    <w:p>
      <w:pPr>
        <w:spacing w:before="10" w:beforeLines="0" w:after="10" w:afterLines="0"/>
        <w:ind w:firstLine="640"/>
        <w:jc w:val="left"/>
        <w:outlineLvl w:val="5"/>
        <w:rPr>
          <w:rFonts w:hint="default"/>
          <w:sz w:val="21"/>
          <w:szCs w:val="24"/>
        </w:rPr>
      </w:pPr>
      <w:r>
        <w:rPr>
          <w:rFonts w:hint="eastAsia" w:ascii="黑体" w:hAnsi="黑体" w:eastAsia="黑体" w:cs="黑体"/>
          <w:color w:val="000000"/>
          <w:sz w:val="32"/>
          <w:szCs w:val="24"/>
        </w:rPr>
        <w:t>九、其他需要说明的事项</w:t>
      </w:r>
    </w:p>
    <w:p>
      <w:pPr>
        <w:spacing w:beforeLines="0" w:afterLines="0" w:line="500" w:lineRule="exact"/>
        <w:ind w:firstLine="560"/>
        <w:jc w:val="left"/>
        <w:rPr>
          <w:rFonts w:hint="eastAsia" w:ascii="方正仿宋_GBK" w:hAnsi="Times New Roman" w:eastAsia="方正仿宋_GBK"/>
          <w:color w:val="000000"/>
          <w:sz w:val="28"/>
          <w:szCs w:val="24"/>
          <w:lang w:eastAsia="zh-CN"/>
        </w:rPr>
        <w:sectPr>
          <w:pgSz w:w="16840" w:h="11900" w:orient="landscape"/>
          <w:pgMar w:top="1361" w:right="1020" w:bottom="1134" w:left="1020" w:header="720" w:footer="720" w:gutter="0"/>
          <w:lnNumType w:countBy="0" w:distance="360"/>
          <w:cols w:space="720" w:num="1"/>
        </w:sectPr>
      </w:pPr>
      <w:r>
        <w:rPr>
          <w:rFonts w:hint="default" w:ascii="方正仿宋_GBK" w:hAnsi="Times New Roman" w:eastAsia="方正仿宋_GBK"/>
          <w:color w:val="000000"/>
          <w:sz w:val="28"/>
          <w:szCs w:val="24"/>
        </w:rPr>
        <w:t>我单位无其他需要说明的事项</w:t>
      </w:r>
      <w:r>
        <w:rPr>
          <w:rFonts w:hint="eastAsia" w:ascii="方正仿宋_GBK" w:hAnsi="Times New Roman" w:eastAsia="方正仿宋_GBK"/>
          <w:color w:val="000000"/>
          <w:sz w:val="28"/>
          <w:szCs w:val="24"/>
          <w:lang w:eastAsia="zh-CN"/>
        </w:rPr>
        <w:t>。</w:t>
      </w:r>
    </w:p>
    <w:p/>
    <w:p>
      <w:pPr>
        <w:jc w:val="center"/>
        <w:outlineLvl w:val="3"/>
      </w:pPr>
      <w:bookmarkStart w:id="3" w:name="_Toc2597"/>
      <w:r>
        <w:rPr>
          <w:rFonts w:ascii="方正小标宋_GBK" w:hAnsi="方正小标宋_GBK" w:eastAsia="方正小标宋_GBK" w:cs="方正小标宋_GBK"/>
          <w:color w:val="000000"/>
          <w:sz w:val="44"/>
        </w:rPr>
        <w:t>四、石家庄市鹿泉区第三中学收支预算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360006石家庄市鹿泉区第三中学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rPr>
                <w:rFonts w:hint="eastAsia" w:eastAsiaTheme="minorEastAsia"/>
                <w:lang w:eastAsia="zh-CN"/>
              </w:rPr>
            </w:pPr>
            <w:r>
              <w:rPr>
                <w:rFonts w:hint="eastAsia" w:eastAsiaTheme="minorEastAsia"/>
                <w:lang w:eastAsia="zh-CN"/>
              </w:rPr>
              <w:t>2</w:t>
            </w:r>
            <w:r>
              <w:rPr>
                <w:rFonts w:eastAsiaTheme="minorEastAsia"/>
                <w:lang w:eastAsia="zh-CN"/>
              </w:rPr>
              <w:t>168.35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tabs>
                <w:tab w:val="center" w:pos="1371"/>
                <w:tab w:val="right" w:pos="2863"/>
              </w:tabs>
              <w:wordWrap w:val="0"/>
              <w:jc w:val="left"/>
              <w:rPr>
                <w:lang w:eastAsia="zh-CN"/>
              </w:rPr>
            </w:pPr>
            <w:r>
              <w:rPr>
                <w:rFonts w:hint="eastAsia"/>
                <w:lang w:eastAsia="zh-CN"/>
              </w:rPr>
              <w:tab/>
            </w:r>
            <w:r>
              <w:rPr>
                <w:lang w:eastAsia="zh-CN"/>
              </w:rPr>
              <w:t>60</w:t>
            </w:r>
            <w:r>
              <w:rPr>
                <w:rFonts w:hint="eastAsia"/>
                <w:lang w:eastAsia="zh-CN"/>
              </w:rPr>
              <w:tab/>
            </w:r>
            <w:r>
              <w:rPr>
                <w:rFonts w:hint="eastAsia"/>
                <w:lang w:eastAsia="zh-CN"/>
              </w:rPr>
              <w:t xml:space="preserve"> </w:t>
            </w: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rPr>
                <w:highlight w:val="yellow"/>
              </w:rPr>
            </w:pPr>
            <w:r>
              <w:rPr>
                <w:rFonts w:hint="eastAsia" w:eastAsiaTheme="minorEastAsia"/>
                <w:lang w:eastAsia="zh-CN"/>
              </w:rPr>
              <w:t>2</w:t>
            </w:r>
            <w:r>
              <w:rPr>
                <w:rFonts w:eastAsiaTheme="minorEastAsia"/>
                <w:lang w:eastAsia="zh-CN"/>
              </w:rPr>
              <w:t>228.35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rPr>
                <w:rFonts w:hint="eastAsia" w:eastAsiaTheme="minorEastAsia"/>
                <w:lang w:eastAsia="zh-CN"/>
              </w:rPr>
            </w:pPr>
            <w:r>
              <w:rPr>
                <w:rFonts w:hint="eastAsia" w:eastAsiaTheme="minorEastAsia"/>
                <w:lang w:eastAsia="zh-CN"/>
              </w:rPr>
              <w:t>2</w:t>
            </w:r>
            <w:r>
              <w:rPr>
                <w:rFonts w:eastAsiaTheme="minorEastAsia"/>
                <w:lang w:eastAsia="zh-CN"/>
              </w:rPr>
              <w:t>228.35</w:t>
            </w:r>
          </w:p>
        </w:tc>
        <w:tc>
          <w:tcPr>
            <w:tcW w:w="4535" w:type="dxa"/>
            <w:vAlign w:val="center"/>
          </w:tcPr>
          <w:p>
            <w:pPr>
              <w:pStyle w:val="16"/>
            </w:pPr>
            <w:r>
              <w:t>本年支出合计</w:t>
            </w:r>
          </w:p>
        </w:tc>
        <w:tc>
          <w:tcPr>
            <w:tcW w:w="2126" w:type="dxa"/>
            <w:vAlign w:val="center"/>
          </w:tcPr>
          <w:p>
            <w:pPr>
              <w:pStyle w:val="17"/>
              <w:rPr>
                <w:rFonts w:hint="eastAsia" w:eastAsiaTheme="minorEastAsia"/>
                <w:highlight w:val="yellow"/>
                <w:lang w:eastAsia="zh-CN"/>
              </w:rPr>
            </w:pPr>
            <w:r>
              <w:rPr>
                <w:rFonts w:hint="eastAsia" w:eastAsiaTheme="minorEastAsia"/>
                <w:lang w:eastAsia="zh-CN"/>
              </w:rPr>
              <w:t>2</w:t>
            </w:r>
            <w:r>
              <w:rPr>
                <w:rFonts w:eastAsiaTheme="minorEastAsia"/>
                <w:lang w:eastAsia="zh-CN"/>
              </w:rPr>
              <w:t>228.35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27.31</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ind w:right="210"/>
              <w:rPr>
                <w:rFonts w:hint="eastAsia" w:eastAsiaTheme="minorEastAsia"/>
                <w:lang w:eastAsia="zh-CN"/>
              </w:rPr>
            </w:pPr>
            <w:r>
              <w:rPr>
                <w:rFonts w:hint="eastAsia" w:eastAsiaTheme="minorEastAsia"/>
                <w:lang w:eastAsia="zh-CN"/>
              </w:rPr>
              <w:t>2</w:t>
            </w:r>
            <w:r>
              <w:rPr>
                <w:rFonts w:eastAsiaTheme="minorEastAsia"/>
                <w:lang w:eastAsia="zh-CN"/>
              </w:rPr>
              <w:t>255.66</w:t>
            </w:r>
          </w:p>
        </w:tc>
        <w:tc>
          <w:tcPr>
            <w:tcW w:w="4535" w:type="dxa"/>
            <w:vAlign w:val="center"/>
          </w:tcPr>
          <w:p>
            <w:pPr>
              <w:pStyle w:val="16"/>
            </w:pPr>
            <w:r>
              <w:t>支出总计</w:t>
            </w:r>
          </w:p>
        </w:tc>
        <w:tc>
          <w:tcPr>
            <w:tcW w:w="2126" w:type="dxa"/>
            <w:vAlign w:val="center"/>
          </w:tcPr>
          <w:p>
            <w:pPr>
              <w:pStyle w:val="17"/>
            </w:pPr>
            <w:r>
              <w:rPr>
                <w:rFonts w:hint="eastAsia" w:eastAsiaTheme="minorEastAsia"/>
                <w:lang w:eastAsia="zh-CN"/>
              </w:rPr>
              <w:t>2</w:t>
            </w:r>
            <w:r>
              <w:rPr>
                <w:rFonts w:eastAsiaTheme="minorEastAsia"/>
                <w:lang w:eastAsia="zh-CN"/>
              </w:rPr>
              <w:t>255.66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360006石家庄市鹿泉区第三中学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2255.66</w:t>
            </w:r>
          </w:p>
        </w:tc>
        <w:tc>
          <w:tcPr>
            <w:tcW w:w="1134" w:type="dxa"/>
            <w:vAlign w:val="center"/>
          </w:tcPr>
          <w:p>
            <w:pPr>
              <w:pStyle w:val="17"/>
              <w:rPr>
                <w:rFonts w:hint="eastAsia" w:eastAsiaTheme="minorEastAsia"/>
                <w:lang w:eastAsia="zh-CN"/>
              </w:rPr>
            </w:pPr>
            <w:r>
              <w:rPr>
                <w:rFonts w:hint="eastAsia" w:eastAsiaTheme="minorEastAsia"/>
                <w:lang w:eastAsia="zh-CN"/>
              </w:rPr>
              <w:t>2</w:t>
            </w:r>
            <w:r>
              <w:rPr>
                <w:rFonts w:eastAsiaTheme="minorEastAsia"/>
                <w:lang w:eastAsia="zh-CN"/>
              </w:rPr>
              <w:t>228.35</w:t>
            </w:r>
          </w:p>
        </w:tc>
        <w:tc>
          <w:tcPr>
            <w:tcW w:w="1134" w:type="dxa"/>
            <w:vAlign w:val="center"/>
          </w:tcPr>
          <w:p>
            <w:pPr>
              <w:pStyle w:val="17"/>
            </w:pPr>
            <w:r>
              <w:t>2168.35</w:t>
            </w:r>
          </w:p>
        </w:tc>
        <w:tc>
          <w:tcPr>
            <w:tcW w:w="1134" w:type="dxa"/>
            <w:vAlign w:val="center"/>
          </w:tcPr>
          <w:p>
            <w:pPr>
              <w:pStyle w:val="17"/>
              <w:rPr>
                <w:rFonts w:hint="eastAsia" w:eastAsiaTheme="minorEastAsia"/>
                <w:lang w:eastAsia="zh-CN"/>
              </w:rPr>
            </w:pPr>
            <w:r>
              <w:rPr>
                <w:rFonts w:hint="eastAsia" w:eastAsiaTheme="minorEastAsia"/>
                <w:lang w:eastAsia="zh-CN"/>
              </w:rPr>
              <w:t>6</w:t>
            </w:r>
            <w:r>
              <w:rPr>
                <w:rFonts w:eastAsiaTheme="minorEastAsia"/>
                <w:lang w:eastAsia="zh-CN"/>
              </w:rPr>
              <w:t>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rPr>
                <w:rFonts w:hint="eastAsia" w:eastAsiaTheme="minorEastAsia"/>
                <w:lang w:eastAsia="zh-CN"/>
              </w:rPr>
            </w:pPr>
            <w:r>
              <w:rPr>
                <w:rFonts w:hint="eastAsia" w:eastAsiaTheme="minorEastAsia"/>
                <w:lang w:eastAsia="zh-CN"/>
              </w:rPr>
              <w:t>2</w:t>
            </w:r>
            <w:r>
              <w:rPr>
                <w:rFonts w:eastAsiaTheme="minorEastAsia"/>
                <w:lang w:eastAsia="zh-CN"/>
              </w:rPr>
              <w:t>255.66</w:t>
            </w:r>
          </w:p>
        </w:tc>
        <w:tc>
          <w:tcPr>
            <w:tcW w:w="1134" w:type="dxa"/>
            <w:vAlign w:val="center"/>
          </w:tcPr>
          <w:p>
            <w:pPr>
              <w:pStyle w:val="13"/>
              <w:rPr>
                <w:rFonts w:hint="eastAsia" w:eastAsiaTheme="minorEastAsia"/>
                <w:lang w:eastAsia="zh-CN"/>
              </w:rPr>
            </w:pPr>
            <w:r>
              <w:rPr>
                <w:rFonts w:hint="eastAsia" w:eastAsiaTheme="minorEastAsia"/>
                <w:lang w:eastAsia="zh-CN"/>
              </w:rPr>
              <w:t>2</w:t>
            </w:r>
            <w:r>
              <w:rPr>
                <w:rFonts w:eastAsiaTheme="minorEastAsia"/>
                <w:lang w:eastAsia="zh-CN"/>
              </w:rPr>
              <w:t>228.35</w:t>
            </w:r>
          </w:p>
        </w:tc>
        <w:tc>
          <w:tcPr>
            <w:tcW w:w="1134" w:type="dxa"/>
            <w:vAlign w:val="center"/>
          </w:tcPr>
          <w:p>
            <w:pPr>
              <w:pStyle w:val="13"/>
            </w:pPr>
            <w:r>
              <w:t>2168.35</w:t>
            </w:r>
          </w:p>
        </w:tc>
        <w:tc>
          <w:tcPr>
            <w:tcW w:w="1134" w:type="dxa"/>
            <w:vAlign w:val="center"/>
          </w:tcPr>
          <w:p>
            <w:pPr>
              <w:pStyle w:val="13"/>
              <w:rPr>
                <w:rFonts w:hint="eastAsia" w:eastAsiaTheme="minorEastAsia"/>
                <w:lang w:eastAsia="zh-CN"/>
              </w:rPr>
            </w:pPr>
            <w:r>
              <w:rPr>
                <w:rFonts w:hint="eastAsia" w:eastAsiaTheme="minorEastAsia"/>
                <w:lang w:eastAsia="zh-CN"/>
              </w:rPr>
              <w:t>6</w:t>
            </w:r>
            <w:r>
              <w:rPr>
                <w:rFonts w:eastAsiaTheme="minorEastAsia"/>
                <w:lang w:eastAsia="zh-CN"/>
              </w:rPr>
              <w:t>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2171.56</w:t>
            </w:r>
          </w:p>
        </w:tc>
        <w:tc>
          <w:tcPr>
            <w:tcW w:w="1134" w:type="dxa"/>
            <w:vAlign w:val="center"/>
          </w:tcPr>
          <w:p>
            <w:pPr>
              <w:pStyle w:val="13"/>
              <w:rPr>
                <w:rFonts w:hint="eastAsia" w:eastAsiaTheme="minorEastAsia"/>
                <w:lang w:eastAsia="zh-CN"/>
              </w:rPr>
            </w:pPr>
            <w:r>
              <w:rPr>
                <w:rFonts w:hint="eastAsia" w:eastAsiaTheme="minorEastAsia"/>
                <w:lang w:eastAsia="zh-CN"/>
              </w:rPr>
              <w:t>2</w:t>
            </w:r>
            <w:r>
              <w:rPr>
                <w:rFonts w:eastAsiaTheme="minorEastAsia"/>
                <w:lang w:eastAsia="zh-CN"/>
              </w:rPr>
              <w:t>144.25</w:t>
            </w:r>
          </w:p>
        </w:tc>
        <w:tc>
          <w:tcPr>
            <w:tcW w:w="1134" w:type="dxa"/>
            <w:vAlign w:val="center"/>
          </w:tcPr>
          <w:p>
            <w:pPr>
              <w:pStyle w:val="13"/>
            </w:pPr>
            <w:r>
              <w:t>2084.25</w:t>
            </w:r>
          </w:p>
        </w:tc>
        <w:tc>
          <w:tcPr>
            <w:tcW w:w="1134" w:type="dxa"/>
            <w:vAlign w:val="center"/>
          </w:tcPr>
          <w:p>
            <w:pPr>
              <w:pStyle w:val="13"/>
              <w:rPr>
                <w:rFonts w:hint="eastAsia" w:eastAsiaTheme="minorEastAsia"/>
                <w:lang w:eastAsia="zh-CN"/>
              </w:rPr>
            </w:pPr>
            <w:r>
              <w:rPr>
                <w:rFonts w:hint="eastAsia" w:eastAsiaTheme="minorEastAsia"/>
                <w:lang w:eastAsia="zh-CN"/>
              </w:rPr>
              <w:t>6</w:t>
            </w:r>
            <w:r>
              <w:rPr>
                <w:rFonts w:eastAsiaTheme="minorEastAsia"/>
                <w:lang w:eastAsia="zh-CN"/>
              </w:rPr>
              <w:t>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2171.56</w:t>
            </w:r>
          </w:p>
        </w:tc>
        <w:tc>
          <w:tcPr>
            <w:tcW w:w="1134" w:type="dxa"/>
            <w:vAlign w:val="center"/>
          </w:tcPr>
          <w:p>
            <w:pPr>
              <w:pStyle w:val="13"/>
            </w:pPr>
            <w:r>
              <w:rPr>
                <w:rFonts w:hint="eastAsia" w:eastAsiaTheme="minorEastAsia"/>
                <w:lang w:eastAsia="zh-CN"/>
              </w:rPr>
              <w:t>2</w:t>
            </w:r>
            <w:r>
              <w:rPr>
                <w:rFonts w:eastAsiaTheme="minorEastAsia"/>
                <w:lang w:eastAsia="zh-CN"/>
              </w:rPr>
              <w:t>144.25</w:t>
            </w:r>
          </w:p>
        </w:tc>
        <w:tc>
          <w:tcPr>
            <w:tcW w:w="1134" w:type="dxa"/>
            <w:vAlign w:val="center"/>
          </w:tcPr>
          <w:p>
            <w:pPr>
              <w:pStyle w:val="13"/>
            </w:pPr>
            <w:r>
              <w:t>2084.25</w:t>
            </w:r>
          </w:p>
        </w:tc>
        <w:tc>
          <w:tcPr>
            <w:tcW w:w="1134" w:type="dxa"/>
            <w:vAlign w:val="center"/>
          </w:tcPr>
          <w:p>
            <w:pPr>
              <w:pStyle w:val="13"/>
              <w:rPr>
                <w:rFonts w:hint="eastAsia" w:eastAsiaTheme="minorEastAsia"/>
                <w:lang w:eastAsia="zh-CN"/>
              </w:rPr>
            </w:pPr>
            <w:r>
              <w:rPr>
                <w:rFonts w:hint="eastAsia" w:eastAsiaTheme="minorEastAsia"/>
                <w:lang w:eastAsia="zh-CN"/>
              </w:rPr>
              <w:t>6</w:t>
            </w:r>
            <w:r>
              <w:rPr>
                <w:rFonts w:eastAsiaTheme="minorEastAsia"/>
                <w:lang w:eastAsia="zh-CN"/>
              </w:rPr>
              <w:t>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84.11</w:t>
            </w:r>
          </w:p>
        </w:tc>
        <w:tc>
          <w:tcPr>
            <w:tcW w:w="1134" w:type="dxa"/>
            <w:vAlign w:val="center"/>
          </w:tcPr>
          <w:p>
            <w:pPr>
              <w:pStyle w:val="13"/>
            </w:pPr>
            <w:r>
              <w:t>84.11</w:t>
            </w:r>
          </w:p>
        </w:tc>
        <w:tc>
          <w:tcPr>
            <w:tcW w:w="1134" w:type="dxa"/>
            <w:vAlign w:val="center"/>
          </w:tcPr>
          <w:p>
            <w:pPr>
              <w:pStyle w:val="13"/>
            </w:pPr>
            <w:r>
              <w:t>84.11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84.11</w:t>
            </w:r>
          </w:p>
        </w:tc>
        <w:tc>
          <w:tcPr>
            <w:tcW w:w="1134" w:type="dxa"/>
            <w:vAlign w:val="center"/>
          </w:tcPr>
          <w:p>
            <w:pPr>
              <w:pStyle w:val="13"/>
            </w:pPr>
            <w:r>
              <w:t>84.11</w:t>
            </w:r>
          </w:p>
        </w:tc>
        <w:tc>
          <w:tcPr>
            <w:tcW w:w="1134" w:type="dxa"/>
            <w:vAlign w:val="center"/>
          </w:tcPr>
          <w:p>
            <w:pPr>
              <w:pStyle w:val="13"/>
            </w:pPr>
            <w:r>
              <w:t>84.11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360006石家庄市鹿泉区第三中学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rPr>
                <w:lang w:eastAsia="zh-CN"/>
              </w:rPr>
            </w:pPr>
            <w:r>
              <w:rPr>
                <w:rFonts w:hint="eastAsia"/>
                <w:lang w:eastAsia="zh-CN"/>
              </w:rPr>
              <w:t>2</w:t>
            </w:r>
            <w:r>
              <w:rPr>
                <w:lang w:eastAsia="zh-CN"/>
              </w:rPr>
              <w:t>255.66</w:t>
            </w:r>
          </w:p>
        </w:tc>
        <w:tc>
          <w:tcPr>
            <w:tcW w:w="1361" w:type="dxa"/>
            <w:vAlign w:val="center"/>
          </w:tcPr>
          <w:p>
            <w:pPr>
              <w:pStyle w:val="17"/>
            </w:pPr>
            <w:r>
              <w:t>1803.93</w:t>
            </w:r>
          </w:p>
        </w:tc>
        <w:tc>
          <w:tcPr>
            <w:tcW w:w="1361" w:type="dxa"/>
            <w:vAlign w:val="center"/>
          </w:tcPr>
          <w:p>
            <w:pPr>
              <w:pStyle w:val="17"/>
            </w:pPr>
            <w:r>
              <w:t>451.73</w:t>
            </w:r>
          </w:p>
        </w:tc>
        <w:tc>
          <w:tcPr>
            <w:tcW w:w="1361" w:type="dxa"/>
            <w:vAlign w:val="center"/>
          </w:tcPr>
          <w:p>
            <w:pPr>
              <w:pStyle w:val="17"/>
              <w:rPr>
                <w:lang w:eastAsia="zh-CN"/>
              </w:rPr>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rPr>
                <w:lang w:eastAsia="zh-CN"/>
              </w:rPr>
            </w:pPr>
            <w:r>
              <w:rPr>
                <w:rFonts w:hint="eastAsia"/>
                <w:lang w:eastAsia="zh-CN"/>
              </w:rPr>
              <w:t>2</w:t>
            </w:r>
            <w:r>
              <w:rPr>
                <w:lang w:eastAsia="zh-CN"/>
              </w:rPr>
              <w:t>255.66</w:t>
            </w:r>
          </w:p>
        </w:tc>
        <w:tc>
          <w:tcPr>
            <w:tcW w:w="1361" w:type="dxa"/>
            <w:vAlign w:val="center"/>
          </w:tcPr>
          <w:p>
            <w:pPr>
              <w:pStyle w:val="13"/>
            </w:pPr>
            <w:r>
              <w:t>1803.93</w:t>
            </w:r>
          </w:p>
        </w:tc>
        <w:tc>
          <w:tcPr>
            <w:tcW w:w="1361" w:type="dxa"/>
            <w:vAlign w:val="center"/>
          </w:tcPr>
          <w:p>
            <w:pPr>
              <w:pStyle w:val="13"/>
            </w:pPr>
            <w:r>
              <w:t>451.73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rPr>
                <w:lang w:eastAsia="zh-CN"/>
              </w:rPr>
            </w:pPr>
            <w:r>
              <w:rPr>
                <w:rFonts w:hint="eastAsia"/>
                <w:lang w:eastAsia="zh-CN"/>
              </w:rPr>
              <w:t>2</w:t>
            </w:r>
            <w:r>
              <w:rPr>
                <w:lang w:eastAsia="zh-CN"/>
              </w:rPr>
              <w:t>171.56</w:t>
            </w:r>
          </w:p>
        </w:tc>
        <w:tc>
          <w:tcPr>
            <w:tcW w:w="1361" w:type="dxa"/>
            <w:vAlign w:val="center"/>
          </w:tcPr>
          <w:p>
            <w:pPr>
              <w:pStyle w:val="13"/>
            </w:pPr>
            <w:r>
              <w:t>1803.93</w:t>
            </w:r>
          </w:p>
        </w:tc>
        <w:tc>
          <w:tcPr>
            <w:tcW w:w="1361" w:type="dxa"/>
            <w:vAlign w:val="center"/>
          </w:tcPr>
          <w:p>
            <w:pPr>
              <w:pStyle w:val="13"/>
            </w:pPr>
            <w:r>
              <w:t>367.63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rPr>
                <w:lang w:eastAsia="zh-CN"/>
              </w:rPr>
            </w:pPr>
            <w:r>
              <w:rPr>
                <w:rFonts w:hint="eastAsia"/>
                <w:lang w:eastAsia="zh-CN"/>
              </w:rPr>
              <w:t>2</w:t>
            </w:r>
            <w:r>
              <w:rPr>
                <w:lang w:eastAsia="zh-CN"/>
              </w:rPr>
              <w:t>171.56</w:t>
            </w:r>
          </w:p>
        </w:tc>
        <w:tc>
          <w:tcPr>
            <w:tcW w:w="1361" w:type="dxa"/>
            <w:vAlign w:val="center"/>
          </w:tcPr>
          <w:p>
            <w:pPr>
              <w:pStyle w:val="13"/>
            </w:pPr>
            <w:r>
              <w:t>1803.93</w:t>
            </w:r>
          </w:p>
        </w:tc>
        <w:tc>
          <w:tcPr>
            <w:tcW w:w="1361" w:type="dxa"/>
            <w:vAlign w:val="center"/>
          </w:tcPr>
          <w:p>
            <w:pPr>
              <w:pStyle w:val="13"/>
            </w:pPr>
            <w:r>
              <w:t>367.63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84.11</w:t>
            </w:r>
          </w:p>
        </w:tc>
        <w:tc>
          <w:tcPr>
            <w:tcW w:w="1361" w:type="dxa"/>
            <w:vAlign w:val="center"/>
          </w:tcPr>
          <w:p>
            <w:pPr>
              <w:pStyle w:val="13"/>
            </w:pPr>
          </w:p>
        </w:tc>
        <w:tc>
          <w:tcPr>
            <w:tcW w:w="1361" w:type="dxa"/>
            <w:vAlign w:val="center"/>
          </w:tcPr>
          <w:p>
            <w:pPr>
              <w:pStyle w:val="13"/>
            </w:pPr>
            <w:r>
              <w:t>84.11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84.11</w:t>
            </w:r>
          </w:p>
        </w:tc>
        <w:tc>
          <w:tcPr>
            <w:tcW w:w="1361" w:type="dxa"/>
            <w:vAlign w:val="center"/>
          </w:tcPr>
          <w:p>
            <w:pPr>
              <w:pStyle w:val="13"/>
            </w:pPr>
          </w:p>
        </w:tc>
        <w:tc>
          <w:tcPr>
            <w:tcW w:w="1361" w:type="dxa"/>
            <w:vAlign w:val="center"/>
          </w:tcPr>
          <w:p>
            <w:pPr>
              <w:pStyle w:val="13"/>
            </w:pPr>
            <w:r>
              <w:t>84.11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360006石家庄市鹿泉区第三中学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2168.35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2195.66</w:t>
            </w:r>
          </w:p>
        </w:tc>
        <w:tc>
          <w:tcPr>
            <w:tcW w:w="1474" w:type="dxa"/>
            <w:vAlign w:val="center"/>
          </w:tcPr>
          <w:p>
            <w:pPr>
              <w:pStyle w:val="13"/>
            </w:pPr>
            <w:r>
              <w:t>2195.66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2168.35</w:t>
            </w:r>
          </w:p>
        </w:tc>
        <w:tc>
          <w:tcPr>
            <w:tcW w:w="3402" w:type="dxa"/>
            <w:vAlign w:val="center"/>
          </w:tcPr>
          <w:p>
            <w:pPr>
              <w:pStyle w:val="16"/>
            </w:pPr>
            <w:r>
              <w:t>本年支出合计</w:t>
            </w:r>
          </w:p>
        </w:tc>
        <w:tc>
          <w:tcPr>
            <w:tcW w:w="1474" w:type="dxa"/>
            <w:vAlign w:val="center"/>
          </w:tcPr>
          <w:p>
            <w:pPr>
              <w:pStyle w:val="17"/>
            </w:pPr>
            <w:r>
              <w:t>2195.66</w:t>
            </w:r>
          </w:p>
        </w:tc>
        <w:tc>
          <w:tcPr>
            <w:tcW w:w="1474" w:type="dxa"/>
            <w:vAlign w:val="center"/>
          </w:tcPr>
          <w:p>
            <w:pPr>
              <w:pStyle w:val="17"/>
            </w:pPr>
            <w:r>
              <w:t>2195.66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27.31</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27.31</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2195.66</w:t>
            </w:r>
          </w:p>
        </w:tc>
        <w:tc>
          <w:tcPr>
            <w:tcW w:w="3402" w:type="dxa"/>
            <w:vAlign w:val="center"/>
          </w:tcPr>
          <w:p>
            <w:pPr>
              <w:pStyle w:val="16"/>
            </w:pPr>
            <w:r>
              <w:t>支出总计</w:t>
            </w:r>
          </w:p>
        </w:tc>
        <w:tc>
          <w:tcPr>
            <w:tcW w:w="1474" w:type="dxa"/>
            <w:vAlign w:val="center"/>
          </w:tcPr>
          <w:p>
            <w:pPr>
              <w:pStyle w:val="17"/>
            </w:pPr>
            <w:r>
              <w:t>2195.66</w:t>
            </w:r>
          </w:p>
        </w:tc>
        <w:tc>
          <w:tcPr>
            <w:tcW w:w="1474" w:type="dxa"/>
            <w:vAlign w:val="center"/>
          </w:tcPr>
          <w:p>
            <w:pPr>
              <w:pStyle w:val="17"/>
            </w:pPr>
            <w:r>
              <w:t>2195.66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360006石家庄市鹿泉区第三中学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2195.66</w:t>
            </w:r>
          </w:p>
        </w:tc>
        <w:tc>
          <w:tcPr>
            <w:tcW w:w="2551" w:type="dxa"/>
            <w:vAlign w:val="center"/>
          </w:tcPr>
          <w:p>
            <w:pPr>
              <w:pStyle w:val="17"/>
            </w:pPr>
            <w:r>
              <w:t>1743.93</w:t>
            </w:r>
          </w:p>
        </w:tc>
        <w:tc>
          <w:tcPr>
            <w:tcW w:w="2551" w:type="dxa"/>
            <w:vAlign w:val="center"/>
          </w:tcPr>
          <w:p>
            <w:pPr>
              <w:pStyle w:val="17"/>
            </w:pPr>
            <w:r>
              <w:t>451.73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2195.66</w:t>
            </w:r>
          </w:p>
        </w:tc>
        <w:tc>
          <w:tcPr>
            <w:tcW w:w="2551" w:type="dxa"/>
            <w:vAlign w:val="center"/>
          </w:tcPr>
          <w:p>
            <w:pPr>
              <w:pStyle w:val="13"/>
            </w:pPr>
            <w:r>
              <w:t>1743.93</w:t>
            </w:r>
          </w:p>
        </w:tc>
        <w:tc>
          <w:tcPr>
            <w:tcW w:w="2551" w:type="dxa"/>
            <w:vAlign w:val="center"/>
          </w:tcPr>
          <w:p>
            <w:pPr>
              <w:pStyle w:val="13"/>
            </w:pPr>
            <w:r>
              <w:t>451.73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2111.56</w:t>
            </w:r>
          </w:p>
        </w:tc>
        <w:tc>
          <w:tcPr>
            <w:tcW w:w="2551" w:type="dxa"/>
            <w:vAlign w:val="center"/>
          </w:tcPr>
          <w:p>
            <w:pPr>
              <w:pStyle w:val="13"/>
            </w:pPr>
            <w:r>
              <w:t>1743.93</w:t>
            </w:r>
          </w:p>
        </w:tc>
        <w:tc>
          <w:tcPr>
            <w:tcW w:w="2551" w:type="dxa"/>
            <w:vAlign w:val="center"/>
          </w:tcPr>
          <w:p>
            <w:pPr>
              <w:pStyle w:val="13"/>
            </w:pPr>
            <w:r>
              <w:t>367.63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2111.56</w:t>
            </w:r>
          </w:p>
        </w:tc>
        <w:tc>
          <w:tcPr>
            <w:tcW w:w="2551" w:type="dxa"/>
            <w:vAlign w:val="center"/>
          </w:tcPr>
          <w:p>
            <w:pPr>
              <w:pStyle w:val="13"/>
            </w:pPr>
            <w:r>
              <w:t>1743.93</w:t>
            </w:r>
          </w:p>
        </w:tc>
        <w:tc>
          <w:tcPr>
            <w:tcW w:w="2551" w:type="dxa"/>
            <w:vAlign w:val="center"/>
          </w:tcPr>
          <w:p>
            <w:pPr>
              <w:pStyle w:val="13"/>
            </w:pPr>
            <w:r>
              <w:t>367.63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84.11</w:t>
            </w:r>
          </w:p>
        </w:tc>
        <w:tc>
          <w:tcPr>
            <w:tcW w:w="2551" w:type="dxa"/>
            <w:vAlign w:val="center"/>
          </w:tcPr>
          <w:p>
            <w:pPr>
              <w:pStyle w:val="13"/>
            </w:pPr>
          </w:p>
        </w:tc>
        <w:tc>
          <w:tcPr>
            <w:tcW w:w="2551" w:type="dxa"/>
            <w:vAlign w:val="center"/>
          </w:tcPr>
          <w:p>
            <w:pPr>
              <w:pStyle w:val="13"/>
            </w:pPr>
            <w:r>
              <w:t>84.11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84.11</w:t>
            </w:r>
          </w:p>
        </w:tc>
        <w:tc>
          <w:tcPr>
            <w:tcW w:w="2551" w:type="dxa"/>
            <w:vAlign w:val="center"/>
          </w:tcPr>
          <w:p>
            <w:pPr>
              <w:pStyle w:val="13"/>
            </w:pPr>
          </w:p>
        </w:tc>
        <w:tc>
          <w:tcPr>
            <w:tcW w:w="2551" w:type="dxa"/>
            <w:vAlign w:val="center"/>
          </w:tcPr>
          <w:p>
            <w:pPr>
              <w:pStyle w:val="13"/>
            </w:pPr>
            <w:r>
              <w:t>84.11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360006石家庄市鹿泉区第三中学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1743.93</w:t>
            </w:r>
          </w:p>
        </w:tc>
        <w:tc>
          <w:tcPr>
            <w:tcW w:w="2551" w:type="dxa"/>
            <w:vAlign w:val="center"/>
          </w:tcPr>
          <w:p>
            <w:pPr>
              <w:pStyle w:val="17"/>
            </w:pPr>
            <w:r>
              <w:t>1719.20</w:t>
            </w:r>
          </w:p>
        </w:tc>
        <w:tc>
          <w:tcPr>
            <w:tcW w:w="2551" w:type="dxa"/>
            <w:vAlign w:val="center"/>
          </w:tcPr>
          <w:p>
            <w:pPr>
              <w:pStyle w:val="17"/>
            </w:pPr>
            <w:r>
              <w:t>24.73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1591.02</w:t>
            </w:r>
          </w:p>
        </w:tc>
        <w:tc>
          <w:tcPr>
            <w:tcW w:w="2551" w:type="dxa"/>
            <w:vAlign w:val="center"/>
          </w:tcPr>
          <w:p>
            <w:pPr>
              <w:pStyle w:val="13"/>
            </w:pPr>
            <w:r>
              <w:t>1591.02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451.01</w:t>
            </w:r>
          </w:p>
        </w:tc>
        <w:tc>
          <w:tcPr>
            <w:tcW w:w="2551" w:type="dxa"/>
            <w:vAlign w:val="center"/>
          </w:tcPr>
          <w:p>
            <w:pPr>
              <w:pStyle w:val="13"/>
            </w:pPr>
            <w:r>
              <w:t>451.01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84.87</w:t>
            </w:r>
          </w:p>
        </w:tc>
        <w:tc>
          <w:tcPr>
            <w:tcW w:w="2551" w:type="dxa"/>
            <w:vAlign w:val="center"/>
          </w:tcPr>
          <w:p>
            <w:pPr>
              <w:pStyle w:val="13"/>
            </w:pPr>
            <w:r>
              <w:t>84.87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351.82</w:t>
            </w:r>
          </w:p>
        </w:tc>
        <w:tc>
          <w:tcPr>
            <w:tcW w:w="2551" w:type="dxa"/>
            <w:vAlign w:val="center"/>
          </w:tcPr>
          <w:p>
            <w:pPr>
              <w:pStyle w:val="13"/>
            </w:pPr>
            <w:r>
              <w:t>351.82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287.15</w:t>
            </w:r>
          </w:p>
        </w:tc>
        <w:tc>
          <w:tcPr>
            <w:tcW w:w="2551" w:type="dxa"/>
            <w:vAlign w:val="center"/>
          </w:tcPr>
          <w:p>
            <w:pPr>
              <w:pStyle w:val="13"/>
            </w:pPr>
            <w:r>
              <w:t>287.15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155.44</w:t>
            </w:r>
          </w:p>
        </w:tc>
        <w:tc>
          <w:tcPr>
            <w:tcW w:w="2551" w:type="dxa"/>
            <w:vAlign w:val="center"/>
          </w:tcPr>
          <w:p>
            <w:pPr>
              <w:pStyle w:val="13"/>
            </w:pPr>
            <w:r>
              <w:t>155.44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62.61</w:t>
            </w:r>
          </w:p>
        </w:tc>
        <w:tc>
          <w:tcPr>
            <w:tcW w:w="2551" w:type="dxa"/>
            <w:vAlign w:val="center"/>
          </w:tcPr>
          <w:p>
            <w:pPr>
              <w:pStyle w:val="13"/>
            </w:pPr>
            <w:r>
              <w:t>62.61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48.45</w:t>
            </w:r>
          </w:p>
        </w:tc>
        <w:tc>
          <w:tcPr>
            <w:tcW w:w="2551" w:type="dxa"/>
            <w:vAlign w:val="center"/>
          </w:tcPr>
          <w:p>
            <w:pPr>
              <w:pStyle w:val="13"/>
            </w:pPr>
            <w:r>
              <w:t>48.45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8.86</w:t>
            </w:r>
          </w:p>
        </w:tc>
        <w:tc>
          <w:tcPr>
            <w:tcW w:w="2551" w:type="dxa"/>
            <w:vAlign w:val="center"/>
          </w:tcPr>
          <w:p>
            <w:pPr>
              <w:pStyle w:val="13"/>
            </w:pPr>
            <w:r>
              <w:t>8.86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140.81</w:t>
            </w:r>
          </w:p>
        </w:tc>
        <w:tc>
          <w:tcPr>
            <w:tcW w:w="2551" w:type="dxa"/>
            <w:vAlign w:val="center"/>
          </w:tcPr>
          <w:p>
            <w:pPr>
              <w:pStyle w:val="13"/>
            </w:pPr>
            <w:r>
              <w:t>140.81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24.73</w:t>
            </w:r>
          </w:p>
        </w:tc>
        <w:tc>
          <w:tcPr>
            <w:tcW w:w="2551" w:type="dxa"/>
            <w:vAlign w:val="center"/>
          </w:tcPr>
          <w:p>
            <w:pPr>
              <w:pStyle w:val="13"/>
            </w:pPr>
          </w:p>
        </w:tc>
        <w:tc>
          <w:tcPr>
            <w:tcW w:w="2551" w:type="dxa"/>
            <w:vAlign w:val="center"/>
          </w:tcPr>
          <w:p>
            <w:pPr>
              <w:pStyle w:val="13"/>
            </w:pPr>
            <w:r>
              <w:t>24.73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8.86</w:t>
            </w:r>
          </w:p>
        </w:tc>
        <w:tc>
          <w:tcPr>
            <w:tcW w:w="2551" w:type="dxa"/>
            <w:vAlign w:val="center"/>
          </w:tcPr>
          <w:p>
            <w:pPr>
              <w:pStyle w:val="13"/>
            </w:pPr>
          </w:p>
        </w:tc>
        <w:tc>
          <w:tcPr>
            <w:tcW w:w="2551" w:type="dxa"/>
            <w:vAlign w:val="center"/>
          </w:tcPr>
          <w:p>
            <w:pPr>
              <w:pStyle w:val="13"/>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11.28</w:t>
            </w:r>
          </w:p>
        </w:tc>
        <w:tc>
          <w:tcPr>
            <w:tcW w:w="2551" w:type="dxa"/>
            <w:vAlign w:val="center"/>
          </w:tcPr>
          <w:p>
            <w:pPr>
              <w:pStyle w:val="13"/>
            </w:pPr>
          </w:p>
        </w:tc>
        <w:tc>
          <w:tcPr>
            <w:tcW w:w="2551" w:type="dxa"/>
            <w:vAlign w:val="center"/>
          </w:tcPr>
          <w:p>
            <w:pPr>
              <w:pStyle w:val="13"/>
            </w:pPr>
            <w:r>
              <w:t>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4.60</w:t>
            </w:r>
          </w:p>
        </w:tc>
        <w:tc>
          <w:tcPr>
            <w:tcW w:w="2551" w:type="dxa"/>
            <w:vAlign w:val="center"/>
          </w:tcPr>
          <w:p>
            <w:pPr>
              <w:pStyle w:val="13"/>
            </w:pPr>
          </w:p>
        </w:tc>
        <w:tc>
          <w:tcPr>
            <w:tcW w:w="2551" w:type="dxa"/>
            <w:vAlign w:val="center"/>
          </w:tcPr>
          <w:p>
            <w:pPr>
              <w:pStyle w:val="13"/>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128.18</w:t>
            </w:r>
          </w:p>
        </w:tc>
        <w:tc>
          <w:tcPr>
            <w:tcW w:w="2551" w:type="dxa"/>
            <w:vAlign w:val="center"/>
          </w:tcPr>
          <w:p>
            <w:pPr>
              <w:pStyle w:val="13"/>
            </w:pPr>
            <w:r>
              <w:t>128.18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123.36</w:t>
            </w:r>
          </w:p>
        </w:tc>
        <w:tc>
          <w:tcPr>
            <w:tcW w:w="2551" w:type="dxa"/>
            <w:vAlign w:val="center"/>
          </w:tcPr>
          <w:p>
            <w:pPr>
              <w:pStyle w:val="13"/>
            </w:pPr>
            <w:r>
              <w:t>123.36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4.60</w:t>
            </w:r>
          </w:p>
        </w:tc>
        <w:tc>
          <w:tcPr>
            <w:tcW w:w="2551" w:type="dxa"/>
            <w:vAlign w:val="center"/>
          </w:tcPr>
          <w:p>
            <w:pPr>
              <w:pStyle w:val="13"/>
            </w:pPr>
            <w:r>
              <w:t>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0.22</w:t>
            </w:r>
          </w:p>
        </w:tc>
        <w:tc>
          <w:tcPr>
            <w:tcW w:w="2551" w:type="dxa"/>
            <w:vAlign w:val="center"/>
          </w:tcPr>
          <w:p>
            <w:pPr>
              <w:pStyle w:val="13"/>
            </w:pPr>
            <w:r>
              <w:t>0.22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360006石家庄市鹿泉区第三中学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360006石家庄市鹿泉区第三中学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360006石家庄市鹿泉区第三中学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石家庄市鹿泉区第三中学2023年单位预算信息公开情况说明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按照《预算法》、《地方预决算公开操作规程》和《关于进一步推进预算公开工作的实施意见》规定，现将石家庄市鹿泉区第三中学2023年单位预算公开如下：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（一）总责</w:t>
      </w:r>
    </w:p>
    <w:p>
      <w:pPr>
        <w:pStyle w:val="27"/>
      </w:pPr>
      <w:r>
        <w:t xml:space="preserve">全面贯彻执行党的教育方针和上级部门的各项法律、法规及政策，科学制定具体的实施细则，科学合理使用经费，开全开好国家课程，积极建设校本课程，保证学生安全、健康成长，提升学生核心素养，成为具有国际视野的国家公民和合格的社会建设者。 </w:t>
      </w:r>
    </w:p>
    <w:p>
      <w:pPr>
        <w:pStyle w:val="27"/>
      </w:pPr>
      <w:r>
        <w:t>（二）提升学生品行修养</w:t>
      </w:r>
    </w:p>
    <w:p>
      <w:pPr>
        <w:pStyle w:val="27"/>
      </w:pPr>
      <w:r>
        <w:t>1、落实“立德树人”的根本任务，制定德育工作计划，完善相关基础设施；</w:t>
      </w:r>
    </w:p>
    <w:p>
      <w:pPr>
        <w:pStyle w:val="27"/>
      </w:pPr>
      <w:r>
        <w:t>2、完善基础设施，购买相关资料，提升班主任专业水平；</w:t>
      </w:r>
    </w:p>
    <w:p>
      <w:pPr>
        <w:pStyle w:val="27"/>
      </w:pPr>
      <w:r>
        <w:t>3、落实德育工作目标化、活动化、课程化、标准化的德育工作指导思想。</w:t>
      </w:r>
    </w:p>
    <w:p>
      <w:pPr>
        <w:pStyle w:val="27"/>
      </w:pPr>
      <w:r>
        <w:t>（三）提升学生科学素养</w:t>
      </w:r>
    </w:p>
    <w:p>
      <w:pPr>
        <w:pStyle w:val="27"/>
      </w:pPr>
      <w:r>
        <w:t>1、加强老师队伍建设，为老师提供发展平台，外出培训向一线教师倾斜，为学生提供高水平师资，保证学生科学素养提升。</w:t>
      </w:r>
    </w:p>
    <w:p>
      <w:pPr>
        <w:pStyle w:val="27"/>
      </w:pPr>
      <w:r>
        <w:t>2、高标准、高水平、科学化地推进国家课程校本化实施工作，深入推进课堂教学改革；</w:t>
      </w:r>
    </w:p>
    <w:p>
      <w:pPr>
        <w:pStyle w:val="27"/>
      </w:pPr>
      <w:r>
        <w:t>3、完善、优化网络设施；</w:t>
      </w:r>
    </w:p>
    <w:p>
      <w:pPr>
        <w:pStyle w:val="27"/>
      </w:pPr>
      <w:r>
        <w:t>4、做好教育科研工作，提升课堂效率；</w:t>
      </w:r>
    </w:p>
    <w:p>
      <w:pPr>
        <w:pStyle w:val="27"/>
      </w:pPr>
      <w:r>
        <w:t xml:space="preserve">5、做好常规管理，保证教学质量； </w:t>
      </w:r>
    </w:p>
    <w:p>
      <w:pPr>
        <w:pStyle w:val="27"/>
      </w:pPr>
      <w:r>
        <w:t>（四）提升学生身体素养</w:t>
      </w:r>
    </w:p>
    <w:p>
      <w:pPr>
        <w:pStyle w:val="27"/>
      </w:pPr>
      <w:r>
        <w:t>1、完善相关设施，开全体育课程；</w:t>
      </w:r>
    </w:p>
    <w:p>
      <w:pPr>
        <w:pStyle w:val="27"/>
      </w:pPr>
      <w:r>
        <w:t>2、做好体育校本课程建设，保证学生“阳光一小时”活动；</w:t>
      </w:r>
    </w:p>
    <w:p>
      <w:pPr>
        <w:pStyle w:val="27"/>
      </w:pPr>
      <w:r>
        <w:t>（五）做好安全工作</w:t>
      </w:r>
    </w:p>
    <w:p>
      <w:pPr>
        <w:pStyle w:val="27"/>
      </w:pPr>
      <w:r>
        <w:t>1、加强安全教育，做好安全预案和灾害逃生演练；</w:t>
      </w:r>
    </w:p>
    <w:p>
      <w:pPr>
        <w:pStyle w:val="27"/>
      </w:pPr>
      <w:r>
        <w:t>2、做好安全隐患排查，及时处理。</w:t>
      </w:r>
    </w:p>
    <w:p>
      <w:pPr>
        <w:pStyle w:val="27"/>
      </w:pPr>
      <w:r>
        <w:t>(六) 做好财物监督管理，保证经费合理使用</w:t>
      </w:r>
    </w:p>
    <w:p>
      <w:pPr>
        <w:pStyle w:val="27"/>
      </w:pPr>
      <w:r>
        <w:t>（七）做好后勤工作，保障教育教学工作顺利进行。</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石家庄市鹿泉区第三中学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1、收入说明</w:t>
      </w:r>
    </w:p>
    <w:p>
      <w:pPr>
        <w:pStyle w:val="28"/>
      </w:pPr>
      <w:r>
        <w:t>反映本部门当年全部收入。2023年预算收入2255.66万元，其中：一般公共预算收入2168.35万元，基金预算收入0万元，财政专户核拨收入60万元,上年结转27.31万元。</w:t>
      </w:r>
    </w:p>
    <w:p>
      <w:pPr>
        <w:pStyle w:val="28"/>
      </w:pPr>
      <w:r>
        <w:t>2、支出说明</w:t>
      </w:r>
    </w:p>
    <w:p>
      <w:pPr>
        <w:pStyle w:val="28"/>
      </w:pPr>
      <w:r>
        <w:t>收支预算总表支出栏、基本支出表、项目支出表按经济分类和支出功能分类科目编制，反映年度部门预算中支出预算的总体情况。2023年支出预算2255.66万元，其中基本支出1743.93万元，包括人员经费</w:t>
      </w:r>
      <w:r>
        <w:rPr>
          <w:rFonts w:hint="eastAsia" w:eastAsiaTheme="minorEastAsia"/>
          <w:lang w:eastAsia="zh-CN"/>
        </w:rPr>
        <w:t>1</w:t>
      </w:r>
      <w:r>
        <w:rPr>
          <w:rFonts w:eastAsiaTheme="minorEastAsia"/>
          <w:lang w:eastAsia="zh-CN"/>
        </w:rPr>
        <w:t>719.20</w:t>
      </w:r>
      <w:r>
        <w:t>万元和日常公用经费</w:t>
      </w:r>
      <w:r>
        <w:rPr>
          <w:rFonts w:hint="eastAsia" w:eastAsiaTheme="minorEastAsia"/>
          <w:lang w:eastAsia="zh-CN"/>
        </w:rPr>
        <w:t>2</w:t>
      </w:r>
      <w:r>
        <w:rPr>
          <w:rFonts w:eastAsiaTheme="minorEastAsia"/>
          <w:lang w:eastAsia="zh-CN"/>
        </w:rPr>
        <w:t>4.73</w:t>
      </w:r>
      <w:r>
        <w:t>万元；项目支出</w:t>
      </w:r>
      <w:r>
        <w:rPr>
          <w:lang w:val="uk-UA"/>
        </w:rPr>
        <w:t>451.73</w:t>
      </w:r>
      <w:r>
        <w:t>万元，主要用于：综合楼及其附属工程的质保金、操场建设、学生资助、旧教学楼拆除及地面恢复等。</w:t>
      </w:r>
    </w:p>
    <w:p>
      <w:pPr>
        <w:pStyle w:val="28"/>
      </w:pPr>
      <w:r>
        <w:t>4、比上年变化情况</w:t>
      </w:r>
    </w:p>
    <w:p>
      <w:pPr>
        <w:pStyle w:val="28"/>
      </w:pPr>
      <w:r>
        <w:t>2023年总支出</w:t>
      </w:r>
      <w:r>
        <w:rPr>
          <w:lang w:val="uk-UA"/>
        </w:rPr>
        <w:t>2255.66</w:t>
      </w:r>
      <w:r>
        <w:t>万元，比2022年2430.41万元减少180.41万元，主要原因是新建综合楼及其附属工程投入使用，项目资金减少。</w:t>
      </w:r>
    </w:p>
    <w:p>
      <w:pPr>
        <w:spacing w:before="10" w:after="10"/>
        <w:ind w:firstLine="640"/>
        <w:outlineLvl w:val="5"/>
      </w:pPr>
      <w:r>
        <w:rPr>
          <w:rFonts w:ascii="黑体" w:hAnsi="黑体" w:eastAsia="黑体" w:cs="黑体"/>
          <w:color w:val="000000"/>
          <w:sz w:val="32"/>
        </w:rPr>
        <w:t>三、机关运行经费安排情况</w:t>
      </w:r>
    </w:p>
    <w:p>
      <w:pPr>
        <w:pStyle w:val="29"/>
      </w:pPr>
      <w:r>
        <w:t>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石家庄市鹿泉区第三中学的培训费5万元，用于教师业务培训。公车运行费2.7万元安排在专户返还收入中支出。</w:t>
      </w:r>
    </w:p>
    <w:p>
      <w:pPr>
        <w:pStyle w:val="30"/>
      </w:pPr>
      <w:r>
        <w:t>与上年比较无变化。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1、2022年普通高中教育补助资金（免学费）（石财教［2022］5号）绩效目标表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1.通过对62名同学三免资助，改善受资助家庭经济经济状况。</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1.通过对288名学生的资助，改善受资助家庭经济。</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≤288人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1.让约62名学生享受三免一助政策，减轻受助家庭经济负担。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1.通过对288名学生的资助，改善受资助家庭经济。</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≤288人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5、2022年学生资助中央补助经费（石财教[2022]43号高中免学费）绩效目标表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1.通过对62名同学三免资助，改善受资助家庭经济经济状况。</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1.通过对288名学生的资助，改善受资助家庭经济。</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≤288人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7、2022年中央学生资助补助经费（免除高中建档立卡等家庭经济困难学生学杂费石财教［2021］105号）绩效目标表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1.通过对62名同学三免资助，改善受资助家庭经济经济状况。</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1.通过对288名学生的资助，改善受资助家庭经济。</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≤288人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补助、补贴发放覆盖率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9、2023年城建税（鹿泉区第三中学操场建设）绩效目标表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1.通过塑胶操场建设改善学生活动环境，提高学生身体素质。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操场改建面积</w:t>
            </w:r>
          </w:p>
        </w:tc>
        <w:tc>
          <w:tcPr>
            <w:tcW w:w="2835" w:type="dxa"/>
            <w:vAlign w:val="center"/>
          </w:tcPr>
          <w:p>
            <w:pPr>
              <w:pStyle w:val="14"/>
            </w:pPr>
            <w:r>
              <w:t>操场改建面积</w:t>
            </w:r>
          </w:p>
        </w:tc>
        <w:tc>
          <w:tcPr>
            <w:tcW w:w="2551" w:type="dxa"/>
            <w:vAlign w:val="center"/>
          </w:tcPr>
          <w:p>
            <w:pPr>
              <w:pStyle w:val="14"/>
            </w:pPr>
            <w:r>
              <w:t>≥8758.96平方米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工程验收合格率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交付验收时间</w:t>
            </w:r>
          </w:p>
        </w:tc>
        <w:tc>
          <w:tcPr>
            <w:tcW w:w="2835" w:type="dxa"/>
            <w:vAlign w:val="center"/>
          </w:tcPr>
          <w:p>
            <w:pPr>
              <w:pStyle w:val="14"/>
            </w:pPr>
            <w:r>
              <w:t>交付验收时间</w:t>
            </w:r>
          </w:p>
        </w:tc>
        <w:tc>
          <w:tcPr>
            <w:tcW w:w="2551" w:type="dxa"/>
            <w:vAlign w:val="center"/>
          </w:tcPr>
          <w:p>
            <w:pPr>
              <w:pStyle w:val="14"/>
            </w:pPr>
            <w:r>
              <w:t>3月底前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改建工程建设成本</w:t>
            </w:r>
          </w:p>
        </w:tc>
        <w:tc>
          <w:tcPr>
            <w:tcW w:w="2835" w:type="dxa"/>
            <w:vAlign w:val="center"/>
          </w:tcPr>
          <w:p>
            <w:pPr>
              <w:pStyle w:val="14"/>
            </w:pPr>
            <w:r>
              <w:t>改建工程建设成本</w:t>
            </w:r>
          </w:p>
        </w:tc>
        <w:tc>
          <w:tcPr>
            <w:tcW w:w="2551" w:type="dxa"/>
            <w:vAlign w:val="center"/>
          </w:tcPr>
          <w:p>
            <w:pPr>
              <w:pStyle w:val="14"/>
            </w:pPr>
            <w:r>
              <w:t>≤71.61万元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办学条件改善度</w:t>
            </w:r>
          </w:p>
        </w:tc>
        <w:tc>
          <w:tcPr>
            <w:tcW w:w="2835" w:type="dxa"/>
            <w:vAlign w:val="center"/>
          </w:tcPr>
          <w:p>
            <w:pPr>
              <w:pStyle w:val="14"/>
            </w:pPr>
            <w:r>
              <w:t>学生活动、体育训练条件改善度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10、2023年高中生均公用经费绩效目标表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1.做好916人的经费保障工作，保障办公正常运转。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在校生人数</w:t>
            </w:r>
          </w:p>
        </w:tc>
        <w:tc>
          <w:tcPr>
            <w:tcW w:w="2835" w:type="dxa"/>
            <w:vAlign w:val="center"/>
          </w:tcPr>
          <w:p>
            <w:pPr>
              <w:pStyle w:val="14"/>
            </w:pPr>
            <w:r>
              <w:t>高中在校生人数</w:t>
            </w:r>
          </w:p>
        </w:tc>
        <w:tc>
          <w:tcPr>
            <w:tcW w:w="2551" w:type="dxa"/>
            <w:vAlign w:val="center"/>
          </w:tcPr>
          <w:p>
            <w:pPr>
              <w:pStyle w:val="14"/>
            </w:pPr>
            <w:r>
              <w:t>≤916人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日常工作保障率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日常公用经费支出成本</w:t>
            </w:r>
          </w:p>
        </w:tc>
        <w:tc>
          <w:tcPr>
            <w:tcW w:w="2835" w:type="dxa"/>
            <w:vAlign w:val="center"/>
          </w:tcPr>
          <w:p>
            <w:pPr>
              <w:pStyle w:val="14"/>
            </w:pPr>
            <w:r>
              <w:t>办公费、水电费、差旅费、维修经费、及其他公用经费的支出</w:t>
            </w:r>
          </w:p>
        </w:tc>
        <w:tc>
          <w:tcPr>
            <w:tcW w:w="2551" w:type="dxa"/>
            <w:vAlign w:val="center"/>
          </w:tcPr>
          <w:p>
            <w:pPr>
              <w:pStyle w:val="14"/>
            </w:pPr>
            <w:r>
              <w:t>≤91.6万</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保障单位正常运转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在校学生及教职工对日常工作的满意度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11、2023年教育附加（鹿泉区第三中学乡村教师班车运行费和无纸化巡查）绩效目标表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1.通过班车运行，提高乡村教师出行；按照省考试院要求购置专用设备改造学校微机室为无纸化巡查考场。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运行天数</w:t>
            </w:r>
          </w:p>
          <w:p>
            <w:pPr>
              <w:pStyle w:val="14"/>
            </w:pPr>
          </w:p>
        </w:tc>
        <w:tc>
          <w:tcPr>
            <w:tcW w:w="2835" w:type="dxa"/>
            <w:vAlign w:val="center"/>
          </w:tcPr>
          <w:p>
            <w:pPr>
              <w:pStyle w:val="14"/>
            </w:pPr>
            <w:r>
              <w:t>乡村教师班车运行时间</w:t>
            </w:r>
          </w:p>
          <w:p>
            <w:pPr>
              <w:pStyle w:val="14"/>
            </w:pPr>
          </w:p>
        </w:tc>
        <w:tc>
          <w:tcPr>
            <w:tcW w:w="2551" w:type="dxa"/>
            <w:vAlign w:val="center"/>
          </w:tcPr>
          <w:p>
            <w:pPr>
              <w:pStyle w:val="14"/>
            </w:pPr>
            <w:r>
              <w:t>≥150天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改造微机室数量</w:t>
            </w:r>
          </w:p>
        </w:tc>
        <w:tc>
          <w:tcPr>
            <w:tcW w:w="2835" w:type="dxa"/>
            <w:vAlign w:val="center"/>
          </w:tcPr>
          <w:p>
            <w:pPr>
              <w:pStyle w:val="14"/>
            </w:pPr>
            <w:r>
              <w:t>改造微机室数量</w:t>
            </w:r>
          </w:p>
        </w:tc>
        <w:tc>
          <w:tcPr>
            <w:tcW w:w="2551" w:type="dxa"/>
            <w:vAlign w:val="center"/>
          </w:tcPr>
          <w:p>
            <w:pPr>
              <w:pStyle w:val="14"/>
            </w:pPr>
            <w:r>
              <w:t>1间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安全运行率</w:t>
            </w:r>
          </w:p>
        </w:tc>
        <w:tc>
          <w:tcPr>
            <w:tcW w:w="2835" w:type="dxa"/>
            <w:vAlign w:val="center"/>
          </w:tcPr>
          <w:p>
            <w:pPr>
              <w:pStyle w:val="14"/>
            </w:pPr>
            <w:r>
              <w:t>班车安全运行率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改造微机室验收合格率</w:t>
            </w:r>
          </w:p>
        </w:tc>
        <w:tc>
          <w:tcPr>
            <w:tcW w:w="2835" w:type="dxa"/>
            <w:vAlign w:val="center"/>
          </w:tcPr>
          <w:p>
            <w:pPr>
              <w:pStyle w:val="14"/>
            </w:pPr>
            <w:r>
              <w:t>改造微机室验收合格率</w:t>
            </w:r>
          </w:p>
        </w:tc>
        <w:tc>
          <w:tcPr>
            <w:tcW w:w="2551" w:type="dxa"/>
            <w:vAlign w:val="center"/>
          </w:tcPr>
          <w:p>
            <w:pPr>
              <w:pStyle w:val="14"/>
            </w:pPr>
            <w:r>
              <w:t>100%</w:t>
            </w:r>
          </w:p>
        </w:tc>
        <w:tc>
          <w:tcPr>
            <w:tcW w:w="2268"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保障及时率</w:t>
            </w:r>
          </w:p>
          <w:p>
            <w:pPr>
              <w:pStyle w:val="14"/>
            </w:pPr>
          </w:p>
        </w:tc>
        <w:tc>
          <w:tcPr>
            <w:tcW w:w="2835" w:type="dxa"/>
            <w:vAlign w:val="center"/>
          </w:tcPr>
          <w:p>
            <w:pPr>
              <w:pStyle w:val="14"/>
            </w:pPr>
            <w:r>
              <w:t>班车按时发车。</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完工时间</w:t>
            </w:r>
          </w:p>
        </w:tc>
        <w:tc>
          <w:tcPr>
            <w:tcW w:w="2835" w:type="dxa"/>
            <w:vAlign w:val="center"/>
          </w:tcPr>
          <w:p>
            <w:pPr>
              <w:pStyle w:val="14"/>
            </w:pPr>
            <w:r>
              <w:t>完成改造微机室时间。</w:t>
            </w:r>
          </w:p>
        </w:tc>
        <w:tc>
          <w:tcPr>
            <w:tcW w:w="2551" w:type="dxa"/>
            <w:vAlign w:val="center"/>
          </w:tcPr>
          <w:p>
            <w:pPr>
              <w:pStyle w:val="14"/>
            </w:pPr>
            <w:r>
              <w:t>4月底前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租赁班车和改造成本</w:t>
            </w:r>
          </w:p>
        </w:tc>
        <w:tc>
          <w:tcPr>
            <w:tcW w:w="2835" w:type="dxa"/>
            <w:vAlign w:val="center"/>
          </w:tcPr>
          <w:p>
            <w:pPr>
              <w:pStyle w:val="14"/>
            </w:pPr>
            <w:r>
              <w:t>租赁班车和改造微机室成本</w:t>
            </w:r>
          </w:p>
        </w:tc>
        <w:tc>
          <w:tcPr>
            <w:tcW w:w="2551" w:type="dxa"/>
            <w:vAlign w:val="center"/>
          </w:tcPr>
          <w:p>
            <w:pPr>
              <w:pStyle w:val="14"/>
            </w:pPr>
            <w:r>
              <w:t>≤24万元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12、2023年教育附加费（鹿泉区第三中学综合楼和大门改造工程款）绩效目标表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1.通过大门改造提升学校形象，改善学校面貌；通过建设新综合楼，改善教学环境，排除旧教学楼安全隐患。</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大门改造面级</w:t>
            </w:r>
          </w:p>
        </w:tc>
        <w:tc>
          <w:tcPr>
            <w:tcW w:w="2835" w:type="dxa"/>
            <w:vAlign w:val="center"/>
          </w:tcPr>
          <w:p>
            <w:pPr>
              <w:pStyle w:val="14"/>
            </w:pPr>
            <w:r>
              <w:t>大门改造面级</w:t>
            </w:r>
          </w:p>
        </w:tc>
        <w:tc>
          <w:tcPr>
            <w:tcW w:w="2551" w:type="dxa"/>
            <w:vAlign w:val="center"/>
          </w:tcPr>
          <w:p>
            <w:pPr>
              <w:pStyle w:val="14"/>
            </w:pPr>
            <w:r>
              <w:t>≥1300平方米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综合楼建筑面级</w:t>
            </w:r>
          </w:p>
        </w:tc>
        <w:tc>
          <w:tcPr>
            <w:tcW w:w="2835" w:type="dxa"/>
            <w:vAlign w:val="center"/>
          </w:tcPr>
          <w:p>
            <w:pPr>
              <w:pStyle w:val="14"/>
            </w:pPr>
            <w:r>
              <w:t>综合楼建筑面级</w:t>
            </w:r>
          </w:p>
        </w:tc>
        <w:tc>
          <w:tcPr>
            <w:tcW w:w="2551" w:type="dxa"/>
            <w:vAlign w:val="center"/>
          </w:tcPr>
          <w:p>
            <w:pPr>
              <w:pStyle w:val="14"/>
            </w:pPr>
            <w:r>
              <w:t>≥4997.13平方米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2835" w:type="dxa"/>
            <w:vAlign w:val="center"/>
          </w:tcPr>
          <w:p>
            <w:pPr>
              <w:pStyle w:val="14"/>
            </w:pPr>
            <w:r>
              <w:t>按时完工率</w:t>
            </w:r>
          </w:p>
        </w:tc>
        <w:tc>
          <w:tcPr>
            <w:tcW w:w="2551" w:type="dxa"/>
            <w:vAlign w:val="center"/>
          </w:tcPr>
          <w:p>
            <w:pPr>
              <w:pStyle w:val="14"/>
            </w:pPr>
            <w:r>
              <w:t>3月底前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大门改造建设成本</w:t>
            </w:r>
          </w:p>
        </w:tc>
        <w:tc>
          <w:tcPr>
            <w:tcW w:w="2835" w:type="dxa"/>
            <w:vAlign w:val="center"/>
          </w:tcPr>
          <w:p>
            <w:pPr>
              <w:pStyle w:val="14"/>
            </w:pPr>
            <w:r>
              <w:t>大门改造建设成本</w:t>
            </w:r>
          </w:p>
        </w:tc>
        <w:tc>
          <w:tcPr>
            <w:tcW w:w="2551" w:type="dxa"/>
            <w:vAlign w:val="center"/>
          </w:tcPr>
          <w:p>
            <w:pPr>
              <w:pStyle w:val="14"/>
            </w:pPr>
            <w:r>
              <w:t>≤39.5万元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建设成本</w:t>
            </w:r>
          </w:p>
        </w:tc>
        <w:tc>
          <w:tcPr>
            <w:tcW w:w="2835" w:type="dxa"/>
            <w:vAlign w:val="center"/>
          </w:tcPr>
          <w:p>
            <w:pPr>
              <w:pStyle w:val="14"/>
            </w:pPr>
            <w:r>
              <w:t>综合楼建设成本</w:t>
            </w:r>
          </w:p>
        </w:tc>
        <w:tc>
          <w:tcPr>
            <w:tcW w:w="2551" w:type="dxa"/>
            <w:vAlign w:val="center"/>
          </w:tcPr>
          <w:p>
            <w:pPr>
              <w:pStyle w:val="14"/>
            </w:pPr>
            <w:r>
              <w:t>≤20.6万元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教学环境提升度</w:t>
            </w:r>
          </w:p>
        </w:tc>
        <w:tc>
          <w:tcPr>
            <w:tcW w:w="2835" w:type="dxa"/>
            <w:vAlign w:val="center"/>
          </w:tcPr>
          <w:p>
            <w:pPr>
              <w:pStyle w:val="14"/>
            </w:pPr>
            <w:r>
              <w:t>教学环境提升度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1.让约24名学生享受三免一助政策，减轻受助家庭经济负担。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符合评审条件的人数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≤1.9万元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1.通过对约30名建档立卡学生三免资助，改善受资助家庭经济经济状况。</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1.通过对约30名建档立卡学生三免资助，改善受资助家庭经济经济状况。</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1.通过对约30名建档立卡学生三免资助，改善受资助家庭经济经济状况。</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1.计划通过对约115名贫困学生的资助，改善受资助家庭经济。</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符合评审条件的学生数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1.通过对约115名学生的资助，改善受资助家庭经济。</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≤115人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1.通过对约115名学生的资助，改善受资助家庭经济。</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≤115人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1.通过对约115名学生的资助，改善受资助家庭经济。</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≤115人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补助、补贴发放覆盖率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21、2023年省级及市级普通高中补助资金（省级改善办学条件，石财教[2022]104号绩效目标表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1.通过省级67万改善办学条件资金，改善我校校舍改扩建、优化校舍功能、支持学校配置教学仪器等附属设施建设提高教学条件。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改造厕所数量</w:t>
            </w:r>
          </w:p>
        </w:tc>
        <w:tc>
          <w:tcPr>
            <w:tcW w:w="2835" w:type="dxa"/>
            <w:vAlign w:val="center"/>
          </w:tcPr>
          <w:p>
            <w:pPr>
              <w:pStyle w:val="14"/>
            </w:pPr>
            <w:r>
              <w:t>按要求改造厕所数</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维修改造宿舍数量</w:t>
            </w:r>
          </w:p>
        </w:tc>
        <w:tc>
          <w:tcPr>
            <w:tcW w:w="2835" w:type="dxa"/>
            <w:vAlign w:val="center"/>
          </w:tcPr>
          <w:p>
            <w:pPr>
              <w:pStyle w:val="14"/>
            </w:pPr>
            <w:r>
              <w:t>维修改造宿舍数量</w:t>
            </w:r>
          </w:p>
        </w:tc>
        <w:tc>
          <w:tcPr>
            <w:tcW w:w="2551" w:type="dxa"/>
            <w:vAlign w:val="center"/>
          </w:tcPr>
          <w:p>
            <w:pPr>
              <w:pStyle w:val="14"/>
            </w:pPr>
            <w:r>
              <w:t>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购置会议室桌椅间数</w:t>
            </w:r>
          </w:p>
        </w:tc>
        <w:tc>
          <w:tcPr>
            <w:tcW w:w="2835" w:type="dxa"/>
            <w:vAlign w:val="center"/>
          </w:tcPr>
          <w:p>
            <w:pPr>
              <w:pStyle w:val="14"/>
            </w:pPr>
            <w:r>
              <w:t>购置两间会议室桌椅</w:t>
            </w:r>
          </w:p>
        </w:tc>
        <w:tc>
          <w:tcPr>
            <w:tcW w:w="2551" w:type="dxa"/>
            <w:vAlign w:val="center"/>
          </w:tcPr>
          <w:p>
            <w:pPr>
              <w:pStyle w:val="14"/>
            </w:pPr>
            <w:r>
              <w:t>2间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修复泵房周边地面平方数</w:t>
            </w:r>
          </w:p>
        </w:tc>
        <w:tc>
          <w:tcPr>
            <w:tcW w:w="2835" w:type="dxa"/>
            <w:vAlign w:val="center"/>
          </w:tcPr>
          <w:p>
            <w:pPr>
              <w:pStyle w:val="14"/>
            </w:pPr>
            <w:r>
              <w:t>修复泵房周边地面平方数</w:t>
            </w:r>
          </w:p>
        </w:tc>
        <w:tc>
          <w:tcPr>
            <w:tcW w:w="2551" w:type="dxa"/>
            <w:vAlign w:val="center"/>
          </w:tcPr>
          <w:p>
            <w:pPr>
              <w:pStyle w:val="14"/>
            </w:pPr>
            <w:r>
              <w:t>≥155平方米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支付项目质保金数量</w:t>
            </w:r>
          </w:p>
        </w:tc>
        <w:tc>
          <w:tcPr>
            <w:tcW w:w="2835" w:type="dxa"/>
            <w:vAlign w:val="center"/>
          </w:tcPr>
          <w:p>
            <w:pPr>
              <w:pStyle w:val="14"/>
            </w:pPr>
            <w:r>
              <w:t>支付21、22年7个项目质保金</w:t>
            </w:r>
          </w:p>
        </w:tc>
        <w:tc>
          <w:tcPr>
            <w:tcW w:w="2551" w:type="dxa"/>
            <w:vAlign w:val="center"/>
          </w:tcPr>
          <w:p>
            <w:pPr>
              <w:pStyle w:val="14"/>
            </w:pPr>
            <w:r>
              <w:t>7个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维修、改造项目合格率</w:t>
            </w:r>
          </w:p>
        </w:tc>
        <w:tc>
          <w:tcPr>
            <w:tcW w:w="2835" w:type="dxa"/>
            <w:vAlign w:val="center"/>
          </w:tcPr>
          <w:p>
            <w:pPr>
              <w:pStyle w:val="14"/>
            </w:pPr>
            <w:r>
              <w:t>维修、改造项目合格率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购置桌椅验收合格率</w:t>
            </w:r>
          </w:p>
        </w:tc>
        <w:tc>
          <w:tcPr>
            <w:tcW w:w="2835" w:type="dxa"/>
            <w:vAlign w:val="center"/>
          </w:tcPr>
          <w:p>
            <w:pPr>
              <w:pStyle w:val="14"/>
            </w:pPr>
            <w:r>
              <w:t>购置桌椅验收合格率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7个项目验收合格率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桌椅验收时间</w:t>
            </w:r>
          </w:p>
        </w:tc>
        <w:tc>
          <w:tcPr>
            <w:tcW w:w="2835" w:type="dxa"/>
            <w:vAlign w:val="center"/>
          </w:tcPr>
          <w:p>
            <w:pPr>
              <w:pStyle w:val="14"/>
            </w:pPr>
            <w:r>
              <w:t>桌椅验收时间</w:t>
            </w:r>
          </w:p>
        </w:tc>
        <w:tc>
          <w:tcPr>
            <w:tcW w:w="2551" w:type="dxa"/>
            <w:vAlign w:val="center"/>
          </w:tcPr>
          <w:p>
            <w:pPr>
              <w:pStyle w:val="14"/>
            </w:pPr>
            <w:r>
              <w:t>3月底前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各项目维修成本、支付质保金数额</w:t>
            </w:r>
          </w:p>
        </w:tc>
        <w:tc>
          <w:tcPr>
            <w:tcW w:w="2835" w:type="dxa"/>
            <w:vAlign w:val="center"/>
          </w:tcPr>
          <w:p>
            <w:pPr>
              <w:pStyle w:val="14"/>
            </w:pPr>
            <w:r>
              <w:t>各项目维修成本、支付质保金数额</w:t>
            </w:r>
          </w:p>
        </w:tc>
        <w:tc>
          <w:tcPr>
            <w:tcW w:w="2551" w:type="dxa"/>
            <w:vAlign w:val="center"/>
          </w:tcPr>
          <w:p>
            <w:pPr>
              <w:pStyle w:val="14"/>
            </w:pPr>
            <w:r>
              <w:t>≤56.1万元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购置桌椅成本</w:t>
            </w:r>
          </w:p>
        </w:tc>
        <w:tc>
          <w:tcPr>
            <w:tcW w:w="2835" w:type="dxa"/>
            <w:vAlign w:val="center"/>
          </w:tcPr>
          <w:p>
            <w:pPr>
              <w:pStyle w:val="14"/>
            </w:pPr>
            <w:r>
              <w:t>购置桌椅成本</w:t>
            </w:r>
          </w:p>
        </w:tc>
        <w:tc>
          <w:tcPr>
            <w:tcW w:w="2551" w:type="dxa"/>
            <w:vAlign w:val="center"/>
          </w:tcPr>
          <w:p>
            <w:pPr>
              <w:pStyle w:val="14"/>
            </w:pPr>
            <w:r>
              <w:t>≤10.9万元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改善学校部分教学条件程度</w:t>
            </w:r>
          </w:p>
        </w:tc>
        <w:tc>
          <w:tcPr>
            <w:tcW w:w="2835" w:type="dxa"/>
            <w:vAlign w:val="center"/>
          </w:tcPr>
          <w:p>
            <w:pPr>
              <w:pStyle w:val="14"/>
            </w:pPr>
            <w:r>
              <w:t>改善学校部分教学条件程度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22、转移支付（鹿泉第三中学旧教学楼拆除及地面恢复硬化）（临时）绩效目标表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1.新综合楼投入使用后，拆除旧综合楼安全隐患并恢复约3300平方米的地面硬化保障学生活动空间。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拆除综合楼数量</w:t>
            </w:r>
          </w:p>
        </w:tc>
        <w:tc>
          <w:tcPr>
            <w:tcW w:w="2835" w:type="dxa"/>
            <w:vAlign w:val="center"/>
          </w:tcPr>
          <w:p>
            <w:pPr>
              <w:pStyle w:val="14"/>
            </w:pPr>
            <w:r>
              <w:t>拆除一座旧教学楼</w:t>
            </w:r>
          </w:p>
          <w:p>
            <w:pPr>
              <w:pStyle w:val="14"/>
            </w:pPr>
          </w:p>
        </w:tc>
        <w:tc>
          <w:tcPr>
            <w:tcW w:w="2551" w:type="dxa"/>
            <w:vAlign w:val="center"/>
          </w:tcPr>
          <w:p>
            <w:pPr>
              <w:pStyle w:val="14"/>
            </w:pPr>
            <w:r>
              <w:t>1座</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硬化地面面积</w:t>
            </w:r>
          </w:p>
          <w:p>
            <w:pPr>
              <w:pStyle w:val="14"/>
            </w:pPr>
          </w:p>
        </w:tc>
        <w:tc>
          <w:tcPr>
            <w:tcW w:w="2835" w:type="dxa"/>
            <w:vAlign w:val="center"/>
          </w:tcPr>
          <w:p>
            <w:pPr>
              <w:pStyle w:val="14"/>
            </w:pPr>
            <w:r>
              <w:t>恢复地面及硬化面积</w:t>
            </w:r>
          </w:p>
        </w:tc>
        <w:tc>
          <w:tcPr>
            <w:tcW w:w="2551" w:type="dxa"/>
            <w:vAlign w:val="center"/>
          </w:tcPr>
          <w:p>
            <w:pPr>
              <w:pStyle w:val="14"/>
            </w:pPr>
            <w:r>
              <w:t>≥3300平方米</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拆除旧综合楼及地面硬化验收合格率</w:t>
            </w:r>
          </w:p>
        </w:tc>
        <w:tc>
          <w:tcPr>
            <w:tcW w:w="2551" w:type="dxa"/>
            <w:vAlign w:val="center"/>
          </w:tcPr>
          <w:p>
            <w:pPr>
              <w:pStyle w:val="14"/>
            </w:pPr>
            <w:r>
              <w:t>100%</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完工时间</w:t>
            </w:r>
          </w:p>
        </w:tc>
        <w:tc>
          <w:tcPr>
            <w:tcW w:w="2835" w:type="dxa"/>
            <w:vAlign w:val="center"/>
          </w:tcPr>
          <w:p>
            <w:pPr>
              <w:pStyle w:val="14"/>
            </w:pPr>
            <w:r>
              <w:t>完工时间</w:t>
            </w:r>
          </w:p>
        </w:tc>
        <w:tc>
          <w:tcPr>
            <w:tcW w:w="2551" w:type="dxa"/>
            <w:vAlign w:val="center"/>
          </w:tcPr>
          <w:p>
            <w:pPr>
              <w:pStyle w:val="14"/>
            </w:pPr>
            <w:r>
              <w:t>6月底前</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施工成本</w:t>
            </w:r>
          </w:p>
        </w:tc>
        <w:tc>
          <w:tcPr>
            <w:tcW w:w="2835" w:type="dxa"/>
            <w:vAlign w:val="center"/>
          </w:tcPr>
          <w:p>
            <w:pPr>
              <w:pStyle w:val="14"/>
            </w:pPr>
            <w:r>
              <w:t>拆除旧综合楼及地面硬化施工成本</w:t>
            </w:r>
          </w:p>
        </w:tc>
        <w:tc>
          <w:tcPr>
            <w:tcW w:w="2551" w:type="dxa"/>
            <w:vAlign w:val="center"/>
          </w:tcPr>
          <w:p>
            <w:pPr>
              <w:pStyle w:val="14"/>
            </w:pPr>
            <w:r>
              <w:t>≤57.72万元</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提高校园安全度</w:t>
            </w:r>
          </w:p>
        </w:tc>
        <w:tc>
          <w:tcPr>
            <w:tcW w:w="2835" w:type="dxa"/>
            <w:vAlign w:val="center"/>
          </w:tcPr>
          <w:p>
            <w:pPr>
              <w:pStyle w:val="14"/>
            </w:pPr>
            <w:r>
              <w:t>保障校园师生安全</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2023年，石家庄市鹿泉区第三中学安排政府采购预算0.00万元。具体内容见下表。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360006石家庄市鹿泉区第三中学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石家庄市鹿泉区第三中学上年末固定资产金额为2204.50万元（详见下表）。本年度拟购置固定资产总额为30.00万元，已按要求列入政府采购预算，详见政府采购预算表。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360006石家庄市鹿泉区第三中学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2204.50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15242.16</w:t>
            </w:r>
          </w:p>
        </w:tc>
        <w:tc>
          <w:tcPr>
            <w:tcW w:w="2835" w:type="dxa"/>
            <w:vAlign w:val="center"/>
          </w:tcPr>
          <w:p>
            <w:pPr>
              <w:pStyle w:val="13"/>
            </w:pPr>
            <w:r>
              <w:t>1290.19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256.36</w:t>
            </w:r>
          </w:p>
        </w:tc>
        <w:tc>
          <w:tcPr>
            <w:tcW w:w="2835" w:type="dxa"/>
            <w:vAlign w:val="center"/>
          </w:tcPr>
          <w:p>
            <w:pPr>
              <w:pStyle w:val="13"/>
            </w:pPr>
            <w:r>
              <w:t>25.80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104.13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2672</w:t>
            </w:r>
          </w:p>
        </w:tc>
        <w:tc>
          <w:tcPr>
            <w:tcW w:w="2835" w:type="dxa"/>
            <w:vAlign w:val="center"/>
          </w:tcPr>
          <w:p>
            <w:pPr>
              <w:pStyle w:val="13"/>
            </w:pPr>
            <w:r>
              <w:t>798.70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
      <w:pPr>
        <w:spacing w:before="0" w:after="0"/>
        <w:ind w:firstLine="0"/>
        <w:jc w:val="center"/>
        <w:outlineLvl w:val="3"/>
      </w:pPr>
      <w:bookmarkStart w:id="4" w:name="_Toc20420"/>
      <w:bookmarkStart w:id="5" w:name="_Toc_4_4_0000000023"/>
      <w:r>
        <w:rPr>
          <w:rFonts w:ascii="方正小标宋_GBK" w:hAnsi="方正小标宋_GBK" w:eastAsia="方正小标宋_GBK" w:cs="方正小标宋_GBK"/>
          <w:b w:val="0"/>
          <w:color w:val="000000"/>
          <w:sz w:val="44"/>
        </w:rPr>
        <w:t>五、石家庄市鹿泉区实验高级中学收支预算</w:t>
      </w:r>
      <w:bookmarkEnd w:id="4"/>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2824.60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r>
              <w:rPr>
                <w:lang w:val="en-US"/>
              </w:rPr>
              <w:t>91.88</w:t>
            </w: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rPr>
                <w:lang w:val="en-US"/>
              </w:rPr>
              <w:t>2958.77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2824.60</w:t>
            </w:r>
          </w:p>
        </w:tc>
        <w:tc>
          <w:tcPr>
            <w:tcW w:w="4535" w:type="dxa"/>
            <w:vAlign w:val="center"/>
          </w:tcPr>
          <w:p>
            <w:pPr>
              <w:pStyle w:val="16"/>
            </w:pPr>
            <w:r>
              <w:t>本年支出合计</w:t>
            </w:r>
          </w:p>
        </w:tc>
        <w:tc>
          <w:tcPr>
            <w:tcW w:w="2126" w:type="dxa"/>
            <w:vAlign w:val="center"/>
          </w:tcPr>
          <w:p>
            <w:pPr>
              <w:pStyle w:val="17"/>
            </w:pPr>
            <w:r>
              <w:t>2</w:t>
            </w:r>
            <w:r>
              <w:rPr>
                <w:lang w:val="en-US"/>
              </w:rPr>
              <w:t>958.77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42.28</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rPr>
                <w:lang w:val="en-US"/>
              </w:rPr>
              <w:t>2958.77</w:t>
            </w:r>
          </w:p>
        </w:tc>
        <w:tc>
          <w:tcPr>
            <w:tcW w:w="4535" w:type="dxa"/>
            <w:vAlign w:val="center"/>
          </w:tcPr>
          <w:p>
            <w:pPr>
              <w:pStyle w:val="16"/>
            </w:pPr>
            <w:r>
              <w:t>支出总计</w:t>
            </w:r>
          </w:p>
        </w:tc>
        <w:tc>
          <w:tcPr>
            <w:tcW w:w="2126" w:type="dxa"/>
            <w:vAlign w:val="center"/>
          </w:tcPr>
          <w:p>
            <w:pPr>
              <w:pStyle w:val="17"/>
            </w:pPr>
            <w:r>
              <w:t>2866.89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jc w:val="left"/>
            </w:pPr>
            <w:r>
              <w:rPr>
                <w:lang w:val="en-US"/>
              </w:rPr>
              <w:t>2958.77</w:t>
            </w:r>
          </w:p>
        </w:tc>
        <w:tc>
          <w:tcPr>
            <w:tcW w:w="1134" w:type="dxa"/>
            <w:vAlign w:val="center"/>
          </w:tcPr>
          <w:p>
            <w:pPr>
              <w:pStyle w:val="17"/>
              <w:jc w:val="left"/>
            </w:pPr>
            <w:r>
              <w:rPr>
                <w:lang w:val="en-US"/>
              </w:rPr>
              <w:t>2916.48</w:t>
            </w:r>
          </w:p>
        </w:tc>
        <w:tc>
          <w:tcPr>
            <w:tcW w:w="1134" w:type="dxa"/>
            <w:vAlign w:val="center"/>
          </w:tcPr>
          <w:p>
            <w:pPr>
              <w:pStyle w:val="17"/>
            </w:pPr>
            <w:r>
              <w:t>2824.60</w:t>
            </w:r>
          </w:p>
        </w:tc>
        <w:tc>
          <w:tcPr>
            <w:tcW w:w="1134" w:type="dxa"/>
            <w:vAlign w:val="center"/>
          </w:tcPr>
          <w:p>
            <w:pPr>
              <w:pStyle w:val="17"/>
            </w:pPr>
            <w:r>
              <w:rPr>
                <w:lang w:val="en-US"/>
              </w:rPr>
              <w:t>91.88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42.28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2866.89</w:t>
            </w:r>
          </w:p>
        </w:tc>
        <w:tc>
          <w:tcPr>
            <w:tcW w:w="1134" w:type="dxa"/>
            <w:vAlign w:val="center"/>
          </w:tcPr>
          <w:p>
            <w:pPr>
              <w:pStyle w:val="13"/>
            </w:pPr>
            <w:r>
              <w:t>2824.60</w:t>
            </w:r>
          </w:p>
        </w:tc>
        <w:tc>
          <w:tcPr>
            <w:tcW w:w="1134" w:type="dxa"/>
            <w:vAlign w:val="center"/>
          </w:tcPr>
          <w:p>
            <w:pPr>
              <w:pStyle w:val="13"/>
            </w:pPr>
            <w:r>
              <w:t>2824.60</w:t>
            </w:r>
          </w:p>
        </w:tc>
        <w:tc>
          <w:tcPr>
            <w:tcW w:w="1134" w:type="dxa"/>
            <w:vAlign w:val="center"/>
          </w:tcPr>
          <w:p>
            <w:pPr>
              <w:pStyle w:val="13"/>
            </w:pPr>
            <w:r>
              <w:rPr>
                <w:lang w:val="en-US"/>
              </w:rPr>
              <w:t>91.88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2412.34</w:t>
            </w:r>
          </w:p>
        </w:tc>
        <w:tc>
          <w:tcPr>
            <w:tcW w:w="1134" w:type="dxa"/>
            <w:vAlign w:val="center"/>
          </w:tcPr>
          <w:p>
            <w:pPr>
              <w:pStyle w:val="13"/>
            </w:pPr>
            <w:r>
              <w:t>2408.87</w:t>
            </w:r>
          </w:p>
        </w:tc>
        <w:tc>
          <w:tcPr>
            <w:tcW w:w="1134" w:type="dxa"/>
            <w:vAlign w:val="center"/>
          </w:tcPr>
          <w:p>
            <w:pPr>
              <w:pStyle w:val="13"/>
            </w:pPr>
            <w:r>
              <w:t>2408.87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2412.34</w:t>
            </w:r>
          </w:p>
        </w:tc>
        <w:tc>
          <w:tcPr>
            <w:tcW w:w="1134" w:type="dxa"/>
            <w:vAlign w:val="center"/>
          </w:tcPr>
          <w:p>
            <w:pPr>
              <w:pStyle w:val="13"/>
            </w:pPr>
            <w:r>
              <w:t>2408.87</w:t>
            </w:r>
          </w:p>
        </w:tc>
        <w:tc>
          <w:tcPr>
            <w:tcW w:w="1134" w:type="dxa"/>
            <w:vAlign w:val="center"/>
          </w:tcPr>
          <w:p>
            <w:pPr>
              <w:pStyle w:val="13"/>
            </w:pPr>
            <w:r>
              <w:t>2408.87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454.54</w:t>
            </w:r>
          </w:p>
        </w:tc>
        <w:tc>
          <w:tcPr>
            <w:tcW w:w="1134" w:type="dxa"/>
            <w:vAlign w:val="center"/>
          </w:tcPr>
          <w:p>
            <w:pPr>
              <w:pStyle w:val="13"/>
            </w:pPr>
            <w:r>
              <w:t>415.73</w:t>
            </w:r>
          </w:p>
        </w:tc>
        <w:tc>
          <w:tcPr>
            <w:tcW w:w="1134" w:type="dxa"/>
            <w:vAlign w:val="center"/>
          </w:tcPr>
          <w:p>
            <w:pPr>
              <w:pStyle w:val="13"/>
            </w:pPr>
            <w:r>
              <w:t>415.73</w:t>
            </w:r>
          </w:p>
        </w:tc>
        <w:tc>
          <w:tcPr>
            <w:tcW w:w="1134" w:type="dxa"/>
            <w:vAlign w:val="center"/>
          </w:tcPr>
          <w:p>
            <w:pPr>
              <w:pStyle w:val="13"/>
            </w:pPr>
            <w:r>
              <w:rPr>
                <w:lang w:val="en-US"/>
              </w:rPr>
              <w:t>91.88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454.54</w:t>
            </w:r>
          </w:p>
        </w:tc>
        <w:tc>
          <w:tcPr>
            <w:tcW w:w="1134" w:type="dxa"/>
            <w:vAlign w:val="center"/>
          </w:tcPr>
          <w:p>
            <w:pPr>
              <w:pStyle w:val="13"/>
            </w:pPr>
            <w:r>
              <w:t>415.73</w:t>
            </w:r>
          </w:p>
        </w:tc>
        <w:tc>
          <w:tcPr>
            <w:tcW w:w="1134" w:type="dxa"/>
            <w:vAlign w:val="center"/>
          </w:tcPr>
          <w:p>
            <w:pPr>
              <w:pStyle w:val="13"/>
            </w:pPr>
            <w:r>
              <w:t>415.73</w:t>
            </w:r>
          </w:p>
        </w:tc>
        <w:tc>
          <w:tcPr>
            <w:tcW w:w="1134" w:type="dxa"/>
            <w:vAlign w:val="center"/>
          </w:tcPr>
          <w:p>
            <w:pPr>
              <w:pStyle w:val="13"/>
            </w:pPr>
            <w:r>
              <w:rPr>
                <w:lang w:val="en-US"/>
              </w:rPr>
              <w:t>91.88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38.81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rPr>
                <w:lang w:val="en-US"/>
              </w:rPr>
              <w:t>2958.77</w:t>
            </w:r>
          </w:p>
        </w:tc>
        <w:tc>
          <w:tcPr>
            <w:tcW w:w="1361" w:type="dxa"/>
            <w:vAlign w:val="center"/>
          </w:tcPr>
          <w:p>
            <w:pPr>
              <w:pStyle w:val="17"/>
              <w:jc w:val="left"/>
            </w:pPr>
            <w:r>
              <w:rPr>
                <w:lang w:val="en-US"/>
              </w:rPr>
              <w:t>2450.55</w:t>
            </w:r>
          </w:p>
        </w:tc>
        <w:tc>
          <w:tcPr>
            <w:tcW w:w="1361" w:type="dxa"/>
            <w:vAlign w:val="center"/>
          </w:tcPr>
          <w:p>
            <w:pPr>
              <w:pStyle w:val="17"/>
            </w:pPr>
            <w:r>
              <w:t>508.21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2866.89</w:t>
            </w:r>
          </w:p>
        </w:tc>
        <w:tc>
          <w:tcPr>
            <w:tcW w:w="1361" w:type="dxa"/>
            <w:vAlign w:val="center"/>
          </w:tcPr>
          <w:p>
            <w:pPr>
              <w:pStyle w:val="13"/>
              <w:jc w:val="left"/>
            </w:pPr>
            <w:r>
              <w:rPr>
                <w:lang w:val="en-US"/>
              </w:rPr>
              <w:t>2450.55</w:t>
            </w:r>
          </w:p>
        </w:tc>
        <w:tc>
          <w:tcPr>
            <w:tcW w:w="1361" w:type="dxa"/>
            <w:vAlign w:val="center"/>
          </w:tcPr>
          <w:p>
            <w:pPr>
              <w:pStyle w:val="13"/>
            </w:pPr>
            <w:r>
              <w:t>508.21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rPr>
                <w:lang w:val="en-US"/>
              </w:rPr>
              <w:t>2504.22</w:t>
            </w:r>
          </w:p>
        </w:tc>
        <w:tc>
          <w:tcPr>
            <w:tcW w:w="1361" w:type="dxa"/>
            <w:vAlign w:val="center"/>
          </w:tcPr>
          <w:p>
            <w:pPr>
              <w:pStyle w:val="13"/>
            </w:pPr>
            <w:r>
              <w:rPr>
                <w:lang w:val="en-US"/>
              </w:rPr>
              <w:t>2450.55</w:t>
            </w:r>
          </w:p>
        </w:tc>
        <w:tc>
          <w:tcPr>
            <w:tcW w:w="1361" w:type="dxa"/>
            <w:vAlign w:val="center"/>
          </w:tcPr>
          <w:p>
            <w:pPr>
              <w:pStyle w:val="13"/>
            </w:pPr>
            <w:r>
              <w:t>53.67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rPr>
                <w:lang w:val="en-US"/>
              </w:rPr>
              <w:t>2504.22</w:t>
            </w:r>
          </w:p>
        </w:tc>
        <w:tc>
          <w:tcPr>
            <w:tcW w:w="1361" w:type="dxa"/>
            <w:vAlign w:val="center"/>
          </w:tcPr>
          <w:p>
            <w:pPr>
              <w:pStyle w:val="13"/>
            </w:pPr>
            <w:r>
              <w:rPr>
                <w:lang w:val="en-US"/>
              </w:rPr>
              <w:t>2450.55</w:t>
            </w:r>
          </w:p>
        </w:tc>
        <w:tc>
          <w:tcPr>
            <w:tcW w:w="1361" w:type="dxa"/>
            <w:vAlign w:val="center"/>
          </w:tcPr>
          <w:p>
            <w:pPr>
              <w:pStyle w:val="13"/>
            </w:pPr>
            <w:r>
              <w:t>53.67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2" w:hRule="atLeast"/>
          <w:jc w:val="center"/>
        </w:trPr>
        <w:tc>
          <w:tcPr>
            <w:tcW w:w="850" w:type="dxa"/>
            <w:vAlign w:val="center"/>
          </w:tcPr>
          <w:p>
            <w:pPr>
              <w:pStyle w:val="15"/>
            </w:pPr>
            <w:r>
              <w:t>5</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454.54</w:t>
            </w:r>
          </w:p>
        </w:tc>
        <w:tc>
          <w:tcPr>
            <w:tcW w:w="1361" w:type="dxa"/>
            <w:vAlign w:val="center"/>
          </w:tcPr>
          <w:p>
            <w:pPr>
              <w:pStyle w:val="13"/>
              <w:jc w:val="left"/>
            </w:pPr>
          </w:p>
        </w:tc>
        <w:tc>
          <w:tcPr>
            <w:tcW w:w="1361" w:type="dxa"/>
            <w:vAlign w:val="center"/>
          </w:tcPr>
          <w:p>
            <w:pPr>
              <w:pStyle w:val="13"/>
            </w:pPr>
            <w:r>
              <w:t>454.54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454.54</w:t>
            </w:r>
          </w:p>
        </w:tc>
        <w:tc>
          <w:tcPr>
            <w:tcW w:w="1361" w:type="dxa"/>
            <w:vAlign w:val="center"/>
          </w:tcPr>
          <w:p>
            <w:pPr>
              <w:pStyle w:val="13"/>
              <w:jc w:val="left"/>
            </w:pPr>
          </w:p>
        </w:tc>
        <w:tc>
          <w:tcPr>
            <w:tcW w:w="1361" w:type="dxa"/>
            <w:vAlign w:val="center"/>
          </w:tcPr>
          <w:p>
            <w:pPr>
              <w:pStyle w:val="13"/>
            </w:pPr>
            <w:r>
              <w:t>454.54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2824.60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2866.89</w:t>
            </w:r>
          </w:p>
        </w:tc>
        <w:tc>
          <w:tcPr>
            <w:tcW w:w="1474" w:type="dxa"/>
            <w:vAlign w:val="center"/>
          </w:tcPr>
          <w:p>
            <w:pPr>
              <w:pStyle w:val="13"/>
            </w:pPr>
            <w:r>
              <w:t>2866.89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2824.60</w:t>
            </w:r>
          </w:p>
        </w:tc>
        <w:tc>
          <w:tcPr>
            <w:tcW w:w="3402" w:type="dxa"/>
            <w:vAlign w:val="center"/>
          </w:tcPr>
          <w:p>
            <w:pPr>
              <w:pStyle w:val="16"/>
            </w:pPr>
            <w:r>
              <w:t>本年支出合计</w:t>
            </w:r>
          </w:p>
        </w:tc>
        <w:tc>
          <w:tcPr>
            <w:tcW w:w="1474" w:type="dxa"/>
            <w:vAlign w:val="center"/>
          </w:tcPr>
          <w:p>
            <w:pPr>
              <w:pStyle w:val="17"/>
            </w:pPr>
            <w:r>
              <w:t>2866.89</w:t>
            </w:r>
          </w:p>
        </w:tc>
        <w:tc>
          <w:tcPr>
            <w:tcW w:w="1474" w:type="dxa"/>
            <w:vAlign w:val="center"/>
          </w:tcPr>
          <w:p>
            <w:pPr>
              <w:pStyle w:val="17"/>
            </w:pPr>
            <w:r>
              <w:t>2866.89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42.28</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42.28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2866.89</w:t>
            </w:r>
          </w:p>
        </w:tc>
        <w:tc>
          <w:tcPr>
            <w:tcW w:w="3402" w:type="dxa"/>
            <w:vAlign w:val="center"/>
          </w:tcPr>
          <w:p>
            <w:pPr>
              <w:pStyle w:val="16"/>
            </w:pPr>
            <w:r>
              <w:t>支出总计</w:t>
            </w:r>
          </w:p>
        </w:tc>
        <w:tc>
          <w:tcPr>
            <w:tcW w:w="1474" w:type="dxa"/>
            <w:vAlign w:val="center"/>
          </w:tcPr>
          <w:p>
            <w:pPr>
              <w:pStyle w:val="17"/>
            </w:pPr>
            <w:r>
              <w:t>2866.89</w:t>
            </w:r>
          </w:p>
        </w:tc>
        <w:tc>
          <w:tcPr>
            <w:tcW w:w="1474" w:type="dxa"/>
            <w:vAlign w:val="center"/>
          </w:tcPr>
          <w:p>
            <w:pPr>
              <w:pStyle w:val="17"/>
            </w:pPr>
            <w:r>
              <w:t>2866.89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2866.89</w:t>
            </w:r>
          </w:p>
        </w:tc>
        <w:tc>
          <w:tcPr>
            <w:tcW w:w="2551" w:type="dxa"/>
            <w:vAlign w:val="center"/>
          </w:tcPr>
          <w:p>
            <w:pPr>
              <w:pStyle w:val="17"/>
            </w:pPr>
            <w:r>
              <w:t>2358.67</w:t>
            </w:r>
          </w:p>
        </w:tc>
        <w:tc>
          <w:tcPr>
            <w:tcW w:w="2551" w:type="dxa"/>
            <w:vAlign w:val="center"/>
          </w:tcPr>
          <w:p>
            <w:pPr>
              <w:pStyle w:val="17"/>
            </w:pPr>
            <w:r>
              <w:t>508.21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2866.89</w:t>
            </w:r>
          </w:p>
        </w:tc>
        <w:tc>
          <w:tcPr>
            <w:tcW w:w="2551" w:type="dxa"/>
            <w:vAlign w:val="center"/>
          </w:tcPr>
          <w:p>
            <w:pPr>
              <w:pStyle w:val="13"/>
            </w:pPr>
            <w:r>
              <w:t>2358.67</w:t>
            </w:r>
          </w:p>
        </w:tc>
        <w:tc>
          <w:tcPr>
            <w:tcW w:w="2551" w:type="dxa"/>
            <w:vAlign w:val="center"/>
          </w:tcPr>
          <w:p>
            <w:pPr>
              <w:pStyle w:val="13"/>
            </w:pPr>
            <w:r>
              <w:t>508.21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2412.34</w:t>
            </w:r>
          </w:p>
        </w:tc>
        <w:tc>
          <w:tcPr>
            <w:tcW w:w="2551" w:type="dxa"/>
            <w:vAlign w:val="center"/>
          </w:tcPr>
          <w:p>
            <w:pPr>
              <w:pStyle w:val="13"/>
            </w:pPr>
            <w:r>
              <w:t>2358.67</w:t>
            </w:r>
          </w:p>
        </w:tc>
        <w:tc>
          <w:tcPr>
            <w:tcW w:w="2551" w:type="dxa"/>
            <w:vAlign w:val="center"/>
          </w:tcPr>
          <w:p>
            <w:pPr>
              <w:pStyle w:val="13"/>
            </w:pPr>
            <w:r>
              <w:t>53.67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2412.34</w:t>
            </w:r>
          </w:p>
        </w:tc>
        <w:tc>
          <w:tcPr>
            <w:tcW w:w="2551" w:type="dxa"/>
            <w:vAlign w:val="center"/>
          </w:tcPr>
          <w:p>
            <w:pPr>
              <w:pStyle w:val="13"/>
            </w:pPr>
            <w:r>
              <w:t>2358.67</w:t>
            </w:r>
          </w:p>
        </w:tc>
        <w:tc>
          <w:tcPr>
            <w:tcW w:w="2551" w:type="dxa"/>
            <w:vAlign w:val="center"/>
          </w:tcPr>
          <w:p>
            <w:pPr>
              <w:pStyle w:val="13"/>
            </w:pPr>
            <w:r>
              <w:t>53.67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454.54</w:t>
            </w:r>
          </w:p>
        </w:tc>
        <w:tc>
          <w:tcPr>
            <w:tcW w:w="2551" w:type="dxa"/>
            <w:vAlign w:val="center"/>
          </w:tcPr>
          <w:p>
            <w:pPr>
              <w:pStyle w:val="13"/>
            </w:pPr>
          </w:p>
        </w:tc>
        <w:tc>
          <w:tcPr>
            <w:tcW w:w="2551" w:type="dxa"/>
            <w:vAlign w:val="center"/>
          </w:tcPr>
          <w:p>
            <w:pPr>
              <w:pStyle w:val="13"/>
            </w:pPr>
            <w:r>
              <w:t>454.54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454.54</w:t>
            </w:r>
          </w:p>
        </w:tc>
        <w:tc>
          <w:tcPr>
            <w:tcW w:w="2551" w:type="dxa"/>
            <w:vAlign w:val="center"/>
          </w:tcPr>
          <w:p>
            <w:pPr>
              <w:pStyle w:val="13"/>
            </w:pPr>
          </w:p>
        </w:tc>
        <w:tc>
          <w:tcPr>
            <w:tcW w:w="2551" w:type="dxa"/>
            <w:vAlign w:val="center"/>
          </w:tcPr>
          <w:p>
            <w:pPr>
              <w:pStyle w:val="13"/>
            </w:pPr>
            <w:r>
              <w:t>454.54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2358.67</w:t>
            </w:r>
          </w:p>
        </w:tc>
        <w:tc>
          <w:tcPr>
            <w:tcW w:w="2551" w:type="dxa"/>
            <w:vAlign w:val="center"/>
          </w:tcPr>
          <w:p>
            <w:pPr>
              <w:pStyle w:val="17"/>
            </w:pPr>
            <w:r>
              <w:t>2332.77</w:t>
            </w:r>
          </w:p>
        </w:tc>
        <w:tc>
          <w:tcPr>
            <w:tcW w:w="2551" w:type="dxa"/>
            <w:vAlign w:val="center"/>
          </w:tcPr>
          <w:p>
            <w:pPr>
              <w:pStyle w:val="17"/>
            </w:pPr>
            <w:r>
              <w:t>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2190.99</w:t>
            </w:r>
          </w:p>
        </w:tc>
        <w:tc>
          <w:tcPr>
            <w:tcW w:w="2551" w:type="dxa"/>
            <w:vAlign w:val="center"/>
          </w:tcPr>
          <w:p>
            <w:pPr>
              <w:pStyle w:val="13"/>
            </w:pPr>
            <w:r>
              <w:t>2190.99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469.90</w:t>
            </w:r>
          </w:p>
        </w:tc>
        <w:tc>
          <w:tcPr>
            <w:tcW w:w="2551" w:type="dxa"/>
            <w:vAlign w:val="center"/>
          </w:tcPr>
          <w:p>
            <w:pPr>
              <w:pStyle w:val="13"/>
            </w:pPr>
            <w:r>
              <w:t>469.90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560.39</w:t>
            </w:r>
          </w:p>
        </w:tc>
        <w:tc>
          <w:tcPr>
            <w:tcW w:w="2551" w:type="dxa"/>
            <w:vAlign w:val="center"/>
          </w:tcPr>
          <w:p>
            <w:pPr>
              <w:pStyle w:val="13"/>
            </w:pPr>
            <w:r>
              <w:t>560.39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385.61</w:t>
            </w:r>
          </w:p>
        </w:tc>
        <w:tc>
          <w:tcPr>
            <w:tcW w:w="2551" w:type="dxa"/>
            <w:vAlign w:val="center"/>
          </w:tcPr>
          <w:p>
            <w:pPr>
              <w:pStyle w:val="13"/>
            </w:pPr>
            <w:r>
              <w:t>385.61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325.71</w:t>
            </w:r>
          </w:p>
        </w:tc>
        <w:tc>
          <w:tcPr>
            <w:tcW w:w="2551" w:type="dxa"/>
            <w:vAlign w:val="center"/>
          </w:tcPr>
          <w:p>
            <w:pPr>
              <w:pStyle w:val="13"/>
            </w:pPr>
            <w:r>
              <w:t>325.71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167.99</w:t>
            </w:r>
          </w:p>
        </w:tc>
        <w:tc>
          <w:tcPr>
            <w:tcW w:w="2551" w:type="dxa"/>
            <w:vAlign w:val="center"/>
          </w:tcPr>
          <w:p>
            <w:pPr>
              <w:pStyle w:val="13"/>
            </w:pPr>
            <w:r>
              <w:t>167.99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67.37</w:t>
            </w:r>
          </w:p>
        </w:tc>
        <w:tc>
          <w:tcPr>
            <w:tcW w:w="2551" w:type="dxa"/>
            <w:vAlign w:val="center"/>
          </w:tcPr>
          <w:p>
            <w:pPr>
              <w:pStyle w:val="13"/>
            </w:pPr>
            <w:r>
              <w:t>67.37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52.13</w:t>
            </w:r>
          </w:p>
        </w:tc>
        <w:tc>
          <w:tcPr>
            <w:tcW w:w="2551" w:type="dxa"/>
            <w:vAlign w:val="center"/>
          </w:tcPr>
          <w:p>
            <w:pPr>
              <w:pStyle w:val="13"/>
            </w:pPr>
            <w:r>
              <w:t>52.13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9.55</w:t>
            </w:r>
          </w:p>
        </w:tc>
        <w:tc>
          <w:tcPr>
            <w:tcW w:w="2551" w:type="dxa"/>
            <w:vAlign w:val="center"/>
          </w:tcPr>
          <w:p>
            <w:pPr>
              <w:pStyle w:val="13"/>
            </w:pPr>
            <w:r>
              <w:t>9.55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152.33</w:t>
            </w:r>
          </w:p>
        </w:tc>
        <w:tc>
          <w:tcPr>
            <w:tcW w:w="2551" w:type="dxa"/>
            <w:vAlign w:val="center"/>
          </w:tcPr>
          <w:p>
            <w:pPr>
              <w:pStyle w:val="13"/>
            </w:pPr>
            <w:r>
              <w:t>152.33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25.90</w:t>
            </w:r>
          </w:p>
        </w:tc>
        <w:tc>
          <w:tcPr>
            <w:tcW w:w="2551" w:type="dxa"/>
            <w:vAlign w:val="center"/>
          </w:tcPr>
          <w:p>
            <w:pPr>
              <w:pStyle w:val="13"/>
            </w:pPr>
          </w:p>
        </w:tc>
        <w:tc>
          <w:tcPr>
            <w:tcW w:w="2551" w:type="dxa"/>
            <w:vAlign w:val="center"/>
          </w:tcPr>
          <w:p>
            <w:pPr>
              <w:pStyle w:val="13"/>
            </w:pPr>
            <w:r>
              <w:t>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9.55</w:t>
            </w:r>
          </w:p>
        </w:tc>
        <w:tc>
          <w:tcPr>
            <w:tcW w:w="2551" w:type="dxa"/>
            <w:vAlign w:val="center"/>
          </w:tcPr>
          <w:p>
            <w:pPr>
              <w:pStyle w:val="13"/>
            </w:pPr>
          </w:p>
        </w:tc>
        <w:tc>
          <w:tcPr>
            <w:tcW w:w="2551" w:type="dxa"/>
            <w:vAlign w:val="center"/>
          </w:tcPr>
          <w:p>
            <w:pPr>
              <w:pStyle w:val="13"/>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11.75</w:t>
            </w:r>
          </w:p>
        </w:tc>
        <w:tc>
          <w:tcPr>
            <w:tcW w:w="2551" w:type="dxa"/>
            <w:vAlign w:val="center"/>
          </w:tcPr>
          <w:p>
            <w:pPr>
              <w:pStyle w:val="13"/>
            </w:pPr>
          </w:p>
        </w:tc>
        <w:tc>
          <w:tcPr>
            <w:tcW w:w="2551" w:type="dxa"/>
            <w:vAlign w:val="center"/>
          </w:tcPr>
          <w:p>
            <w:pPr>
              <w:pStyle w:val="13"/>
            </w:pPr>
            <w:r>
              <w:t>11.75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4.61</w:t>
            </w:r>
          </w:p>
        </w:tc>
        <w:tc>
          <w:tcPr>
            <w:tcW w:w="2551" w:type="dxa"/>
            <w:vAlign w:val="center"/>
          </w:tcPr>
          <w:p>
            <w:pPr>
              <w:pStyle w:val="13"/>
            </w:pPr>
          </w:p>
        </w:tc>
        <w:tc>
          <w:tcPr>
            <w:tcW w:w="2551" w:type="dxa"/>
            <w:vAlign w:val="center"/>
          </w:tcPr>
          <w:p>
            <w:pPr>
              <w:pStyle w:val="13"/>
            </w:pPr>
            <w:r>
              <w:t>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141.78</w:t>
            </w:r>
          </w:p>
        </w:tc>
        <w:tc>
          <w:tcPr>
            <w:tcW w:w="2551" w:type="dxa"/>
            <w:vAlign w:val="center"/>
          </w:tcPr>
          <w:p>
            <w:pPr>
              <w:pStyle w:val="13"/>
            </w:pPr>
            <w:r>
              <w:t>141.78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132.34</w:t>
            </w:r>
          </w:p>
        </w:tc>
        <w:tc>
          <w:tcPr>
            <w:tcW w:w="2551" w:type="dxa"/>
            <w:vAlign w:val="center"/>
          </w:tcPr>
          <w:p>
            <w:pPr>
              <w:pStyle w:val="13"/>
            </w:pPr>
            <w:r>
              <w:t>132.34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9.19</w:t>
            </w:r>
          </w:p>
        </w:tc>
        <w:tc>
          <w:tcPr>
            <w:tcW w:w="2551" w:type="dxa"/>
            <w:vAlign w:val="center"/>
          </w:tcPr>
          <w:p>
            <w:pPr>
              <w:pStyle w:val="13"/>
            </w:pPr>
            <w:r>
              <w:t>9.19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0.25</w:t>
            </w:r>
          </w:p>
        </w:tc>
        <w:tc>
          <w:tcPr>
            <w:tcW w:w="2551" w:type="dxa"/>
            <w:vAlign w:val="center"/>
          </w:tcPr>
          <w:p>
            <w:pPr>
              <w:pStyle w:val="13"/>
            </w:pPr>
            <w:r>
              <w:t>0.25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石家庄市鹿泉区实验高级中学2023年单位预算信息公开情况说明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按照《预算法》、《地方预决算公开操作规程》和《关于进一步推进预算公开工作的实施意见》规定，现将石家庄市鹿泉区实验高级中学2023年单位预算公开如下：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w:t>
      </w:r>
    </w:p>
    <w:p>
      <w:pPr>
        <w:pStyle w:val="27"/>
      </w:pPr>
      <w:r>
        <w:t>2、按照教育发展要求和我区经济社会发展总体规划，制定我校教育事业发展规划、年度计划，并组织实施。</w:t>
      </w:r>
    </w:p>
    <w:p>
      <w:pPr>
        <w:pStyle w:val="27"/>
      </w:pPr>
      <w:r>
        <w:t>3、组织好高中、中职教育教学活动，创办特色普通高中、中职教育学校。</w:t>
      </w:r>
    </w:p>
    <w:p>
      <w:pPr>
        <w:pStyle w:val="27"/>
      </w:pPr>
      <w:r>
        <w:t>4、加强教育干部队伍建设；积极开展各类继续教育工作；负责管理权限内，教师专业技术职称评聘工作。</w:t>
      </w:r>
    </w:p>
    <w:p>
      <w:pPr>
        <w:pStyle w:val="27"/>
      </w:pPr>
      <w:r>
        <w:t>5、统筹规划使用教育经费，提高教育经费的使用效益，改善办学条件。做好校舍建设的规划实施。组织教学设备的购置、使用和管理。</w:t>
      </w:r>
    </w:p>
    <w:p>
      <w:pPr>
        <w:pStyle w:val="27"/>
      </w:pPr>
      <w:r>
        <w:t>6、组织好学校的德育、智育、体育、美育、劳动教育、艺术教育、国防教育和法制教育工作；开展教育教学研究；统筹规划远程教育和教育信息化工作。</w:t>
      </w:r>
    </w:p>
    <w:p>
      <w:pPr>
        <w:pStyle w:val="27"/>
      </w:pPr>
      <w:r>
        <w:t>7、负责教师资格认定相关工作。</w:t>
      </w:r>
    </w:p>
    <w:p>
      <w:pPr>
        <w:pStyle w:val="27"/>
      </w:pPr>
      <w:r>
        <w:t>8、组织全校各级各类的招生报名、考试工作。</w:t>
      </w:r>
    </w:p>
    <w:p>
      <w:pPr>
        <w:pStyle w:val="27"/>
      </w:pPr>
      <w:r>
        <w:t>9、负责全校安全和维护稳定工作；会同有关部门开展学校安全、学校及周边环境治理、预防青少年犯罪工作。</w:t>
      </w:r>
    </w:p>
    <w:p>
      <w:pPr>
        <w:pStyle w:val="27"/>
      </w:pPr>
      <w:r>
        <w:t>10、承办区教育局交办的其他工作。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石家庄市鹿泉区实验高级中学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2023年全年预算总收入2866.886万元。基本支出2358.672525万元，项目支出508.213475万元。</w:t>
      </w:r>
    </w:p>
    <w:p>
      <w:pPr>
        <w:pStyle w:val="28"/>
      </w:pPr>
      <w:r>
        <w:t>2023年一般预算财政拨款总支出2866.886万元。基本支出2358.672525万元，项目支出508.213475万元。基本支出中人员经费2332.768460万元，公用经费25.9040651万元，特定目标类支出465.93万元。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无</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财政拨款“三公”经费预算情况及增减变化原因</w:t>
      </w:r>
    </w:p>
    <w:p>
      <w:pPr>
        <w:pStyle w:val="30"/>
      </w:pPr>
      <w:r>
        <w:t>石家庄市鹿泉区实验高级中学的培训费1.84万元，用于教师业务培训。公车运行费2.7万元安排在专户返还收入中支出。</w:t>
      </w:r>
    </w:p>
    <w:p>
      <w:pPr>
        <w:pStyle w:val="30"/>
      </w:pPr>
      <w:r>
        <w:t>与上年比较无太大变化。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1、2022年普通高中教育补助资金（免学费）（石财教［2022］5号）绩效目标表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1.保障学校正常运转购置清扫工具100个,推动学校教育持续健康发展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保障学校运转购置清扫工具100个</w:t>
            </w:r>
          </w:p>
        </w:tc>
        <w:tc>
          <w:tcPr>
            <w:tcW w:w="2551" w:type="dxa"/>
            <w:vAlign w:val="center"/>
          </w:tcPr>
          <w:p>
            <w:pPr>
              <w:pStyle w:val="14"/>
            </w:pPr>
            <w:r>
              <w:t>≥100项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0.15万元</w:t>
            </w:r>
          </w:p>
        </w:tc>
        <w:tc>
          <w:tcPr>
            <w:tcW w:w="2268"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≥217人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1.1：实施精准扶贫25人，不让贫困生辍学。</w:t>
            </w:r>
            <w:r>
              <w:tab/>
            </w:r>
            <w:r>
              <w:tab/>
            </w:r>
            <w:r>
              <w:tab/>
            </w:r>
            <w:r>
              <w:tab/>
            </w:r>
            <w:r>
              <w:tab/>
            </w:r>
          </w:p>
          <w:p>
            <w:pPr>
              <w:pStyle w:val="14"/>
            </w:pPr>
            <w:r>
              <w:t>2.2：缓解贫困25名学生家庭经济负担，让学生在校吃住无忧。</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按照比例贫困享受补助人数25人</w:t>
            </w:r>
          </w:p>
        </w:tc>
        <w:tc>
          <w:tcPr>
            <w:tcW w:w="2551" w:type="dxa"/>
            <w:vAlign w:val="center"/>
          </w:tcPr>
          <w:p>
            <w:pPr>
              <w:pStyle w:val="14"/>
            </w:pPr>
            <w:r>
              <w:t>25人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按照规定及时足额发放</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1.根据2022年建档立卡贫困学生人数，实施精准扶贫资助16人，不让贫困生辍学。</w:t>
            </w:r>
            <w:r>
              <w:tab/>
            </w:r>
            <w:r>
              <w:tab/>
            </w:r>
            <w:r>
              <w:tab/>
            </w:r>
            <w:r>
              <w:tab/>
            </w:r>
            <w:r>
              <w:tab/>
            </w: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建档立卡贫困生受补人数</w:t>
            </w:r>
          </w:p>
        </w:tc>
        <w:tc>
          <w:tcPr>
            <w:tcW w:w="2551" w:type="dxa"/>
            <w:vAlign w:val="center"/>
          </w:tcPr>
          <w:p>
            <w:pPr>
              <w:pStyle w:val="14"/>
            </w:pPr>
            <w:r>
              <w:t>16人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800元/人/年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1.根据2022年贫困学生人数，实施精准扶贫32人，不让贫困生辍学。</w:t>
            </w:r>
            <w:r>
              <w:tab/>
            </w:r>
            <w:r>
              <w:tab/>
            </w:r>
            <w:r>
              <w:tab/>
            </w:r>
            <w:r>
              <w:tab/>
            </w:r>
            <w:r>
              <w:tab/>
            </w: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32人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5、2022年省级普通高中教育补助资金（石财教[2022]7号）绩效目标表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1.根据2022年建档立卡贫困学生人数，实施精准扶贫资助7人，不让贫困生辍学。</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建档立卡贫困生受补人数</w:t>
            </w:r>
          </w:p>
        </w:tc>
        <w:tc>
          <w:tcPr>
            <w:tcW w:w="2551" w:type="dxa"/>
            <w:vAlign w:val="center"/>
          </w:tcPr>
          <w:p>
            <w:pPr>
              <w:pStyle w:val="14"/>
            </w:pPr>
            <w:r>
              <w:t>7人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800元/人/年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6、2022年省级现代职业教育发展专项资金(公用经费奖补)（石财教【2022】26号）绩效目标表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1.保障学校正常运转与改善提升办学条件的7项工作实施，加快我校教育步伐，推动中职持续健康发展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展牌、隔断购置237块</w:t>
            </w:r>
          </w:p>
        </w:tc>
        <w:tc>
          <w:tcPr>
            <w:tcW w:w="2551" w:type="dxa"/>
            <w:vAlign w:val="center"/>
          </w:tcPr>
          <w:p>
            <w:pPr>
              <w:pStyle w:val="14"/>
            </w:pPr>
            <w:r>
              <w:t>237块</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图书购置250本</w:t>
            </w:r>
          </w:p>
        </w:tc>
        <w:tc>
          <w:tcPr>
            <w:tcW w:w="2551" w:type="dxa"/>
            <w:vAlign w:val="center"/>
          </w:tcPr>
          <w:p>
            <w:pPr>
              <w:pStyle w:val="14"/>
            </w:pPr>
            <w:r>
              <w:t>250册</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围栏更换70平米</w:t>
            </w:r>
          </w:p>
        </w:tc>
        <w:tc>
          <w:tcPr>
            <w:tcW w:w="2551" w:type="dxa"/>
            <w:vAlign w:val="center"/>
          </w:tcPr>
          <w:p>
            <w:pPr>
              <w:pStyle w:val="14"/>
            </w:pPr>
            <w:r>
              <w:t>70平米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外墙贴砖、教学楼墙砖、地砖维修</w:t>
            </w:r>
          </w:p>
        </w:tc>
        <w:tc>
          <w:tcPr>
            <w:tcW w:w="2551" w:type="dxa"/>
            <w:vAlign w:val="center"/>
          </w:tcPr>
          <w:p>
            <w:pPr>
              <w:pStyle w:val="14"/>
            </w:pPr>
            <w:r>
              <w:t>265平米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车辆识别门禁系统</w:t>
            </w:r>
          </w:p>
        </w:tc>
        <w:tc>
          <w:tcPr>
            <w:tcW w:w="2551" w:type="dxa"/>
            <w:vAlign w:val="center"/>
          </w:tcPr>
          <w:p>
            <w:pPr>
              <w:pStyle w:val="14"/>
            </w:pPr>
            <w:r>
              <w:t>1套</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旗杆维修3根</w:t>
            </w:r>
          </w:p>
        </w:tc>
        <w:tc>
          <w:tcPr>
            <w:tcW w:w="2551" w:type="dxa"/>
            <w:vAlign w:val="center"/>
          </w:tcPr>
          <w:p>
            <w:pPr>
              <w:pStyle w:val="14"/>
            </w:pPr>
            <w:r>
              <w:t>3根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7个项目完成情况完成后验收情况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保运转投入资金数量</w:t>
            </w:r>
          </w:p>
        </w:tc>
        <w:tc>
          <w:tcPr>
            <w:tcW w:w="2551" w:type="dxa"/>
            <w:vAlign w:val="center"/>
          </w:tcPr>
          <w:p>
            <w:pPr>
              <w:pStyle w:val="14"/>
            </w:pPr>
            <w:r>
              <w:t>11.95万元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校舍持续使用年限</w:t>
            </w:r>
          </w:p>
        </w:tc>
        <w:tc>
          <w:tcPr>
            <w:tcW w:w="2835" w:type="dxa"/>
            <w:vAlign w:val="center"/>
          </w:tcPr>
          <w:p>
            <w:pPr>
              <w:pStyle w:val="14"/>
            </w:pPr>
            <w:r>
              <w:t>校舍持续使用年限显著提升</w:t>
            </w:r>
          </w:p>
        </w:tc>
        <w:tc>
          <w:tcPr>
            <w:tcW w:w="2551" w:type="dxa"/>
            <w:vAlign w:val="center"/>
          </w:tcPr>
          <w:p>
            <w:pPr>
              <w:pStyle w:val="14"/>
            </w:pPr>
            <w:r>
              <w:t>≥10%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7、2022年省级现代职业教育发展专项资金（中职免学费石财教【2022】1号）绩效目标表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1.保障学校正常运转与改善提升办学条件的1项工作实施，加快我校教育步伐，推动中职持续健康发展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保障学校运转与提升办学条件的项目完成情况</w:t>
            </w:r>
          </w:p>
        </w:tc>
        <w:tc>
          <w:tcPr>
            <w:tcW w:w="2551" w:type="dxa"/>
            <w:vAlign w:val="center"/>
          </w:tcPr>
          <w:p>
            <w:pPr>
              <w:pStyle w:val="14"/>
            </w:pPr>
            <w:r>
              <w:t>1项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秋季学期保运转投入资金数量</w:t>
            </w:r>
          </w:p>
        </w:tc>
        <w:tc>
          <w:tcPr>
            <w:tcW w:w="2551" w:type="dxa"/>
            <w:vAlign w:val="center"/>
          </w:tcPr>
          <w:p>
            <w:pPr>
              <w:pStyle w:val="14"/>
            </w:pPr>
            <w:r>
              <w:t>9.61万元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8、2022年省级现代职业教育发展专项资金（中职生均公用经费奖励石财教［2022］1号）绩效目标表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1.1、购置学生桌椅500套，保障教育教学业务顺利开展。2、学校设备设施维修等，保障设施设备正常运转。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购置学生桌椅与保障学校运转两项工作完成情况</w:t>
            </w:r>
          </w:p>
        </w:tc>
        <w:tc>
          <w:tcPr>
            <w:tcW w:w="2551" w:type="dxa"/>
            <w:vAlign w:val="center"/>
          </w:tcPr>
          <w:p>
            <w:pPr>
              <w:pStyle w:val="14"/>
            </w:pPr>
            <w:r>
              <w:t>2项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2835" w:type="dxa"/>
            <w:vAlign w:val="center"/>
          </w:tcPr>
          <w:p>
            <w:pPr>
              <w:pStyle w:val="14"/>
            </w:pPr>
            <w:r>
              <w:t>调查中满意和较满意的受训学员数量占调查总人数的比率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9、2022年现代职业教育发展专项经费（市级中职免学费）绩效目标表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1.保障学校改善提升办学条件的3项工作实施，加快我校教育步伐，推动中职持续健康发展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学校供水管路维修300米</w:t>
            </w:r>
          </w:p>
        </w:tc>
        <w:tc>
          <w:tcPr>
            <w:tcW w:w="2551" w:type="dxa"/>
            <w:vAlign w:val="center"/>
          </w:tcPr>
          <w:p>
            <w:pPr>
              <w:pStyle w:val="14"/>
            </w:pPr>
            <w:r>
              <w:t>300米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学校供暖管路维修200米</w:t>
            </w:r>
          </w:p>
        </w:tc>
        <w:tc>
          <w:tcPr>
            <w:tcW w:w="2551" w:type="dxa"/>
            <w:vAlign w:val="center"/>
          </w:tcPr>
          <w:p>
            <w:pPr>
              <w:pStyle w:val="14"/>
            </w:pPr>
            <w:r>
              <w:t>200米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绿化苗木10棵</w:t>
            </w:r>
          </w:p>
        </w:tc>
        <w:tc>
          <w:tcPr>
            <w:tcW w:w="2551" w:type="dxa"/>
            <w:vAlign w:val="center"/>
          </w:tcPr>
          <w:p>
            <w:pPr>
              <w:pStyle w:val="14"/>
            </w:pPr>
            <w:r>
              <w:t>10棵</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3个项目完成情况完成后验收情况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保运转投入资金数量</w:t>
            </w:r>
          </w:p>
        </w:tc>
        <w:tc>
          <w:tcPr>
            <w:tcW w:w="2551" w:type="dxa"/>
            <w:vAlign w:val="center"/>
          </w:tcPr>
          <w:p>
            <w:pPr>
              <w:pStyle w:val="14"/>
            </w:pPr>
            <w:r>
              <w:t>22.06万元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校舍持续使用年限</w:t>
            </w:r>
          </w:p>
        </w:tc>
        <w:tc>
          <w:tcPr>
            <w:tcW w:w="2835" w:type="dxa"/>
            <w:vAlign w:val="center"/>
          </w:tcPr>
          <w:p>
            <w:pPr>
              <w:pStyle w:val="14"/>
            </w:pPr>
            <w:r>
              <w:t>校舍持续使用年限显著提升</w:t>
            </w:r>
          </w:p>
        </w:tc>
        <w:tc>
          <w:tcPr>
            <w:tcW w:w="2551" w:type="dxa"/>
            <w:vAlign w:val="center"/>
          </w:tcPr>
          <w:p>
            <w:pPr>
              <w:pStyle w:val="14"/>
            </w:pPr>
            <w:r>
              <w:t>≥10%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1.根据2022年贫困学生人数，实施精准扶贫32人，不让贫困生辍学。</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32人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11、2022年中央学生资助补助经费（免除高中建档立卡等家庭经济困难学生学杂费石财教［2021］105号）绩效目标表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1.根据2022年建档立卡贫困学生人数，实施精准扶贫资助16人，不让贫困生辍学。</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建档立卡贫困生受补人数</w:t>
            </w:r>
          </w:p>
        </w:tc>
        <w:tc>
          <w:tcPr>
            <w:tcW w:w="2551" w:type="dxa"/>
            <w:vAlign w:val="center"/>
          </w:tcPr>
          <w:p>
            <w:pPr>
              <w:pStyle w:val="14"/>
            </w:pPr>
            <w:r>
              <w:t>16人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800元/人/年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1.根据2022年贫困学生人数，实施精准扶贫32人，不让贫困生辍学。</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32人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13、2022年中央学生资助补助经费（中职免学费石财教【2021】105号）绩效目标表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1.保障学校正常运转与提升办学条件的1项工作实施，加快我校教育步伐，推动中职持续健康发展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保障学校运转与提升办学条件的项目完成情况</w:t>
            </w:r>
          </w:p>
        </w:tc>
        <w:tc>
          <w:tcPr>
            <w:tcW w:w="2551" w:type="dxa"/>
            <w:vAlign w:val="center"/>
          </w:tcPr>
          <w:p>
            <w:pPr>
              <w:pStyle w:val="14"/>
            </w:pPr>
            <w:r>
              <w:t>1项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该项工作按时完成率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中央秋季学期保运转投入资金数量</w:t>
            </w:r>
          </w:p>
        </w:tc>
        <w:tc>
          <w:tcPr>
            <w:tcW w:w="2551" w:type="dxa"/>
            <w:vAlign w:val="center"/>
          </w:tcPr>
          <w:p>
            <w:pPr>
              <w:pStyle w:val="14"/>
            </w:pPr>
            <w:r>
              <w:t>25.66万元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14、2022年中央学生资助补助经费（中职免学费石财教［2021］105号）绩效目标表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1.1、保障学校正常运转与改善提升办学条件的5项工作实施，加快我校教育步伐，推动中职持续健康发展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保障学校运转与提升办学条件的5大项目完成情况</w:t>
            </w:r>
          </w:p>
        </w:tc>
        <w:tc>
          <w:tcPr>
            <w:tcW w:w="2551" w:type="dxa"/>
            <w:vAlign w:val="center"/>
          </w:tcPr>
          <w:p>
            <w:pPr>
              <w:pStyle w:val="14"/>
            </w:pPr>
            <w:r>
              <w:t>5项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70.32万元</w:t>
            </w:r>
          </w:p>
        </w:tc>
        <w:tc>
          <w:tcPr>
            <w:tcW w:w="2268"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15、2023年高中生均公用经费绩效目标表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音乐乐器、运动场地、校园网络、教学设备维护维修费；2、音乐教室、实验室、健美操、拉丁舞实训室空调；3、值周服装、清扫工具柜、清扫工具、卫健用品；4、办公桌、文件柜、图书杂志；5、可移动远程教学设备；6、教师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维修购置完成的数量</w:t>
            </w:r>
          </w:p>
        </w:tc>
        <w:tc>
          <w:tcPr>
            <w:tcW w:w="2835" w:type="dxa"/>
            <w:vAlign w:val="center"/>
          </w:tcPr>
          <w:p>
            <w:pPr>
              <w:pStyle w:val="14"/>
            </w:pPr>
            <w:r>
              <w:t>保运转、提升的维修购置6个项目完成情况</w:t>
            </w:r>
          </w:p>
        </w:tc>
        <w:tc>
          <w:tcPr>
            <w:tcW w:w="2551" w:type="dxa"/>
            <w:vAlign w:val="center"/>
          </w:tcPr>
          <w:p>
            <w:pPr>
              <w:pStyle w:val="14"/>
            </w:pPr>
            <w:r>
              <w:t>6项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维修购置完成的质量</w:t>
            </w:r>
          </w:p>
        </w:tc>
        <w:tc>
          <w:tcPr>
            <w:tcW w:w="2835" w:type="dxa"/>
            <w:vAlign w:val="center"/>
          </w:tcPr>
          <w:p>
            <w:pPr>
              <w:pStyle w:val="14"/>
            </w:pPr>
            <w:r>
              <w:t>保运转、提升的维修购置6个项目完成质量情况</w:t>
            </w:r>
          </w:p>
        </w:tc>
        <w:tc>
          <w:tcPr>
            <w:tcW w:w="2551" w:type="dxa"/>
            <w:vAlign w:val="center"/>
          </w:tcPr>
          <w:p>
            <w:pPr>
              <w:pStyle w:val="14"/>
            </w:pPr>
            <w:r>
              <w:t>≥95百分比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保运转、提升的维修购置6个项目按时完成率</w:t>
            </w:r>
          </w:p>
        </w:tc>
        <w:tc>
          <w:tcPr>
            <w:tcW w:w="2551" w:type="dxa"/>
            <w:vAlign w:val="center"/>
          </w:tcPr>
          <w:p>
            <w:pPr>
              <w:pStyle w:val="14"/>
            </w:pPr>
            <w:r>
              <w:t>≥95百分比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维修购置6个项目成本</w:t>
            </w:r>
          </w:p>
        </w:tc>
        <w:tc>
          <w:tcPr>
            <w:tcW w:w="2835" w:type="dxa"/>
            <w:vAlign w:val="center"/>
          </w:tcPr>
          <w:p>
            <w:pPr>
              <w:pStyle w:val="14"/>
            </w:pPr>
            <w:r>
              <w:t>保运转、提升的维修购置6个项目投入资金数量</w:t>
            </w:r>
          </w:p>
        </w:tc>
        <w:tc>
          <w:tcPr>
            <w:tcW w:w="2551" w:type="dxa"/>
            <w:vAlign w:val="center"/>
          </w:tcPr>
          <w:p>
            <w:pPr>
              <w:pStyle w:val="14"/>
            </w:pPr>
            <w:r>
              <w:t>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≥250人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满意人数占受益人数的比例</w:t>
            </w:r>
          </w:p>
        </w:tc>
        <w:tc>
          <w:tcPr>
            <w:tcW w:w="2551" w:type="dxa"/>
            <w:vAlign w:val="center"/>
          </w:tcPr>
          <w:p>
            <w:pPr>
              <w:pStyle w:val="14"/>
            </w:pPr>
            <w:r>
              <w:t>≥90百分比</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16、2023年公办中等职业学校原建档立卡学生资助绩效目标表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1.2023年中职学校建档立卡免学费资助 区级资金 用于水电费支出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购买水电费数量</w:t>
            </w:r>
          </w:p>
        </w:tc>
        <w:tc>
          <w:tcPr>
            <w:tcW w:w="2835" w:type="dxa"/>
            <w:vAlign w:val="center"/>
          </w:tcPr>
          <w:p>
            <w:pPr>
              <w:pStyle w:val="14"/>
            </w:pPr>
            <w:r>
              <w:t>根据水电费动态价格购买水电费数量</w:t>
            </w:r>
          </w:p>
        </w:tc>
        <w:tc>
          <w:tcPr>
            <w:tcW w:w="2551" w:type="dxa"/>
            <w:vAlign w:val="center"/>
          </w:tcPr>
          <w:p>
            <w:pPr>
              <w:pStyle w:val="14"/>
            </w:pPr>
            <w:r>
              <w:t>≥32000千瓦时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保障师生水、电供应</w:t>
            </w:r>
          </w:p>
        </w:tc>
        <w:tc>
          <w:tcPr>
            <w:tcW w:w="2835" w:type="dxa"/>
            <w:vAlign w:val="center"/>
          </w:tcPr>
          <w:p>
            <w:pPr>
              <w:pStyle w:val="14"/>
            </w:pPr>
            <w:r>
              <w:t>保障师生水、电供应，提供完善的办公、生活条件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水电费缴费及时性</w:t>
            </w:r>
          </w:p>
        </w:tc>
        <w:tc>
          <w:tcPr>
            <w:tcW w:w="2835" w:type="dxa"/>
            <w:vAlign w:val="center"/>
          </w:tcPr>
          <w:p>
            <w:pPr>
              <w:pStyle w:val="14"/>
            </w:pPr>
            <w:r>
              <w:t>及时交纳水电费，保障师生水电供应</w:t>
            </w:r>
          </w:p>
        </w:tc>
        <w:tc>
          <w:tcPr>
            <w:tcW w:w="2551" w:type="dxa"/>
            <w:vAlign w:val="center"/>
          </w:tcPr>
          <w:p>
            <w:pPr>
              <w:pStyle w:val="14"/>
            </w:pPr>
            <w:r>
              <w:t>及时缴纳水电费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16800元/年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17、2023年公办中等职业学校助学金绩效目标表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1.1、实施精准扶贫35人，不让贫困生辍学。</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35人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18、2023年公办中职公用经费绩效目标表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基础设施维护维修；2、教导处基础装修；3、师生考勤系统、消防设施、安防监控设备、教学楼消防栓等维修维护；4、购置非独立烟感报警器设备；5、物业管理服务费；6、保洁、文印、维修劳务费；7、教师培训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保障学校运转与提升办学条件的7项项目完成情况</w:t>
            </w:r>
          </w:p>
        </w:tc>
        <w:tc>
          <w:tcPr>
            <w:tcW w:w="2551" w:type="dxa"/>
            <w:vAlign w:val="center"/>
          </w:tcPr>
          <w:p>
            <w:pPr>
              <w:pStyle w:val="14"/>
            </w:pPr>
            <w:r>
              <w:t>7项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112.9万元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19、2023年教育附加（实验高级中学购置和维修设备、无纸化巡查）绩效目标表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1.1、安全消防设施购置更换24件；2、维修无线网络1套、微机室硬维修更换硬件1套；3、无纸化考场巡查设备购置安装2个教室；保证学校教育教学工作顺利进行。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保障学校运转与提升办学条件的3项工作完成情况</w:t>
            </w:r>
          </w:p>
        </w:tc>
        <w:tc>
          <w:tcPr>
            <w:tcW w:w="2551" w:type="dxa"/>
            <w:vAlign w:val="center"/>
          </w:tcPr>
          <w:p>
            <w:pPr>
              <w:pStyle w:val="14"/>
            </w:pPr>
            <w:r>
              <w:t>≥3项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各项工作完成后验收情况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14万元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1.支付天燃气饮水锅炉燃气费，为师生提供完善的办公、生活条件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购买天然气数量</w:t>
            </w:r>
          </w:p>
        </w:tc>
        <w:tc>
          <w:tcPr>
            <w:tcW w:w="2835" w:type="dxa"/>
            <w:vAlign w:val="center"/>
          </w:tcPr>
          <w:p>
            <w:pPr>
              <w:pStyle w:val="14"/>
            </w:pPr>
            <w:r>
              <w:t>根据天然气动态价格购买天然气数量</w:t>
            </w:r>
          </w:p>
        </w:tc>
        <w:tc>
          <w:tcPr>
            <w:tcW w:w="2551" w:type="dxa"/>
            <w:vAlign w:val="center"/>
          </w:tcPr>
          <w:p>
            <w:pPr>
              <w:pStyle w:val="14"/>
            </w:pPr>
            <w:r>
              <w:t>≥3257m3</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保障师生热水供应</w:t>
            </w:r>
          </w:p>
        </w:tc>
        <w:tc>
          <w:tcPr>
            <w:tcW w:w="2835" w:type="dxa"/>
            <w:vAlign w:val="center"/>
          </w:tcPr>
          <w:p>
            <w:pPr>
              <w:pStyle w:val="14"/>
            </w:pPr>
            <w:r>
              <w:t>保障师生饮用热水供应，提供完善的办公、生活条件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天然气缴费及时性</w:t>
            </w:r>
          </w:p>
        </w:tc>
        <w:tc>
          <w:tcPr>
            <w:tcW w:w="2835" w:type="dxa"/>
            <w:vAlign w:val="center"/>
          </w:tcPr>
          <w:p>
            <w:pPr>
              <w:pStyle w:val="14"/>
            </w:pPr>
            <w:r>
              <w:t>及时交纳天然气费，保障师生热水供应</w:t>
            </w:r>
          </w:p>
        </w:tc>
        <w:tc>
          <w:tcPr>
            <w:tcW w:w="2551" w:type="dxa"/>
            <w:vAlign w:val="center"/>
          </w:tcPr>
          <w:p>
            <w:pPr>
              <w:pStyle w:val="14"/>
            </w:pPr>
            <w:r>
              <w:t>及时缴纳燃气费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11400元/年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1.2023年利用高中免学费补助 省级资金 缴纳水电费，保障学校正常运转。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购买水电费数量</w:t>
            </w:r>
          </w:p>
        </w:tc>
        <w:tc>
          <w:tcPr>
            <w:tcW w:w="2835" w:type="dxa"/>
            <w:vAlign w:val="center"/>
          </w:tcPr>
          <w:p>
            <w:pPr>
              <w:pStyle w:val="14"/>
            </w:pPr>
            <w:r>
              <w:t>根据水电费动态价格购买水电费数量</w:t>
            </w:r>
          </w:p>
        </w:tc>
        <w:tc>
          <w:tcPr>
            <w:tcW w:w="2551" w:type="dxa"/>
            <w:vAlign w:val="center"/>
          </w:tcPr>
          <w:p>
            <w:pPr>
              <w:pStyle w:val="14"/>
            </w:pPr>
            <w:r>
              <w:t>22307千瓦时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保障师生水、电供应</w:t>
            </w:r>
          </w:p>
        </w:tc>
        <w:tc>
          <w:tcPr>
            <w:tcW w:w="2835" w:type="dxa"/>
            <w:vAlign w:val="center"/>
          </w:tcPr>
          <w:p>
            <w:pPr>
              <w:pStyle w:val="14"/>
            </w:pPr>
            <w:r>
              <w:t>保障师生水、电供应，提供完善的办公、生活条件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水电费缴费及时性</w:t>
            </w:r>
          </w:p>
        </w:tc>
        <w:tc>
          <w:tcPr>
            <w:tcW w:w="2835" w:type="dxa"/>
            <w:vAlign w:val="center"/>
          </w:tcPr>
          <w:p>
            <w:pPr>
              <w:pStyle w:val="14"/>
            </w:pPr>
            <w:r>
              <w:t>及时交纳水电费，保障师生水电供应</w:t>
            </w:r>
          </w:p>
        </w:tc>
        <w:tc>
          <w:tcPr>
            <w:tcW w:w="2551" w:type="dxa"/>
            <w:vAlign w:val="center"/>
          </w:tcPr>
          <w:p>
            <w:pPr>
              <w:pStyle w:val="14"/>
            </w:pPr>
            <w:r>
              <w:t>及时缴纳水电费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11600元/年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1.2023年利用免学费补助1800元支付水电费，保障学校正常运转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购买水电费数量</w:t>
            </w:r>
          </w:p>
        </w:tc>
        <w:tc>
          <w:tcPr>
            <w:tcW w:w="2835" w:type="dxa"/>
            <w:vAlign w:val="center"/>
          </w:tcPr>
          <w:p>
            <w:pPr>
              <w:pStyle w:val="14"/>
            </w:pPr>
            <w:r>
              <w:t>根据水电费动态价格购买水电费数量</w:t>
            </w:r>
          </w:p>
        </w:tc>
        <w:tc>
          <w:tcPr>
            <w:tcW w:w="2551" w:type="dxa"/>
            <w:vAlign w:val="center"/>
          </w:tcPr>
          <w:p>
            <w:pPr>
              <w:pStyle w:val="14"/>
            </w:pPr>
            <w:r>
              <w:t>3461千瓦时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保障师生水、电供应</w:t>
            </w:r>
          </w:p>
        </w:tc>
        <w:tc>
          <w:tcPr>
            <w:tcW w:w="2835" w:type="dxa"/>
            <w:vAlign w:val="center"/>
          </w:tcPr>
          <w:p>
            <w:pPr>
              <w:pStyle w:val="14"/>
            </w:pPr>
            <w:r>
              <w:t>保障师生水、电供应，提供完善的办公、生活条件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水电费缴费及时性</w:t>
            </w:r>
          </w:p>
        </w:tc>
        <w:tc>
          <w:tcPr>
            <w:tcW w:w="2835" w:type="dxa"/>
            <w:vAlign w:val="center"/>
          </w:tcPr>
          <w:p>
            <w:pPr>
              <w:pStyle w:val="14"/>
            </w:pPr>
            <w:r>
              <w:t>及时交纳水电费，保障师生水电供应</w:t>
            </w:r>
          </w:p>
        </w:tc>
        <w:tc>
          <w:tcPr>
            <w:tcW w:w="2551" w:type="dxa"/>
            <w:vAlign w:val="center"/>
          </w:tcPr>
          <w:p>
            <w:pPr>
              <w:pStyle w:val="14"/>
            </w:pPr>
            <w:r>
              <w:t>及时缴纳水电费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1800元/年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1.保障学校正常运转的水电费缴纳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购买水电费数量</w:t>
            </w:r>
          </w:p>
        </w:tc>
        <w:tc>
          <w:tcPr>
            <w:tcW w:w="2835" w:type="dxa"/>
            <w:vAlign w:val="center"/>
          </w:tcPr>
          <w:p>
            <w:pPr>
              <w:pStyle w:val="14"/>
            </w:pPr>
            <w:r>
              <w:t>根据水电费动态价格购买水电费数量</w:t>
            </w:r>
          </w:p>
        </w:tc>
        <w:tc>
          <w:tcPr>
            <w:tcW w:w="2551" w:type="dxa"/>
            <w:vAlign w:val="center"/>
          </w:tcPr>
          <w:p>
            <w:pPr>
              <w:pStyle w:val="14"/>
            </w:pPr>
            <w:r>
              <w:t>≥11538千瓦时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保障师生水、电供应</w:t>
            </w:r>
          </w:p>
        </w:tc>
        <w:tc>
          <w:tcPr>
            <w:tcW w:w="2835" w:type="dxa"/>
            <w:vAlign w:val="center"/>
          </w:tcPr>
          <w:p>
            <w:pPr>
              <w:pStyle w:val="14"/>
            </w:pPr>
            <w:r>
              <w:t>保障师生水、电供应，提供完善的办公、生活条件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水电费缴费及时性</w:t>
            </w:r>
          </w:p>
        </w:tc>
        <w:tc>
          <w:tcPr>
            <w:tcW w:w="2835" w:type="dxa"/>
            <w:vAlign w:val="center"/>
          </w:tcPr>
          <w:p>
            <w:pPr>
              <w:pStyle w:val="14"/>
            </w:pPr>
            <w:r>
              <w:t>及时交纳水电费，保障师生水电供应</w:t>
            </w:r>
          </w:p>
        </w:tc>
        <w:tc>
          <w:tcPr>
            <w:tcW w:w="2551" w:type="dxa"/>
            <w:vAlign w:val="center"/>
          </w:tcPr>
          <w:p>
            <w:pPr>
              <w:pStyle w:val="14"/>
            </w:pPr>
            <w:r>
              <w:t>及时缴纳水电费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6000元/年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1.1：实施精准扶贫14人，不让贫困生辍学。</w:t>
            </w:r>
            <w:r>
              <w:tab/>
            </w:r>
            <w:r>
              <w:tab/>
            </w:r>
            <w:r>
              <w:tab/>
            </w:r>
            <w:r>
              <w:tab/>
            </w:r>
            <w:r>
              <w:tab/>
            </w:r>
            <w:r>
              <w:t xml:space="preserve">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14人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1.1：实施精准扶贫20人，不让贫困生辍学。</w:t>
            </w:r>
            <w:r>
              <w:tab/>
            </w:r>
            <w:r>
              <w:t xml:space="preserve">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1.1：实施精准扶贫20人，不让贫困生辍学。</w:t>
            </w:r>
            <w:r>
              <w:tab/>
            </w:r>
            <w:r>
              <w:t xml:space="preserve">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1.1：实施精准扶贫20人，不让贫困生辍学。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28、2023年现代职业教育质量提升资金（中等职业教育“达标”工程，石财教[2022]116号）绩效目标表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1.保障学校正常运转与改善提升办学条件的2项工作实施，加快我校教育步伐，推动中职持续健康发展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保障学校运转与提升办学条件的2项工作完成情况</w:t>
            </w:r>
          </w:p>
        </w:tc>
        <w:tc>
          <w:tcPr>
            <w:tcW w:w="2551" w:type="dxa"/>
            <w:vAlign w:val="center"/>
          </w:tcPr>
          <w:p>
            <w:pPr>
              <w:pStyle w:val="14"/>
            </w:pPr>
            <w:r>
              <w:t>2项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50万元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29、2023年中职教育学生资助（建档立卡，省级石财教[2022]107号）绩效目标表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1.1.购置清扫工具100件，保障教育教学业务顺利开展。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购买清扫工具数量</w:t>
            </w:r>
          </w:p>
        </w:tc>
        <w:tc>
          <w:tcPr>
            <w:tcW w:w="2835" w:type="dxa"/>
            <w:vAlign w:val="center"/>
          </w:tcPr>
          <w:p>
            <w:pPr>
              <w:pStyle w:val="14"/>
            </w:pPr>
            <w:r>
              <w:t>根据清扫工具动态价格购买清扫工具数量</w:t>
            </w:r>
          </w:p>
        </w:tc>
        <w:tc>
          <w:tcPr>
            <w:tcW w:w="2551" w:type="dxa"/>
            <w:vAlign w:val="center"/>
          </w:tcPr>
          <w:p>
            <w:pPr>
              <w:pStyle w:val="14"/>
            </w:pPr>
            <w:r>
              <w:t>≥100件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保障师生清扫工具供应</w:t>
            </w:r>
          </w:p>
        </w:tc>
        <w:tc>
          <w:tcPr>
            <w:tcW w:w="2835" w:type="dxa"/>
            <w:vAlign w:val="center"/>
          </w:tcPr>
          <w:p>
            <w:pPr>
              <w:pStyle w:val="14"/>
            </w:pPr>
            <w:r>
              <w:t>保障师生清扫工具供应，提供完善的办公、生活条件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清扫工具购买及时性</w:t>
            </w:r>
          </w:p>
        </w:tc>
        <w:tc>
          <w:tcPr>
            <w:tcW w:w="2835" w:type="dxa"/>
            <w:vAlign w:val="center"/>
          </w:tcPr>
          <w:p>
            <w:pPr>
              <w:pStyle w:val="14"/>
            </w:pPr>
            <w:r>
              <w:t>及时购买清扫工具，保障供应</w:t>
            </w:r>
          </w:p>
        </w:tc>
        <w:tc>
          <w:tcPr>
            <w:tcW w:w="2551" w:type="dxa"/>
            <w:vAlign w:val="center"/>
          </w:tcPr>
          <w:p>
            <w:pPr>
              <w:pStyle w:val="14"/>
            </w:pPr>
            <w:r>
              <w:t>及时缴纳燃气费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1900元/年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利用中职免学费本级资金做一下事情：1、水、电费、公车支出；2、党员活动室整体改造提升；3、广播器材维护及更新；4、校旗、班旗、旗手服装补购；5、美术教学、体育训练、实验等耗材；6、操场舞台灯光音响设备、国旗台麦克风采购；7、顶岗实习、代课教师劳务费；8、教职工培训差旅费；9、体育运动简画雕像、运动场挂衣架；10、操场阶梯看台；11、校园亮化工程；12、外大厅台阶更换防滑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保障学校运转与提升办学条件的12项项目完成情况</w:t>
            </w:r>
          </w:p>
        </w:tc>
        <w:tc>
          <w:tcPr>
            <w:tcW w:w="2551" w:type="dxa"/>
            <w:vAlign w:val="center"/>
          </w:tcPr>
          <w:p>
            <w:pPr>
              <w:pStyle w:val="14"/>
            </w:pPr>
            <w:r>
              <w:t>12项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141.4万元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31、2023年中职教育学生资助（免学费）（省级石财教[2022]107号）绩效目标表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1.1、饮水锅炉燃气费；2、防疫物资、器械、消杀；灭四害、环境卫生费等；3、购置打印机耗材、打印机维修等。4、校园城际网、专线网络、语音服务费；5、文化、宣传、展牌制作。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保障学校运转与提升办学条件的3项工作完成情况</w:t>
            </w:r>
          </w:p>
        </w:tc>
        <w:tc>
          <w:tcPr>
            <w:tcW w:w="2551" w:type="dxa"/>
            <w:vAlign w:val="center"/>
          </w:tcPr>
          <w:p>
            <w:pPr>
              <w:pStyle w:val="14"/>
            </w:pPr>
            <w:r>
              <w:t>3项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12.91万元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32、2023年中职教育学生资助（免学费）（市级石财教[2022]107号）绩效目标表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1.保障学校正常运转与改善提升办学条件的6项工作实施，加快我校教育步伐，推动中职持续健康发展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保障学校运转与提升办学条件的6项工作完成情况</w:t>
            </w:r>
          </w:p>
        </w:tc>
        <w:tc>
          <w:tcPr>
            <w:tcW w:w="2551" w:type="dxa"/>
            <w:vAlign w:val="center"/>
          </w:tcPr>
          <w:p>
            <w:pPr>
              <w:pStyle w:val="14"/>
            </w:pPr>
            <w:r>
              <w:t>6项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20.65万元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33、2023年中职教育学生资助（免学费）（直达资金）（石财教[2022]106号中央资金）绩效目标表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1.保障学校正常运转的水电费缴纳、更换北宿舍楼阴面、教学楼宿舍楼楼梯间断桥铝窗户，改善提升办学条件，加快我校教育步伐，推动中职持续健康发展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保障学校运转与提升办学条件的2项项目完成情况</w:t>
            </w:r>
          </w:p>
        </w:tc>
        <w:tc>
          <w:tcPr>
            <w:tcW w:w="2551" w:type="dxa"/>
            <w:vAlign w:val="center"/>
          </w:tcPr>
          <w:p>
            <w:pPr>
              <w:pStyle w:val="14"/>
            </w:pPr>
            <w:r>
              <w:t>2项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71.54万元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34、2023年中职教育学生资助（助学金）（省级石财教[2022]107号）绩效目标表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1.1：实施精准扶贫35人，不让贫困生辍学。</w:t>
            </w:r>
            <w:r>
              <w:tab/>
            </w:r>
            <w:r>
              <w:tab/>
            </w:r>
            <w:r>
              <w:tab/>
            </w:r>
            <w:r>
              <w:tab/>
            </w:r>
            <w:r>
              <w:tab/>
            </w:r>
            <w:r>
              <w:t xml:space="preserve">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35人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35、2023年中职教育学生资助（助学金）（市级石财教[2022]107号）绩效目标表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1.1：实施精准扶贫35人，不让贫困生辍学。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35人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36、2023年中职教育学生资助（助学金）（直达资金）（石财教[2022]106号中央资金）绩效目标表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1.1：实施精准扶贫35人，不让贫困生辍学。</w:t>
            </w:r>
            <w:r>
              <w:tab/>
            </w:r>
            <w:r>
              <w:tab/>
            </w:r>
            <w:r>
              <w:tab/>
            </w:r>
            <w:r>
              <w:tab/>
            </w:r>
            <w:r>
              <w:tab/>
            </w:r>
            <w:r>
              <w:t xml:space="preserve">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35人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2023年，石家庄市鹿泉区实验高级中学安排政府采购预算0.00万元。具体内容见下表。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石家庄市鹿泉区实验高级中学上年末固定资产金额为2570.95万元（详见下表）。本年度拟购置固定资产总额为0.00万元，已按要求列入政府采购预算，详见政府采购预算表。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360007石家庄市鹿泉区实验高级中学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rPr>
                <w:rFonts w:hint="default" w:eastAsia="方正书宋_GBK"/>
                <w:lang w:val="en-US" w:eastAsia="zh-CN"/>
              </w:rPr>
            </w:pPr>
            <w:r>
              <w:rPr>
                <w:rFonts w:hint="eastAsia"/>
                <w:lang w:val="en-US" w:eastAsia="zh-CN"/>
              </w:rPr>
              <w:t>11517</w:t>
            </w:r>
          </w:p>
        </w:tc>
        <w:tc>
          <w:tcPr>
            <w:tcW w:w="2835" w:type="dxa"/>
            <w:vAlign w:val="center"/>
          </w:tcPr>
          <w:p>
            <w:pPr>
              <w:pStyle w:val="13"/>
              <w:rPr>
                <w:rFonts w:hint="default" w:eastAsia="方正书宋_GBK"/>
                <w:lang w:val="en-US" w:eastAsia="zh-CN"/>
              </w:rPr>
            </w:pPr>
            <w:r>
              <w:rPr>
                <w:rFonts w:hint="eastAsia"/>
                <w:lang w:val="en-US" w:eastAsia="zh-CN"/>
              </w:rPr>
              <w:t>2563.4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6307.5</w:t>
            </w:r>
          </w:p>
        </w:tc>
        <w:tc>
          <w:tcPr>
            <w:tcW w:w="2835" w:type="dxa"/>
            <w:vAlign w:val="center"/>
          </w:tcPr>
          <w:p>
            <w:pPr>
              <w:pStyle w:val="13"/>
              <w:rPr>
                <w:rFonts w:hint="default" w:eastAsia="方正书宋_GBK"/>
                <w:lang w:val="en-US" w:eastAsia="zh-CN"/>
              </w:rPr>
            </w:pPr>
            <w:r>
              <w:rPr>
                <w:rFonts w:hint="eastAsia"/>
                <w:lang w:val="en-US" w:eastAsia="zh-CN"/>
              </w:rPr>
              <w:t>65.14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600</w:t>
            </w:r>
          </w:p>
        </w:tc>
        <w:tc>
          <w:tcPr>
            <w:tcW w:w="2835" w:type="dxa"/>
            <w:vAlign w:val="center"/>
          </w:tcPr>
          <w:p>
            <w:pPr>
              <w:pStyle w:val="13"/>
              <w:rPr>
                <w:rFonts w:hint="default" w:eastAsia="方正书宋_GBK"/>
                <w:lang w:val="en-US" w:eastAsia="zh-CN"/>
              </w:rPr>
            </w:pPr>
            <w:r>
              <w:rPr>
                <w:rFonts w:hint="eastAsia"/>
                <w:lang w:val="en-US" w:eastAsia="zh-CN"/>
              </w:rPr>
              <w:t>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rPr>
                <w:rFonts w:hint="default" w:eastAsia="方正书宋_GBK"/>
                <w:lang w:val="en-US" w:eastAsia="zh-CN"/>
              </w:rPr>
            </w:pPr>
            <w:r>
              <w:rPr>
                <w:rFonts w:hint="eastAsia"/>
                <w:lang w:val="en-US" w:eastAsia="zh-CN"/>
              </w:rPr>
              <w:t>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rPr>
                <w:rFonts w:hint="eastAsia" w:eastAsia="方正书宋_GBK"/>
                <w:lang w:val="en-US" w:eastAsia="zh-CN"/>
              </w:rPr>
            </w:pPr>
            <w:r>
              <w:rPr>
                <w:rFonts w:hint="eastAsia"/>
                <w:lang w:val="en-US" w:eastAsia="zh-CN"/>
              </w:rPr>
              <w:t>0</w:t>
            </w:r>
          </w:p>
        </w:tc>
        <w:tc>
          <w:tcPr>
            <w:tcW w:w="2835" w:type="dxa"/>
            <w:vAlign w:val="center"/>
          </w:tcPr>
          <w:p>
            <w:pPr>
              <w:pStyle w:val="13"/>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rPr>
                <w:rFonts w:hint="default" w:eastAsia="方正书宋_GBK"/>
                <w:lang w:val="en-US" w:eastAsia="zh-CN"/>
              </w:rPr>
            </w:pPr>
            <w:r>
              <w:rPr>
                <w:rFonts w:hint="eastAsia"/>
                <w:lang w:val="en-US" w:eastAsia="zh-CN"/>
              </w:rPr>
              <w:t>11493</w:t>
            </w:r>
          </w:p>
        </w:tc>
        <w:tc>
          <w:tcPr>
            <w:tcW w:w="2835" w:type="dxa"/>
            <w:vAlign w:val="center"/>
          </w:tcPr>
          <w:p>
            <w:pPr>
              <w:pStyle w:val="13"/>
              <w:rPr>
                <w:rFonts w:hint="default" w:eastAsia="方正书宋_GBK"/>
                <w:lang w:val="en-US" w:eastAsia="zh-CN"/>
              </w:rPr>
            </w:pPr>
            <w:r>
              <w:rPr>
                <w:rFonts w:hint="eastAsia"/>
                <w:lang w:val="en-US" w:eastAsia="zh-CN"/>
              </w:rPr>
              <w:t>2492.36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
    <w:p>
      <w:pPr>
        <w:jc w:val="center"/>
        <w:outlineLvl w:val="3"/>
      </w:pPr>
      <w:bookmarkStart w:id="6" w:name="_Toc127"/>
      <w:r>
        <w:rPr>
          <w:rFonts w:ascii="方正小标宋_GBK" w:hAnsi="方正小标宋_GBK" w:eastAsia="方正小标宋_GBK" w:cs="方正小标宋_GBK"/>
          <w:color w:val="000000"/>
          <w:sz w:val="44"/>
        </w:rPr>
        <w:t>六、石家庄市鹿泉区职业教育中心收支预算</w:t>
      </w:r>
      <w:bookmarkEnd w:id="6"/>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6552.28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rPr>
                <w:rFonts w:hint="eastAsia" w:eastAsiaTheme="minorEastAsia"/>
                <w:lang w:eastAsia="zh-CN"/>
              </w:rPr>
            </w:pPr>
            <w:r>
              <w:rPr>
                <w:rFonts w:hint="eastAsia" w:eastAsiaTheme="minorEastAsia"/>
                <w:lang w:eastAsia="zh-CN"/>
              </w:rPr>
              <w:t>104.6</w:t>
            </w: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rPr>
                <w:rFonts w:hint="eastAsia" w:eastAsiaTheme="minorEastAsia"/>
                <w:lang w:eastAsia="zh-CN"/>
              </w:rPr>
            </w:pPr>
            <w:r>
              <w:rPr>
                <w:rFonts w:hint="eastAsia" w:eastAsiaTheme="minorEastAsia"/>
                <w:lang w:eastAsia="zh-CN"/>
              </w:rPr>
              <w:t>6732.32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rPr>
                <w:rFonts w:hint="eastAsia" w:eastAsiaTheme="minorEastAsia"/>
                <w:lang w:eastAsia="zh-CN"/>
              </w:rPr>
            </w:pPr>
            <w:r>
              <w:rPr>
                <w:rFonts w:hint="eastAsia" w:eastAsiaTheme="minorEastAsia"/>
                <w:lang w:eastAsia="zh-CN"/>
              </w:rPr>
              <w:t>6656.88</w:t>
            </w:r>
          </w:p>
        </w:tc>
        <w:tc>
          <w:tcPr>
            <w:tcW w:w="4535" w:type="dxa"/>
            <w:vAlign w:val="center"/>
          </w:tcPr>
          <w:p>
            <w:pPr>
              <w:pStyle w:val="16"/>
            </w:pPr>
            <w:r>
              <w:t>本年支出合计</w:t>
            </w:r>
          </w:p>
        </w:tc>
        <w:tc>
          <w:tcPr>
            <w:tcW w:w="2126" w:type="dxa"/>
            <w:vAlign w:val="center"/>
          </w:tcPr>
          <w:p>
            <w:pPr>
              <w:pStyle w:val="17"/>
              <w:rPr>
                <w:rFonts w:hint="eastAsia" w:eastAsiaTheme="minorEastAsia"/>
                <w:lang w:eastAsia="zh-CN"/>
              </w:rPr>
            </w:pPr>
            <w:r>
              <w:rPr>
                <w:rFonts w:hint="eastAsia" w:eastAsiaTheme="minorEastAsia"/>
                <w:lang w:eastAsia="zh-CN"/>
              </w:rPr>
              <w:t>6732.32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75.44</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rPr>
                <w:rFonts w:hint="eastAsia" w:eastAsiaTheme="minorEastAsia"/>
                <w:lang w:eastAsia="zh-CN"/>
              </w:rPr>
            </w:pPr>
            <w:r>
              <w:rPr>
                <w:rFonts w:hint="eastAsia" w:eastAsiaTheme="minorEastAsia"/>
                <w:lang w:eastAsia="zh-CN"/>
              </w:rPr>
              <w:t>6732.32</w:t>
            </w:r>
          </w:p>
        </w:tc>
        <w:tc>
          <w:tcPr>
            <w:tcW w:w="4535" w:type="dxa"/>
            <w:vAlign w:val="center"/>
          </w:tcPr>
          <w:p>
            <w:pPr>
              <w:pStyle w:val="16"/>
            </w:pPr>
            <w:r>
              <w:t>支出总计</w:t>
            </w:r>
          </w:p>
        </w:tc>
        <w:tc>
          <w:tcPr>
            <w:tcW w:w="2126" w:type="dxa"/>
            <w:vAlign w:val="center"/>
          </w:tcPr>
          <w:p>
            <w:pPr>
              <w:pStyle w:val="17"/>
              <w:rPr>
                <w:rFonts w:hint="eastAsia" w:eastAsiaTheme="minorEastAsia"/>
                <w:lang w:eastAsia="zh-CN"/>
              </w:rPr>
            </w:pPr>
            <w:r>
              <w:rPr>
                <w:rFonts w:hint="eastAsia" w:eastAsiaTheme="minorEastAsia"/>
                <w:lang w:eastAsia="zh-CN"/>
              </w:rPr>
              <w:t>6732.32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rPr>
                <w:rFonts w:hint="eastAsia" w:eastAsiaTheme="minorEastAsia"/>
                <w:lang w:eastAsia="zh-CN"/>
              </w:rPr>
            </w:pPr>
            <w:r>
              <w:rPr>
                <w:rFonts w:hint="eastAsia" w:eastAsiaTheme="minorEastAsia"/>
                <w:lang w:eastAsia="zh-CN"/>
              </w:rPr>
              <w:t>6732.32</w:t>
            </w:r>
          </w:p>
        </w:tc>
        <w:tc>
          <w:tcPr>
            <w:tcW w:w="1134" w:type="dxa"/>
            <w:vAlign w:val="center"/>
          </w:tcPr>
          <w:p>
            <w:pPr>
              <w:pStyle w:val="17"/>
              <w:rPr>
                <w:rFonts w:hint="eastAsia" w:eastAsiaTheme="minorEastAsia"/>
                <w:lang w:eastAsia="zh-CN"/>
              </w:rPr>
            </w:pPr>
            <w:r>
              <w:rPr>
                <w:rFonts w:hint="eastAsia" w:eastAsiaTheme="minorEastAsia"/>
                <w:lang w:eastAsia="zh-CN"/>
              </w:rPr>
              <w:t>6656.88</w:t>
            </w:r>
          </w:p>
        </w:tc>
        <w:tc>
          <w:tcPr>
            <w:tcW w:w="1134" w:type="dxa"/>
            <w:vAlign w:val="center"/>
          </w:tcPr>
          <w:p>
            <w:pPr>
              <w:pStyle w:val="17"/>
            </w:pPr>
            <w:r>
              <w:t>6552.28</w:t>
            </w:r>
          </w:p>
        </w:tc>
        <w:tc>
          <w:tcPr>
            <w:tcW w:w="1134" w:type="dxa"/>
            <w:vAlign w:val="center"/>
          </w:tcPr>
          <w:p>
            <w:pPr>
              <w:pStyle w:val="17"/>
              <w:rPr>
                <w:rFonts w:hint="eastAsia" w:eastAsiaTheme="minorEastAsia"/>
                <w:lang w:eastAsia="zh-CN"/>
              </w:rPr>
            </w:pPr>
            <w:r>
              <w:rPr>
                <w:rFonts w:hint="eastAsia" w:eastAsiaTheme="minorEastAsia"/>
                <w:lang w:eastAsia="zh-CN"/>
              </w:rPr>
              <w:t>104.6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75.44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rPr>
                <w:rFonts w:hint="eastAsia" w:eastAsiaTheme="minorEastAsia"/>
                <w:lang w:eastAsia="zh-CN"/>
              </w:rPr>
            </w:pPr>
            <w:r>
              <w:rPr>
                <w:rFonts w:hint="eastAsia" w:eastAsiaTheme="minorEastAsia"/>
                <w:lang w:eastAsia="zh-CN"/>
              </w:rPr>
              <w:t>6732.32</w:t>
            </w:r>
          </w:p>
        </w:tc>
        <w:tc>
          <w:tcPr>
            <w:tcW w:w="1134" w:type="dxa"/>
            <w:vAlign w:val="center"/>
          </w:tcPr>
          <w:p>
            <w:pPr>
              <w:pStyle w:val="13"/>
            </w:pPr>
            <w:r>
              <w:rPr>
                <w:rFonts w:hint="eastAsia" w:eastAsiaTheme="minorEastAsia"/>
                <w:lang w:eastAsia="zh-CN"/>
              </w:rPr>
              <w:t>6656.88</w:t>
            </w:r>
          </w:p>
        </w:tc>
        <w:tc>
          <w:tcPr>
            <w:tcW w:w="1134" w:type="dxa"/>
            <w:vAlign w:val="center"/>
          </w:tcPr>
          <w:p>
            <w:pPr>
              <w:pStyle w:val="13"/>
            </w:pPr>
            <w:r>
              <w:t>6552.28</w:t>
            </w:r>
          </w:p>
        </w:tc>
        <w:tc>
          <w:tcPr>
            <w:tcW w:w="1134" w:type="dxa"/>
            <w:vAlign w:val="center"/>
          </w:tcPr>
          <w:p>
            <w:pPr>
              <w:pStyle w:val="13"/>
              <w:rPr>
                <w:rFonts w:hint="eastAsia" w:eastAsiaTheme="minorEastAsia"/>
                <w:lang w:eastAsia="zh-CN"/>
              </w:rPr>
            </w:pPr>
            <w:r>
              <w:rPr>
                <w:rFonts w:hint="eastAsia" w:eastAsiaTheme="minorEastAsia"/>
                <w:lang w:eastAsia="zh-CN"/>
              </w:rPr>
              <w:t>104.6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rPr>
                <w:rFonts w:hint="eastAsia" w:eastAsiaTheme="minorEastAsia"/>
                <w:lang w:eastAsia="zh-CN"/>
              </w:rPr>
            </w:pPr>
            <w:r>
              <w:rPr>
                <w:rFonts w:hint="eastAsia" w:eastAsiaTheme="minorEastAsia"/>
                <w:lang w:eastAsia="zh-CN"/>
              </w:rPr>
              <w:t>6422.79</w:t>
            </w:r>
          </w:p>
        </w:tc>
        <w:tc>
          <w:tcPr>
            <w:tcW w:w="1134" w:type="dxa"/>
            <w:vAlign w:val="center"/>
          </w:tcPr>
          <w:p>
            <w:pPr>
              <w:pStyle w:val="13"/>
              <w:rPr>
                <w:rFonts w:hint="eastAsia" w:eastAsiaTheme="minorEastAsia"/>
                <w:lang w:eastAsia="zh-CN"/>
              </w:rPr>
            </w:pPr>
            <w:r>
              <w:rPr>
                <w:rFonts w:hint="eastAsia" w:eastAsiaTheme="minorEastAsia"/>
                <w:lang w:eastAsia="zh-CN"/>
              </w:rPr>
              <w:t>6347.35</w:t>
            </w:r>
          </w:p>
        </w:tc>
        <w:tc>
          <w:tcPr>
            <w:tcW w:w="1134" w:type="dxa"/>
            <w:vAlign w:val="center"/>
          </w:tcPr>
          <w:p>
            <w:pPr>
              <w:pStyle w:val="13"/>
              <w:rPr>
                <w:rFonts w:hint="eastAsia" w:eastAsiaTheme="minorEastAsia"/>
                <w:lang w:eastAsia="zh-CN"/>
              </w:rPr>
            </w:pPr>
            <w:r>
              <w:rPr>
                <w:rFonts w:hint="eastAsia" w:eastAsiaTheme="minorEastAsia"/>
                <w:lang w:eastAsia="zh-CN"/>
              </w:rPr>
              <w:t>6242.75</w:t>
            </w:r>
          </w:p>
        </w:tc>
        <w:tc>
          <w:tcPr>
            <w:tcW w:w="1134" w:type="dxa"/>
            <w:vAlign w:val="center"/>
          </w:tcPr>
          <w:p>
            <w:pPr>
              <w:pStyle w:val="13"/>
              <w:rPr>
                <w:rFonts w:hint="eastAsia" w:eastAsiaTheme="minorEastAsia"/>
                <w:lang w:eastAsia="zh-CN"/>
              </w:rPr>
            </w:pPr>
            <w:r>
              <w:rPr>
                <w:rFonts w:hint="eastAsia" w:eastAsiaTheme="minorEastAsia"/>
                <w:lang w:eastAsia="zh-CN"/>
              </w:rPr>
              <w:t>104.6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rPr>
                <w:rFonts w:hint="eastAsia" w:eastAsiaTheme="minorEastAsia"/>
                <w:lang w:eastAsia="zh-CN"/>
              </w:rPr>
              <w:t>6422.79</w:t>
            </w:r>
          </w:p>
        </w:tc>
        <w:tc>
          <w:tcPr>
            <w:tcW w:w="1134" w:type="dxa"/>
            <w:vAlign w:val="center"/>
          </w:tcPr>
          <w:p>
            <w:pPr>
              <w:pStyle w:val="13"/>
              <w:rPr>
                <w:rFonts w:hint="eastAsia" w:eastAsiaTheme="minorEastAsia"/>
                <w:lang w:eastAsia="zh-CN"/>
              </w:rPr>
            </w:pPr>
            <w:r>
              <w:rPr>
                <w:rFonts w:hint="eastAsia" w:eastAsiaTheme="minorEastAsia"/>
                <w:lang w:eastAsia="zh-CN"/>
              </w:rPr>
              <w:t>6347.35</w:t>
            </w:r>
          </w:p>
        </w:tc>
        <w:tc>
          <w:tcPr>
            <w:tcW w:w="1134" w:type="dxa"/>
            <w:vAlign w:val="center"/>
          </w:tcPr>
          <w:p>
            <w:pPr>
              <w:pStyle w:val="13"/>
              <w:rPr>
                <w:rFonts w:hint="eastAsia" w:eastAsiaTheme="minorEastAsia"/>
                <w:lang w:eastAsia="zh-CN"/>
              </w:rPr>
            </w:pPr>
            <w:r>
              <w:rPr>
                <w:rFonts w:hint="eastAsia" w:eastAsiaTheme="minorEastAsia"/>
                <w:lang w:eastAsia="zh-CN"/>
              </w:rPr>
              <w:t>6242.75</w:t>
            </w:r>
          </w:p>
        </w:tc>
        <w:tc>
          <w:tcPr>
            <w:tcW w:w="1134" w:type="dxa"/>
            <w:vAlign w:val="center"/>
          </w:tcPr>
          <w:p>
            <w:pPr>
              <w:pStyle w:val="13"/>
              <w:rPr>
                <w:rFonts w:hint="eastAsia" w:eastAsiaTheme="minorEastAsia"/>
                <w:lang w:eastAsia="zh-CN"/>
              </w:rPr>
            </w:pPr>
            <w:r>
              <w:rPr>
                <w:rFonts w:hint="eastAsia" w:eastAsiaTheme="minorEastAsia"/>
                <w:lang w:eastAsia="zh-CN"/>
              </w:rPr>
              <w:t>104.6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309.53</w:t>
            </w:r>
          </w:p>
        </w:tc>
        <w:tc>
          <w:tcPr>
            <w:tcW w:w="1134" w:type="dxa"/>
            <w:vAlign w:val="center"/>
          </w:tcPr>
          <w:p>
            <w:pPr>
              <w:pStyle w:val="13"/>
            </w:pPr>
            <w:r>
              <w:t>309.53</w:t>
            </w:r>
          </w:p>
        </w:tc>
        <w:tc>
          <w:tcPr>
            <w:tcW w:w="1134" w:type="dxa"/>
            <w:vAlign w:val="center"/>
          </w:tcPr>
          <w:p>
            <w:pPr>
              <w:pStyle w:val="13"/>
            </w:pPr>
            <w:r>
              <w:t>309.53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309.53</w:t>
            </w:r>
          </w:p>
        </w:tc>
        <w:tc>
          <w:tcPr>
            <w:tcW w:w="1134" w:type="dxa"/>
            <w:vAlign w:val="center"/>
          </w:tcPr>
          <w:p>
            <w:pPr>
              <w:pStyle w:val="13"/>
            </w:pPr>
            <w:r>
              <w:t>309.53</w:t>
            </w:r>
          </w:p>
        </w:tc>
        <w:tc>
          <w:tcPr>
            <w:tcW w:w="1134" w:type="dxa"/>
            <w:vAlign w:val="center"/>
          </w:tcPr>
          <w:p>
            <w:pPr>
              <w:pStyle w:val="13"/>
            </w:pPr>
            <w:r>
              <w:t>309.53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rPr>
                <w:rFonts w:hint="eastAsia" w:eastAsiaTheme="minorEastAsia"/>
                <w:lang w:eastAsia="zh-CN"/>
              </w:rPr>
            </w:pPr>
            <w:r>
              <w:rPr>
                <w:rFonts w:hint="eastAsia" w:eastAsiaTheme="minorEastAsia"/>
                <w:lang w:eastAsia="zh-CN"/>
              </w:rPr>
              <w:t>6732.32</w:t>
            </w:r>
          </w:p>
        </w:tc>
        <w:tc>
          <w:tcPr>
            <w:tcW w:w="1361" w:type="dxa"/>
            <w:vAlign w:val="center"/>
          </w:tcPr>
          <w:p>
            <w:pPr>
              <w:pStyle w:val="17"/>
              <w:rPr>
                <w:rFonts w:hint="eastAsia" w:eastAsiaTheme="minorEastAsia"/>
                <w:lang w:eastAsia="zh-CN"/>
              </w:rPr>
            </w:pPr>
            <w:r>
              <w:rPr>
                <w:rFonts w:hint="eastAsia" w:eastAsiaTheme="minorEastAsia"/>
                <w:lang w:eastAsia="zh-CN"/>
              </w:rPr>
              <w:t>4808.92</w:t>
            </w:r>
          </w:p>
        </w:tc>
        <w:tc>
          <w:tcPr>
            <w:tcW w:w="1361" w:type="dxa"/>
            <w:vAlign w:val="center"/>
          </w:tcPr>
          <w:p>
            <w:pPr>
              <w:pStyle w:val="17"/>
            </w:pPr>
            <w:r>
              <w:t>1923.40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rPr>
                <w:rFonts w:hint="eastAsia" w:eastAsiaTheme="minorEastAsia"/>
                <w:lang w:eastAsia="zh-CN"/>
              </w:rPr>
            </w:pPr>
            <w:r>
              <w:rPr>
                <w:rFonts w:hint="eastAsia" w:eastAsiaTheme="minorEastAsia"/>
                <w:lang w:eastAsia="zh-CN"/>
              </w:rPr>
              <w:t>6732.32</w:t>
            </w:r>
          </w:p>
        </w:tc>
        <w:tc>
          <w:tcPr>
            <w:tcW w:w="1361" w:type="dxa"/>
            <w:vAlign w:val="center"/>
          </w:tcPr>
          <w:p>
            <w:pPr>
              <w:pStyle w:val="13"/>
              <w:rPr>
                <w:rFonts w:hint="eastAsia" w:eastAsiaTheme="minorEastAsia"/>
                <w:lang w:eastAsia="zh-CN"/>
              </w:rPr>
            </w:pPr>
            <w:r>
              <w:rPr>
                <w:rFonts w:hint="eastAsia" w:eastAsiaTheme="minorEastAsia"/>
                <w:lang w:eastAsia="zh-CN"/>
              </w:rPr>
              <w:t>4808.92</w:t>
            </w:r>
          </w:p>
        </w:tc>
        <w:tc>
          <w:tcPr>
            <w:tcW w:w="1361" w:type="dxa"/>
            <w:vAlign w:val="center"/>
          </w:tcPr>
          <w:p>
            <w:pPr>
              <w:pStyle w:val="13"/>
            </w:pPr>
            <w:r>
              <w:t>1923.40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rPr>
                <w:rFonts w:hint="eastAsia" w:eastAsiaTheme="minorEastAsia"/>
                <w:lang w:eastAsia="zh-CN"/>
              </w:rPr>
            </w:pPr>
            <w:r>
              <w:rPr>
                <w:rFonts w:hint="eastAsia" w:eastAsiaTheme="minorEastAsia"/>
                <w:lang w:eastAsia="zh-CN"/>
              </w:rPr>
              <w:t>6422.79</w:t>
            </w:r>
          </w:p>
        </w:tc>
        <w:tc>
          <w:tcPr>
            <w:tcW w:w="1361" w:type="dxa"/>
            <w:vAlign w:val="center"/>
          </w:tcPr>
          <w:p>
            <w:pPr>
              <w:pStyle w:val="13"/>
            </w:pPr>
            <w:r>
              <w:rPr>
                <w:rFonts w:hint="eastAsia" w:eastAsiaTheme="minorEastAsia"/>
                <w:lang w:eastAsia="zh-CN"/>
              </w:rPr>
              <w:t>4808.92</w:t>
            </w:r>
          </w:p>
        </w:tc>
        <w:tc>
          <w:tcPr>
            <w:tcW w:w="1361" w:type="dxa"/>
            <w:vAlign w:val="center"/>
          </w:tcPr>
          <w:p>
            <w:pPr>
              <w:pStyle w:val="13"/>
            </w:pPr>
            <w:r>
              <w:t>1613.87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rPr>
                <w:rFonts w:hint="eastAsia" w:eastAsiaTheme="minorEastAsia"/>
                <w:lang w:eastAsia="zh-CN"/>
              </w:rPr>
              <w:t>6422.79</w:t>
            </w:r>
          </w:p>
        </w:tc>
        <w:tc>
          <w:tcPr>
            <w:tcW w:w="1361" w:type="dxa"/>
            <w:vAlign w:val="center"/>
          </w:tcPr>
          <w:p>
            <w:pPr>
              <w:pStyle w:val="13"/>
            </w:pPr>
            <w:r>
              <w:rPr>
                <w:rFonts w:hint="eastAsia" w:eastAsiaTheme="minorEastAsia"/>
                <w:lang w:eastAsia="zh-CN"/>
              </w:rPr>
              <w:t>4808.92</w:t>
            </w:r>
          </w:p>
        </w:tc>
        <w:tc>
          <w:tcPr>
            <w:tcW w:w="1361" w:type="dxa"/>
            <w:vAlign w:val="center"/>
          </w:tcPr>
          <w:p>
            <w:pPr>
              <w:pStyle w:val="13"/>
            </w:pPr>
            <w:r>
              <w:t>1613.87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309.53</w:t>
            </w:r>
          </w:p>
        </w:tc>
        <w:tc>
          <w:tcPr>
            <w:tcW w:w="1361" w:type="dxa"/>
            <w:vAlign w:val="center"/>
          </w:tcPr>
          <w:p>
            <w:pPr>
              <w:pStyle w:val="13"/>
            </w:pPr>
          </w:p>
        </w:tc>
        <w:tc>
          <w:tcPr>
            <w:tcW w:w="1361" w:type="dxa"/>
            <w:vAlign w:val="center"/>
          </w:tcPr>
          <w:p>
            <w:pPr>
              <w:pStyle w:val="13"/>
            </w:pPr>
            <w:r>
              <w:t>309.53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309.53</w:t>
            </w:r>
          </w:p>
        </w:tc>
        <w:tc>
          <w:tcPr>
            <w:tcW w:w="1361" w:type="dxa"/>
            <w:vAlign w:val="center"/>
          </w:tcPr>
          <w:p>
            <w:pPr>
              <w:pStyle w:val="13"/>
            </w:pPr>
          </w:p>
        </w:tc>
        <w:tc>
          <w:tcPr>
            <w:tcW w:w="1361" w:type="dxa"/>
            <w:vAlign w:val="center"/>
          </w:tcPr>
          <w:p>
            <w:pPr>
              <w:pStyle w:val="13"/>
            </w:pPr>
            <w:r>
              <w:t>309.53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6552.28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6627.72</w:t>
            </w:r>
          </w:p>
        </w:tc>
        <w:tc>
          <w:tcPr>
            <w:tcW w:w="1474" w:type="dxa"/>
            <w:vAlign w:val="center"/>
          </w:tcPr>
          <w:p>
            <w:pPr>
              <w:pStyle w:val="13"/>
            </w:pPr>
            <w:r>
              <w:t>6627.72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6552.28</w:t>
            </w:r>
          </w:p>
        </w:tc>
        <w:tc>
          <w:tcPr>
            <w:tcW w:w="3402" w:type="dxa"/>
            <w:vAlign w:val="center"/>
          </w:tcPr>
          <w:p>
            <w:pPr>
              <w:pStyle w:val="16"/>
            </w:pPr>
            <w:r>
              <w:t>本年支出合计</w:t>
            </w:r>
          </w:p>
        </w:tc>
        <w:tc>
          <w:tcPr>
            <w:tcW w:w="1474" w:type="dxa"/>
            <w:vAlign w:val="center"/>
          </w:tcPr>
          <w:p>
            <w:pPr>
              <w:pStyle w:val="17"/>
            </w:pPr>
            <w:r>
              <w:t>6627.72</w:t>
            </w:r>
          </w:p>
        </w:tc>
        <w:tc>
          <w:tcPr>
            <w:tcW w:w="1474" w:type="dxa"/>
            <w:vAlign w:val="center"/>
          </w:tcPr>
          <w:p>
            <w:pPr>
              <w:pStyle w:val="17"/>
            </w:pPr>
            <w:r>
              <w:t>6627.72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75.44</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75.44</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6627.72</w:t>
            </w:r>
          </w:p>
        </w:tc>
        <w:tc>
          <w:tcPr>
            <w:tcW w:w="3402" w:type="dxa"/>
            <w:vAlign w:val="center"/>
          </w:tcPr>
          <w:p>
            <w:pPr>
              <w:pStyle w:val="16"/>
            </w:pPr>
            <w:r>
              <w:t>支出总计</w:t>
            </w:r>
          </w:p>
        </w:tc>
        <w:tc>
          <w:tcPr>
            <w:tcW w:w="1474" w:type="dxa"/>
            <w:vAlign w:val="center"/>
          </w:tcPr>
          <w:p>
            <w:pPr>
              <w:pStyle w:val="17"/>
            </w:pPr>
            <w:r>
              <w:t>6627.72</w:t>
            </w:r>
          </w:p>
        </w:tc>
        <w:tc>
          <w:tcPr>
            <w:tcW w:w="1474" w:type="dxa"/>
            <w:vAlign w:val="center"/>
          </w:tcPr>
          <w:p>
            <w:pPr>
              <w:pStyle w:val="17"/>
            </w:pPr>
            <w:r>
              <w:t>6627.72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6627.72</w:t>
            </w:r>
          </w:p>
        </w:tc>
        <w:tc>
          <w:tcPr>
            <w:tcW w:w="2551" w:type="dxa"/>
            <w:vAlign w:val="center"/>
          </w:tcPr>
          <w:p>
            <w:pPr>
              <w:pStyle w:val="17"/>
            </w:pPr>
            <w:r>
              <w:t>4704.32</w:t>
            </w:r>
          </w:p>
        </w:tc>
        <w:tc>
          <w:tcPr>
            <w:tcW w:w="2551" w:type="dxa"/>
            <w:vAlign w:val="center"/>
          </w:tcPr>
          <w:p>
            <w:pPr>
              <w:pStyle w:val="17"/>
            </w:pPr>
            <w:r>
              <w:t>1923.40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6627.72</w:t>
            </w:r>
          </w:p>
        </w:tc>
        <w:tc>
          <w:tcPr>
            <w:tcW w:w="2551" w:type="dxa"/>
            <w:vAlign w:val="center"/>
          </w:tcPr>
          <w:p>
            <w:pPr>
              <w:pStyle w:val="13"/>
            </w:pPr>
            <w:r>
              <w:t>4704.32</w:t>
            </w:r>
          </w:p>
        </w:tc>
        <w:tc>
          <w:tcPr>
            <w:tcW w:w="2551" w:type="dxa"/>
            <w:vAlign w:val="center"/>
          </w:tcPr>
          <w:p>
            <w:pPr>
              <w:pStyle w:val="13"/>
            </w:pPr>
            <w:r>
              <w:t>1923.40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6318.19</w:t>
            </w:r>
          </w:p>
        </w:tc>
        <w:tc>
          <w:tcPr>
            <w:tcW w:w="2551" w:type="dxa"/>
            <w:vAlign w:val="center"/>
          </w:tcPr>
          <w:p>
            <w:pPr>
              <w:pStyle w:val="13"/>
            </w:pPr>
            <w:r>
              <w:t>4704.32</w:t>
            </w:r>
          </w:p>
        </w:tc>
        <w:tc>
          <w:tcPr>
            <w:tcW w:w="2551" w:type="dxa"/>
            <w:vAlign w:val="center"/>
          </w:tcPr>
          <w:p>
            <w:pPr>
              <w:pStyle w:val="13"/>
            </w:pPr>
            <w:r>
              <w:t>1613.87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6318.19</w:t>
            </w:r>
          </w:p>
        </w:tc>
        <w:tc>
          <w:tcPr>
            <w:tcW w:w="2551" w:type="dxa"/>
            <w:vAlign w:val="center"/>
          </w:tcPr>
          <w:p>
            <w:pPr>
              <w:pStyle w:val="13"/>
            </w:pPr>
            <w:r>
              <w:t>4704.32</w:t>
            </w:r>
          </w:p>
        </w:tc>
        <w:tc>
          <w:tcPr>
            <w:tcW w:w="2551" w:type="dxa"/>
            <w:vAlign w:val="center"/>
          </w:tcPr>
          <w:p>
            <w:pPr>
              <w:pStyle w:val="13"/>
            </w:pPr>
            <w:r>
              <w:t>1613.87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309.53</w:t>
            </w:r>
          </w:p>
        </w:tc>
        <w:tc>
          <w:tcPr>
            <w:tcW w:w="2551" w:type="dxa"/>
            <w:vAlign w:val="center"/>
          </w:tcPr>
          <w:p>
            <w:pPr>
              <w:pStyle w:val="13"/>
            </w:pPr>
          </w:p>
        </w:tc>
        <w:tc>
          <w:tcPr>
            <w:tcW w:w="2551" w:type="dxa"/>
            <w:vAlign w:val="center"/>
          </w:tcPr>
          <w:p>
            <w:pPr>
              <w:pStyle w:val="13"/>
            </w:pPr>
            <w:r>
              <w:t>309.53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309.53</w:t>
            </w:r>
          </w:p>
        </w:tc>
        <w:tc>
          <w:tcPr>
            <w:tcW w:w="2551" w:type="dxa"/>
            <w:vAlign w:val="center"/>
          </w:tcPr>
          <w:p>
            <w:pPr>
              <w:pStyle w:val="13"/>
            </w:pPr>
          </w:p>
        </w:tc>
        <w:tc>
          <w:tcPr>
            <w:tcW w:w="2551" w:type="dxa"/>
            <w:vAlign w:val="center"/>
          </w:tcPr>
          <w:p>
            <w:pPr>
              <w:pStyle w:val="13"/>
            </w:pPr>
            <w:r>
              <w:t>309.53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4704.32</w:t>
            </w:r>
          </w:p>
        </w:tc>
        <w:tc>
          <w:tcPr>
            <w:tcW w:w="2551" w:type="dxa"/>
            <w:vAlign w:val="center"/>
          </w:tcPr>
          <w:p>
            <w:pPr>
              <w:pStyle w:val="17"/>
            </w:pPr>
            <w:r>
              <w:t>4635.98</w:t>
            </w:r>
          </w:p>
        </w:tc>
        <w:tc>
          <w:tcPr>
            <w:tcW w:w="2551" w:type="dxa"/>
            <w:vAlign w:val="center"/>
          </w:tcPr>
          <w:p>
            <w:pPr>
              <w:pStyle w:val="17"/>
            </w:pPr>
            <w:r>
              <w:t>68.34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4252.48</w:t>
            </w:r>
          </w:p>
        </w:tc>
        <w:tc>
          <w:tcPr>
            <w:tcW w:w="2551" w:type="dxa"/>
            <w:vAlign w:val="center"/>
          </w:tcPr>
          <w:p>
            <w:pPr>
              <w:pStyle w:val="13"/>
            </w:pPr>
            <w:r>
              <w:t>4252.48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1247.41</w:t>
            </w:r>
          </w:p>
        </w:tc>
        <w:tc>
          <w:tcPr>
            <w:tcW w:w="2551" w:type="dxa"/>
            <w:vAlign w:val="center"/>
          </w:tcPr>
          <w:p>
            <w:pPr>
              <w:pStyle w:val="13"/>
            </w:pPr>
            <w:r>
              <w:t>1247.41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227.99</w:t>
            </w:r>
          </w:p>
        </w:tc>
        <w:tc>
          <w:tcPr>
            <w:tcW w:w="2551" w:type="dxa"/>
            <w:vAlign w:val="center"/>
          </w:tcPr>
          <w:p>
            <w:pPr>
              <w:pStyle w:val="13"/>
            </w:pPr>
            <w:r>
              <w:t>227.99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901.39</w:t>
            </w:r>
          </w:p>
        </w:tc>
        <w:tc>
          <w:tcPr>
            <w:tcW w:w="2551" w:type="dxa"/>
            <w:vAlign w:val="center"/>
          </w:tcPr>
          <w:p>
            <w:pPr>
              <w:pStyle w:val="13"/>
            </w:pPr>
            <w:r>
              <w:t>901.39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758.49</w:t>
            </w:r>
          </w:p>
        </w:tc>
        <w:tc>
          <w:tcPr>
            <w:tcW w:w="2551" w:type="dxa"/>
            <w:vAlign w:val="center"/>
          </w:tcPr>
          <w:p>
            <w:pPr>
              <w:pStyle w:val="13"/>
            </w:pPr>
            <w:r>
              <w:t>758.49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416.67</w:t>
            </w:r>
          </w:p>
        </w:tc>
        <w:tc>
          <w:tcPr>
            <w:tcW w:w="2551" w:type="dxa"/>
            <w:vAlign w:val="center"/>
          </w:tcPr>
          <w:p>
            <w:pPr>
              <w:pStyle w:val="13"/>
            </w:pPr>
            <w:r>
              <w:t>416.67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169.58</w:t>
            </w:r>
          </w:p>
        </w:tc>
        <w:tc>
          <w:tcPr>
            <w:tcW w:w="2551" w:type="dxa"/>
            <w:vAlign w:val="center"/>
          </w:tcPr>
          <w:p>
            <w:pPr>
              <w:pStyle w:val="13"/>
            </w:pPr>
            <w:r>
              <w:t>169.58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131.22</w:t>
            </w:r>
          </w:p>
        </w:tc>
        <w:tc>
          <w:tcPr>
            <w:tcW w:w="2551" w:type="dxa"/>
            <w:vAlign w:val="center"/>
          </w:tcPr>
          <w:p>
            <w:pPr>
              <w:pStyle w:val="13"/>
            </w:pPr>
            <w:r>
              <w:t>131.22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24.08</w:t>
            </w:r>
          </w:p>
        </w:tc>
        <w:tc>
          <w:tcPr>
            <w:tcW w:w="2551" w:type="dxa"/>
            <w:vAlign w:val="center"/>
          </w:tcPr>
          <w:p>
            <w:pPr>
              <w:pStyle w:val="13"/>
            </w:pPr>
            <w:r>
              <w:t>24.08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375.64</w:t>
            </w:r>
          </w:p>
        </w:tc>
        <w:tc>
          <w:tcPr>
            <w:tcW w:w="2551" w:type="dxa"/>
            <w:vAlign w:val="center"/>
          </w:tcPr>
          <w:p>
            <w:pPr>
              <w:pStyle w:val="13"/>
            </w:pPr>
            <w:r>
              <w:t>375.64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68.34</w:t>
            </w:r>
          </w:p>
        </w:tc>
        <w:tc>
          <w:tcPr>
            <w:tcW w:w="2551" w:type="dxa"/>
            <w:vAlign w:val="center"/>
          </w:tcPr>
          <w:p>
            <w:pPr>
              <w:pStyle w:val="13"/>
            </w:pPr>
          </w:p>
        </w:tc>
        <w:tc>
          <w:tcPr>
            <w:tcW w:w="2551" w:type="dxa"/>
            <w:vAlign w:val="center"/>
          </w:tcPr>
          <w:p>
            <w:pPr>
              <w:pStyle w:val="13"/>
            </w:pPr>
            <w:r>
              <w:t>68.34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24.07</w:t>
            </w:r>
          </w:p>
        </w:tc>
        <w:tc>
          <w:tcPr>
            <w:tcW w:w="2551" w:type="dxa"/>
            <w:vAlign w:val="center"/>
          </w:tcPr>
          <w:p>
            <w:pPr>
              <w:pStyle w:val="13"/>
            </w:pPr>
          </w:p>
        </w:tc>
        <w:tc>
          <w:tcPr>
            <w:tcW w:w="2551" w:type="dxa"/>
            <w:vAlign w:val="center"/>
          </w:tcPr>
          <w:p>
            <w:pPr>
              <w:pStyle w:val="13"/>
            </w:pPr>
            <w:r>
              <w:t>24.07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31.19</w:t>
            </w:r>
          </w:p>
        </w:tc>
        <w:tc>
          <w:tcPr>
            <w:tcW w:w="2551" w:type="dxa"/>
            <w:vAlign w:val="center"/>
          </w:tcPr>
          <w:p>
            <w:pPr>
              <w:pStyle w:val="13"/>
            </w:pPr>
          </w:p>
        </w:tc>
        <w:tc>
          <w:tcPr>
            <w:tcW w:w="2551" w:type="dxa"/>
            <w:vAlign w:val="center"/>
          </w:tcPr>
          <w:p>
            <w:pPr>
              <w:pStyle w:val="13"/>
            </w:pPr>
            <w:r>
              <w:t>31.19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13.09</w:t>
            </w:r>
          </w:p>
        </w:tc>
        <w:tc>
          <w:tcPr>
            <w:tcW w:w="2551" w:type="dxa"/>
            <w:vAlign w:val="center"/>
          </w:tcPr>
          <w:p>
            <w:pPr>
              <w:pStyle w:val="13"/>
            </w:pPr>
          </w:p>
        </w:tc>
        <w:tc>
          <w:tcPr>
            <w:tcW w:w="2551" w:type="dxa"/>
            <w:vAlign w:val="center"/>
          </w:tcPr>
          <w:p>
            <w:pPr>
              <w:pStyle w:val="13"/>
            </w:pPr>
            <w:r>
              <w:t>13.09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383.49</w:t>
            </w:r>
          </w:p>
        </w:tc>
        <w:tc>
          <w:tcPr>
            <w:tcW w:w="2551" w:type="dxa"/>
            <w:vAlign w:val="center"/>
          </w:tcPr>
          <w:p>
            <w:pPr>
              <w:pStyle w:val="13"/>
            </w:pPr>
            <w:r>
              <w:t>383.49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376.81</w:t>
            </w:r>
          </w:p>
        </w:tc>
        <w:tc>
          <w:tcPr>
            <w:tcW w:w="2551" w:type="dxa"/>
            <w:vAlign w:val="center"/>
          </w:tcPr>
          <w:p>
            <w:pPr>
              <w:pStyle w:val="13"/>
            </w:pPr>
            <w:r>
              <w:t>376.81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6.43</w:t>
            </w:r>
          </w:p>
        </w:tc>
        <w:tc>
          <w:tcPr>
            <w:tcW w:w="2551" w:type="dxa"/>
            <w:vAlign w:val="center"/>
          </w:tcPr>
          <w:p>
            <w:pPr>
              <w:pStyle w:val="13"/>
            </w:pPr>
            <w:r>
              <w:t>6.43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0.25</w:t>
            </w:r>
          </w:p>
        </w:tc>
        <w:tc>
          <w:tcPr>
            <w:tcW w:w="2551" w:type="dxa"/>
            <w:vAlign w:val="center"/>
          </w:tcPr>
          <w:p>
            <w:pPr>
              <w:pStyle w:val="13"/>
            </w:pPr>
            <w:r>
              <w:t>0.25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石家庄市鹿泉区职业教育中心2023年单位预算信息公开情况说明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按照《预算法》、《地方预决算公开操作规程》和《关于进一步推进预算公开工作的实施意见》规定，现将石家庄市鹿泉区职业教育中心2023年单位预算公开如下：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1、贯彻执行上级有关教育工作的法律、法规、方针和政策，制定具体实施办法和细则。</w:t>
      </w:r>
    </w:p>
    <w:p>
      <w:pPr>
        <w:pStyle w:val="27"/>
      </w:pPr>
      <w:r>
        <w:t>2、按照教育发展要求和我区经济社会发展总体规划，制定我校教育事业发展规划、年度计划，并组织实施。</w:t>
      </w:r>
    </w:p>
    <w:p>
      <w:pPr>
        <w:pStyle w:val="27"/>
      </w:pPr>
      <w:r>
        <w:t>3、统筹规划学校内部管理体制改革，逐步建立与社会主义市场经济相适应的教育体制与运行机制。</w:t>
      </w:r>
    </w:p>
    <w:p>
      <w:pPr>
        <w:pStyle w:val="27"/>
      </w:pPr>
      <w:r>
        <w:t>4、加强教师干部队伍建设；组织开展各类继续教育工作；负责管理权限内教师专业技术职称评聘工作。</w:t>
      </w:r>
    </w:p>
    <w:p>
      <w:pPr>
        <w:pStyle w:val="27"/>
      </w:pPr>
      <w:r>
        <w:t>5、统筹规划使用教育经费，加强审计，提高教育经费的使用效益，改善学校办学条件。做好校舍建设的规划实施，合理调整学校布局。组织指导教学设备的购置、使用和管理。</w:t>
      </w:r>
    </w:p>
    <w:p>
      <w:pPr>
        <w:pStyle w:val="27"/>
      </w:pPr>
      <w:r>
        <w:t>6、做好学生的德育、智育、体育、美育、劳动教育、艺术教育、国防教育和法制教育工作；指导教师开展教育教学研究；统筹规划做好远程教育和教育信息化工作。</w:t>
      </w:r>
    </w:p>
    <w:p>
      <w:pPr>
        <w:pStyle w:val="27"/>
      </w:pPr>
      <w:r>
        <w:t>7、在上级教育部门领导下，做好教师资格认定相关工作。</w:t>
      </w:r>
    </w:p>
    <w:p>
      <w:pPr>
        <w:pStyle w:val="27"/>
      </w:pPr>
      <w:r>
        <w:t>8、组织学校的招生报名、录取和高考报名、考试工作。</w:t>
      </w:r>
    </w:p>
    <w:p>
      <w:pPr>
        <w:pStyle w:val="27"/>
      </w:pPr>
      <w:r>
        <w:t>9、负责学校安全和维护稳定工作；开展学校安全教育、学校及周边环境治理、预防青少年犯罪工作。</w:t>
      </w:r>
    </w:p>
    <w:p>
      <w:pPr>
        <w:pStyle w:val="27"/>
      </w:pPr>
      <w:r>
        <w:t>10、承办区政府交办的其他工作。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石家庄市鹿泉区职业教育中心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按照预算管理有关规定，目前我单位预算的编制实行综合预算管理，即全部收入和支出都反映在预算中。</w:t>
      </w:r>
    </w:p>
    <w:p>
      <w:pPr>
        <w:pStyle w:val="28"/>
      </w:pPr>
      <w:r>
        <w:t>1、收入说明</w:t>
      </w:r>
    </w:p>
    <w:p>
      <w:pPr>
        <w:pStyle w:val="28"/>
      </w:pPr>
      <w:r>
        <w:t>反映本部门当年全部收入。2023年预算收入</w:t>
      </w:r>
      <w:r>
        <w:rPr>
          <w:rFonts w:hint="eastAsia"/>
          <w:lang w:eastAsia="zh-CN"/>
        </w:rPr>
        <w:t>6732.32</w:t>
      </w:r>
      <w:r>
        <w:t>万元，其中：一般公共预算收入</w:t>
      </w:r>
      <w:r>
        <w:rPr>
          <w:rFonts w:hint="eastAsia"/>
          <w:lang w:eastAsia="zh-CN"/>
        </w:rPr>
        <w:t>6552.28</w:t>
      </w:r>
      <w:r>
        <w:t>万元，基金预算收入0万元，财政专户</w:t>
      </w:r>
      <w:r>
        <w:rPr>
          <w:rFonts w:hint="eastAsia"/>
          <w:lang w:eastAsia="zh-CN"/>
        </w:rPr>
        <w:t>收入</w:t>
      </w:r>
      <w:r>
        <w:t>预算104.6万元，上年结转75.44万元。</w:t>
      </w:r>
    </w:p>
    <w:p>
      <w:pPr>
        <w:pStyle w:val="28"/>
      </w:pPr>
      <w:r>
        <w:t>2、支出说明</w:t>
      </w:r>
    </w:p>
    <w:p>
      <w:pPr>
        <w:pStyle w:val="28"/>
        <w:rPr>
          <w:lang w:eastAsia="zh-CN"/>
        </w:rPr>
      </w:pPr>
      <w:r>
        <w:t>收支预算总表支出栏、基本支出表、项目支出表按经济分类和支出功能分类科目编制，反映年度部门预算中支出预算的总体情况。2023年支出预算</w:t>
      </w:r>
      <w:r>
        <w:rPr>
          <w:rFonts w:hint="eastAsia"/>
          <w:lang w:eastAsia="zh-CN"/>
        </w:rPr>
        <w:t>6732.32</w:t>
      </w:r>
      <w:r>
        <w:t>万元，其中基本支出</w:t>
      </w:r>
      <w:r>
        <w:rPr>
          <w:rFonts w:hint="eastAsia"/>
          <w:lang w:eastAsia="zh-CN"/>
        </w:rPr>
        <w:t>4808.92</w:t>
      </w:r>
      <w:r>
        <w:t>万元，包括人员经费4635.98万元和日常公用经费</w:t>
      </w:r>
      <w:r>
        <w:rPr>
          <w:rFonts w:hint="eastAsia"/>
          <w:lang w:eastAsia="zh-CN"/>
        </w:rPr>
        <w:t>172.94</w:t>
      </w:r>
      <w:r>
        <w:t>万元；项目支出1923.4万元，主要用于：学校迁建前期费用，生均经费，学生资助、中等职业教育质量提升工程等。</w:t>
      </w:r>
    </w:p>
    <w:p>
      <w:pPr>
        <w:pStyle w:val="28"/>
      </w:pPr>
      <w:r>
        <w:t>3、比上年增减情况</w:t>
      </w:r>
    </w:p>
    <w:p>
      <w:pPr>
        <w:pStyle w:val="28"/>
        <w:rPr>
          <w:lang w:eastAsia="zh-CN"/>
        </w:rPr>
      </w:pPr>
      <w:r>
        <w:t>202</w:t>
      </w:r>
      <w:r>
        <w:rPr>
          <w:rFonts w:hint="eastAsia"/>
          <w:lang w:eastAsia="zh-CN"/>
        </w:rPr>
        <w:t>3</w:t>
      </w:r>
      <w:r>
        <w:t>年预算收支安排6</w:t>
      </w:r>
      <w:r>
        <w:rPr>
          <w:rFonts w:hint="eastAsia"/>
          <w:lang w:eastAsia="zh-CN"/>
        </w:rPr>
        <w:t>732.32</w:t>
      </w:r>
      <w:r>
        <w:t>万元，较202</w:t>
      </w:r>
      <w:r>
        <w:rPr>
          <w:rFonts w:hint="eastAsia"/>
          <w:lang w:eastAsia="zh-CN"/>
        </w:rPr>
        <w:t>2</w:t>
      </w:r>
      <w:r>
        <w:t>年预算</w:t>
      </w:r>
      <w:r>
        <w:rPr>
          <w:rFonts w:hint="eastAsia"/>
          <w:lang w:eastAsia="zh-CN"/>
        </w:rPr>
        <w:t>增加1099.26</w:t>
      </w:r>
      <w:r>
        <w:t>万元，其中：基本支出</w:t>
      </w:r>
      <w:r>
        <w:rPr>
          <w:rFonts w:hint="eastAsia"/>
          <w:lang w:eastAsia="zh-CN"/>
        </w:rPr>
        <w:t>增加433.07</w:t>
      </w:r>
      <w:r>
        <w:t>万元，主要为</w:t>
      </w:r>
      <w:r>
        <w:rPr>
          <w:rFonts w:hint="eastAsia"/>
          <w:lang w:eastAsia="zh-CN"/>
        </w:rPr>
        <w:t>人员职务晋升，工资增加，社保基数调整，经费增加；</w:t>
      </w:r>
      <w:r>
        <w:t>项目支出</w:t>
      </w:r>
      <w:r>
        <w:rPr>
          <w:rFonts w:hint="eastAsia"/>
          <w:lang w:eastAsia="zh-CN"/>
        </w:rPr>
        <w:t>增加666.20</w:t>
      </w:r>
      <w:r>
        <w:t>万元，主要为</w:t>
      </w:r>
      <w:r>
        <w:rPr>
          <w:rFonts w:hint="eastAsia"/>
          <w:lang w:eastAsia="zh-CN"/>
        </w:rPr>
        <w:t>学校迁建前期费用，生均经费，学生资助、中等职业教育质量提升工程等。</w:t>
      </w:r>
    </w:p>
    <w:p>
      <w:pPr>
        <w:spacing w:before="10" w:after="10"/>
        <w:ind w:firstLine="640"/>
        <w:outlineLvl w:val="5"/>
      </w:pPr>
      <w:r>
        <w:rPr>
          <w:rFonts w:ascii="黑体" w:hAnsi="黑体" w:eastAsia="黑体" w:cs="黑体"/>
          <w:color w:val="000000"/>
          <w:sz w:val="32"/>
        </w:rPr>
        <w:t>三、机关运行经费安排情况</w:t>
      </w:r>
    </w:p>
    <w:p>
      <w:pPr>
        <w:pStyle w:val="29"/>
      </w:pPr>
      <w:bookmarkStart w:id="7" w:name="_Hlk174715781"/>
      <w:r>
        <w:t>202</w:t>
      </w:r>
      <w:r>
        <w:rPr>
          <w:rFonts w:hint="eastAsia"/>
          <w:lang w:eastAsia="zh-CN"/>
        </w:rPr>
        <w:t>3</w:t>
      </w:r>
      <w:r>
        <w:t>年，我单位机关运行经费共计安排</w:t>
      </w:r>
      <w:r>
        <w:rPr>
          <w:rFonts w:hint="eastAsia"/>
          <w:lang w:eastAsia="zh-CN"/>
        </w:rPr>
        <w:t>68.34</w:t>
      </w:r>
      <w:r>
        <w:t>万元，主要用于</w:t>
      </w:r>
      <w:r>
        <w:rPr>
          <w:rFonts w:hint="eastAsia"/>
          <w:lang w:eastAsia="zh-CN"/>
        </w:rPr>
        <w:t>工会经费</w:t>
      </w:r>
      <w:r>
        <w:t>、</w:t>
      </w:r>
      <w:r>
        <w:rPr>
          <w:rFonts w:hint="eastAsia"/>
          <w:lang w:eastAsia="zh-CN"/>
        </w:rPr>
        <w:t>福利</w:t>
      </w:r>
      <w:r>
        <w:t>费、</w:t>
      </w:r>
      <w:r>
        <w:rPr>
          <w:rFonts w:hint="eastAsia"/>
          <w:lang w:eastAsia="zh-CN"/>
        </w:rPr>
        <w:t>党组织活动经费</w:t>
      </w:r>
      <w:r>
        <w:t>等日常运行支出。</w:t>
      </w:r>
    </w:p>
    <w:bookmarkEnd w:id="7"/>
    <w:p>
      <w:pPr>
        <w:spacing w:before="10" w:after="10"/>
        <w:ind w:firstLine="640"/>
        <w:outlineLvl w:val="5"/>
      </w:pPr>
      <w:r>
        <w:rPr>
          <w:rFonts w:ascii="黑体" w:hAnsi="黑体" w:eastAsia="黑体" w:cs="黑体"/>
          <w:color w:val="000000"/>
          <w:sz w:val="32"/>
        </w:rPr>
        <w:t>四、财政拨款“三公”经费预算情况及增减变化原因</w:t>
      </w:r>
    </w:p>
    <w:p>
      <w:pPr>
        <w:pStyle w:val="30"/>
        <w:rPr>
          <w:lang w:eastAsia="zh-CN"/>
        </w:rPr>
      </w:pPr>
      <w:r>
        <w:t>202</w:t>
      </w:r>
      <w:r>
        <w:rPr>
          <w:rFonts w:hint="eastAsia"/>
          <w:lang w:eastAsia="zh-CN"/>
        </w:rPr>
        <w:t>3</w:t>
      </w:r>
      <w:r>
        <w:t>年，我单位财政拨款“三公”经费预算安排0.00万元，其中因公出国（境）费0.00万元；公务用车购置及运维费0.00万元（其中：公务用车购置费为0.00万元，公务用车运维费0.00万元)；公务接待费0.00万元。与202</w:t>
      </w:r>
      <w:r>
        <w:rPr>
          <w:rFonts w:hint="eastAsia"/>
          <w:lang w:eastAsia="zh-CN"/>
        </w:rPr>
        <w:t>2</w:t>
      </w:r>
      <w:r>
        <w:t>年相比增加0.00万元，增减变化的主要原因是202</w:t>
      </w:r>
      <w:r>
        <w:rPr>
          <w:rFonts w:hint="eastAsia"/>
          <w:lang w:eastAsia="zh-CN"/>
        </w:rPr>
        <w:t>3</w:t>
      </w:r>
      <w:r>
        <w:t>年与202</w:t>
      </w:r>
      <w:r>
        <w:rPr>
          <w:rFonts w:hint="eastAsia"/>
          <w:lang w:eastAsia="zh-CN"/>
        </w:rPr>
        <w:t>2</w:t>
      </w:r>
      <w:r>
        <w:t>年</w:t>
      </w:r>
      <w:r>
        <w:rPr>
          <w:rFonts w:hint="eastAsia"/>
          <w:lang w:eastAsia="zh-CN"/>
        </w:rPr>
        <w:t>“</w:t>
      </w:r>
      <w:r>
        <w:t>三公</w:t>
      </w:r>
      <w:r>
        <w:rPr>
          <w:rFonts w:hint="eastAsia"/>
          <w:lang w:eastAsia="zh-CN"/>
        </w:rPr>
        <w:t>”</w:t>
      </w:r>
      <w:r>
        <w:t>经费一致。</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1、2022年省级现代职业教育发展专项资金（中职免学费石财教【2022】1号）绩效目标表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1.目标内容1：满足机化系师生教学、实训、考证等需要，提高学生专业水平。</w:t>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购买专用设备数</w:t>
            </w:r>
          </w:p>
        </w:tc>
        <w:tc>
          <w:tcPr>
            <w:tcW w:w="2835" w:type="dxa"/>
            <w:vAlign w:val="center"/>
          </w:tcPr>
          <w:p>
            <w:pPr>
              <w:pStyle w:val="14"/>
            </w:pPr>
            <w:r>
              <w:t>焊工实验室实训设备数</w:t>
            </w:r>
          </w:p>
        </w:tc>
        <w:tc>
          <w:tcPr>
            <w:tcW w:w="2551" w:type="dxa"/>
            <w:vAlign w:val="center"/>
          </w:tcPr>
          <w:p>
            <w:pPr>
              <w:pStyle w:val="14"/>
            </w:pPr>
            <w:r>
              <w:t>12台</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购买其他教学仪器设备数</w:t>
            </w:r>
          </w:p>
        </w:tc>
        <w:tc>
          <w:tcPr>
            <w:tcW w:w="2835" w:type="dxa"/>
            <w:vAlign w:val="center"/>
          </w:tcPr>
          <w:p>
            <w:pPr>
              <w:pStyle w:val="14"/>
            </w:pPr>
            <w:r>
              <w:t>学生实训、技能比赛等设备数</w:t>
            </w:r>
          </w:p>
        </w:tc>
        <w:tc>
          <w:tcPr>
            <w:tcW w:w="2551" w:type="dxa"/>
            <w:vAlign w:val="center"/>
          </w:tcPr>
          <w:p>
            <w:pPr>
              <w:pStyle w:val="14"/>
            </w:pPr>
            <w:r>
              <w:t>1批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仪器设备合格率</w:t>
            </w:r>
          </w:p>
        </w:tc>
        <w:tc>
          <w:tcPr>
            <w:tcW w:w="2835" w:type="dxa"/>
            <w:vAlign w:val="center"/>
          </w:tcPr>
          <w:p>
            <w:pPr>
              <w:pStyle w:val="14"/>
            </w:pPr>
            <w:r>
              <w:t>购买仪器设备验收合格率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采购完成时间</w:t>
            </w:r>
          </w:p>
        </w:tc>
        <w:tc>
          <w:tcPr>
            <w:tcW w:w="2835" w:type="dxa"/>
            <w:vAlign w:val="center"/>
          </w:tcPr>
          <w:p>
            <w:pPr>
              <w:pStyle w:val="14"/>
            </w:pPr>
            <w:r>
              <w:t>采购完成时间</w:t>
            </w:r>
          </w:p>
        </w:tc>
        <w:tc>
          <w:tcPr>
            <w:tcW w:w="2551" w:type="dxa"/>
            <w:vAlign w:val="center"/>
          </w:tcPr>
          <w:p>
            <w:pPr>
              <w:pStyle w:val="14"/>
            </w:pPr>
            <w:r>
              <w:t>2023年6月</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购买专用教学设备金额</w:t>
            </w:r>
          </w:p>
        </w:tc>
        <w:tc>
          <w:tcPr>
            <w:tcW w:w="2835" w:type="dxa"/>
            <w:vAlign w:val="center"/>
          </w:tcPr>
          <w:p>
            <w:pPr>
              <w:pStyle w:val="14"/>
            </w:pPr>
            <w:r>
              <w:t>购买专用教学设备投入资金</w:t>
            </w:r>
          </w:p>
        </w:tc>
        <w:tc>
          <w:tcPr>
            <w:tcW w:w="2551" w:type="dxa"/>
            <w:vAlign w:val="center"/>
          </w:tcPr>
          <w:p>
            <w:pPr>
              <w:pStyle w:val="14"/>
            </w:pPr>
            <w:r>
              <w:t>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购买其他仪器设备金额</w:t>
            </w:r>
          </w:p>
        </w:tc>
        <w:tc>
          <w:tcPr>
            <w:tcW w:w="2835" w:type="dxa"/>
            <w:vAlign w:val="center"/>
          </w:tcPr>
          <w:p>
            <w:pPr>
              <w:pStyle w:val="14"/>
            </w:pPr>
            <w:r>
              <w:t>购买其他仪器设备投入资金</w:t>
            </w:r>
          </w:p>
        </w:tc>
        <w:tc>
          <w:tcPr>
            <w:tcW w:w="2551" w:type="dxa"/>
            <w:vAlign w:val="center"/>
          </w:tcPr>
          <w:p>
            <w:pPr>
              <w:pStyle w:val="14"/>
            </w:pPr>
            <w:r>
              <w:t>8万元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提升人员职业技能水平</w:t>
            </w:r>
          </w:p>
        </w:tc>
        <w:tc>
          <w:tcPr>
            <w:tcW w:w="2835" w:type="dxa"/>
            <w:vAlign w:val="center"/>
          </w:tcPr>
          <w:p>
            <w:pPr>
              <w:pStyle w:val="14"/>
            </w:pPr>
            <w:r>
              <w:t>提升人员职业技能水平</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保障能力提升情况</w:t>
            </w:r>
          </w:p>
        </w:tc>
        <w:tc>
          <w:tcPr>
            <w:tcW w:w="2835" w:type="dxa"/>
            <w:vAlign w:val="center"/>
          </w:tcPr>
          <w:p>
            <w:pPr>
              <w:pStyle w:val="14"/>
            </w:pPr>
            <w:r>
              <w:t>保障能力提升情况</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2、2022年省级现代职业教育发展专项资金（中职免学费石财教［2022］1号）绩效目标表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1.目标内容1：做好经费保障工作，保障学校3500名师生办公正常运转。</w:t>
            </w:r>
          </w:p>
          <w:p>
            <w:pPr>
              <w:pStyle w:val="14"/>
            </w:pPr>
            <w:r>
              <w:t>2.目标内容2：合理安排资金，充分发挥资金绩效。</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保障办公师生人数</w:t>
            </w:r>
          </w:p>
        </w:tc>
        <w:tc>
          <w:tcPr>
            <w:tcW w:w="2835" w:type="dxa"/>
            <w:vAlign w:val="center"/>
          </w:tcPr>
          <w:p>
            <w:pPr>
              <w:pStyle w:val="14"/>
            </w:pPr>
            <w:r>
              <w:t>保障办公师生人数</w:t>
            </w:r>
          </w:p>
        </w:tc>
        <w:tc>
          <w:tcPr>
            <w:tcW w:w="2551" w:type="dxa"/>
            <w:vAlign w:val="center"/>
          </w:tcPr>
          <w:p>
            <w:pPr>
              <w:pStyle w:val="14"/>
            </w:pPr>
            <w:r>
              <w:t>≥3500人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办公经费运转保障率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及时保障各项日常办公运转需要</w:t>
            </w:r>
          </w:p>
        </w:tc>
        <w:tc>
          <w:tcPr>
            <w:tcW w:w="2551" w:type="dxa"/>
            <w:vAlign w:val="center"/>
          </w:tcPr>
          <w:p>
            <w:pPr>
              <w:pStyle w:val="14"/>
            </w:pPr>
            <w:r>
              <w:t>及时保障</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办公费等公用经费的支出</w:t>
            </w:r>
          </w:p>
        </w:tc>
        <w:tc>
          <w:tcPr>
            <w:tcW w:w="2551" w:type="dxa"/>
            <w:vAlign w:val="center"/>
          </w:tcPr>
          <w:p>
            <w:pPr>
              <w:pStyle w:val="14"/>
            </w:pPr>
            <w:r>
              <w:t>按统一规定执行</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保障日常办公运转需要</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保障学校持续发展</w:t>
            </w:r>
          </w:p>
        </w:tc>
        <w:tc>
          <w:tcPr>
            <w:tcW w:w="2835" w:type="dxa"/>
            <w:vAlign w:val="center"/>
          </w:tcPr>
          <w:p>
            <w:pPr>
              <w:pStyle w:val="14"/>
            </w:pPr>
            <w:r>
              <w:t>保障学校持续发展</w:t>
            </w:r>
          </w:p>
        </w:tc>
        <w:tc>
          <w:tcPr>
            <w:tcW w:w="2551" w:type="dxa"/>
            <w:vAlign w:val="center"/>
          </w:tcPr>
          <w:p>
            <w:pPr>
              <w:pStyle w:val="14"/>
            </w:pPr>
            <w:r>
              <w:t>保障学校持续发展</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师生对经费保障满意度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3、2022年中央学生资助补助经费（中职免学费石财教【2021】105号）绩效目标表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1.目标内容1：用于我校搬迁后校园环境、办公环境等改善，保障学校办公正常运转。</w:t>
            </w:r>
            <w:r>
              <w:tab/>
            </w:r>
            <w:r>
              <w:tab/>
            </w:r>
            <w:r>
              <w:tab/>
            </w:r>
            <w:r>
              <w:tab/>
            </w:r>
            <w:r>
              <w:tab/>
            </w:r>
            <w:r>
              <w:tab/>
            </w:r>
          </w:p>
          <w:p>
            <w:pPr>
              <w:pStyle w:val="14"/>
            </w:pPr>
            <w:r>
              <w:t>2.目标内容2：满足我校各专业学生实训课、技能比赛等训练所需专用材料。</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3020人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保障率</w:t>
            </w:r>
          </w:p>
        </w:tc>
        <w:tc>
          <w:tcPr>
            <w:tcW w:w="2835" w:type="dxa"/>
            <w:vAlign w:val="center"/>
          </w:tcPr>
          <w:p>
            <w:pPr>
              <w:pStyle w:val="14"/>
            </w:pPr>
            <w:r>
              <w:t>保障率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完成及时率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资金投入总额</w:t>
            </w:r>
          </w:p>
        </w:tc>
        <w:tc>
          <w:tcPr>
            <w:tcW w:w="2835" w:type="dxa"/>
            <w:vAlign w:val="center"/>
          </w:tcPr>
          <w:p>
            <w:pPr>
              <w:pStyle w:val="14"/>
            </w:pPr>
            <w:r>
              <w:t>中央财政下拨预算资金</w:t>
            </w:r>
          </w:p>
        </w:tc>
        <w:tc>
          <w:tcPr>
            <w:tcW w:w="2551" w:type="dxa"/>
            <w:vAlign w:val="center"/>
          </w:tcPr>
          <w:p>
            <w:pPr>
              <w:pStyle w:val="14"/>
            </w:pPr>
            <w:r>
              <w:t>52.72万元</w:t>
            </w:r>
          </w:p>
        </w:tc>
        <w:tc>
          <w:tcPr>
            <w:tcW w:w="2268" w:type="dxa"/>
            <w:vAlign w:val="center"/>
          </w:tcPr>
          <w:p>
            <w:pPr>
              <w:pStyle w:val="14"/>
            </w:pPr>
            <w:r>
              <w:t>石财教［2021］105号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保障办公场所正常运转</w:t>
            </w:r>
          </w:p>
        </w:tc>
        <w:tc>
          <w:tcPr>
            <w:tcW w:w="2835" w:type="dxa"/>
            <w:vAlign w:val="center"/>
          </w:tcPr>
          <w:p>
            <w:pPr>
              <w:pStyle w:val="14"/>
            </w:pPr>
            <w:r>
              <w:t>保障办公场所正常运转</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保障能力提升情况</w:t>
            </w:r>
          </w:p>
        </w:tc>
        <w:tc>
          <w:tcPr>
            <w:tcW w:w="2835" w:type="dxa"/>
            <w:vAlign w:val="center"/>
          </w:tcPr>
          <w:p>
            <w:pPr>
              <w:pStyle w:val="14"/>
            </w:pPr>
            <w:r>
              <w:t>保障能力提升情况</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4、2023年城建税（鹿泉区职教中心迁建和租用场地）绩效目标表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1.目标内容1：为确保师生正常教学生活，需将课桌椅、办公桌、床铺、教学设备等搬迁至租用校区，预算资金共计170万元。</w:t>
            </w:r>
          </w:p>
          <w:p>
            <w:pPr>
              <w:pStyle w:val="14"/>
            </w:pPr>
            <w:r>
              <w:t>2.目标内容2：学校搬入新建校区前需要暂时租赁其他场地开展正常教学活动，预算资金120.47万元。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2835" w:type="dxa"/>
            <w:vAlign w:val="center"/>
          </w:tcPr>
          <w:p>
            <w:pPr>
              <w:pStyle w:val="14"/>
            </w:pPr>
            <w:r>
              <w:t>租赁办公用房面积</w:t>
            </w:r>
          </w:p>
        </w:tc>
        <w:tc>
          <w:tcPr>
            <w:tcW w:w="2551" w:type="dxa"/>
            <w:vAlign w:val="center"/>
          </w:tcPr>
          <w:p>
            <w:pPr>
              <w:pStyle w:val="14"/>
            </w:pPr>
            <w:r>
              <w:t>20000平方米</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租赁办公用房质量情况</w:t>
            </w:r>
          </w:p>
        </w:tc>
        <w:tc>
          <w:tcPr>
            <w:tcW w:w="2835" w:type="dxa"/>
            <w:vAlign w:val="center"/>
          </w:tcPr>
          <w:p>
            <w:pPr>
              <w:pStyle w:val="14"/>
            </w:pPr>
            <w:r>
              <w:t>办公用房内各项设施齐全，运转正常</w:t>
            </w:r>
          </w:p>
        </w:tc>
        <w:tc>
          <w:tcPr>
            <w:tcW w:w="2551" w:type="dxa"/>
            <w:vAlign w:val="center"/>
          </w:tcPr>
          <w:p>
            <w:pPr>
              <w:pStyle w:val="14"/>
            </w:pPr>
            <w:r>
              <w:t>设施齐全，正常运转</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租赁合同签订时间</w:t>
            </w:r>
          </w:p>
        </w:tc>
        <w:tc>
          <w:tcPr>
            <w:tcW w:w="2835" w:type="dxa"/>
            <w:vAlign w:val="center"/>
          </w:tcPr>
          <w:p>
            <w:pPr>
              <w:pStyle w:val="14"/>
            </w:pPr>
            <w:r>
              <w:t>办公用房租赁合同签订日期</w:t>
            </w:r>
          </w:p>
        </w:tc>
        <w:tc>
          <w:tcPr>
            <w:tcW w:w="2551" w:type="dxa"/>
            <w:vAlign w:val="center"/>
          </w:tcPr>
          <w:p>
            <w:pPr>
              <w:pStyle w:val="14"/>
            </w:pPr>
            <w:r>
              <w:t>≥3月</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搬迁工作按时完成率</w:t>
            </w:r>
          </w:p>
        </w:tc>
        <w:tc>
          <w:tcPr>
            <w:tcW w:w="2835" w:type="dxa"/>
            <w:vAlign w:val="center"/>
          </w:tcPr>
          <w:p>
            <w:pPr>
              <w:pStyle w:val="14"/>
            </w:pPr>
            <w:r>
              <w:t>搬迁工作按时完成率</w:t>
            </w:r>
          </w:p>
        </w:tc>
        <w:tc>
          <w:tcPr>
            <w:tcW w:w="2551" w:type="dxa"/>
            <w:vAlign w:val="center"/>
          </w:tcPr>
          <w:p>
            <w:pPr>
              <w:pStyle w:val="14"/>
            </w:pPr>
            <w:r>
              <w:t>≥95%</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单位面积办公用房每天租赁费</w:t>
            </w:r>
          </w:p>
        </w:tc>
        <w:tc>
          <w:tcPr>
            <w:tcW w:w="2835" w:type="dxa"/>
            <w:vAlign w:val="center"/>
          </w:tcPr>
          <w:p>
            <w:pPr>
              <w:pStyle w:val="14"/>
            </w:pPr>
            <w:r>
              <w:t>每平方米办公用房每天租赁费</w:t>
            </w:r>
          </w:p>
        </w:tc>
        <w:tc>
          <w:tcPr>
            <w:tcW w:w="2551" w:type="dxa"/>
            <w:vAlign w:val="center"/>
          </w:tcPr>
          <w:p>
            <w:pPr>
              <w:pStyle w:val="14"/>
            </w:pPr>
            <w:r>
              <w:t>≤0.8元/平方米</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保障办公人数</w:t>
            </w:r>
          </w:p>
        </w:tc>
        <w:tc>
          <w:tcPr>
            <w:tcW w:w="2835" w:type="dxa"/>
            <w:vAlign w:val="center"/>
          </w:tcPr>
          <w:p>
            <w:pPr>
              <w:pStyle w:val="14"/>
            </w:pPr>
            <w:r>
              <w:t>租赁办公用房保障办公需要的人数</w:t>
            </w:r>
          </w:p>
        </w:tc>
        <w:tc>
          <w:tcPr>
            <w:tcW w:w="2551" w:type="dxa"/>
            <w:vAlign w:val="center"/>
          </w:tcPr>
          <w:p>
            <w:pPr>
              <w:pStyle w:val="14"/>
            </w:pPr>
            <w:r>
              <w:t>3020人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租赁期限</w:t>
            </w:r>
          </w:p>
        </w:tc>
        <w:tc>
          <w:tcPr>
            <w:tcW w:w="2835" w:type="dxa"/>
            <w:vAlign w:val="center"/>
          </w:tcPr>
          <w:p>
            <w:pPr>
              <w:pStyle w:val="14"/>
            </w:pPr>
            <w:r>
              <w:t>办公用房租赁期限</w:t>
            </w:r>
          </w:p>
        </w:tc>
        <w:tc>
          <w:tcPr>
            <w:tcW w:w="2551" w:type="dxa"/>
            <w:vAlign w:val="center"/>
          </w:tcPr>
          <w:p>
            <w:pPr>
              <w:pStyle w:val="14"/>
            </w:pPr>
            <w:r>
              <w:t>1年</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5、2023年公办中等职业学校原建档立卡学生资助绩效目标表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1.目标内容1：通过发放120名中职建档立卡贫困生补助，缓解贫困生生活困难，提高生活水平，保障贫困生顺利完成学业。</w:t>
            </w:r>
          </w:p>
          <w:p>
            <w:pPr>
              <w:pStyle w:val="14"/>
            </w:pPr>
            <w:r>
              <w:t>2.目标内容2：实施精准扶贫，完成学校教学任务，促进职业教育发展。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享受补贴人数</w:t>
            </w:r>
          </w:p>
        </w:tc>
        <w:tc>
          <w:tcPr>
            <w:tcW w:w="2835" w:type="dxa"/>
            <w:vAlign w:val="center"/>
          </w:tcPr>
          <w:p>
            <w:pPr>
              <w:pStyle w:val="14"/>
            </w:pPr>
            <w:r>
              <w:t>享受补贴人数</w:t>
            </w:r>
          </w:p>
        </w:tc>
        <w:tc>
          <w:tcPr>
            <w:tcW w:w="2551" w:type="dxa"/>
            <w:vAlign w:val="center"/>
          </w:tcPr>
          <w:p>
            <w:pPr>
              <w:pStyle w:val="14"/>
            </w:pPr>
            <w:r>
              <w:t>≤120人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补贴发放覆盖率</w:t>
            </w:r>
          </w:p>
        </w:tc>
        <w:tc>
          <w:tcPr>
            <w:tcW w:w="2835" w:type="dxa"/>
            <w:vAlign w:val="center"/>
          </w:tcPr>
          <w:p>
            <w:pPr>
              <w:pStyle w:val="14"/>
            </w:pPr>
            <w:r>
              <w:t>补贴发放覆盖率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补贴发放时间</w:t>
            </w:r>
          </w:p>
        </w:tc>
        <w:tc>
          <w:tcPr>
            <w:tcW w:w="2835" w:type="dxa"/>
            <w:vAlign w:val="center"/>
          </w:tcPr>
          <w:p>
            <w:pPr>
              <w:pStyle w:val="14"/>
            </w:pPr>
            <w:r>
              <w:t>补贴补助时间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人均补贴发放标准</w:t>
            </w:r>
          </w:p>
        </w:tc>
        <w:tc>
          <w:tcPr>
            <w:tcW w:w="2551" w:type="dxa"/>
            <w:vAlign w:val="center"/>
          </w:tcPr>
          <w:p>
            <w:pPr>
              <w:pStyle w:val="14"/>
            </w:pPr>
            <w:r>
              <w:t>800元/人/年</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6、2023年公办中职公用经费绩效目标表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1.目标内容1：购置100套仪仗队制服鞋帽；国旗班20套制服鞋帽，保障国旗班、仪仗队开展活动需要，使升国旗和学生活动顺利开展。</w:t>
            </w:r>
          </w:p>
          <w:p>
            <w:pPr>
              <w:pStyle w:val="14"/>
            </w:pPr>
            <w:r>
              <w:t>2.目标内容2：购置2台订折机，完成学生学籍及档案装订，规范学生学籍及档案管理。</w:t>
            </w:r>
          </w:p>
          <w:p>
            <w:pPr>
              <w:pStyle w:val="14"/>
            </w:pPr>
            <w:r>
              <w:t>3.目标内容3：购置体育器材，及时更新体育器材，保障体育教学及学生体育活动开展，达到中职学校质量提升标准。</w:t>
            </w:r>
          </w:p>
          <w:p>
            <w:pPr>
              <w:pStyle w:val="14"/>
            </w:pPr>
            <w:r>
              <w:t>4.目标内容4：加强学校知名度和招生宣传，保障学校运转，改善学校办学条件等。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购置仪仗队制服鞋帽套数</w:t>
            </w:r>
          </w:p>
        </w:tc>
        <w:tc>
          <w:tcPr>
            <w:tcW w:w="2835" w:type="dxa"/>
            <w:vAlign w:val="center"/>
          </w:tcPr>
          <w:p>
            <w:pPr>
              <w:pStyle w:val="14"/>
            </w:pPr>
            <w:r>
              <w:t>购置仪仗队制服鞋帽套数</w:t>
            </w:r>
          </w:p>
        </w:tc>
        <w:tc>
          <w:tcPr>
            <w:tcW w:w="2551" w:type="dxa"/>
            <w:vAlign w:val="center"/>
          </w:tcPr>
          <w:p>
            <w:pPr>
              <w:pStyle w:val="14"/>
            </w:pPr>
            <w:r>
              <w:t>100套</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购置国旗班制服鞋帽套数</w:t>
            </w:r>
          </w:p>
        </w:tc>
        <w:tc>
          <w:tcPr>
            <w:tcW w:w="2835" w:type="dxa"/>
            <w:vAlign w:val="center"/>
          </w:tcPr>
          <w:p>
            <w:pPr>
              <w:pStyle w:val="14"/>
            </w:pPr>
            <w:r>
              <w:t>购置国旗班制服鞋帽套数</w:t>
            </w:r>
          </w:p>
        </w:tc>
        <w:tc>
          <w:tcPr>
            <w:tcW w:w="2551" w:type="dxa"/>
            <w:vAlign w:val="center"/>
          </w:tcPr>
          <w:p>
            <w:pPr>
              <w:pStyle w:val="14"/>
            </w:pPr>
            <w:r>
              <w:t>20套</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购置折订机台数</w:t>
            </w:r>
          </w:p>
        </w:tc>
        <w:tc>
          <w:tcPr>
            <w:tcW w:w="2835" w:type="dxa"/>
            <w:vAlign w:val="center"/>
          </w:tcPr>
          <w:p>
            <w:pPr>
              <w:pStyle w:val="14"/>
            </w:pPr>
            <w:r>
              <w:t>学生处需要折订机台数</w:t>
            </w:r>
          </w:p>
        </w:tc>
        <w:tc>
          <w:tcPr>
            <w:tcW w:w="2551" w:type="dxa"/>
            <w:vAlign w:val="center"/>
          </w:tcPr>
          <w:p>
            <w:pPr>
              <w:pStyle w:val="14"/>
            </w:pPr>
            <w:r>
              <w:t>2台</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购置体育器材数量</w:t>
            </w:r>
          </w:p>
        </w:tc>
        <w:tc>
          <w:tcPr>
            <w:tcW w:w="2835" w:type="dxa"/>
            <w:vAlign w:val="center"/>
          </w:tcPr>
          <w:p>
            <w:pPr>
              <w:pStyle w:val="14"/>
            </w:pPr>
            <w:r>
              <w:t>购置体育器材数量</w:t>
            </w:r>
          </w:p>
        </w:tc>
        <w:tc>
          <w:tcPr>
            <w:tcW w:w="2551" w:type="dxa"/>
            <w:vAlign w:val="center"/>
          </w:tcPr>
          <w:p>
            <w:pPr>
              <w:pStyle w:val="14"/>
            </w:pPr>
            <w:r>
              <w:t>1批</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仪仗队制服鞋帽验收合格</w:t>
            </w:r>
          </w:p>
        </w:tc>
        <w:tc>
          <w:tcPr>
            <w:tcW w:w="2835" w:type="dxa"/>
            <w:vAlign w:val="center"/>
          </w:tcPr>
          <w:p>
            <w:pPr>
              <w:pStyle w:val="14"/>
            </w:pPr>
            <w:r>
              <w:t>仪仗队制服鞋帽验收合格率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国旗班制服鞋帽验收合格</w:t>
            </w:r>
          </w:p>
        </w:tc>
        <w:tc>
          <w:tcPr>
            <w:tcW w:w="2835" w:type="dxa"/>
            <w:vAlign w:val="center"/>
          </w:tcPr>
          <w:p>
            <w:pPr>
              <w:pStyle w:val="14"/>
            </w:pPr>
            <w:r>
              <w:t>国旗班制服鞋帽验收合格率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折订机验收合格</w:t>
            </w:r>
          </w:p>
        </w:tc>
        <w:tc>
          <w:tcPr>
            <w:tcW w:w="2835" w:type="dxa"/>
            <w:vAlign w:val="center"/>
          </w:tcPr>
          <w:p>
            <w:pPr>
              <w:pStyle w:val="14"/>
            </w:pPr>
            <w:r>
              <w:t>折订机验收合格率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体育器材验收合格</w:t>
            </w:r>
          </w:p>
        </w:tc>
        <w:tc>
          <w:tcPr>
            <w:tcW w:w="2835" w:type="dxa"/>
            <w:vAlign w:val="center"/>
          </w:tcPr>
          <w:p>
            <w:pPr>
              <w:pStyle w:val="14"/>
            </w:pPr>
            <w:r>
              <w:t>体育器材验收合格率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各项工作按时完成率</w:t>
            </w:r>
          </w:p>
        </w:tc>
        <w:tc>
          <w:tcPr>
            <w:tcW w:w="2835" w:type="dxa"/>
            <w:vAlign w:val="center"/>
          </w:tcPr>
          <w:p>
            <w:pPr>
              <w:pStyle w:val="14"/>
            </w:pPr>
            <w:r>
              <w:t>各项工作按时完成率</w:t>
            </w:r>
          </w:p>
        </w:tc>
        <w:tc>
          <w:tcPr>
            <w:tcW w:w="2551" w:type="dxa"/>
            <w:vAlign w:val="center"/>
          </w:tcPr>
          <w:p>
            <w:pPr>
              <w:pStyle w:val="14"/>
            </w:pPr>
            <w:r>
              <w:t>≥95%</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购置仪仗队制服鞋帽单价</w:t>
            </w:r>
          </w:p>
        </w:tc>
        <w:tc>
          <w:tcPr>
            <w:tcW w:w="2835" w:type="dxa"/>
            <w:vAlign w:val="center"/>
          </w:tcPr>
          <w:p>
            <w:pPr>
              <w:pStyle w:val="14"/>
            </w:pPr>
            <w:r>
              <w:t>购置仪仗队制服鞋帽单价</w:t>
            </w:r>
          </w:p>
        </w:tc>
        <w:tc>
          <w:tcPr>
            <w:tcW w:w="2551" w:type="dxa"/>
            <w:vAlign w:val="center"/>
          </w:tcPr>
          <w:p>
            <w:pPr>
              <w:pStyle w:val="14"/>
            </w:pPr>
            <w:r>
              <w:t>≤900元/套</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购置国旗班制服鞋帽单价</w:t>
            </w:r>
          </w:p>
        </w:tc>
        <w:tc>
          <w:tcPr>
            <w:tcW w:w="2835" w:type="dxa"/>
            <w:vAlign w:val="center"/>
          </w:tcPr>
          <w:p>
            <w:pPr>
              <w:pStyle w:val="14"/>
            </w:pPr>
            <w:r>
              <w:t>购置国旗班制服鞋帽单价</w:t>
            </w:r>
          </w:p>
        </w:tc>
        <w:tc>
          <w:tcPr>
            <w:tcW w:w="2551" w:type="dxa"/>
            <w:vAlign w:val="center"/>
          </w:tcPr>
          <w:p>
            <w:pPr>
              <w:pStyle w:val="14"/>
            </w:pPr>
            <w:r>
              <w:t>≤950元/套</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购置折订机台单价</w:t>
            </w:r>
          </w:p>
        </w:tc>
        <w:tc>
          <w:tcPr>
            <w:tcW w:w="2835" w:type="dxa"/>
            <w:vAlign w:val="center"/>
          </w:tcPr>
          <w:p>
            <w:pPr>
              <w:pStyle w:val="14"/>
            </w:pPr>
            <w:r>
              <w:t>购置折订机台单价</w:t>
            </w:r>
          </w:p>
        </w:tc>
        <w:tc>
          <w:tcPr>
            <w:tcW w:w="2551" w:type="dxa"/>
            <w:vAlign w:val="center"/>
          </w:tcPr>
          <w:p>
            <w:pPr>
              <w:pStyle w:val="14"/>
            </w:pPr>
            <w:r>
              <w:t>≤2500元/台</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购置体育器材单价</w:t>
            </w:r>
          </w:p>
        </w:tc>
        <w:tc>
          <w:tcPr>
            <w:tcW w:w="2835" w:type="dxa"/>
            <w:vAlign w:val="center"/>
          </w:tcPr>
          <w:p>
            <w:pPr>
              <w:pStyle w:val="14"/>
            </w:pPr>
            <w:r>
              <w:t>购置体育器材单价</w:t>
            </w:r>
          </w:p>
        </w:tc>
        <w:tc>
          <w:tcPr>
            <w:tcW w:w="2551" w:type="dxa"/>
            <w:vAlign w:val="center"/>
          </w:tcPr>
          <w:p>
            <w:pPr>
              <w:pStyle w:val="14"/>
            </w:pPr>
            <w:r>
              <w:t>≤75元/平均每件</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需求满足率</w:t>
            </w:r>
          </w:p>
        </w:tc>
        <w:tc>
          <w:tcPr>
            <w:tcW w:w="2835" w:type="dxa"/>
            <w:vAlign w:val="center"/>
          </w:tcPr>
          <w:p>
            <w:pPr>
              <w:pStyle w:val="14"/>
            </w:pPr>
            <w:r>
              <w:t>需求满足率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体育器材使用率</w:t>
            </w:r>
          </w:p>
        </w:tc>
        <w:tc>
          <w:tcPr>
            <w:tcW w:w="2835" w:type="dxa"/>
            <w:vAlign w:val="center"/>
          </w:tcPr>
          <w:p>
            <w:pPr>
              <w:pStyle w:val="14"/>
            </w:pPr>
            <w:r>
              <w:t>体育器材使用率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订折机使用年限</w:t>
            </w:r>
          </w:p>
        </w:tc>
        <w:tc>
          <w:tcPr>
            <w:tcW w:w="2551" w:type="dxa"/>
            <w:vAlign w:val="center"/>
          </w:tcPr>
          <w:p>
            <w:pPr>
              <w:pStyle w:val="14"/>
            </w:pPr>
            <w:r>
              <w:t>≥6年</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受益师生人数</w:t>
            </w:r>
          </w:p>
        </w:tc>
        <w:tc>
          <w:tcPr>
            <w:tcW w:w="2835" w:type="dxa"/>
            <w:vAlign w:val="center"/>
          </w:tcPr>
          <w:p>
            <w:pPr>
              <w:pStyle w:val="14"/>
            </w:pPr>
            <w:r>
              <w:t>受益师生人数</w:t>
            </w:r>
          </w:p>
        </w:tc>
        <w:tc>
          <w:tcPr>
            <w:tcW w:w="2551" w:type="dxa"/>
            <w:vAlign w:val="center"/>
          </w:tcPr>
          <w:p>
            <w:pPr>
              <w:pStyle w:val="14"/>
            </w:pPr>
            <w:r>
              <w:t>3020人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保障学校持续发展</w:t>
            </w:r>
          </w:p>
        </w:tc>
        <w:tc>
          <w:tcPr>
            <w:tcW w:w="2835" w:type="dxa"/>
            <w:vAlign w:val="center"/>
          </w:tcPr>
          <w:p>
            <w:pPr>
              <w:pStyle w:val="14"/>
            </w:pPr>
            <w:r>
              <w:t>保障学校持续发展</w:t>
            </w:r>
          </w:p>
        </w:tc>
        <w:tc>
          <w:tcPr>
            <w:tcW w:w="2551" w:type="dxa"/>
            <w:vAlign w:val="center"/>
          </w:tcPr>
          <w:p>
            <w:pPr>
              <w:pStyle w:val="14"/>
            </w:pPr>
            <w:r>
              <w:t>保障学校持续发展</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7、2023年教育附加（职教中心迁建和租用场地）绩效目标表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1.目标内容1：新建校区迁建前期手续费预算资金286.8万元</w:t>
            </w:r>
          </w:p>
          <w:p>
            <w:pPr>
              <w:pStyle w:val="14"/>
            </w:pPr>
            <w:r>
              <w:t>2.目标内容2：学校搬入新建校区前需要暂时租赁其他场地开展正常办公教学活动，预算资22.73万元。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2835" w:type="dxa"/>
            <w:vAlign w:val="center"/>
          </w:tcPr>
          <w:p>
            <w:pPr>
              <w:pStyle w:val="14"/>
            </w:pPr>
            <w:r>
              <w:t>租赁办公用房面积</w:t>
            </w:r>
          </w:p>
        </w:tc>
        <w:tc>
          <w:tcPr>
            <w:tcW w:w="2551" w:type="dxa"/>
            <w:vAlign w:val="center"/>
          </w:tcPr>
          <w:p>
            <w:pPr>
              <w:pStyle w:val="14"/>
            </w:pPr>
            <w:r>
              <w:t>20000平方米</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学校迁建前期手续费项目数</w:t>
            </w:r>
          </w:p>
        </w:tc>
        <w:tc>
          <w:tcPr>
            <w:tcW w:w="2835" w:type="dxa"/>
            <w:vAlign w:val="center"/>
          </w:tcPr>
          <w:p>
            <w:pPr>
              <w:pStyle w:val="14"/>
            </w:pPr>
            <w:r>
              <w:t>学校迁建前期手续费项目数</w:t>
            </w:r>
          </w:p>
        </w:tc>
        <w:tc>
          <w:tcPr>
            <w:tcW w:w="2551" w:type="dxa"/>
            <w:vAlign w:val="center"/>
          </w:tcPr>
          <w:p>
            <w:pPr>
              <w:pStyle w:val="14"/>
            </w:pPr>
            <w:r>
              <w:t>1个</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租赁办公用房质量情况</w:t>
            </w:r>
          </w:p>
        </w:tc>
        <w:tc>
          <w:tcPr>
            <w:tcW w:w="2835" w:type="dxa"/>
            <w:vAlign w:val="center"/>
          </w:tcPr>
          <w:p>
            <w:pPr>
              <w:pStyle w:val="14"/>
            </w:pPr>
            <w:r>
              <w:t>办公用房内各项设施齐全，运转正常</w:t>
            </w:r>
          </w:p>
        </w:tc>
        <w:tc>
          <w:tcPr>
            <w:tcW w:w="2551" w:type="dxa"/>
            <w:vAlign w:val="center"/>
          </w:tcPr>
          <w:p>
            <w:pPr>
              <w:pStyle w:val="14"/>
            </w:pPr>
            <w:r>
              <w:t>设施齐全，正常运转</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学校迁建前期手续费项目合格率</w:t>
            </w:r>
          </w:p>
        </w:tc>
        <w:tc>
          <w:tcPr>
            <w:tcW w:w="2835" w:type="dxa"/>
            <w:vAlign w:val="center"/>
          </w:tcPr>
          <w:p>
            <w:pPr>
              <w:pStyle w:val="14"/>
            </w:pPr>
            <w:r>
              <w:t>学校迁建前期手续费项目合格率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租赁合同签订时间</w:t>
            </w:r>
          </w:p>
        </w:tc>
        <w:tc>
          <w:tcPr>
            <w:tcW w:w="2835" w:type="dxa"/>
            <w:vAlign w:val="center"/>
          </w:tcPr>
          <w:p>
            <w:pPr>
              <w:pStyle w:val="14"/>
            </w:pPr>
            <w:r>
              <w:t>办公用房租赁合同签订日期</w:t>
            </w:r>
          </w:p>
        </w:tc>
        <w:tc>
          <w:tcPr>
            <w:tcW w:w="2551" w:type="dxa"/>
            <w:vAlign w:val="center"/>
          </w:tcPr>
          <w:p>
            <w:pPr>
              <w:pStyle w:val="14"/>
            </w:pPr>
            <w:r>
              <w:t>≥3月</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学校迁建前期手续费项目按时完成率</w:t>
            </w:r>
          </w:p>
        </w:tc>
        <w:tc>
          <w:tcPr>
            <w:tcW w:w="2835" w:type="dxa"/>
            <w:vAlign w:val="center"/>
          </w:tcPr>
          <w:p>
            <w:pPr>
              <w:pStyle w:val="14"/>
            </w:pPr>
            <w:r>
              <w:t>学校迁建前期手续费项目按时完成率</w:t>
            </w:r>
          </w:p>
        </w:tc>
        <w:tc>
          <w:tcPr>
            <w:tcW w:w="2551" w:type="dxa"/>
            <w:vAlign w:val="center"/>
          </w:tcPr>
          <w:p>
            <w:pPr>
              <w:pStyle w:val="14"/>
            </w:pPr>
            <w:r>
              <w:t>≥80%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单位面积办公用房每天租赁费</w:t>
            </w:r>
          </w:p>
        </w:tc>
        <w:tc>
          <w:tcPr>
            <w:tcW w:w="2835" w:type="dxa"/>
            <w:vAlign w:val="center"/>
          </w:tcPr>
          <w:p>
            <w:pPr>
              <w:pStyle w:val="14"/>
            </w:pPr>
            <w:r>
              <w:t>每平方米办公用房每天租赁费</w:t>
            </w:r>
          </w:p>
        </w:tc>
        <w:tc>
          <w:tcPr>
            <w:tcW w:w="2551" w:type="dxa"/>
            <w:vAlign w:val="center"/>
          </w:tcPr>
          <w:p>
            <w:pPr>
              <w:pStyle w:val="14"/>
            </w:pPr>
            <w:r>
              <w:t>≤0.8元/平方米</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学校迁建前期手续费项目成本</w:t>
            </w:r>
          </w:p>
        </w:tc>
        <w:tc>
          <w:tcPr>
            <w:tcW w:w="2835" w:type="dxa"/>
            <w:vAlign w:val="center"/>
          </w:tcPr>
          <w:p>
            <w:pPr>
              <w:pStyle w:val="14"/>
            </w:pPr>
            <w:r>
              <w:t>学校迁建前期手续费项目成本</w:t>
            </w:r>
          </w:p>
        </w:tc>
        <w:tc>
          <w:tcPr>
            <w:tcW w:w="2551" w:type="dxa"/>
            <w:vAlign w:val="center"/>
          </w:tcPr>
          <w:p>
            <w:pPr>
              <w:pStyle w:val="14"/>
            </w:pPr>
            <w:r>
              <w:t>286.8万元</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保障办公人数</w:t>
            </w:r>
          </w:p>
        </w:tc>
        <w:tc>
          <w:tcPr>
            <w:tcW w:w="2835" w:type="dxa"/>
            <w:vAlign w:val="center"/>
          </w:tcPr>
          <w:p>
            <w:pPr>
              <w:pStyle w:val="14"/>
            </w:pPr>
            <w:r>
              <w:t>租赁办公用房保障办公需要的人数</w:t>
            </w:r>
          </w:p>
        </w:tc>
        <w:tc>
          <w:tcPr>
            <w:tcW w:w="2551" w:type="dxa"/>
            <w:vAlign w:val="center"/>
          </w:tcPr>
          <w:p>
            <w:pPr>
              <w:pStyle w:val="14"/>
            </w:pPr>
            <w:r>
              <w:t>3020人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租赁期限</w:t>
            </w:r>
          </w:p>
        </w:tc>
        <w:tc>
          <w:tcPr>
            <w:tcW w:w="2835" w:type="dxa"/>
            <w:vAlign w:val="center"/>
          </w:tcPr>
          <w:p>
            <w:pPr>
              <w:pStyle w:val="14"/>
            </w:pPr>
            <w:r>
              <w:t>办公用房租赁期限</w:t>
            </w:r>
          </w:p>
        </w:tc>
        <w:tc>
          <w:tcPr>
            <w:tcW w:w="2551" w:type="dxa"/>
            <w:vAlign w:val="center"/>
          </w:tcPr>
          <w:p>
            <w:pPr>
              <w:pStyle w:val="14"/>
            </w:pPr>
            <w:r>
              <w:t>≥1年</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保障学校持续发展</w:t>
            </w:r>
          </w:p>
        </w:tc>
        <w:tc>
          <w:tcPr>
            <w:tcW w:w="2835" w:type="dxa"/>
            <w:vAlign w:val="center"/>
          </w:tcPr>
          <w:p>
            <w:pPr>
              <w:pStyle w:val="14"/>
            </w:pPr>
            <w:r>
              <w:t>保障学校持续发展</w:t>
            </w:r>
          </w:p>
        </w:tc>
        <w:tc>
          <w:tcPr>
            <w:tcW w:w="2551" w:type="dxa"/>
            <w:vAlign w:val="center"/>
          </w:tcPr>
          <w:p>
            <w:pPr>
              <w:pStyle w:val="14"/>
            </w:pPr>
            <w:r>
              <w:t>保障学校持续发展</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8、2023年现代职业教育发展专项资金（教育部门公用经费奖补，省级石财教[2022]107号）绩效目标表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1.目标内容1：实施名班主任工作室项目19万元，提高班主任工作水平</w:t>
            </w:r>
          </w:p>
          <w:p>
            <w:pPr>
              <w:pStyle w:val="14"/>
            </w:pPr>
            <w:r>
              <w:t>2.目标内容2：水费20万元、办公费39万元，保障学校正常运转。</w:t>
            </w:r>
          </w:p>
          <w:p>
            <w:pPr>
              <w:pStyle w:val="14"/>
            </w:pPr>
            <w:r>
              <w:t>3.目标内容3：校园文化建设费22.14万元，提升校园环境。</w:t>
            </w:r>
          </w:p>
          <w:p>
            <w:pPr>
              <w:pStyle w:val="14"/>
            </w:pPr>
            <w:r>
              <w:t>4.目标内容4：购买学生宿舍用床15.86万元，满足住宿生需求。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购买班主任成长平台数量</w:t>
            </w:r>
          </w:p>
        </w:tc>
        <w:tc>
          <w:tcPr>
            <w:tcW w:w="2835" w:type="dxa"/>
            <w:vAlign w:val="center"/>
          </w:tcPr>
          <w:p>
            <w:pPr>
              <w:pStyle w:val="14"/>
            </w:pPr>
            <w:r>
              <w:t>购买班主任成长平台数量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购买学生宿舍用床数量</w:t>
            </w:r>
          </w:p>
        </w:tc>
        <w:tc>
          <w:tcPr>
            <w:tcW w:w="2835" w:type="dxa"/>
            <w:vAlign w:val="center"/>
          </w:tcPr>
          <w:p>
            <w:pPr>
              <w:pStyle w:val="14"/>
            </w:pPr>
            <w:r>
              <w:t>购买学生宿舍用床数量</w:t>
            </w:r>
          </w:p>
        </w:tc>
        <w:tc>
          <w:tcPr>
            <w:tcW w:w="2551" w:type="dxa"/>
            <w:vAlign w:val="center"/>
          </w:tcPr>
          <w:p>
            <w:pPr>
              <w:pStyle w:val="14"/>
            </w:pPr>
            <w:r>
              <w:t>260套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各项产品验收合格率</w:t>
            </w:r>
          </w:p>
        </w:tc>
        <w:tc>
          <w:tcPr>
            <w:tcW w:w="2835" w:type="dxa"/>
            <w:vAlign w:val="center"/>
          </w:tcPr>
          <w:p>
            <w:pPr>
              <w:pStyle w:val="14"/>
            </w:pPr>
            <w:r>
              <w:t>各项产品验收合格率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各项工作按时完成率</w:t>
            </w:r>
          </w:p>
        </w:tc>
        <w:tc>
          <w:tcPr>
            <w:tcW w:w="2835" w:type="dxa"/>
            <w:vAlign w:val="center"/>
          </w:tcPr>
          <w:p>
            <w:pPr>
              <w:pStyle w:val="14"/>
            </w:pPr>
            <w:r>
              <w:t>各项工作按时完成率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购买班主任成长平台金额</w:t>
            </w:r>
          </w:p>
        </w:tc>
        <w:tc>
          <w:tcPr>
            <w:tcW w:w="2835" w:type="dxa"/>
            <w:vAlign w:val="center"/>
          </w:tcPr>
          <w:p>
            <w:pPr>
              <w:pStyle w:val="14"/>
            </w:pPr>
            <w:r>
              <w:t>购买班主任成长平台投入资金</w:t>
            </w:r>
          </w:p>
        </w:tc>
        <w:tc>
          <w:tcPr>
            <w:tcW w:w="2551" w:type="dxa"/>
            <w:vAlign w:val="center"/>
          </w:tcPr>
          <w:p>
            <w:pPr>
              <w:pStyle w:val="14"/>
            </w:pPr>
            <w:r>
              <w:t>190000元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购买学生宿舍用床单价</w:t>
            </w:r>
          </w:p>
        </w:tc>
        <w:tc>
          <w:tcPr>
            <w:tcW w:w="2835" w:type="dxa"/>
            <w:vAlign w:val="center"/>
          </w:tcPr>
          <w:p>
            <w:pPr>
              <w:pStyle w:val="14"/>
            </w:pPr>
            <w:r>
              <w:t>购买学生宿舍用床单价</w:t>
            </w:r>
          </w:p>
        </w:tc>
        <w:tc>
          <w:tcPr>
            <w:tcW w:w="2551" w:type="dxa"/>
            <w:vAlign w:val="center"/>
          </w:tcPr>
          <w:p>
            <w:pPr>
              <w:pStyle w:val="14"/>
            </w:pPr>
            <w:r>
              <w:t>≤610张</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学校经费保障率</w:t>
            </w:r>
          </w:p>
        </w:tc>
        <w:tc>
          <w:tcPr>
            <w:tcW w:w="2835" w:type="dxa"/>
            <w:vAlign w:val="center"/>
          </w:tcPr>
          <w:p>
            <w:pPr>
              <w:pStyle w:val="14"/>
            </w:pPr>
            <w:r>
              <w:t>学校经费保障率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9、2023年现代职业教育质量提升资金（中等职业教育“达标”工程，石财教[2022]116号）绩效目标表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1.目标内容1：购买电子图书服务费6万元、为学生提供阅读资源</w:t>
            </w:r>
          </w:p>
          <w:p>
            <w:pPr>
              <w:pStyle w:val="14"/>
            </w:pPr>
            <w:r>
              <w:t>2.目标内容2：购置监控设备24万元，提升校园安全管理水平。</w:t>
            </w:r>
          </w:p>
          <w:p>
            <w:pPr>
              <w:pStyle w:val="14"/>
            </w:pPr>
            <w:r>
              <w:t>3.目标内容3：购置机房综合管理系统软件18万元，极大提高系统数据的安全和统一管理水平。</w:t>
            </w:r>
          </w:p>
          <w:p>
            <w:pPr>
              <w:pStyle w:val="14"/>
            </w:pPr>
            <w:r>
              <w:t>4.目标内容4：购置学校网络安全等级保护服务费12万元，通过国家网络安全等级评估。</w:t>
            </w:r>
          </w:p>
          <w:p>
            <w:pPr>
              <w:pStyle w:val="14"/>
            </w:pPr>
            <w:r>
              <w:t>5.目标内容5：购置网盘系统10万元，大幅提高工作效率，高效、安全、顺畅地共享数据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购置监控设备数量</w:t>
            </w:r>
          </w:p>
        </w:tc>
        <w:tc>
          <w:tcPr>
            <w:tcW w:w="2835" w:type="dxa"/>
            <w:vAlign w:val="center"/>
          </w:tcPr>
          <w:p>
            <w:pPr>
              <w:pStyle w:val="14"/>
            </w:pPr>
            <w:r>
              <w:t>购置监控设备数量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购置网盘系统数量</w:t>
            </w:r>
          </w:p>
        </w:tc>
        <w:tc>
          <w:tcPr>
            <w:tcW w:w="2835" w:type="dxa"/>
            <w:vAlign w:val="center"/>
          </w:tcPr>
          <w:p>
            <w:pPr>
              <w:pStyle w:val="14"/>
            </w:pPr>
            <w:r>
              <w:t>购置网盘系统数量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购置机房管理系统数量</w:t>
            </w:r>
          </w:p>
        </w:tc>
        <w:tc>
          <w:tcPr>
            <w:tcW w:w="2835" w:type="dxa"/>
            <w:vAlign w:val="center"/>
          </w:tcPr>
          <w:p>
            <w:pPr>
              <w:pStyle w:val="14"/>
            </w:pPr>
            <w:r>
              <w:t>购置机房管理系统数量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各项产品验收合格率</w:t>
            </w:r>
          </w:p>
        </w:tc>
        <w:tc>
          <w:tcPr>
            <w:tcW w:w="2835" w:type="dxa"/>
            <w:vAlign w:val="center"/>
          </w:tcPr>
          <w:p>
            <w:pPr>
              <w:pStyle w:val="14"/>
            </w:pPr>
            <w:r>
              <w:t>各项产品验收合格率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各项工作按时完成率</w:t>
            </w:r>
          </w:p>
        </w:tc>
        <w:tc>
          <w:tcPr>
            <w:tcW w:w="2835" w:type="dxa"/>
            <w:vAlign w:val="center"/>
          </w:tcPr>
          <w:p>
            <w:pPr>
              <w:pStyle w:val="14"/>
            </w:pPr>
            <w:r>
              <w:t>各项工作按时完成率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购置监控设备单价</w:t>
            </w:r>
          </w:p>
        </w:tc>
        <w:tc>
          <w:tcPr>
            <w:tcW w:w="2835" w:type="dxa"/>
            <w:vAlign w:val="center"/>
          </w:tcPr>
          <w:p>
            <w:pPr>
              <w:pStyle w:val="14"/>
            </w:pPr>
            <w:r>
              <w:t>购置监控设备单价</w:t>
            </w:r>
          </w:p>
        </w:tc>
        <w:tc>
          <w:tcPr>
            <w:tcW w:w="2551" w:type="dxa"/>
            <w:vAlign w:val="center"/>
          </w:tcPr>
          <w:p>
            <w:pPr>
              <w:pStyle w:val="14"/>
            </w:pPr>
            <w:r>
              <w:t>≤240000元/套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购置机房综合管理系统软件单价</w:t>
            </w:r>
          </w:p>
        </w:tc>
        <w:tc>
          <w:tcPr>
            <w:tcW w:w="2835" w:type="dxa"/>
            <w:vAlign w:val="center"/>
          </w:tcPr>
          <w:p>
            <w:pPr>
              <w:pStyle w:val="14"/>
            </w:pPr>
            <w:r>
              <w:t>购置机房综合管理系统软件单价</w:t>
            </w:r>
          </w:p>
        </w:tc>
        <w:tc>
          <w:tcPr>
            <w:tcW w:w="2551" w:type="dxa"/>
            <w:vAlign w:val="center"/>
          </w:tcPr>
          <w:p>
            <w:pPr>
              <w:pStyle w:val="14"/>
            </w:pPr>
            <w:r>
              <w:t>≤180000元/套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购置学校网络安全等级保护服务费金额</w:t>
            </w:r>
          </w:p>
        </w:tc>
        <w:tc>
          <w:tcPr>
            <w:tcW w:w="2835" w:type="dxa"/>
            <w:vAlign w:val="center"/>
          </w:tcPr>
          <w:p>
            <w:pPr>
              <w:pStyle w:val="14"/>
            </w:pPr>
            <w:r>
              <w:t>购置学校网络安全等级保护服务费投入资金</w:t>
            </w:r>
          </w:p>
        </w:tc>
        <w:tc>
          <w:tcPr>
            <w:tcW w:w="2551" w:type="dxa"/>
            <w:vAlign w:val="center"/>
          </w:tcPr>
          <w:p>
            <w:pPr>
              <w:pStyle w:val="14"/>
            </w:pPr>
            <w:r>
              <w:t>≤120000元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购置网盘系统单价</w:t>
            </w:r>
          </w:p>
        </w:tc>
        <w:tc>
          <w:tcPr>
            <w:tcW w:w="2835" w:type="dxa"/>
            <w:vAlign w:val="center"/>
          </w:tcPr>
          <w:p>
            <w:pPr>
              <w:pStyle w:val="14"/>
            </w:pPr>
            <w:r>
              <w:t>购置网盘系统单价</w:t>
            </w:r>
          </w:p>
        </w:tc>
        <w:tc>
          <w:tcPr>
            <w:tcW w:w="2551" w:type="dxa"/>
            <w:vAlign w:val="center"/>
          </w:tcPr>
          <w:p>
            <w:pPr>
              <w:pStyle w:val="14"/>
            </w:pPr>
            <w:r>
              <w:t>≤100000元/套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购买电子图书服务费金额</w:t>
            </w:r>
          </w:p>
        </w:tc>
        <w:tc>
          <w:tcPr>
            <w:tcW w:w="2835" w:type="dxa"/>
            <w:vAlign w:val="center"/>
          </w:tcPr>
          <w:p>
            <w:pPr>
              <w:pStyle w:val="14"/>
            </w:pPr>
            <w:r>
              <w:t>购买电子图书服务费投入资金</w:t>
            </w:r>
          </w:p>
        </w:tc>
        <w:tc>
          <w:tcPr>
            <w:tcW w:w="2551" w:type="dxa"/>
            <w:vAlign w:val="center"/>
          </w:tcPr>
          <w:p>
            <w:pPr>
              <w:pStyle w:val="14"/>
            </w:pPr>
            <w:r>
              <w:t>≤60000元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设备利用率</w:t>
            </w:r>
          </w:p>
        </w:tc>
        <w:tc>
          <w:tcPr>
            <w:tcW w:w="2835" w:type="dxa"/>
            <w:vAlign w:val="center"/>
          </w:tcPr>
          <w:p>
            <w:pPr>
              <w:pStyle w:val="14"/>
            </w:pPr>
            <w:r>
              <w:t>设备利用率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10、2023年现代职业教育质量提升资金（中等职业教育质量提升，石财教[2022]116号）绩效目标表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1.目标内容1：购买纸质图书一批6万元，丰富阅读内容，满足教育教学要求并达标。</w:t>
            </w:r>
          </w:p>
          <w:p>
            <w:pPr>
              <w:pStyle w:val="14"/>
            </w:pPr>
            <w:r>
              <w:t>2.目标内容2：工业机器人实训台升级1+X考证设备112.8万元，增加工业机器人应用及编程1+X证书培训及考核功能，为学生就业做准备。</w:t>
            </w:r>
          </w:p>
          <w:p>
            <w:pPr>
              <w:pStyle w:val="14"/>
            </w:pPr>
            <w:r>
              <w:t>3.目标内容3：更新电子仿真和工业机器人仿真实训室项目30万元，提高学生技能水平。</w:t>
            </w:r>
          </w:p>
          <w:p>
            <w:pPr>
              <w:pStyle w:val="14"/>
            </w:pPr>
            <w:r>
              <w:t>4.目标内容4：购置制药技术专业虚拟仿真软件30万元，丰富我们原有的实验室资源，让学生更多了解企业生产。</w:t>
            </w:r>
          </w:p>
          <w:p>
            <w:pPr>
              <w:pStyle w:val="14"/>
            </w:pPr>
            <w:r>
              <w:t>5.目标内容5：实施新能源实训室建设项目30万元，丰富实训室资源，满足学生技能比赛训练需求。</w:t>
            </w:r>
          </w:p>
          <w:p>
            <w:pPr>
              <w:pStyle w:val="14"/>
            </w:pPr>
            <w:r>
              <w:t>6.目标内容6：实施仿真实训室建设项目16.8万元，丰富实训室资源，满足学生技能比赛训练需求。</w:t>
            </w:r>
          </w:p>
          <w:p>
            <w:pPr>
              <w:pStyle w:val="14"/>
            </w:pPr>
            <w:r>
              <w:t>7.目标内容7：更新程序设计实训室电脑57台，单价5000元，预算资金28.5万元。</w:t>
            </w:r>
          </w:p>
          <w:p>
            <w:pPr>
              <w:pStyle w:val="14"/>
            </w:pPr>
            <w:r>
              <w:t>8.目标内容8：购置上网行为管理设备及无线IP设备27.9万元。</w:t>
            </w:r>
          </w:p>
          <w:p>
            <w:pPr>
              <w:pStyle w:val="14"/>
            </w:pPr>
            <w:r>
              <w:t>9.目标内容9：购置航空客舱虚拟模块软件18万元，能够有效解决航空服务专业航空客舱实习训练。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各专业实训室购置电脑台数</w:t>
            </w:r>
          </w:p>
        </w:tc>
        <w:tc>
          <w:tcPr>
            <w:tcW w:w="2835" w:type="dxa"/>
            <w:vAlign w:val="center"/>
          </w:tcPr>
          <w:p>
            <w:pPr>
              <w:pStyle w:val="14"/>
            </w:pPr>
            <w:r>
              <w:t>各专业实训室购置电脑台数</w:t>
            </w:r>
          </w:p>
        </w:tc>
        <w:tc>
          <w:tcPr>
            <w:tcW w:w="2551" w:type="dxa"/>
            <w:vAlign w:val="center"/>
          </w:tcPr>
          <w:p>
            <w:pPr>
              <w:pStyle w:val="14"/>
            </w:pPr>
            <w:r>
              <w:t>117台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购置工业机器人实训台升级1+X考证设备台数</w:t>
            </w:r>
          </w:p>
        </w:tc>
        <w:tc>
          <w:tcPr>
            <w:tcW w:w="2835" w:type="dxa"/>
            <w:vAlign w:val="center"/>
          </w:tcPr>
          <w:p>
            <w:pPr>
              <w:pStyle w:val="14"/>
            </w:pPr>
            <w:r>
              <w:t>购置工业机器人实训台升级1+X考证设备台数</w:t>
            </w:r>
          </w:p>
        </w:tc>
        <w:tc>
          <w:tcPr>
            <w:tcW w:w="2551" w:type="dxa"/>
            <w:vAlign w:val="center"/>
          </w:tcPr>
          <w:p>
            <w:pPr>
              <w:pStyle w:val="14"/>
            </w:pPr>
            <w:r>
              <w:t>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各专业购置实训室仿真软件套数</w:t>
            </w:r>
          </w:p>
        </w:tc>
        <w:tc>
          <w:tcPr>
            <w:tcW w:w="2835" w:type="dxa"/>
            <w:vAlign w:val="center"/>
          </w:tcPr>
          <w:p>
            <w:pPr>
              <w:pStyle w:val="14"/>
            </w:pPr>
            <w:r>
              <w:t>各专业购置实训室仿真软件套数</w:t>
            </w:r>
          </w:p>
        </w:tc>
        <w:tc>
          <w:tcPr>
            <w:tcW w:w="2551" w:type="dxa"/>
            <w:vAlign w:val="center"/>
          </w:tcPr>
          <w:p>
            <w:pPr>
              <w:pStyle w:val="14"/>
            </w:pPr>
            <w:r>
              <w:t>4套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购置上网行为管理设备及无线IP设备数量</w:t>
            </w:r>
          </w:p>
        </w:tc>
        <w:tc>
          <w:tcPr>
            <w:tcW w:w="2835" w:type="dxa"/>
            <w:vAlign w:val="center"/>
          </w:tcPr>
          <w:p>
            <w:pPr>
              <w:pStyle w:val="14"/>
            </w:pPr>
            <w:r>
              <w:t>购置上网行为管理设备及无线IP设备数量</w:t>
            </w:r>
          </w:p>
        </w:tc>
        <w:tc>
          <w:tcPr>
            <w:tcW w:w="2551" w:type="dxa"/>
            <w:vAlign w:val="center"/>
          </w:tcPr>
          <w:p>
            <w:pPr>
              <w:pStyle w:val="14"/>
            </w:pPr>
            <w:r>
              <w:t>1批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购置纸质图书册数</w:t>
            </w:r>
          </w:p>
        </w:tc>
        <w:tc>
          <w:tcPr>
            <w:tcW w:w="2835" w:type="dxa"/>
            <w:vAlign w:val="center"/>
          </w:tcPr>
          <w:p>
            <w:pPr>
              <w:pStyle w:val="14"/>
            </w:pPr>
            <w:r>
              <w:t>购置纸质图书册数</w:t>
            </w:r>
          </w:p>
        </w:tc>
        <w:tc>
          <w:tcPr>
            <w:tcW w:w="2551" w:type="dxa"/>
            <w:vAlign w:val="center"/>
          </w:tcPr>
          <w:p>
            <w:pPr>
              <w:pStyle w:val="14"/>
            </w:pPr>
            <w:r>
              <w:t>≥1500册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各项产品验收合格率</w:t>
            </w:r>
          </w:p>
        </w:tc>
        <w:tc>
          <w:tcPr>
            <w:tcW w:w="2835" w:type="dxa"/>
            <w:vAlign w:val="center"/>
          </w:tcPr>
          <w:p>
            <w:pPr>
              <w:pStyle w:val="14"/>
            </w:pPr>
            <w:r>
              <w:t>各项产品验收合格率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各项工作按时完成率</w:t>
            </w:r>
          </w:p>
        </w:tc>
        <w:tc>
          <w:tcPr>
            <w:tcW w:w="2835" w:type="dxa"/>
            <w:vAlign w:val="center"/>
          </w:tcPr>
          <w:p>
            <w:pPr>
              <w:pStyle w:val="14"/>
            </w:pPr>
            <w:r>
              <w:t>各项工作按时完成率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各专业实训室购置电脑单价</w:t>
            </w:r>
          </w:p>
        </w:tc>
        <w:tc>
          <w:tcPr>
            <w:tcW w:w="2835" w:type="dxa"/>
            <w:vAlign w:val="center"/>
          </w:tcPr>
          <w:p>
            <w:pPr>
              <w:pStyle w:val="14"/>
            </w:pPr>
            <w:r>
              <w:t>各专业实训室购置电脑单价</w:t>
            </w:r>
          </w:p>
        </w:tc>
        <w:tc>
          <w:tcPr>
            <w:tcW w:w="2551" w:type="dxa"/>
            <w:vAlign w:val="center"/>
          </w:tcPr>
          <w:p>
            <w:pPr>
              <w:pStyle w:val="14"/>
            </w:pPr>
            <w:r>
              <w:t>≤5000元/台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购置工业机器人实训台升级1+X考证设备单价</w:t>
            </w:r>
          </w:p>
        </w:tc>
        <w:tc>
          <w:tcPr>
            <w:tcW w:w="2835" w:type="dxa"/>
            <w:vAlign w:val="center"/>
          </w:tcPr>
          <w:p>
            <w:pPr>
              <w:pStyle w:val="14"/>
            </w:pPr>
            <w:r>
              <w:t>购置工业机器人实训台升级1+X考证设备单价</w:t>
            </w:r>
          </w:p>
        </w:tc>
        <w:tc>
          <w:tcPr>
            <w:tcW w:w="2551" w:type="dxa"/>
            <w:vAlign w:val="center"/>
          </w:tcPr>
          <w:p>
            <w:pPr>
              <w:pStyle w:val="14"/>
            </w:pPr>
            <w:r>
              <w:t>≤1128000元/台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购置上网行为管理设备及无线IP设备金额</w:t>
            </w:r>
          </w:p>
        </w:tc>
        <w:tc>
          <w:tcPr>
            <w:tcW w:w="2835" w:type="dxa"/>
            <w:vAlign w:val="center"/>
          </w:tcPr>
          <w:p>
            <w:pPr>
              <w:pStyle w:val="14"/>
            </w:pPr>
            <w:r>
              <w:t>购置上网行为管理设备及无线IP设备投入资金</w:t>
            </w:r>
          </w:p>
        </w:tc>
        <w:tc>
          <w:tcPr>
            <w:tcW w:w="2551" w:type="dxa"/>
            <w:vAlign w:val="center"/>
          </w:tcPr>
          <w:p>
            <w:pPr>
              <w:pStyle w:val="14"/>
            </w:pPr>
            <w:r>
              <w:t>≤279000元/批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购置制药技术专业虚拟仿真软件单价</w:t>
            </w:r>
          </w:p>
        </w:tc>
        <w:tc>
          <w:tcPr>
            <w:tcW w:w="2835" w:type="dxa"/>
            <w:vAlign w:val="center"/>
          </w:tcPr>
          <w:p>
            <w:pPr>
              <w:pStyle w:val="14"/>
            </w:pPr>
            <w:r>
              <w:t>购置制药技术专业虚拟仿真软件单价</w:t>
            </w:r>
          </w:p>
        </w:tc>
        <w:tc>
          <w:tcPr>
            <w:tcW w:w="2551" w:type="dxa"/>
            <w:vAlign w:val="center"/>
          </w:tcPr>
          <w:p>
            <w:pPr>
              <w:pStyle w:val="14"/>
            </w:pPr>
            <w:r>
              <w:t>≤300000元/个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购置汽车运用与维修专业虚拟仿真软件单价</w:t>
            </w:r>
          </w:p>
        </w:tc>
        <w:tc>
          <w:tcPr>
            <w:tcW w:w="2835" w:type="dxa"/>
            <w:vAlign w:val="center"/>
          </w:tcPr>
          <w:p>
            <w:pPr>
              <w:pStyle w:val="14"/>
            </w:pPr>
            <w:r>
              <w:t>购置汽车运用与维修专业虚拟仿真软件单价</w:t>
            </w:r>
          </w:p>
        </w:tc>
        <w:tc>
          <w:tcPr>
            <w:tcW w:w="2551" w:type="dxa"/>
            <w:vAlign w:val="center"/>
          </w:tcPr>
          <w:p>
            <w:pPr>
              <w:pStyle w:val="14"/>
            </w:pPr>
            <w:r>
              <w:t>≤168000元/套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购置新能源实训室软件单价</w:t>
            </w:r>
          </w:p>
        </w:tc>
        <w:tc>
          <w:tcPr>
            <w:tcW w:w="2835" w:type="dxa"/>
            <w:vAlign w:val="center"/>
          </w:tcPr>
          <w:p>
            <w:pPr>
              <w:pStyle w:val="14"/>
            </w:pPr>
            <w:r>
              <w:t>购置新能源实训室软件单价</w:t>
            </w:r>
          </w:p>
        </w:tc>
        <w:tc>
          <w:tcPr>
            <w:tcW w:w="2551" w:type="dxa"/>
            <w:vAlign w:val="center"/>
          </w:tcPr>
          <w:p>
            <w:pPr>
              <w:pStyle w:val="14"/>
            </w:pPr>
            <w:r>
              <w:t>≤300000元/个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购置航空客舱虚拟模块软件单价</w:t>
            </w:r>
          </w:p>
        </w:tc>
        <w:tc>
          <w:tcPr>
            <w:tcW w:w="2835" w:type="dxa"/>
            <w:vAlign w:val="center"/>
          </w:tcPr>
          <w:p>
            <w:pPr>
              <w:pStyle w:val="14"/>
            </w:pPr>
            <w:r>
              <w:t>购置航空客舱虚拟模块软件单价</w:t>
            </w:r>
          </w:p>
        </w:tc>
        <w:tc>
          <w:tcPr>
            <w:tcW w:w="2551" w:type="dxa"/>
            <w:vAlign w:val="center"/>
          </w:tcPr>
          <w:p>
            <w:pPr>
              <w:pStyle w:val="14"/>
            </w:pPr>
            <w:r>
              <w:t>≤180000元/个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购置纸质图书单价</w:t>
            </w:r>
          </w:p>
        </w:tc>
        <w:tc>
          <w:tcPr>
            <w:tcW w:w="2835" w:type="dxa"/>
            <w:vAlign w:val="center"/>
          </w:tcPr>
          <w:p>
            <w:pPr>
              <w:pStyle w:val="14"/>
            </w:pPr>
            <w:r>
              <w:t>购置纸质图书单价</w:t>
            </w:r>
          </w:p>
        </w:tc>
        <w:tc>
          <w:tcPr>
            <w:tcW w:w="2551" w:type="dxa"/>
            <w:vAlign w:val="center"/>
          </w:tcPr>
          <w:p>
            <w:pPr>
              <w:pStyle w:val="14"/>
            </w:pPr>
            <w:r>
              <w:t>≤40元/册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设备利用率</w:t>
            </w:r>
          </w:p>
        </w:tc>
        <w:tc>
          <w:tcPr>
            <w:tcW w:w="2835" w:type="dxa"/>
            <w:vAlign w:val="center"/>
          </w:tcPr>
          <w:p>
            <w:pPr>
              <w:pStyle w:val="14"/>
            </w:pPr>
            <w:r>
              <w:t>设备利用率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11、2023年中职教育学生资助（建档立卡，省级石财教[2022]107号）绩效目标表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1.目标内容1：通过发放中职建档立卡贫困生补助，缓解贫困生生活困难，提高生活水平，保障贫困生顺利完成学业。</w:t>
            </w:r>
            <w:r>
              <w:tab/>
            </w:r>
            <w:r>
              <w:tab/>
            </w:r>
            <w:r>
              <w:tab/>
            </w:r>
            <w:r>
              <w:tab/>
            </w:r>
            <w:r>
              <w:tab/>
            </w:r>
            <w:r>
              <w:tab/>
            </w:r>
            <w:r>
              <w:tab/>
            </w:r>
            <w:r>
              <w:tab/>
            </w:r>
            <w:r>
              <w:tab/>
            </w:r>
            <w:r>
              <w:tab/>
            </w:r>
            <w:r>
              <w:tab/>
            </w:r>
            <w:r>
              <w:tab/>
            </w:r>
          </w:p>
          <w:p>
            <w:pPr>
              <w:pStyle w:val="14"/>
            </w:pPr>
            <w:r>
              <w:t>2.目标内容2：实施精准扶贫，完成学校教学任务，促进职业教育发展。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享受补贴人数</w:t>
            </w:r>
          </w:p>
        </w:tc>
        <w:tc>
          <w:tcPr>
            <w:tcW w:w="2835" w:type="dxa"/>
            <w:vAlign w:val="center"/>
          </w:tcPr>
          <w:p>
            <w:pPr>
              <w:pStyle w:val="14"/>
            </w:pPr>
            <w:r>
              <w:t>享受补贴人数</w:t>
            </w:r>
          </w:p>
        </w:tc>
        <w:tc>
          <w:tcPr>
            <w:tcW w:w="2551" w:type="dxa"/>
            <w:vAlign w:val="center"/>
          </w:tcPr>
          <w:p>
            <w:pPr>
              <w:pStyle w:val="14"/>
            </w:pPr>
            <w:r>
              <w:t>≤25人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补贴发放覆盖率</w:t>
            </w:r>
          </w:p>
        </w:tc>
        <w:tc>
          <w:tcPr>
            <w:tcW w:w="2835" w:type="dxa"/>
            <w:vAlign w:val="center"/>
          </w:tcPr>
          <w:p>
            <w:pPr>
              <w:pStyle w:val="14"/>
            </w:pPr>
            <w:r>
              <w:t>补贴发放覆盖率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补贴发放时间</w:t>
            </w:r>
          </w:p>
        </w:tc>
        <w:tc>
          <w:tcPr>
            <w:tcW w:w="2835" w:type="dxa"/>
            <w:vAlign w:val="center"/>
          </w:tcPr>
          <w:p>
            <w:pPr>
              <w:pStyle w:val="14"/>
            </w:pPr>
            <w:r>
              <w:t>补贴补助时间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人均补贴发放标准</w:t>
            </w:r>
          </w:p>
        </w:tc>
        <w:tc>
          <w:tcPr>
            <w:tcW w:w="2551" w:type="dxa"/>
            <w:vAlign w:val="center"/>
          </w:tcPr>
          <w:p>
            <w:pPr>
              <w:pStyle w:val="14"/>
            </w:pPr>
            <w:r>
              <w:t>800元/人/年</w:t>
            </w:r>
          </w:p>
        </w:tc>
        <w:tc>
          <w:tcPr>
            <w:tcW w:w="2268" w:type="dxa"/>
            <w:vAlign w:val="center"/>
          </w:tcPr>
          <w:p>
            <w:pPr>
              <w:pStyle w:val="14"/>
            </w:pPr>
            <w:r>
              <w:t>石财教【2022】107号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≤25人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1.目标内容1：通过发放80余名外聘教师工资，保障外聘教师生活水平，完成教学任务。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≥80人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工资发放准确性</w:t>
            </w:r>
          </w:p>
        </w:tc>
        <w:tc>
          <w:tcPr>
            <w:tcW w:w="2835" w:type="dxa"/>
            <w:vAlign w:val="center"/>
          </w:tcPr>
          <w:p>
            <w:pPr>
              <w:pStyle w:val="14"/>
            </w:pPr>
            <w:r>
              <w:t>发放外聘教师工资范围精准、数据准确</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工资发放及时性</w:t>
            </w:r>
          </w:p>
        </w:tc>
        <w:tc>
          <w:tcPr>
            <w:tcW w:w="2835" w:type="dxa"/>
            <w:vAlign w:val="center"/>
          </w:tcPr>
          <w:p>
            <w:pPr>
              <w:pStyle w:val="14"/>
            </w:pPr>
            <w:r>
              <w:t>按时发放外聘教师工资</w:t>
            </w:r>
          </w:p>
        </w:tc>
        <w:tc>
          <w:tcPr>
            <w:tcW w:w="2551" w:type="dxa"/>
            <w:vAlign w:val="center"/>
          </w:tcPr>
          <w:p>
            <w:pPr>
              <w:pStyle w:val="14"/>
            </w:pPr>
            <w:r>
              <w:t>按规定时间发放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工资发放标准</w:t>
            </w:r>
          </w:p>
        </w:tc>
        <w:tc>
          <w:tcPr>
            <w:tcW w:w="2835" w:type="dxa"/>
            <w:vAlign w:val="center"/>
          </w:tcPr>
          <w:p>
            <w:pPr>
              <w:pStyle w:val="14"/>
            </w:pPr>
            <w:r>
              <w:t>外聘教师工资的标准</w:t>
            </w:r>
          </w:p>
        </w:tc>
        <w:tc>
          <w:tcPr>
            <w:tcW w:w="2551" w:type="dxa"/>
            <w:vAlign w:val="center"/>
          </w:tcPr>
          <w:p>
            <w:pPr>
              <w:pStyle w:val="14"/>
            </w:pPr>
            <w:r>
              <w:t>按规定执行</w:t>
            </w:r>
          </w:p>
        </w:tc>
        <w:tc>
          <w:tcPr>
            <w:tcW w:w="2268" w:type="dxa"/>
            <w:vAlign w:val="center"/>
          </w:tcPr>
          <w:p>
            <w:pPr>
              <w:pStyle w:val="14"/>
            </w:pPr>
            <w:r>
              <w:t>学校外聘教师管理办法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加强外聘教师归属感，完成既定教学任务</w:t>
            </w:r>
          </w:p>
        </w:tc>
        <w:tc>
          <w:tcPr>
            <w:tcW w:w="2835" w:type="dxa"/>
            <w:vAlign w:val="center"/>
          </w:tcPr>
          <w:p>
            <w:pPr>
              <w:pStyle w:val="14"/>
            </w:pPr>
            <w:r>
              <w:t>完成学校工作任务</w:t>
            </w:r>
          </w:p>
        </w:tc>
        <w:tc>
          <w:tcPr>
            <w:tcW w:w="2551" w:type="dxa"/>
            <w:vAlign w:val="center"/>
          </w:tcPr>
          <w:p>
            <w:pPr>
              <w:pStyle w:val="14"/>
            </w:pPr>
            <w:r>
              <w:t>保持外聘教师队伍稳定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提高外聘教师职业幸福感</w:t>
            </w:r>
          </w:p>
        </w:tc>
        <w:tc>
          <w:tcPr>
            <w:tcW w:w="2835" w:type="dxa"/>
            <w:vAlign w:val="center"/>
          </w:tcPr>
          <w:p>
            <w:pPr>
              <w:pStyle w:val="14"/>
            </w:pPr>
            <w:r>
              <w:t>提升外聘教师职业幸福感</w:t>
            </w:r>
          </w:p>
        </w:tc>
        <w:tc>
          <w:tcPr>
            <w:tcW w:w="2551" w:type="dxa"/>
            <w:vAlign w:val="center"/>
          </w:tcPr>
          <w:p>
            <w:pPr>
              <w:pStyle w:val="14"/>
            </w:pPr>
            <w:r>
              <w:t>学校完成既定工作任务</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外聘教师满意度</w:t>
            </w:r>
          </w:p>
        </w:tc>
        <w:tc>
          <w:tcPr>
            <w:tcW w:w="2835" w:type="dxa"/>
            <w:vAlign w:val="center"/>
          </w:tcPr>
          <w:p>
            <w:pPr>
              <w:pStyle w:val="14"/>
            </w:pPr>
            <w:r>
              <w:t>外聘教师满意度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13、2023年中职教育学生资助（免学费）（省级石财教[2022]107号）绩效目标表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1.目标内容1：通过发放80余名外聘教师工资，保障外聘教师生活水平，完成教学任务。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≥80人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工资发放准确性</w:t>
            </w:r>
          </w:p>
        </w:tc>
        <w:tc>
          <w:tcPr>
            <w:tcW w:w="2835" w:type="dxa"/>
            <w:vAlign w:val="center"/>
          </w:tcPr>
          <w:p>
            <w:pPr>
              <w:pStyle w:val="14"/>
            </w:pPr>
            <w:r>
              <w:t>发放外聘教师工资范围精准、数据准确</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工资发放及时性</w:t>
            </w:r>
          </w:p>
        </w:tc>
        <w:tc>
          <w:tcPr>
            <w:tcW w:w="2835" w:type="dxa"/>
            <w:vAlign w:val="center"/>
          </w:tcPr>
          <w:p>
            <w:pPr>
              <w:pStyle w:val="14"/>
            </w:pPr>
            <w:r>
              <w:t>按时发放外聘教师工资</w:t>
            </w:r>
          </w:p>
        </w:tc>
        <w:tc>
          <w:tcPr>
            <w:tcW w:w="2551" w:type="dxa"/>
            <w:vAlign w:val="center"/>
          </w:tcPr>
          <w:p>
            <w:pPr>
              <w:pStyle w:val="14"/>
            </w:pPr>
            <w:r>
              <w:t>按规定时间发放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工资发放标准</w:t>
            </w:r>
          </w:p>
        </w:tc>
        <w:tc>
          <w:tcPr>
            <w:tcW w:w="2835" w:type="dxa"/>
            <w:vAlign w:val="center"/>
          </w:tcPr>
          <w:p>
            <w:pPr>
              <w:pStyle w:val="14"/>
            </w:pPr>
            <w:r>
              <w:t>外聘教师工资的标准</w:t>
            </w:r>
          </w:p>
        </w:tc>
        <w:tc>
          <w:tcPr>
            <w:tcW w:w="2551" w:type="dxa"/>
            <w:vAlign w:val="center"/>
          </w:tcPr>
          <w:p>
            <w:pPr>
              <w:pStyle w:val="14"/>
            </w:pPr>
            <w:r>
              <w:t>按规定执行</w:t>
            </w:r>
          </w:p>
        </w:tc>
        <w:tc>
          <w:tcPr>
            <w:tcW w:w="2268" w:type="dxa"/>
            <w:vAlign w:val="center"/>
          </w:tcPr>
          <w:p>
            <w:pPr>
              <w:pStyle w:val="14"/>
            </w:pPr>
            <w:r>
              <w:t>学校外聘教师管理办法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加强外聘教师归属感，完成既定教学任务</w:t>
            </w:r>
          </w:p>
        </w:tc>
        <w:tc>
          <w:tcPr>
            <w:tcW w:w="2835" w:type="dxa"/>
            <w:vAlign w:val="center"/>
          </w:tcPr>
          <w:p>
            <w:pPr>
              <w:pStyle w:val="14"/>
            </w:pPr>
            <w:r>
              <w:t>完成学校工作任务</w:t>
            </w:r>
          </w:p>
        </w:tc>
        <w:tc>
          <w:tcPr>
            <w:tcW w:w="2551" w:type="dxa"/>
            <w:vAlign w:val="center"/>
          </w:tcPr>
          <w:p>
            <w:pPr>
              <w:pStyle w:val="14"/>
            </w:pPr>
            <w:r>
              <w:t>保持外聘教师队伍稳定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提高外聘教师职业幸福感</w:t>
            </w:r>
          </w:p>
        </w:tc>
        <w:tc>
          <w:tcPr>
            <w:tcW w:w="2835" w:type="dxa"/>
            <w:vAlign w:val="center"/>
          </w:tcPr>
          <w:p>
            <w:pPr>
              <w:pStyle w:val="14"/>
            </w:pPr>
            <w:r>
              <w:t>提升外聘教师职业幸福感</w:t>
            </w:r>
          </w:p>
        </w:tc>
        <w:tc>
          <w:tcPr>
            <w:tcW w:w="2551" w:type="dxa"/>
            <w:vAlign w:val="center"/>
          </w:tcPr>
          <w:p>
            <w:pPr>
              <w:pStyle w:val="14"/>
            </w:pPr>
            <w:r>
              <w:t>学校完成既定工作任务</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外聘教师满意度</w:t>
            </w:r>
          </w:p>
        </w:tc>
        <w:tc>
          <w:tcPr>
            <w:tcW w:w="2835" w:type="dxa"/>
            <w:vAlign w:val="center"/>
          </w:tcPr>
          <w:p>
            <w:pPr>
              <w:pStyle w:val="14"/>
            </w:pPr>
            <w:r>
              <w:t>外聘教师满意度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14、2023年中职教育学生资助（免学费）（市级石财教【2022】107号）绩效目标表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1.目标内容1：购置会议室会议桌，保障学校办公正常运转。</w:t>
            </w:r>
          </w:p>
          <w:p>
            <w:pPr>
              <w:pStyle w:val="14"/>
            </w:pPr>
            <w:r>
              <w:t>2.目标内容2：购置学生实训材料、实训室实训桌及实训室杂物整理橱，确保学生实训及技能比赛等教学活动正常进行。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购买实训桌数量</w:t>
            </w:r>
          </w:p>
        </w:tc>
        <w:tc>
          <w:tcPr>
            <w:tcW w:w="2835" w:type="dxa"/>
            <w:vAlign w:val="center"/>
          </w:tcPr>
          <w:p>
            <w:pPr>
              <w:pStyle w:val="14"/>
            </w:pPr>
            <w:r>
              <w:t>购买实训桌数量</w:t>
            </w:r>
          </w:p>
        </w:tc>
        <w:tc>
          <w:tcPr>
            <w:tcW w:w="2551" w:type="dxa"/>
            <w:vAlign w:val="center"/>
          </w:tcPr>
          <w:p>
            <w:pPr>
              <w:pStyle w:val="14"/>
            </w:pPr>
            <w:r>
              <w:t>200张</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购置实训室杂物整理橱数量</w:t>
            </w:r>
          </w:p>
        </w:tc>
        <w:tc>
          <w:tcPr>
            <w:tcW w:w="2835" w:type="dxa"/>
            <w:vAlign w:val="center"/>
          </w:tcPr>
          <w:p>
            <w:pPr>
              <w:pStyle w:val="14"/>
            </w:pPr>
            <w:r>
              <w:t>购置实训室杂物整理橱数量</w:t>
            </w:r>
          </w:p>
        </w:tc>
        <w:tc>
          <w:tcPr>
            <w:tcW w:w="2551" w:type="dxa"/>
            <w:vAlign w:val="center"/>
          </w:tcPr>
          <w:p>
            <w:pPr>
              <w:pStyle w:val="14"/>
            </w:pPr>
            <w:r>
              <w:t>100张</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购置会议室办公桌数量</w:t>
            </w:r>
          </w:p>
        </w:tc>
        <w:tc>
          <w:tcPr>
            <w:tcW w:w="2835" w:type="dxa"/>
            <w:vAlign w:val="center"/>
          </w:tcPr>
          <w:p>
            <w:pPr>
              <w:pStyle w:val="14"/>
            </w:pPr>
            <w:r>
              <w:t>购置会议室办公桌数量</w:t>
            </w:r>
          </w:p>
        </w:tc>
        <w:tc>
          <w:tcPr>
            <w:tcW w:w="2551" w:type="dxa"/>
            <w:vAlign w:val="center"/>
          </w:tcPr>
          <w:p>
            <w:pPr>
              <w:pStyle w:val="14"/>
            </w:pPr>
            <w:r>
              <w:t>4张</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采购完成时间</w:t>
            </w:r>
          </w:p>
        </w:tc>
        <w:tc>
          <w:tcPr>
            <w:tcW w:w="2835" w:type="dxa"/>
            <w:vAlign w:val="center"/>
          </w:tcPr>
          <w:p>
            <w:pPr>
              <w:pStyle w:val="14"/>
            </w:pPr>
            <w:r>
              <w:t>采购完成时间</w:t>
            </w:r>
          </w:p>
        </w:tc>
        <w:tc>
          <w:tcPr>
            <w:tcW w:w="2551" w:type="dxa"/>
            <w:vAlign w:val="center"/>
          </w:tcPr>
          <w:p>
            <w:pPr>
              <w:pStyle w:val="14"/>
            </w:pPr>
            <w:r>
              <w:t>2023年6月</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购买实训桌金额</w:t>
            </w:r>
          </w:p>
        </w:tc>
        <w:tc>
          <w:tcPr>
            <w:tcW w:w="2835" w:type="dxa"/>
            <w:vAlign w:val="center"/>
          </w:tcPr>
          <w:p>
            <w:pPr>
              <w:pStyle w:val="14"/>
            </w:pPr>
            <w:r>
              <w:t>购买实训桌投入资金</w:t>
            </w:r>
          </w:p>
        </w:tc>
        <w:tc>
          <w:tcPr>
            <w:tcW w:w="2551" w:type="dxa"/>
            <w:vAlign w:val="center"/>
          </w:tcPr>
          <w:p>
            <w:pPr>
              <w:pStyle w:val="14"/>
            </w:pPr>
            <w:r>
              <w:t>≤14万元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购置实训室杂物整理橱金额</w:t>
            </w:r>
          </w:p>
        </w:tc>
        <w:tc>
          <w:tcPr>
            <w:tcW w:w="2835" w:type="dxa"/>
            <w:vAlign w:val="center"/>
          </w:tcPr>
          <w:p>
            <w:pPr>
              <w:pStyle w:val="14"/>
            </w:pPr>
            <w:r>
              <w:t>购置实训室杂物整理橱投入资金</w:t>
            </w:r>
          </w:p>
        </w:tc>
        <w:tc>
          <w:tcPr>
            <w:tcW w:w="2551" w:type="dxa"/>
            <w:vAlign w:val="center"/>
          </w:tcPr>
          <w:p>
            <w:pPr>
              <w:pStyle w:val="14"/>
            </w:pPr>
            <w:r>
              <w:t>≤6.43万元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购置会议室会议桌金额</w:t>
            </w:r>
          </w:p>
        </w:tc>
        <w:tc>
          <w:tcPr>
            <w:tcW w:w="2835" w:type="dxa"/>
            <w:vAlign w:val="center"/>
          </w:tcPr>
          <w:p>
            <w:pPr>
              <w:pStyle w:val="14"/>
            </w:pPr>
            <w:r>
              <w:t>购置会议室会议桌投入资金</w:t>
            </w:r>
          </w:p>
        </w:tc>
        <w:tc>
          <w:tcPr>
            <w:tcW w:w="2551" w:type="dxa"/>
            <w:vAlign w:val="center"/>
          </w:tcPr>
          <w:p>
            <w:pPr>
              <w:pStyle w:val="14"/>
            </w:pPr>
            <w:r>
              <w:t>≤3万元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受益师生人数</w:t>
            </w:r>
          </w:p>
        </w:tc>
        <w:tc>
          <w:tcPr>
            <w:tcW w:w="2835" w:type="dxa"/>
            <w:vAlign w:val="center"/>
          </w:tcPr>
          <w:p>
            <w:pPr>
              <w:pStyle w:val="14"/>
            </w:pPr>
            <w:r>
              <w:t>受益师生人数</w:t>
            </w:r>
          </w:p>
        </w:tc>
        <w:tc>
          <w:tcPr>
            <w:tcW w:w="2551" w:type="dxa"/>
            <w:vAlign w:val="center"/>
          </w:tcPr>
          <w:p>
            <w:pPr>
              <w:pStyle w:val="14"/>
            </w:pPr>
            <w:r>
              <w:t>≥3020人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保障学校持续发展</w:t>
            </w:r>
          </w:p>
        </w:tc>
        <w:tc>
          <w:tcPr>
            <w:tcW w:w="2835" w:type="dxa"/>
            <w:vAlign w:val="center"/>
          </w:tcPr>
          <w:p>
            <w:pPr>
              <w:pStyle w:val="14"/>
            </w:pPr>
            <w:r>
              <w:t>固定资产可持续使用时间</w:t>
            </w:r>
          </w:p>
        </w:tc>
        <w:tc>
          <w:tcPr>
            <w:tcW w:w="2551" w:type="dxa"/>
            <w:vAlign w:val="center"/>
          </w:tcPr>
          <w:p>
            <w:pPr>
              <w:pStyle w:val="14"/>
            </w:pPr>
            <w:r>
              <w:t>≥6年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师生对经费保障满意度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15、2023年中职教育学生资助（免学费）（直达资金）（石财教[2022]106号中央资金）绩效目标表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1.目标内容1：做好学校42000平方米的冬季取暖经费保障工作，保障师生利益。目标内容1：做好学校42000平方米的冬季取暖经费保障工作，保障师生利益。</w:t>
            </w:r>
          </w:p>
          <w:p>
            <w:pPr>
              <w:pStyle w:val="14"/>
            </w:pPr>
            <w:r>
              <w:t>2.目标内容2：做好学校电力经费保障，保证学校办公正常运转。</w:t>
            </w:r>
          </w:p>
          <w:p>
            <w:pPr>
              <w:pStyle w:val="14"/>
            </w:pPr>
            <w:r>
              <w:t>3.目标内容3：保障学校办公平台租用经费和校园网服务费，提高学校信息化管理水平。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冬季取暖服务面积</w:t>
            </w:r>
          </w:p>
        </w:tc>
        <w:tc>
          <w:tcPr>
            <w:tcW w:w="2835" w:type="dxa"/>
            <w:vAlign w:val="center"/>
          </w:tcPr>
          <w:p>
            <w:pPr>
              <w:pStyle w:val="14"/>
            </w:pPr>
            <w:r>
              <w:t>冬季取暖服务面积</w:t>
            </w:r>
          </w:p>
        </w:tc>
        <w:tc>
          <w:tcPr>
            <w:tcW w:w="2551" w:type="dxa"/>
            <w:vAlign w:val="center"/>
          </w:tcPr>
          <w:p>
            <w:pPr>
              <w:pStyle w:val="14"/>
            </w:pPr>
            <w:r>
              <w:t>≤42000平方米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学校用电度数</w:t>
            </w:r>
          </w:p>
        </w:tc>
        <w:tc>
          <w:tcPr>
            <w:tcW w:w="2835" w:type="dxa"/>
            <w:vAlign w:val="center"/>
          </w:tcPr>
          <w:p>
            <w:pPr>
              <w:pStyle w:val="14"/>
            </w:pPr>
            <w:r>
              <w:t>学校用电度数</w:t>
            </w:r>
          </w:p>
        </w:tc>
        <w:tc>
          <w:tcPr>
            <w:tcW w:w="2551" w:type="dxa"/>
            <w:vAlign w:val="center"/>
          </w:tcPr>
          <w:p>
            <w:pPr>
              <w:pStyle w:val="14"/>
            </w:pPr>
            <w:r>
              <w:t>≤1125000度</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租用办公平台及校园网时间</w:t>
            </w:r>
          </w:p>
        </w:tc>
        <w:tc>
          <w:tcPr>
            <w:tcW w:w="2835" w:type="dxa"/>
            <w:vAlign w:val="center"/>
          </w:tcPr>
          <w:p>
            <w:pPr>
              <w:pStyle w:val="14"/>
            </w:pPr>
            <w:r>
              <w:t>租用办公平台及校园网时间</w:t>
            </w:r>
          </w:p>
        </w:tc>
        <w:tc>
          <w:tcPr>
            <w:tcW w:w="2551" w:type="dxa"/>
            <w:vAlign w:val="center"/>
          </w:tcPr>
          <w:p>
            <w:pPr>
              <w:pStyle w:val="14"/>
            </w:pPr>
            <w:r>
              <w:t>1年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冬季取暖服务温度</w:t>
            </w:r>
          </w:p>
        </w:tc>
        <w:tc>
          <w:tcPr>
            <w:tcW w:w="2835" w:type="dxa"/>
            <w:vAlign w:val="center"/>
          </w:tcPr>
          <w:p>
            <w:pPr>
              <w:pStyle w:val="14"/>
            </w:pPr>
            <w:r>
              <w:t>冬季取暖服务温度</w:t>
            </w:r>
          </w:p>
        </w:tc>
        <w:tc>
          <w:tcPr>
            <w:tcW w:w="2551" w:type="dxa"/>
            <w:vAlign w:val="center"/>
          </w:tcPr>
          <w:p>
            <w:pPr>
              <w:pStyle w:val="14"/>
            </w:pPr>
            <w:r>
              <w:t>≥18℃</w:t>
            </w:r>
          </w:p>
        </w:tc>
        <w:tc>
          <w:tcPr>
            <w:tcW w:w="2268" w:type="dxa"/>
            <w:vAlign w:val="center"/>
          </w:tcPr>
          <w:p>
            <w:pPr>
              <w:pStyle w:val="14"/>
            </w:pPr>
            <w:r>
              <w:t>学校工作计划</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经费运转保障率</w:t>
            </w:r>
          </w:p>
        </w:tc>
        <w:tc>
          <w:tcPr>
            <w:tcW w:w="2835" w:type="dxa"/>
            <w:vAlign w:val="center"/>
          </w:tcPr>
          <w:p>
            <w:pPr>
              <w:pStyle w:val="14"/>
            </w:pPr>
            <w:r>
              <w:t>各项工作保障率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及时保障日常办公需要</w:t>
            </w:r>
          </w:p>
        </w:tc>
        <w:tc>
          <w:tcPr>
            <w:tcW w:w="2551" w:type="dxa"/>
            <w:vAlign w:val="center"/>
          </w:tcPr>
          <w:p>
            <w:pPr>
              <w:pStyle w:val="14"/>
            </w:pPr>
            <w:r>
              <w:t>及时保障</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冬季取暖按时供暖</w:t>
            </w:r>
          </w:p>
        </w:tc>
        <w:tc>
          <w:tcPr>
            <w:tcW w:w="2835" w:type="dxa"/>
            <w:vAlign w:val="center"/>
          </w:tcPr>
          <w:p>
            <w:pPr>
              <w:pStyle w:val="14"/>
            </w:pPr>
            <w:r>
              <w:t>冬季取暖按时供暖</w:t>
            </w:r>
          </w:p>
        </w:tc>
        <w:tc>
          <w:tcPr>
            <w:tcW w:w="2551" w:type="dxa"/>
            <w:vAlign w:val="center"/>
          </w:tcPr>
          <w:p>
            <w:pPr>
              <w:pStyle w:val="14"/>
            </w:pPr>
            <w:r>
              <w:t>及时保障</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冬季取暖服务费单位成本</w:t>
            </w:r>
          </w:p>
        </w:tc>
        <w:tc>
          <w:tcPr>
            <w:tcW w:w="2835" w:type="dxa"/>
            <w:vAlign w:val="center"/>
          </w:tcPr>
          <w:p>
            <w:pPr>
              <w:pStyle w:val="14"/>
            </w:pPr>
            <w:r>
              <w:t>冬季取暖服务费单位成本</w:t>
            </w:r>
          </w:p>
        </w:tc>
        <w:tc>
          <w:tcPr>
            <w:tcW w:w="2551" w:type="dxa"/>
            <w:vAlign w:val="center"/>
          </w:tcPr>
          <w:p>
            <w:pPr>
              <w:pStyle w:val="14"/>
            </w:pPr>
            <w:r>
              <w:t>30元/平方米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学校用电单位电价</w:t>
            </w:r>
          </w:p>
        </w:tc>
        <w:tc>
          <w:tcPr>
            <w:tcW w:w="2835" w:type="dxa"/>
            <w:vAlign w:val="center"/>
          </w:tcPr>
          <w:p>
            <w:pPr>
              <w:pStyle w:val="14"/>
            </w:pPr>
            <w:r>
              <w:t>学校用电单位电价</w:t>
            </w:r>
          </w:p>
        </w:tc>
        <w:tc>
          <w:tcPr>
            <w:tcW w:w="2551" w:type="dxa"/>
            <w:vAlign w:val="center"/>
          </w:tcPr>
          <w:p>
            <w:pPr>
              <w:pStyle w:val="14"/>
            </w:pPr>
            <w:r>
              <w:t>0.48元/度</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保障学校持续发展</w:t>
            </w:r>
          </w:p>
        </w:tc>
        <w:tc>
          <w:tcPr>
            <w:tcW w:w="2835" w:type="dxa"/>
            <w:vAlign w:val="center"/>
          </w:tcPr>
          <w:p>
            <w:pPr>
              <w:pStyle w:val="14"/>
            </w:pPr>
            <w:r>
              <w:t>保障学校持续发展</w:t>
            </w:r>
          </w:p>
        </w:tc>
        <w:tc>
          <w:tcPr>
            <w:tcW w:w="2551" w:type="dxa"/>
            <w:vAlign w:val="center"/>
          </w:tcPr>
          <w:p>
            <w:pPr>
              <w:pStyle w:val="14"/>
            </w:pPr>
            <w:r>
              <w:t>保障学校持续发展</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师生对经费保障满意度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1.目标内容1：通过发放415名中职贫困生助学金，缓解贫困生生活困难，提高生活水平，保障贫困生顺利完成学业。</w:t>
            </w:r>
          </w:p>
          <w:p>
            <w:pPr>
              <w:pStyle w:val="14"/>
            </w:pPr>
            <w:r>
              <w:t>2.目标内容2：实施精准扶贫，完成学校教学任务，促进职业教育发展。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≤415人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年人均补贴标准</w:t>
            </w:r>
          </w:p>
        </w:tc>
        <w:tc>
          <w:tcPr>
            <w:tcW w:w="2835" w:type="dxa"/>
            <w:vAlign w:val="center"/>
          </w:tcPr>
          <w:p>
            <w:pPr>
              <w:pStyle w:val="14"/>
            </w:pPr>
            <w:r>
              <w:t>年人均补贴发放标准</w:t>
            </w:r>
          </w:p>
        </w:tc>
        <w:tc>
          <w:tcPr>
            <w:tcW w:w="2551" w:type="dxa"/>
            <w:vAlign w:val="center"/>
          </w:tcPr>
          <w:p>
            <w:pPr>
              <w:pStyle w:val="14"/>
            </w:pPr>
            <w:r>
              <w:t>2000元/人/年</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≤415人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17、2023年中职教育学生资助（助学金）（省级石财教[2022]107号）绩效目标表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1.目标内容1：通过发放中职贫困生助学金，缓解贫困生生活困难，提高生活水平，保障贫困生顺利完成学业。</w:t>
            </w:r>
          </w:p>
          <w:p>
            <w:pPr>
              <w:pStyle w:val="14"/>
            </w:pPr>
            <w:r>
              <w:t>2.目标内容2：实施精准扶贫，完成学校教学任务，促进职业教育发展。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年人均补贴标准</w:t>
            </w:r>
          </w:p>
        </w:tc>
        <w:tc>
          <w:tcPr>
            <w:tcW w:w="2835" w:type="dxa"/>
            <w:vAlign w:val="center"/>
          </w:tcPr>
          <w:p>
            <w:pPr>
              <w:pStyle w:val="14"/>
            </w:pPr>
            <w:r>
              <w:t>年人均补贴发放标准</w:t>
            </w:r>
          </w:p>
        </w:tc>
        <w:tc>
          <w:tcPr>
            <w:tcW w:w="2551" w:type="dxa"/>
            <w:vAlign w:val="center"/>
          </w:tcPr>
          <w:p>
            <w:pPr>
              <w:pStyle w:val="14"/>
            </w:pPr>
            <w:r>
              <w:t>2000元/人/年</w:t>
            </w:r>
          </w:p>
        </w:tc>
        <w:tc>
          <w:tcPr>
            <w:tcW w:w="2268" w:type="dxa"/>
            <w:vAlign w:val="center"/>
          </w:tcPr>
          <w:p>
            <w:pPr>
              <w:pStyle w:val="14"/>
            </w:pPr>
            <w:r>
              <w:t>石财教【2022】107号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18、2023年中职教育学生资助（助学金）（市级石财教[2022]107号）绩效目标表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1.目标内容1：通过发放中职贫困生助学金，缓解贫困生生活困难，提高生活水平，保障贫困生顺利完成学业。</w:t>
            </w:r>
          </w:p>
          <w:p>
            <w:pPr>
              <w:pStyle w:val="14"/>
            </w:pPr>
            <w:r>
              <w:t>2.目标内容2：实施精准扶贫，完成学校教学任务，促进职业教育发展。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年人均补贴标准</w:t>
            </w:r>
          </w:p>
        </w:tc>
        <w:tc>
          <w:tcPr>
            <w:tcW w:w="2835" w:type="dxa"/>
            <w:vAlign w:val="center"/>
          </w:tcPr>
          <w:p>
            <w:pPr>
              <w:pStyle w:val="14"/>
            </w:pPr>
            <w:r>
              <w:t>年人均补贴发放标准</w:t>
            </w:r>
          </w:p>
        </w:tc>
        <w:tc>
          <w:tcPr>
            <w:tcW w:w="2551" w:type="dxa"/>
            <w:vAlign w:val="center"/>
          </w:tcPr>
          <w:p>
            <w:pPr>
              <w:pStyle w:val="14"/>
            </w:pPr>
            <w:r>
              <w:t>2000元/人/年</w:t>
            </w:r>
          </w:p>
        </w:tc>
        <w:tc>
          <w:tcPr>
            <w:tcW w:w="2268" w:type="dxa"/>
            <w:vAlign w:val="center"/>
          </w:tcPr>
          <w:p>
            <w:pPr>
              <w:pStyle w:val="14"/>
            </w:pPr>
            <w:r>
              <w:t>石财教【2022】107号</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19、2023年中职教育学生资助（助学金）（直达资金）（石财教[2022]106号中央资金）绩效目标表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1.目标内容1：通过发放中职贫困生助学金，缓解贫困生生活困难，提高生活水平，保障贫困生顺利完成学业。</w:t>
            </w:r>
          </w:p>
          <w:p>
            <w:pPr>
              <w:pStyle w:val="14"/>
            </w:pPr>
            <w:r>
              <w:t>2.目标内容2：实施精准扶贫，完成学校教学任务，促进职业教育发展。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年人均补贴标准</w:t>
            </w:r>
          </w:p>
        </w:tc>
        <w:tc>
          <w:tcPr>
            <w:tcW w:w="2835" w:type="dxa"/>
            <w:vAlign w:val="center"/>
          </w:tcPr>
          <w:p>
            <w:pPr>
              <w:pStyle w:val="14"/>
            </w:pPr>
            <w:r>
              <w:t>年人均补贴发放标准</w:t>
            </w:r>
          </w:p>
        </w:tc>
        <w:tc>
          <w:tcPr>
            <w:tcW w:w="2551" w:type="dxa"/>
            <w:vAlign w:val="center"/>
          </w:tcPr>
          <w:p>
            <w:pPr>
              <w:pStyle w:val="14"/>
            </w:pPr>
            <w:r>
              <w:t>2000元/人/年</w:t>
            </w:r>
          </w:p>
        </w:tc>
        <w:tc>
          <w:tcPr>
            <w:tcW w:w="2268" w:type="dxa"/>
            <w:vAlign w:val="center"/>
          </w:tcPr>
          <w:p>
            <w:pPr>
              <w:pStyle w:val="14"/>
            </w:pPr>
            <w:r>
              <w:t>石财教【2022】106号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
    <w:p/>
    <w:p/>
    <w:p/>
    <w:p/>
    <w:p/>
    <w:p/>
    <w:p/>
    <w:p>
      <w:pPr>
        <w:jc w:val="center"/>
      </w:pPr>
    </w:p>
    <w:p>
      <w:pPr>
        <w:tabs>
          <w:tab w:val="center" w:pos="7400"/>
        </w:tabs>
        <w:sectPr>
          <w:pgSz w:w="16840" w:h="11900" w:orient="landscape"/>
          <w:pgMar w:top="1361" w:right="1020" w:bottom="1134" w:left="1020" w:header="720" w:footer="720" w:gutter="0"/>
          <w:cols w:space="720" w:num="1"/>
        </w:sectPr>
      </w:pPr>
      <w:r>
        <w:tab/>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2023年，石家庄市鹿泉区职业教育中心安排政府采购预算626.27万元。具体内容见下表。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626.27</w:t>
            </w:r>
          </w:p>
        </w:tc>
        <w:tc>
          <w:tcPr>
            <w:tcW w:w="964" w:type="dxa"/>
            <w:vAlign w:val="center"/>
          </w:tcPr>
          <w:p>
            <w:pPr>
              <w:pStyle w:val="17"/>
            </w:pPr>
            <w:r>
              <w:t>626.27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626.27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石家庄市鹿泉区职业教育中心小计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626.27</w:t>
            </w:r>
          </w:p>
        </w:tc>
        <w:tc>
          <w:tcPr>
            <w:tcW w:w="964" w:type="dxa"/>
            <w:vAlign w:val="center"/>
          </w:tcPr>
          <w:p>
            <w:pPr>
              <w:pStyle w:val="17"/>
            </w:pPr>
            <w:r>
              <w:t>626.27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626.27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2023年城建税（鹿泉区职教中心迁建和租用场地）</w:t>
            </w:r>
          </w:p>
        </w:tc>
        <w:tc>
          <w:tcPr>
            <w:tcW w:w="964" w:type="dxa"/>
            <w:vAlign w:val="center"/>
          </w:tcPr>
          <w:p>
            <w:pPr>
              <w:pStyle w:val="13"/>
            </w:pPr>
            <w:r>
              <w:t>290.47</w:t>
            </w:r>
          </w:p>
        </w:tc>
        <w:tc>
          <w:tcPr>
            <w:tcW w:w="1134" w:type="dxa"/>
            <w:vAlign w:val="center"/>
          </w:tcPr>
          <w:p>
            <w:pPr>
              <w:pStyle w:val="14"/>
            </w:pPr>
            <w:r>
              <w:t>装卸搬运服务</w:t>
            </w:r>
          </w:p>
        </w:tc>
        <w:tc>
          <w:tcPr>
            <w:tcW w:w="1134" w:type="dxa"/>
            <w:vAlign w:val="center"/>
          </w:tcPr>
          <w:p>
            <w:pPr>
              <w:pStyle w:val="14"/>
            </w:pPr>
            <w:r>
              <w:t>C15090000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170.00</w:t>
            </w:r>
          </w:p>
        </w:tc>
        <w:tc>
          <w:tcPr>
            <w:tcW w:w="964" w:type="dxa"/>
            <w:vAlign w:val="center"/>
          </w:tcPr>
          <w:p>
            <w:pPr>
              <w:pStyle w:val="13"/>
            </w:pPr>
            <w:r>
              <w:t>170.00</w:t>
            </w:r>
          </w:p>
        </w:tc>
        <w:tc>
          <w:tcPr>
            <w:tcW w:w="964" w:type="dxa"/>
            <w:vAlign w:val="center"/>
          </w:tcPr>
          <w:p>
            <w:pPr>
              <w:pStyle w:val="13"/>
            </w:pPr>
            <w:r>
              <w:t>170.00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2023年城建税（鹿泉区职教中心迁建和租用场地）</w:t>
            </w:r>
          </w:p>
        </w:tc>
        <w:tc>
          <w:tcPr>
            <w:tcW w:w="964" w:type="dxa"/>
            <w:vAlign w:val="center"/>
          </w:tcPr>
          <w:p>
            <w:pPr>
              <w:pStyle w:val="13"/>
            </w:pPr>
            <w:r>
              <w:t>290.47</w:t>
            </w:r>
          </w:p>
        </w:tc>
        <w:tc>
          <w:tcPr>
            <w:tcW w:w="1134" w:type="dxa"/>
            <w:vAlign w:val="center"/>
          </w:tcPr>
          <w:p>
            <w:pPr>
              <w:pStyle w:val="14"/>
            </w:pPr>
            <w:r>
              <w:t>房屋租赁服务</w:t>
            </w:r>
          </w:p>
        </w:tc>
        <w:tc>
          <w:tcPr>
            <w:tcW w:w="1134" w:type="dxa"/>
            <w:vAlign w:val="center"/>
          </w:tcPr>
          <w:p>
            <w:pPr>
              <w:pStyle w:val="14"/>
            </w:pPr>
            <w:r>
              <w:t>C21020000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120.47</w:t>
            </w:r>
          </w:p>
        </w:tc>
        <w:tc>
          <w:tcPr>
            <w:tcW w:w="964" w:type="dxa"/>
            <w:vAlign w:val="center"/>
          </w:tcPr>
          <w:p>
            <w:pPr>
              <w:pStyle w:val="13"/>
            </w:pPr>
            <w:r>
              <w:t>120.47</w:t>
            </w:r>
          </w:p>
        </w:tc>
        <w:tc>
          <w:tcPr>
            <w:tcW w:w="964" w:type="dxa"/>
            <w:vAlign w:val="center"/>
          </w:tcPr>
          <w:p>
            <w:pPr>
              <w:pStyle w:val="13"/>
            </w:pPr>
            <w:r>
              <w:t>120.47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2023年教育附加（职教中心迁建和租用场地）</w:t>
            </w:r>
          </w:p>
        </w:tc>
        <w:tc>
          <w:tcPr>
            <w:tcW w:w="964" w:type="dxa"/>
            <w:vAlign w:val="center"/>
          </w:tcPr>
          <w:p>
            <w:pPr>
              <w:pStyle w:val="13"/>
            </w:pPr>
            <w:r>
              <w:t>309.53</w:t>
            </w:r>
          </w:p>
        </w:tc>
        <w:tc>
          <w:tcPr>
            <w:tcW w:w="1134" w:type="dxa"/>
            <w:vAlign w:val="center"/>
          </w:tcPr>
          <w:p>
            <w:pPr>
              <w:pStyle w:val="14"/>
            </w:pPr>
            <w:r>
              <w:t>技术测试和分析服务</w:t>
            </w:r>
          </w:p>
        </w:tc>
        <w:tc>
          <w:tcPr>
            <w:tcW w:w="1134" w:type="dxa"/>
            <w:vAlign w:val="center"/>
          </w:tcPr>
          <w:p>
            <w:pPr>
              <w:pStyle w:val="14"/>
            </w:pPr>
            <w:r>
              <w:t>C19010000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41.20</w:t>
            </w:r>
          </w:p>
        </w:tc>
        <w:tc>
          <w:tcPr>
            <w:tcW w:w="964" w:type="dxa"/>
            <w:vAlign w:val="center"/>
          </w:tcPr>
          <w:p>
            <w:pPr>
              <w:pStyle w:val="13"/>
            </w:pPr>
            <w:r>
              <w:t>41.20</w:t>
            </w:r>
          </w:p>
        </w:tc>
        <w:tc>
          <w:tcPr>
            <w:tcW w:w="964" w:type="dxa"/>
            <w:vAlign w:val="center"/>
          </w:tcPr>
          <w:p>
            <w:pPr>
              <w:pStyle w:val="13"/>
            </w:pPr>
            <w:r>
              <w:t>41.20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2023年教育附加（职教中心迁建和租用场地）</w:t>
            </w:r>
          </w:p>
        </w:tc>
        <w:tc>
          <w:tcPr>
            <w:tcW w:w="964" w:type="dxa"/>
            <w:vAlign w:val="center"/>
          </w:tcPr>
          <w:p>
            <w:pPr>
              <w:pStyle w:val="13"/>
            </w:pPr>
            <w:r>
              <w:t>309.53</w:t>
            </w:r>
          </w:p>
        </w:tc>
        <w:tc>
          <w:tcPr>
            <w:tcW w:w="1134" w:type="dxa"/>
            <w:vAlign w:val="center"/>
          </w:tcPr>
          <w:p>
            <w:pPr>
              <w:pStyle w:val="14"/>
            </w:pPr>
            <w:r>
              <w:t>其他专业技术服务</w:t>
            </w:r>
          </w:p>
        </w:tc>
        <w:tc>
          <w:tcPr>
            <w:tcW w:w="1134" w:type="dxa"/>
            <w:vAlign w:val="center"/>
          </w:tcPr>
          <w:p>
            <w:pPr>
              <w:pStyle w:val="14"/>
            </w:pPr>
            <w:r>
              <w:t>C19990000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48.00</w:t>
            </w:r>
          </w:p>
        </w:tc>
        <w:tc>
          <w:tcPr>
            <w:tcW w:w="964" w:type="dxa"/>
            <w:vAlign w:val="center"/>
          </w:tcPr>
          <w:p>
            <w:pPr>
              <w:pStyle w:val="13"/>
            </w:pPr>
            <w:r>
              <w:t>48.00</w:t>
            </w:r>
          </w:p>
        </w:tc>
        <w:tc>
          <w:tcPr>
            <w:tcW w:w="964" w:type="dxa"/>
            <w:vAlign w:val="center"/>
          </w:tcPr>
          <w:p>
            <w:pPr>
              <w:pStyle w:val="13"/>
            </w:pPr>
            <w:r>
              <w:t>48.00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2023年教育附加（职教中心迁建和租用场地）</w:t>
            </w:r>
          </w:p>
        </w:tc>
        <w:tc>
          <w:tcPr>
            <w:tcW w:w="964" w:type="dxa"/>
            <w:vAlign w:val="center"/>
          </w:tcPr>
          <w:p>
            <w:pPr>
              <w:pStyle w:val="13"/>
            </w:pPr>
            <w:r>
              <w:t>309.53</w:t>
            </w:r>
          </w:p>
        </w:tc>
        <w:tc>
          <w:tcPr>
            <w:tcW w:w="1134" w:type="dxa"/>
            <w:vAlign w:val="center"/>
          </w:tcPr>
          <w:p>
            <w:pPr>
              <w:pStyle w:val="14"/>
            </w:pPr>
            <w:r>
              <w:t>环境评估服务</w:t>
            </w:r>
          </w:p>
        </w:tc>
        <w:tc>
          <w:tcPr>
            <w:tcW w:w="1134" w:type="dxa"/>
            <w:vAlign w:val="center"/>
          </w:tcPr>
          <w:p>
            <w:pPr>
              <w:pStyle w:val="14"/>
            </w:pPr>
            <w:r>
              <w:t>C20020800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90.00</w:t>
            </w:r>
          </w:p>
        </w:tc>
        <w:tc>
          <w:tcPr>
            <w:tcW w:w="964" w:type="dxa"/>
            <w:vAlign w:val="center"/>
          </w:tcPr>
          <w:p>
            <w:pPr>
              <w:pStyle w:val="13"/>
            </w:pPr>
            <w:r>
              <w:t>90.00</w:t>
            </w: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2023年教育附加（职教中心迁建和租用场地）</w:t>
            </w:r>
          </w:p>
        </w:tc>
        <w:tc>
          <w:tcPr>
            <w:tcW w:w="964" w:type="dxa"/>
            <w:vAlign w:val="center"/>
          </w:tcPr>
          <w:p>
            <w:pPr>
              <w:pStyle w:val="13"/>
            </w:pPr>
            <w:r>
              <w:t>309.53</w:t>
            </w:r>
          </w:p>
        </w:tc>
        <w:tc>
          <w:tcPr>
            <w:tcW w:w="1134" w:type="dxa"/>
            <w:vAlign w:val="center"/>
          </w:tcPr>
          <w:p>
            <w:pPr>
              <w:pStyle w:val="14"/>
            </w:pPr>
            <w:r>
              <w:t>其他鉴证服务</w:t>
            </w:r>
          </w:p>
        </w:tc>
        <w:tc>
          <w:tcPr>
            <w:tcW w:w="1134" w:type="dxa"/>
            <w:vAlign w:val="center"/>
          </w:tcPr>
          <w:p>
            <w:pPr>
              <w:pStyle w:val="14"/>
            </w:pPr>
            <w:r>
              <w:t>C20029900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43.80</w:t>
            </w:r>
          </w:p>
        </w:tc>
        <w:tc>
          <w:tcPr>
            <w:tcW w:w="964" w:type="dxa"/>
            <w:vAlign w:val="center"/>
          </w:tcPr>
          <w:p>
            <w:pPr>
              <w:pStyle w:val="13"/>
            </w:pPr>
            <w:r>
              <w:t>43.80</w:t>
            </w:r>
          </w:p>
        </w:tc>
        <w:tc>
          <w:tcPr>
            <w:tcW w:w="964" w:type="dxa"/>
            <w:vAlign w:val="center"/>
          </w:tcPr>
          <w:p>
            <w:pPr>
              <w:pStyle w:val="13"/>
            </w:pPr>
            <w:r>
              <w:t>43.80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2023年现代职业教育质量提升资金（中等职业教育质量提升，石财教[2022]116号）</w:t>
            </w:r>
          </w:p>
        </w:tc>
        <w:tc>
          <w:tcPr>
            <w:tcW w:w="964" w:type="dxa"/>
            <w:vAlign w:val="center"/>
          </w:tcPr>
          <w:p>
            <w:pPr>
              <w:pStyle w:val="13"/>
            </w:pPr>
            <w:r>
              <w:t>300.00</w:t>
            </w:r>
          </w:p>
        </w:tc>
        <w:tc>
          <w:tcPr>
            <w:tcW w:w="1134" w:type="dxa"/>
            <w:vAlign w:val="center"/>
          </w:tcPr>
          <w:p>
            <w:pPr>
              <w:pStyle w:val="14"/>
            </w:pPr>
            <w:r>
              <w:t>工业机器人</w:t>
            </w:r>
          </w:p>
        </w:tc>
        <w:tc>
          <w:tcPr>
            <w:tcW w:w="1134" w:type="dxa"/>
            <w:vAlign w:val="center"/>
          </w:tcPr>
          <w:p>
            <w:pPr>
              <w:pStyle w:val="14"/>
            </w:pPr>
            <w:r>
              <w:t>A02050906</w:t>
            </w:r>
          </w:p>
        </w:tc>
        <w:tc>
          <w:tcPr>
            <w:tcW w:w="709" w:type="dxa"/>
            <w:vAlign w:val="center"/>
          </w:tcPr>
          <w:p>
            <w:pPr>
              <w:pStyle w:val="15"/>
            </w:pPr>
            <w:r>
              <w:t>元</w:t>
            </w:r>
          </w:p>
        </w:tc>
        <w:tc>
          <w:tcPr>
            <w:tcW w:w="850" w:type="dxa"/>
            <w:vAlign w:val="center"/>
          </w:tcPr>
          <w:p>
            <w:pPr>
              <w:pStyle w:val="13"/>
            </w:pPr>
            <w:r>
              <w:t>4</w:t>
            </w:r>
          </w:p>
        </w:tc>
        <w:tc>
          <w:tcPr>
            <w:tcW w:w="850" w:type="dxa"/>
            <w:vAlign w:val="center"/>
          </w:tcPr>
          <w:p>
            <w:pPr>
              <w:pStyle w:val="13"/>
            </w:pPr>
            <w:r>
              <w:t>28.20</w:t>
            </w:r>
          </w:p>
        </w:tc>
        <w:tc>
          <w:tcPr>
            <w:tcW w:w="964" w:type="dxa"/>
            <w:vAlign w:val="center"/>
          </w:tcPr>
          <w:p>
            <w:pPr>
              <w:pStyle w:val="13"/>
            </w:pPr>
            <w:r>
              <w:t>112.80</w:t>
            </w:r>
          </w:p>
        </w:tc>
        <w:tc>
          <w:tcPr>
            <w:tcW w:w="964" w:type="dxa"/>
            <w:vAlign w:val="center"/>
          </w:tcPr>
          <w:p>
            <w:pPr>
              <w:pStyle w:val="13"/>
            </w:pPr>
            <w:r>
              <w:t>112.80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112.80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石家庄市鹿泉区职业教育中心上年末固定资产金额为12627.25万元（详见下表）。本年度拟购置固定资产总额为699.29万元，已按要求列入政府采购预算，详见政府采购预算表。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360008石家庄市鹿泉区职业教育中心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12627.25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63507.20</w:t>
            </w:r>
          </w:p>
        </w:tc>
        <w:tc>
          <w:tcPr>
            <w:tcW w:w="2835" w:type="dxa"/>
            <w:vAlign w:val="center"/>
          </w:tcPr>
          <w:p>
            <w:pPr>
              <w:pStyle w:val="13"/>
            </w:pPr>
            <w:r>
              <w:t>6262.87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45450.84</w:t>
            </w:r>
          </w:p>
        </w:tc>
        <w:tc>
          <w:tcPr>
            <w:tcW w:w="2835" w:type="dxa"/>
            <w:vAlign w:val="center"/>
          </w:tcPr>
          <w:p>
            <w:pPr>
              <w:pStyle w:val="13"/>
            </w:pPr>
            <w:r>
              <w:t>4482.21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30.43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w:t>
            </w:r>
          </w:p>
        </w:tc>
        <w:tc>
          <w:tcPr>
            <w:tcW w:w="2835" w:type="dxa"/>
            <w:vAlign w:val="center"/>
          </w:tcPr>
          <w:p>
            <w:pPr>
              <w:pStyle w:val="13"/>
            </w:pPr>
            <w:r>
              <w:t>65.80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rPr>
                <w:lang w:eastAsia="zh-CN"/>
              </w:rPr>
            </w:pPr>
            <w:r>
              <w:rPr>
                <w:rFonts w:hint="eastAsia"/>
                <w:lang w:eastAsia="zh-CN"/>
              </w:rPr>
              <w:t>21199</w:t>
            </w:r>
          </w:p>
        </w:tc>
        <w:tc>
          <w:tcPr>
            <w:tcW w:w="2835" w:type="dxa"/>
            <w:vAlign w:val="center"/>
          </w:tcPr>
          <w:p>
            <w:pPr>
              <w:pStyle w:val="13"/>
            </w:pPr>
            <w:r>
              <w:t>6268.15</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r>
        <w:rPr>
          <w:rFonts w:hint="eastAsia" w:eastAsia="方正仿宋_GBK" w:cs="Times New Roman"/>
          <w:color w:val="000000"/>
          <w:sz w:val="28"/>
          <w:lang w:eastAsia="zh-CN"/>
        </w:rPr>
        <w:t>。</w:t>
      </w:r>
    </w:p>
    <w:p>
      <w:pPr>
        <w:spacing w:before="0" w:after="0"/>
        <w:ind w:firstLine="0"/>
        <w:jc w:val="center"/>
        <w:outlineLvl w:val="3"/>
      </w:pPr>
      <w:bookmarkStart w:id="8" w:name="_Toc26168"/>
      <w:r>
        <w:rPr>
          <w:rFonts w:ascii="方正小标宋_GBK" w:hAnsi="方正小标宋_GBK" w:eastAsia="方正小标宋_GBK" w:cs="方正小标宋_GBK"/>
          <w:b w:val="0"/>
          <w:color w:val="000000"/>
          <w:sz w:val="44"/>
        </w:rPr>
        <w:t>七、石家庄市鹿泉区实验初级中学收支预算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4455.33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4481.15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4455.33</w:t>
            </w:r>
          </w:p>
        </w:tc>
        <w:tc>
          <w:tcPr>
            <w:tcW w:w="4535" w:type="dxa"/>
            <w:vAlign w:val="center"/>
          </w:tcPr>
          <w:p>
            <w:pPr>
              <w:pStyle w:val="16"/>
            </w:pPr>
            <w:r>
              <w:t>本年支出合计</w:t>
            </w:r>
          </w:p>
        </w:tc>
        <w:tc>
          <w:tcPr>
            <w:tcW w:w="2126" w:type="dxa"/>
            <w:vAlign w:val="center"/>
          </w:tcPr>
          <w:p>
            <w:pPr>
              <w:pStyle w:val="17"/>
            </w:pPr>
            <w:r>
              <w:t>4493.23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37.89</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4493.23</w:t>
            </w:r>
          </w:p>
        </w:tc>
        <w:tc>
          <w:tcPr>
            <w:tcW w:w="4535" w:type="dxa"/>
            <w:vAlign w:val="center"/>
          </w:tcPr>
          <w:p>
            <w:pPr>
              <w:pStyle w:val="16"/>
            </w:pPr>
            <w:r>
              <w:t>支出总计</w:t>
            </w:r>
          </w:p>
        </w:tc>
        <w:tc>
          <w:tcPr>
            <w:tcW w:w="2126" w:type="dxa"/>
            <w:vAlign w:val="center"/>
          </w:tcPr>
          <w:p>
            <w:pPr>
              <w:pStyle w:val="17"/>
            </w:pPr>
            <w:r>
              <w:t>4493.23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4493.23</w:t>
            </w:r>
          </w:p>
        </w:tc>
        <w:tc>
          <w:tcPr>
            <w:tcW w:w="1134" w:type="dxa"/>
            <w:vAlign w:val="center"/>
          </w:tcPr>
          <w:p>
            <w:pPr>
              <w:pStyle w:val="17"/>
            </w:pPr>
            <w:r>
              <w:t>4455.33</w:t>
            </w:r>
          </w:p>
        </w:tc>
        <w:tc>
          <w:tcPr>
            <w:tcW w:w="1134" w:type="dxa"/>
            <w:vAlign w:val="center"/>
          </w:tcPr>
          <w:p>
            <w:pPr>
              <w:pStyle w:val="17"/>
            </w:pPr>
            <w:r>
              <w:t>4455.33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4481.15</w:t>
            </w:r>
          </w:p>
        </w:tc>
        <w:tc>
          <w:tcPr>
            <w:tcW w:w="1134" w:type="dxa"/>
            <w:vAlign w:val="center"/>
          </w:tcPr>
          <w:p>
            <w:pPr>
              <w:pStyle w:val="13"/>
            </w:pPr>
            <w:r>
              <w:t>4443.25</w:t>
            </w:r>
          </w:p>
        </w:tc>
        <w:tc>
          <w:tcPr>
            <w:tcW w:w="1134" w:type="dxa"/>
            <w:vAlign w:val="center"/>
          </w:tcPr>
          <w:p>
            <w:pPr>
              <w:pStyle w:val="13"/>
            </w:pPr>
            <w:r>
              <w:t>4443.25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4436.99</w:t>
            </w:r>
          </w:p>
        </w:tc>
        <w:tc>
          <w:tcPr>
            <w:tcW w:w="1134" w:type="dxa"/>
            <w:vAlign w:val="center"/>
          </w:tcPr>
          <w:p>
            <w:pPr>
              <w:pStyle w:val="13"/>
            </w:pPr>
            <w:r>
              <w:t>4399.09</w:t>
            </w:r>
          </w:p>
        </w:tc>
        <w:tc>
          <w:tcPr>
            <w:tcW w:w="1134" w:type="dxa"/>
            <w:vAlign w:val="center"/>
          </w:tcPr>
          <w:p>
            <w:pPr>
              <w:pStyle w:val="13"/>
            </w:pPr>
            <w:r>
              <w:t>4399.09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4436.99</w:t>
            </w:r>
          </w:p>
        </w:tc>
        <w:tc>
          <w:tcPr>
            <w:tcW w:w="1134" w:type="dxa"/>
            <w:vAlign w:val="center"/>
          </w:tcPr>
          <w:p>
            <w:pPr>
              <w:pStyle w:val="13"/>
            </w:pPr>
            <w:r>
              <w:t>4399.09</w:t>
            </w:r>
          </w:p>
        </w:tc>
        <w:tc>
          <w:tcPr>
            <w:tcW w:w="1134" w:type="dxa"/>
            <w:vAlign w:val="center"/>
          </w:tcPr>
          <w:p>
            <w:pPr>
              <w:pStyle w:val="13"/>
            </w:pPr>
            <w:r>
              <w:t>4399.09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44.16</w:t>
            </w:r>
          </w:p>
        </w:tc>
        <w:tc>
          <w:tcPr>
            <w:tcW w:w="1134" w:type="dxa"/>
            <w:vAlign w:val="center"/>
          </w:tcPr>
          <w:p>
            <w:pPr>
              <w:pStyle w:val="13"/>
            </w:pPr>
            <w:r>
              <w:t>44.16</w:t>
            </w:r>
          </w:p>
        </w:tc>
        <w:tc>
          <w:tcPr>
            <w:tcW w:w="1134" w:type="dxa"/>
            <w:vAlign w:val="center"/>
          </w:tcPr>
          <w:p>
            <w:pPr>
              <w:pStyle w:val="13"/>
            </w:pPr>
            <w:r>
              <w:t>44.16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44.16</w:t>
            </w:r>
          </w:p>
        </w:tc>
        <w:tc>
          <w:tcPr>
            <w:tcW w:w="1134" w:type="dxa"/>
            <w:vAlign w:val="center"/>
          </w:tcPr>
          <w:p>
            <w:pPr>
              <w:pStyle w:val="13"/>
            </w:pPr>
            <w:r>
              <w:t>44.16</w:t>
            </w:r>
          </w:p>
        </w:tc>
        <w:tc>
          <w:tcPr>
            <w:tcW w:w="1134" w:type="dxa"/>
            <w:vAlign w:val="center"/>
          </w:tcPr>
          <w:p>
            <w:pPr>
              <w:pStyle w:val="13"/>
            </w:pPr>
            <w:r>
              <w:t>44.16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12.08</w:t>
            </w:r>
          </w:p>
        </w:tc>
        <w:tc>
          <w:tcPr>
            <w:tcW w:w="1134" w:type="dxa"/>
            <w:vAlign w:val="center"/>
          </w:tcPr>
          <w:p>
            <w:pPr>
              <w:pStyle w:val="13"/>
            </w:pPr>
            <w:r>
              <w:t>12.08</w:t>
            </w:r>
          </w:p>
        </w:tc>
        <w:tc>
          <w:tcPr>
            <w:tcW w:w="1134" w:type="dxa"/>
            <w:vAlign w:val="center"/>
          </w:tcPr>
          <w:p>
            <w:pPr>
              <w:pStyle w:val="13"/>
            </w:pPr>
            <w:r>
              <w:t>12.08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12.08</w:t>
            </w:r>
          </w:p>
        </w:tc>
        <w:tc>
          <w:tcPr>
            <w:tcW w:w="1134" w:type="dxa"/>
            <w:vAlign w:val="center"/>
          </w:tcPr>
          <w:p>
            <w:pPr>
              <w:pStyle w:val="13"/>
            </w:pPr>
            <w:r>
              <w:t>12.08</w:t>
            </w:r>
          </w:p>
        </w:tc>
        <w:tc>
          <w:tcPr>
            <w:tcW w:w="1134" w:type="dxa"/>
            <w:vAlign w:val="center"/>
          </w:tcPr>
          <w:p>
            <w:pPr>
              <w:pStyle w:val="13"/>
            </w:pPr>
            <w:r>
              <w:t>12.08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2080904</w:t>
            </w:r>
          </w:p>
        </w:tc>
        <w:tc>
          <w:tcPr>
            <w:tcW w:w="1559" w:type="dxa"/>
            <w:vAlign w:val="center"/>
          </w:tcPr>
          <w:p>
            <w:pPr>
              <w:pStyle w:val="14"/>
            </w:pPr>
            <w:r>
              <w:t>退役士兵管理教育</w:t>
            </w:r>
          </w:p>
        </w:tc>
        <w:tc>
          <w:tcPr>
            <w:tcW w:w="1134" w:type="dxa"/>
            <w:vAlign w:val="center"/>
          </w:tcPr>
          <w:p>
            <w:pPr>
              <w:pStyle w:val="13"/>
            </w:pPr>
            <w:r>
              <w:t>12.08</w:t>
            </w:r>
          </w:p>
        </w:tc>
        <w:tc>
          <w:tcPr>
            <w:tcW w:w="1134" w:type="dxa"/>
            <w:vAlign w:val="center"/>
          </w:tcPr>
          <w:p>
            <w:pPr>
              <w:pStyle w:val="13"/>
            </w:pPr>
            <w:r>
              <w:t>12.08</w:t>
            </w:r>
          </w:p>
        </w:tc>
        <w:tc>
          <w:tcPr>
            <w:tcW w:w="1134" w:type="dxa"/>
            <w:vAlign w:val="center"/>
          </w:tcPr>
          <w:p>
            <w:pPr>
              <w:pStyle w:val="13"/>
            </w:pPr>
            <w:r>
              <w:t>12.08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4493.23</w:t>
            </w:r>
          </w:p>
        </w:tc>
        <w:tc>
          <w:tcPr>
            <w:tcW w:w="1361" w:type="dxa"/>
            <w:vAlign w:val="center"/>
          </w:tcPr>
          <w:p>
            <w:pPr>
              <w:pStyle w:val="17"/>
            </w:pPr>
            <w:r>
              <w:t>4158.34</w:t>
            </w:r>
          </w:p>
        </w:tc>
        <w:tc>
          <w:tcPr>
            <w:tcW w:w="1361" w:type="dxa"/>
            <w:vAlign w:val="center"/>
          </w:tcPr>
          <w:p>
            <w:pPr>
              <w:pStyle w:val="17"/>
            </w:pPr>
            <w:r>
              <w:t>334.89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4481.15</w:t>
            </w:r>
          </w:p>
        </w:tc>
        <w:tc>
          <w:tcPr>
            <w:tcW w:w="1361" w:type="dxa"/>
            <w:vAlign w:val="center"/>
          </w:tcPr>
          <w:p>
            <w:pPr>
              <w:pStyle w:val="13"/>
            </w:pPr>
            <w:r>
              <w:t>4158.34</w:t>
            </w:r>
          </w:p>
        </w:tc>
        <w:tc>
          <w:tcPr>
            <w:tcW w:w="1361" w:type="dxa"/>
            <w:vAlign w:val="center"/>
          </w:tcPr>
          <w:p>
            <w:pPr>
              <w:pStyle w:val="13"/>
            </w:pPr>
            <w:r>
              <w:t>322.81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4436.99</w:t>
            </w:r>
          </w:p>
        </w:tc>
        <w:tc>
          <w:tcPr>
            <w:tcW w:w="1361" w:type="dxa"/>
            <w:vAlign w:val="center"/>
          </w:tcPr>
          <w:p>
            <w:pPr>
              <w:pStyle w:val="13"/>
            </w:pPr>
            <w:r>
              <w:t>4158.34</w:t>
            </w:r>
          </w:p>
        </w:tc>
        <w:tc>
          <w:tcPr>
            <w:tcW w:w="1361" w:type="dxa"/>
            <w:vAlign w:val="center"/>
          </w:tcPr>
          <w:p>
            <w:pPr>
              <w:pStyle w:val="13"/>
            </w:pPr>
            <w:r>
              <w:t>278.65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4436.99</w:t>
            </w:r>
          </w:p>
        </w:tc>
        <w:tc>
          <w:tcPr>
            <w:tcW w:w="1361" w:type="dxa"/>
            <w:vAlign w:val="center"/>
          </w:tcPr>
          <w:p>
            <w:pPr>
              <w:pStyle w:val="13"/>
            </w:pPr>
            <w:r>
              <w:t>4158.34</w:t>
            </w:r>
          </w:p>
        </w:tc>
        <w:tc>
          <w:tcPr>
            <w:tcW w:w="1361" w:type="dxa"/>
            <w:vAlign w:val="center"/>
          </w:tcPr>
          <w:p>
            <w:pPr>
              <w:pStyle w:val="13"/>
            </w:pPr>
            <w:r>
              <w:t>278.65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44.16</w:t>
            </w:r>
          </w:p>
        </w:tc>
        <w:tc>
          <w:tcPr>
            <w:tcW w:w="1361" w:type="dxa"/>
            <w:vAlign w:val="center"/>
          </w:tcPr>
          <w:p>
            <w:pPr>
              <w:pStyle w:val="13"/>
            </w:pPr>
          </w:p>
        </w:tc>
        <w:tc>
          <w:tcPr>
            <w:tcW w:w="1361" w:type="dxa"/>
            <w:vAlign w:val="center"/>
          </w:tcPr>
          <w:p>
            <w:pPr>
              <w:pStyle w:val="13"/>
            </w:pPr>
            <w:r>
              <w:t>44.16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44.16</w:t>
            </w:r>
          </w:p>
        </w:tc>
        <w:tc>
          <w:tcPr>
            <w:tcW w:w="1361" w:type="dxa"/>
            <w:vAlign w:val="center"/>
          </w:tcPr>
          <w:p>
            <w:pPr>
              <w:pStyle w:val="13"/>
            </w:pPr>
          </w:p>
        </w:tc>
        <w:tc>
          <w:tcPr>
            <w:tcW w:w="1361" w:type="dxa"/>
            <w:vAlign w:val="center"/>
          </w:tcPr>
          <w:p>
            <w:pPr>
              <w:pStyle w:val="13"/>
            </w:pPr>
            <w:r>
              <w:t>44.16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2080904</w:t>
            </w:r>
          </w:p>
        </w:tc>
        <w:tc>
          <w:tcPr>
            <w:tcW w:w="4535" w:type="dxa"/>
            <w:vAlign w:val="center"/>
          </w:tcPr>
          <w:p>
            <w:pPr>
              <w:pStyle w:val="14"/>
            </w:pPr>
            <w:r>
              <w:t>退役士兵管理教育</w:t>
            </w: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4455.33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4481.15</w:t>
            </w:r>
          </w:p>
        </w:tc>
        <w:tc>
          <w:tcPr>
            <w:tcW w:w="1474" w:type="dxa"/>
            <w:vAlign w:val="center"/>
          </w:tcPr>
          <w:p>
            <w:pPr>
              <w:pStyle w:val="13"/>
            </w:pPr>
            <w:r>
              <w:t>4481.15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12.08</w:t>
            </w:r>
          </w:p>
        </w:tc>
        <w:tc>
          <w:tcPr>
            <w:tcW w:w="1474" w:type="dxa"/>
            <w:vAlign w:val="center"/>
          </w:tcPr>
          <w:p>
            <w:pPr>
              <w:pStyle w:val="13"/>
            </w:pPr>
            <w:r>
              <w:t>12.08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4455.33</w:t>
            </w:r>
          </w:p>
        </w:tc>
        <w:tc>
          <w:tcPr>
            <w:tcW w:w="3402" w:type="dxa"/>
            <w:vAlign w:val="center"/>
          </w:tcPr>
          <w:p>
            <w:pPr>
              <w:pStyle w:val="16"/>
            </w:pPr>
            <w:r>
              <w:t>本年支出合计</w:t>
            </w:r>
          </w:p>
        </w:tc>
        <w:tc>
          <w:tcPr>
            <w:tcW w:w="1474" w:type="dxa"/>
            <w:vAlign w:val="center"/>
          </w:tcPr>
          <w:p>
            <w:pPr>
              <w:pStyle w:val="17"/>
            </w:pPr>
            <w:r>
              <w:t>4493.23</w:t>
            </w:r>
          </w:p>
        </w:tc>
        <w:tc>
          <w:tcPr>
            <w:tcW w:w="1474" w:type="dxa"/>
            <w:vAlign w:val="center"/>
          </w:tcPr>
          <w:p>
            <w:pPr>
              <w:pStyle w:val="17"/>
            </w:pPr>
            <w:r>
              <w:t>4493.23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37.89</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37.89</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4493.23</w:t>
            </w:r>
          </w:p>
        </w:tc>
        <w:tc>
          <w:tcPr>
            <w:tcW w:w="3402" w:type="dxa"/>
            <w:vAlign w:val="center"/>
          </w:tcPr>
          <w:p>
            <w:pPr>
              <w:pStyle w:val="16"/>
            </w:pPr>
            <w:r>
              <w:t>支出总计</w:t>
            </w:r>
          </w:p>
        </w:tc>
        <w:tc>
          <w:tcPr>
            <w:tcW w:w="1474" w:type="dxa"/>
            <w:vAlign w:val="center"/>
          </w:tcPr>
          <w:p>
            <w:pPr>
              <w:pStyle w:val="17"/>
            </w:pPr>
            <w:r>
              <w:t>4493.23</w:t>
            </w:r>
          </w:p>
        </w:tc>
        <w:tc>
          <w:tcPr>
            <w:tcW w:w="1474" w:type="dxa"/>
            <w:vAlign w:val="center"/>
          </w:tcPr>
          <w:p>
            <w:pPr>
              <w:pStyle w:val="17"/>
            </w:pPr>
            <w:r>
              <w:t>4493.23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4493.23</w:t>
            </w:r>
          </w:p>
        </w:tc>
        <w:tc>
          <w:tcPr>
            <w:tcW w:w="2551" w:type="dxa"/>
            <w:vAlign w:val="center"/>
          </w:tcPr>
          <w:p>
            <w:pPr>
              <w:pStyle w:val="17"/>
            </w:pPr>
            <w:r>
              <w:t>4158.34</w:t>
            </w:r>
          </w:p>
        </w:tc>
        <w:tc>
          <w:tcPr>
            <w:tcW w:w="2551" w:type="dxa"/>
            <w:vAlign w:val="center"/>
          </w:tcPr>
          <w:p>
            <w:pPr>
              <w:pStyle w:val="17"/>
            </w:pPr>
            <w:r>
              <w:t>334.89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4481.15</w:t>
            </w:r>
          </w:p>
        </w:tc>
        <w:tc>
          <w:tcPr>
            <w:tcW w:w="2551" w:type="dxa"/>
            <w:vAlign w:val="center"/>
          </w:tcPr>
          <w:p>
            <w:pPr>
              <w:pStyle w:val="13"/>
            </w:pPr>
            <w:r>
              <w:t>4158.34</w:t>
            </w:r>
          </w:p>
        </w:tc>
        <w:tc>
          <w:tcPr>
            <w:tcW w:w="2551" w:type="dxa"/>
            <w:vAlign w:val="center"/>
          </w:tcPr>
          <w:p>
            <w:pPr>
              <w:pStyle w:val="13"/>
            </w:pPr>
            <w:r>
              <w:t>322.81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4436.99</w:t>
            </w:r>
          </w:p>
        </w:tc>
        <w:tc>
          <w:tcPr>
            <w:tcW w:w="2551" w:type="dxa"/>
            <w:vAlign w:val="center"/>
          </w:tcPr>
          <w:p>
            <w:pPr>
              <w:pStyle w:val="13"/>
            </w:pPr>
            <w:r>
              <w:t>4158.34</w:t>
            </w:r>
          </w:p>
        </w:tc>
        <w:tc>
          <w:tcPr>
            <w:tcW w:w="2551" w:type="dxa"/>
            <w:vAlign w:val="center"/>
          </w:tcPr>
          <w:p>
            <w:pPr>
              <w:pStyle w:val="13"/>
            </w:pPr>
            <w:r>
              <w:t>278.65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4436.99</w:t>
            </w:r>
          </w:p>
        </w:tc>
        <w:tc>
          <w:tcPr>
            <w:tcW w:w="2551" w:type="dxa"/>
            <w:vAlign w:val="center"/>
          </w:tcPr>
          <w:p>
            <w:pPr>
              <w:pStyle w:val="13"/>
            </w:pPr>
            <w:r>
              <w:t>4158.34</w:t>
            </w:r>
          </w:p>
        </w:tc>
        <w:tc>
          <w:tcPr>
            <w:tcW w:w="2551" w:type="dxa"/>
            <w:vAlign w:val="center"/>
          </w:tcPr>
          <w:p>
            <w:pPr>
              <w:pStyle w:val="13"/>
            </w:pPr>
            <w:r>
              <w:t>278.65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44.16</w:t>
            </w:r>
          </w:p>
        </w:tc>
        <w:tc>
          <w:tcPr>
            <w:tcW w:w="2551" w:type="dxa"/>
            <w:vAlign w:val="center"/>
          </w:tcPr>
          <w:p>
            <w:pPr>
              <w:pStyle w:val="13"/>
            </w:pPr>
          </w:p>
        </w:tc>
        <w:tc>
          <w:tcPr>
            <w:tcW w:w="2551" w:type="dxa"/>
            <w:vAlign w:val="center"/>
          </w:tcPr>
          <w:p>
            <w:pPr>
              <w:pStyle w:val="13"/>
            </w:pPr>
            <w:r>
              <w:t>44.16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44.16</w:t>
            </w:r>
          </w:p>
        </w:tc>
        <w:tc>
          <w:tcPr>
            <w:tcW w:w="2551" w:type="dxa"/>
            <w:vAlign w:val="center"/>
          </w:tcPr>
          <w:p>
            <w:pPr>
              <w:pStyle w:val="13"/>
            </w:pPr>
          </w:p>
        </w:tc>
        <w:tc>
          <w:tcPr>
            <w:tcW w:w="2551" w:type="dxa"/>
            <w:vAlign w:val="center"/>
          </w:tcPr>
          <w:p>
            <w:pPr>
              <w:pStyle w:val="13"/>
            </w:pPr>
            <w:r>
              <w:t>44.16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12.08</w:t>
            </w:r>
          </w:p>
        </w:tc>
        <w:tc>
          <w:tcPr>
            <w:tcW w:w="2551" w:type="dxa"/>
            <w:vAlign w:val="center"/>
          </w:tcPr>
          <w:p>
            <w:pPr>
              <w:pStyle w:val="13"/>
            </w:pPr>
          </w:p>
        </w:tc>
        <w:tc>
          <w:tcPr>
            <w:tcW w:w="2551" w:type="dxa"/>
            <w:vAlign w:val="center"/>
          </w:tcPr>
          <w:p>
            <w:pPr>
              <w:pStyle w:val="13"/>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12.08</w:t>
            </w:r>
          </w:p>
        </w:tc>
        <w:tc>
          <w:tcPr>
            <w:tcW w:w="2551" w:type="dxa"/>
            <w:vAlign w:val="center"/>
          </w:tcPr>
          <w:p>
            <w:pPr>
              <w:pStyle w:val="13"/>
            </w:pPr>
          </w:p>
        </w:tc>
        <w:tc>
          <w:tcPr>
            <w:tcW w:w="2551" w:type="dxa"/>
            <w:vAlign w:val="center"/>
          </w:tcPr>
          <w:p>
            <w:pPr>
              <w:pStyle w:val="13"/>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2080904</w:t>
            </w:r>
          </w:p>
        </w:tc>
        <w:tc>
          <w:tcPr>
            <w:tcW w:w="4535" w:type="dxa"/>
            <w:vAlign w:val="center"/>
          </w:tcPr>
          <w:p>
            <w:pPr>
              <w:pStyle w:val="14"/>
            </w:pPr>
            <w:r>
              <w:t>退役士兵管理教育</w:t>
            </w:r>
          </w:p>
        </w:tc>
        <w:tc>
          <w:tcPr>
            <w:tcW w:w="2551" w:type="dxa"/>
            <w:vAlign w:val="center"/>
          </w:tcPr>
          <w:p>
            <w:pPr>
              <w:pStyle w:val="13"/>
            </w:pPr>
            <w:r>
              <w:t>12.08</w:t>
            </w:r>
          </w:p>
        </w:tc>
        <w:tc>
          <w:tcPr>
            <w:tcW w:w="2551" w:type="dxa"/>
            <w:vAlign w:val="center"/>
          </w:tcPr>
          <w:p>
            <w:pPr>
              <w:pStyle w:val="13"/>
            </w:pPr>
          </w:p>
        </w:tc>
        <w:tc>
          <w:tcPr>
            <w:tcW w:w="2551" w:type="dxa"/>
            <w:vAlign w:val="center"/>
          </w:tcPr>
          <w:p>
            <w:pPr>
              <w:pStyle w:val="13"/>
            </w:pPr>
            <w:r>
              <w:t>12.08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4158.34</w:t>
            </w:r>
          </w:p>
        </w:tc>
        <w:tc>
          <w:tcPr>
            <w:tcW w:w="2551" w:type="dxa"/>
            <w:vAlign w:val="center"/>
          </w:tcPr>
          <w:p>
            <w:pPr>
              <w:pStyle w:val="17"/>
            </w:pPr>
            <w:r>
              <w:t>4032.69</w:t>
            </w:r>
          </w:p>
        </w:tc>
        <w:tc>
          <w:tcPr>
            <w:tcW w:w="2551" w:type="dxa"/>
            <w:vAlign w:val="center"/>
          </w:tcPr>
          <w:p>
            <w:pPr>
              <w:pStyle w:val="17"/>
            </w:pPr>
            <w:r>
              <w:t>125.64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3860.22</w:t>
            </w:r>
          </w:p>
        </w:tc>
        <w:tc>
          <w:tcPr>
            <w:tcW w:w="2551" w:type="dxa"/>
            <w:vAlign w:val="center"/>
          </w:tcPr>
          <w:p>
            <w:pPr>
              <w:pStyle w:val="13"/>
            </w:pPr>
            <w:r>
              <w:t>3860.22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1100.62</w:t>
            </w:r>
          </w:p>
        </w:tc>
        <w:tc>
          <w:tcPr>
            <w:tcW w:w="2551" w:type="dxa"/>
            <w:vAlign w:val="center"/>
          </w:tcPr>
          <w:p>
            <w:pPr>
              <w:pStyle w:val="13"/>
            </w:pPr>
            <w:r>
              <w:t>1100.62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204.49</w:t>
            </w:r>
          </w:p>
        </w:tc>
        <w:tc>
          <w:tcPr>
            <w:tcW w:w="2551" w:type="dxa"/>
            <w:vAlign w:val="center"/>
          </w:tcPr>
          <w:p>
            <w:pPr>
              <w:pStyle w:val="13"/>
            </w:pPr>
            <w:r>
              <w:t>204.49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817.80</w:t>
            </w:r>
          </w:p>
        </w:tc>
        <w:tc>
          <w:tcPr>
            <w:tcW w:w="2551" w:type="dxa"/>
            <w:vAlign w:val="center"/>
          </w:tcPr>
          <w:p>
            <w:pPr>
              <w:pStyle w:val="13"/>
            </w:pPr>
            <w:r>
              <w:t>817.80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723.58</w:t>
            </w:r>
          </w:p>
        </w:tc>
        <w:tc>
          <w:tcPr>
            <w:tcW w:w="2551" w:type="dxa"/>
            <w:vAlign w:val="center"/>
          </w:tcPr>
          <w:p>
            <w:pPr>
              <w:pStyle w:val="13"/>
            </w:pPr>
            <w:r>
              <w:t>723.58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378.53</w:t>
            </w:r>
          </w:p>
        </w:tc>
        <w:tc>
          <w:tcPr>
            <w:tcW w:w="2551" w:type="dxa"/>
            <w:vAlign w:val="center"/>
          </w:tcPr>
          <w:p>
            <w:pPr>
              <w:pStyle w:val="13"/>
            </w:pPr>
            <w:r>
              <w:t>378.53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153.65</w:t>
            </w:r>
          </w:p>
        </w:tc>
        <w:tc>
          <w:tcPr>
            <w:tcW w:w="2551" w:type="dxa"/>
            <w:vAlign w:val="center"/>
          </w:tcPr>
          <w:p>
            <w:pPr>
              <w:pStyle w:val="13"/>
            </w:pPr>
            <w:r>
              <w:t>153.65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118.90</w:t>
            </w:r>
          </w:p>
        </w:tc>
        <w:tc>
          <w:tcPr>
            <w:tcW w:w="2551" w:type="dxa"/>
            <w:vAlign w:val="center"/>
          </w:tcPr>
          <w:p>
            <w:pPr>
              <w:pStyle w:val="13"/>
            </w:pPr>
            <w:r>
              <w:t>118.90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21.90</w:t>
            </w:r>
          </w:p>
        </w:tc>
        <w:tc>
          <w:tcPr>
            <w:tcW w:w="2551" w:type="dxa"/>
            <w:vAlign w:val="center"/>
          </w:tcPr>
          <w:p>
            <w:pPr>
              <w:pStyle w:val="13"/>
            </w:pPr>
            <w:r>
              <w:t>21.90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340.75</w:t>
            </w:r>
          </w:p>
        </w:tc>
        <w:tc>
          <w:tcPr>
            <w:tcW w:w="2551" w:type="dxa"/>
            <w:vAlign w:val="center"/>
          </w:tcPr>
          <w:p>
            <w:pPr>
              <w:pStyle w:val="13"/>
            </w:pPr>
            <w:r>
              <w:t>340.75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125.64</w:t>
            </w:r>
          </w:p>
        </w:tc>
        <w:tc>
          <w:tcPr>
            <w:tcW w:w="2551" w:type="dxa"/>
            <w:vAlign w:val="center"/>
          </w:tcPr>
          <w:p>
            <w:pPr>
              <w:pStyle w:val="13"/>
            </w:pPr>
          </w:p>
        </w:tc>
        <w:tc>
          <w:tcPr>
            <w:tcW w:w="2551" w:type="dxa"/>
            <w:vAlign w:val="center"/>
          </w:tcPr>
          <w:p>
            <w:pPr>
              <w:pStyle w:val="13"/>
            </w:pPr>
            <w:r>
              <w:t>125.64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68.96</w:t>
            </w:r>
          </w:p>
        </w:tc>
        <w:tc>
          <w:tcPr>
            <w:tcW w:w="2551" w:type="dxa"/>
            <w:vAlign w:val="center"/>
          </w:tcPr>
          <w:p>
            <w:pPr>
              <w:pStyle w:val="13"/>
            </w:pPr>
          </w:p>
        </w:tc>
        <w:tc>
          <w:tcPr>
            <w:tcW w:w="2551" w:type="dxa"/>
            <w:vAlign w:val="center"/>
          </w:tcPr>
          <w:p>
            <w:pPr>
              <w:pStyle w:val="13"/>
            </w:pPr>
            <w:r>
              <w:t>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21.89</w:t>
            </w:r>
          </w:p>
        </w:tc>
        <w:tc>
          <w:tcPr>
            <w:tcW w:w="2551" w:type="dxa"/>
            <w:vAlign w:val="center"/>
          </w:tcPr>
          <w:p>
            <w:pPr>
              <w:pStyle w:val="13"/>
            </w:pPr>
          </w:p>
        </w:tc>
        <w:tc>
          <w:tcPr>
            <w:tcW w:w="2551" w:type="dxa"/>
            <w:vAlign w:val="center"/>
          </w:tcPr>
          <w:p>
            <w:pPr>
              <w:pStyle w:val="13"/>
            </w:pPr>
            <w:r>
              <w:t>21.89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27.52</w:t>
            </w:r>
          </w:p>
        </w:tc>
        <w:tc>
          <w:tcPr>
            <w:tcW w:w="2551" w:type="dxa"/>
            <w:vAlign w:val="center"/>
          </w:tcPr>
          <w:p>
            <w:pPr>
              <w:pStyle w:val="13"/>
            </w:pPr>
          </w:p>
        </w:tc>
        <w:tc>
          <w:tcPr>
            <w:tcW w:w="2551" w:type="dxa"/>
            <w:vAlign w:val="center"/>
          </w:tcPr>
          <w:p>
            <w:pPr>
              <w:pStyle w:val="13"/>
            </w:pPr>
            <w:r>
              <w:t>27.52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7.28</w:t>
            </w:r>
          </w:p>
        </w:tc>
        <w:tc>
          <w:tcPr>
            <w:tcW w:w="2551" w:type="dxa"/>
            <w:vAlign w:val="center"/>
          </w:tcPr>
          <w:p>
            <w:pPr>
              <w:pStyle w:val="13"/>
            </w:pPr>
          </w:p>
        </w:tc>
        <w:tc>
          <w:tcPr>
            <w:tcW w:w="2551" w:type="dxa"/>
            <w:vAlign w:val="center"/>
          </w:tcPr>
          <w:p>
            <w:pPr>
              <w:pStyle w:val="13"/>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172.47</w:t>
            </w:r>
          </w:p>
        </w:tc>
        <w:tc>
          <w:tcPr>
            <w:tcW w:w="2551" w:type="dxa"/>
            <w:vAlign w:val="center"/>
          </w:tcPr>
          <w:p>
            <w:pPr>
              <w:pStyle w:val="13"/>
            </w:pPr>
            <w:r>
              <w:t>172.47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170.42</w:t>
            </w:r>
          </w:p>
        </w:tc>
        <w:tc>
          <w:tcPr>
            <w:tcW w:w="2551" w:type="dxa"/>
            <w:vAlign w:val="center"/>
          </w:tcPr>
          <w:p>
            <w:pPr>
              <w:pStyle w:val="13"/>
            </w:pPr>
            <w:r>
              <w:t>170.42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1.84</w:t>
            </w:r>
          </w:p>
        </w:tc>
        <w:tc>
          <w:tcPr>
            <w:tcW w:w="2551" w:type="dxa"/>
            <w:vAlign w:val="center"/>
          </w:tcPr>
          <w:p>
            <w:pPr>
              <w:pStyle w:val="13"/>
            </w:pPr>
            <w:r>
              <w:t>1.84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0.22</w:t>
            </w:r>
          </w:p>
        </w:tc>
        <w:tc>
          <w:tcPr>
            <w:tcW w:w="2551" w:type="dxa"/>
            <w:vAlign w:val="center"/>
          </w:tcPr>
          <w:p>
            <w:pPr>
              <w:pStyle w:val="13"/>
            </w:pPr>
            <w:r>
              <w:t>0.22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石家庄市鹿泉区实验初级中学2023年单位预算信息公开情况说明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按照《预算法》、《地方预决算公开操作规程》和《关于进一步推进预算公开工作的实施意见》规定，现将石家庄市鹿泉区实验初级中学2023年单位预算公开如下：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w:t>
      </w:r>
    </w:p>
    <w:p>
      <w:pPr>
        <w:pStyle w:val="27"/>
      </w:pPr>
      <w:r>
        <w:t>2、按照教育发展要求和我区经济社会发展总体规划，制定我校教育事业发展规划、年度计划，并实施。</w:t>
      </w:r>
    </w:p>
    <w:p>
      <w:pPr>
        <w:pStyle w:val="27"/>
      </w:pPr>
      <w:r>
        <w:t>3、负责推进义务教育均衡发展和促进教育公平。</w:t>
      </w:r>
    </w:p>
    <w:p>
      <w:pPr>
        <w:pStyle w:val="27"/>
      </w:pPr>
      <w:r>
        <w:t>4、加强教师干部队伍建设；积极开展各类继续教育工作；负责管理权限内的教师专业技术职称评聘工作。</w:t>
      </w:r>
    </w:p>
    <w:p>
      <w:pPr>
        <w:pStyle w:val="27"/>
      </w:pPr>
      <w:r>
        <w:t>5、统筹规划使用教育经费，加强审计，改善办公和办学条件，提高教育经费使用效益。</w:t>
      </w:r>
    </w:p>
    <w:p>
      <w:pPr>
        <w:pStyle w:val="27"/>
      </w:pPr>
      <w:r>
        <w:t>6、组织好学校的教育教学工作；开展教育教学研究；统筹规划远程教育和信息化工作。</w:t>
      </w:r>
    </w:p>
    <w:p>
      <w:pPr>
        <w:pStyle w:val="27"/>
      </w:pPr>
      <w:r>
        <w:t>7、组织全校各级各类招生报名工作。</w:t>
      </w:r>
    </w:p>
    <w:p>
      <w:pPr>
        <w:pStyle w:val="27"/>
      </w:pPr>
      <w:r>
        <w:t>8、负责全校安全和维护稳定工作；会同有关部门开展学校安全及学校周边环境治理工作，预防青少年犯罪。</w:t>
      </w:r>
    </w:p>
    <w:p>
      <w:pPr>
        <w:pStyle w:val="27"/>
      </w:pPr>
      <w:r>
        <w:t>9、承办上级部门交办的其他工作。</w:t>
      </w:r>
    </w:p>
    <w:p>
      <w:pPr>
        <w:pStyle w:val="27"/>
      </w:pPr>
      <w:r>
        <w:t>机构设置：</w:t>
      </w:r>
    </w:p>
    <w:p>
      <w:pPr>
        <w:pStyle w:val="27"/>
      </w:pPr>
      <w:r>
        <w:t>单位机构设置情况</w:t>
      </w:r>
    </w:p>
    <w:p>
      <w:pPr>
        <w:pStyle w:val="27"/>
      </w:pPr>
      <w:r>
        <w:t>单位名称</w:t>
      </w:r>
      <w:r>
        <w:tab/>
      </w:r>
      <w:r>
        <w:t xml:space="preserve">               单位性质</w:t>
      </w:r>
      <w:r>
        <w:tab/>
      </w:r>
      <w:r>
        <w:t xml:space="preserve">  单位规格     </w:t>
      </w:r>
      <w:r>
        <w:tab/>
      </w:r>
      <w:r>
        <w:t>经费保障形式</w:t>
      </w:r>
    </w:p>
    <w:p>
      <w:pPr>
        <w:pStyle w:val="27"/>
      </w:pPr>
      <w:r>
        <w:t>石家庄市鹿泉区实验初级中学</w:t>
      </w:r>
      <w:r>
        <w:tab/>
      </w:r>
      <w:r>
        <w:t xml:space="preserve">   事业    未定行政级别</w:t>
      </w:r>
      <w:r>
        <w:tab/>
      </w:r>
      <w:r>
        <w:t xml:space="preserve">  财政性资金基本保证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石家庄市鹿泉区实验初级中学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按照预算管理有关规定，目前我省单位预算的编制实行综合预算管理，即全部收入和支出都反映在预算中。</w:t>
      </w:r>
    </w:p>
    <w:p>
      <w:pPr>
        <w:pStyle w:val="28"/>
        <w:rPr>
          <w:color w:val="auto"/>
        </w:rPr>
      </w:pPr>
      <w:r>
        <w:rPr>
          <w:color w:val="auto"/>
        </w:rPr>
        <w:t>1、收入说明：</w:t>
      </w:r>
    </w:p>
    <w:p>
      <w:pPr>
        <w:pStyle w:val="28"/>
        <w:rPr>
          <w:color w:val="auto"/>
        </w:rPr>
      </w:pPr>
      <w:r>
        <w:rPr>
          <w:color w:val="auto"/>
        </w:rPr>
        <w:t>反映本部门当年全部收入。2023年预算收入4493.23万元，其中：一般公共预算收入4455.33万元。上年结余37.89万元。</w:t>
      </w:r>
    </w:p>
    <w:p>
      <w:pPr>
        <w:pStyle w:val="28"/>
        <w:rPr>
          <w:color w:val="auto"/>
        </w:rPr>
      </w:pPr>
      <w:r>
        <w:rPr>
          <w:color w:val="auto"/>
        </w:rPr>
        <w:t>2、支出说明：</w:t>
      </w:r>
    </w:p>
    <w:p>
      <w:pPr>
        <w:pStyle w:val="28"/>
        <w:rPr>
          <w:color w:val="auto"/>
        </w:rPr>
      </w:pPr>
      <w:r>
        <w:rPr>
          <w:color w:val="auto"/>
        </w:rPr>
        <w:t>收支预算总表支出栏、基本支出表、项目支出表按经济分类和支出功能分类科目编制，反映年度部门预算中支出预算的总体情况。2023年支出预算4493.23万元，其中基本支出4158.3</w:t>
      </w:r>
      <w:r>
        <w:rPr>
          <w:rFonts w:hint="eastAsia"/>
          <w:color w:val="auto"/>
          <w:lang w:val="en-US" w:eastAsia="zh-CN"/>
        </w:rPr>
        <w:t>4</w:t>
      </w:r>
      <w:r>
        <w:rPr>
          <w:color w:val="auto"/>
        </w:rPr>
        <w:t>万元，包括人员经费4032.69万元和日常公用经费125.64万元，项目支出334.89万元，主要用于：学校建设、设备购置、维修改造、学生资助、固定资产清查、各类考试疫情消杀、水电费、差旅费等。</w:t>
      </w:r>
    </w:p>
    <w:p>
      <w:pPr>
        <w:pStyle w:val="28"/>
        <w:numPr>
          <w:ilvl w:val="0"/>
          <w:numId w:val="1"/>
        </w:numPr>
        <w:rPr>
          <w:color w:val="auto"/>
        </w:rPr>
      </w:pPr>
      <w:r>
        <w:rPr>
          <w:color w:val="auto"/>
        </w:rPr>
        <w:t>比上年增减情况</w:t>
      </w:r>
    </w:p>
    <w:p>
      <w:pPr>
        <w:pStyle w:val="28"/>
        <w:numPr>
          <w:ilvl w:val="0"/>
          <w:numId w:val="0"/>
        </w:numPr>
        <w:ind w:firstLine="560" w:firstLineChars="200"/>
        <w:rPr>
          <w:color w:val="auto"/>
        </w:rPr>
      </w:pPr>
      <w:r>
        <w:rPr>
          <w:color w:val="auto"/>
        </w:rPr>
        <w:t>202</w:t>
      </w:r>
      <w:r>
        <w:rPr>
          <w:rFonts w:hint="eastAsia"/>
          <w:color w:val="auto"/>
          <w:lang w:val="en-US" w:eastAsia="zh-CN"/>
        </w:rPr>
        <w:t>3</w:t>
      </w:r>
      <w:r>
        <w:rPr>
          <w:color w:val="auto"/>
        </w:rPr>
        <w:t>年预算收支安排</w:t>
      </w:r>
      <w:r>
        <w:rPr>
          <w:rFonts w:hint="eastAsia"/>
          <w:color w:val="auto"/>
          <w:lang w:val="en-US" w:eastAsia="zh-CN"/>
        </w:rPr>
        <w:t>4493.23</w:t>
      </w:r>
      <w:r>
        <w:rPr>
          <w:color w:val="auto"/>
        </w:rPr>
        <w:t>万元，较202</w:t>
      </w:r>
      <w:r>
        <w:rPr>
          <w:rFonts w:hint="eastAsia"/>
          <w:color w:val="auto"/>
          <w:lang w:val="en-US" w:eastAsia="zh-CN"/>
        </w:rPr>
        <w:t>2</w:t>
      </w:r>
      <w:r>
        <w:rPr>
          <w:color w:val="auto"/>
        </w:rPr>
        <w:t>年预算增加</w:t>
      </w:r>
      <w:r>
        <w:rPr>
          <w:rFonts w:hint="eastAsia"/>
          <w:color w:val="auto"/>
          <w:lang w:val="en-US" w:eastAsia="zh-CN"/>
        </w:rPr>
        <w:t>355.28</w:t>
      </w:r>
      <w:r>
        <w:rPr>
          <w:color w:val="auto"/>
        </w:rPr>
        <w:t>万元，其中：基本支出</w:t>
      </w:r>
      <w:r>
        <w:rPr>
          <w:rFonts w:hint="eastAsia"/>
          <w:color w:val="auto"/>
          <w:lang w:val="en-US" w:eastAsia="zh-CN"/>
        </w:rPr>
        <w:t>增加309.25</w:t>
      </w:r>
      <w:r>
        <w:rPr>
          <w:color w:val="auto"/>
        </w:rPr>
        <w:t>万元，主要为</w:t>
      </w:r>
      <w:r>
        <w:rPr>
          <w:rFonts w:hint="eastAsia"/>
          <w:color w:val="auto"/>
        </w:rPr>
        <w:t>主要是人员职务晋升，工资增加，社保基数调整，经费增加</w:t>
      </w:r>
      <w:r>
        <w:rPr>
          <w:color w:val="auto"/>
        </w:rPr>
        <w:t>。项目支出增加</w:t>
      </w:r>
      <w:r>
        <w:rPr>
          <w:rFonts w:hint="eastAsia"/>
          <w:color w:val="auto"/>
          <w:lang w:val="en-US" w:eastAsia="zh-CN"/>
        </w:rPr>
        <w:t>46.03</w:t>
      </w:r>
      <w:r>
        <w:rPr>
          <w:color w:val="auto"/>
        </w:rPr>
        <w:t>万元，主要为学校校舍老旧维修</w:t>
      </w:r>
      <w:r>
        <w:rPr>
          <w:rFonts w:hint="eastAsia"/>
          <w:color w:val="auto"/>
          <w:lang w:val="en-US" w:eastAsia="zh-CN"/>
        </w:rPr>
        <w:t>维护</w:t>
      </w:r>
      <w:r>
        <w:rPr>
          <w:color w:val="auto"/>
        </w:rPr>
        <w:t>投入增多，同时我校为标准化考点，考点建设投入较大。</w:t>
      </w:r>
    </w:p>
    <w:p>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pPr>
        <w:pStyle w:val="29"/>
      </w:pPr>
      <w:r>
        <w:t>无</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用于寄宿生（春季）30人，秋季42人的资助发放，初中生每生每年1250元，中央：省：市：区各级资金比例为：5：2：1：2，石财教【2021】113号（省级资金）分配金额1.2万元，用于保障贫困生的基本生活。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每生每年资助标准</w:t>
            </w:r>
          </w:p>
        </w:tc>
        <w:tc>
          <w:tcPr>
            <w:tcW w:w="2835" w:type="dxa"/>
            <w:vAlign w:val="center"/>
          </w:tcPr>
          <w:p>
            <w:pPr>
              <w:pStyle w:val="14"/>
            </w:pPr>
            <w:r>
              <w:t>每生每年资助标准</w:t>
            </w:r>
          </w:p>
        </w:tc>
        <w:tc>
          <w:tcPr>
            <w:tcW w:w="2551" w:type="dxa"/>
            <w:vAlign w:val="center"/>
          </w:tcPr>
          <w:p>
            <w:pPr>
              <w:pStyle w:val="14"/>
            </w:pPr>
            <w:r>
              <w:t>250元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受资助学生的生活水平提高程度</w:t>
            </w:r>
          </w:p>
        </w:tc>
        <w:tc>
          <w:tcPr>
            <w:tcW w:w="2835" w:type="dxa"/>
            <w:vAlign w:val="center"/>
          </w:tcPr>
          <w:p>
            <w:pPr>
              <w:pStyle w:val="14"/>
            </w:pPr>
            <w:r>
              <w:t>受资助学生的生活水平提高程度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资助政策发挥作用时间（年）</w:t>
            </w:r>
          </w:p>
        </w:tc>
        <w:tc>
          <w:tcPr>
            <w:tcW w:w="2835" w:type="dxa"/>
            <w:vAlign w:val="center"/>
          </w:tcPr>
          <w:p>
            <w:pPr>
              <w:pStyle w:val="14"/>
            </w:pPr>
            <w:r>
              <w:t>资助政策发挥作用时间（年）</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本级资金共3.96万元，保障师生人数2529人。用于日常运转方面的支出，具体包括办公、水电、交通、差旅、邮电、校舍及仪器设备的日常维修维护、劳务、办公设备等费用</w:t>
            </w:r>
          </w:p>
          <w:p>
            <w:pPr>
              <w:pStyle w:val="14"/>
            </w:pPr>
            <w:r>
              <w:t>2.目标内容2   购置会议桌12张，LED屏1个，保障办公正常进行。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保障师生人数</w:t>
            </w:r>
          </w:p>
        </w:tc>
        <w:tc>
          <w:tcPr>
            <w:tcW w:w="2835" w:type="dxa"/>
            <w:vAlign w:val="center"/>
          </w:tcPr>
          <w:p>
            <w:pPr>
              <w:pStyle w:val="14"/>
            </w:pPr>
            <w:r>
              <w:t>保障师生人数</w:t>
            </w:r>
          </w:p>
        </w:tc>
        <w:tc>
          <w:tcPr>
            <w:tcW w:w="2551" w:type="dxa"/>
            <w:vAlign w:val="center"/>
          </w:tcPr>
          <w:p>
            <w:pPr>
              <w:pStyle w:val="14"/>
            </w:pPr>
            <w:r>
              <w:t>2529人</w:t>
            </w:r>
          </w:p>
        </w:tc>
        <w:tc>
          <w:tcPr>
            <w:tcW w:w="2268" w:type="dxa"/>
            <w:vAlign w:val="center"/>
          </w:tcPr>
          <w:p>
            <w:pPr>
              <w:pStyle w:val="14"/>
            </w:pPr>
            <w:r>
              <w:t>人事部门批准的学生人数和在职教职工人数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购置会议桌数量</w:t>
            </w:r>
          </w:p>
        </w:tc>
        <w:tc>
          <w:tcPr>
            <w:tcW w:w="2835" w:type="dxa"/>
            <w:vAlign w:val="center"/>
          </w:tcPr>
          <w:p>
            <w:pPr>
              <w:pStyle w:val="14"/>
            </w:pPr>
            <w:r>
              <w:t>购置会议桌数量</w:t>
            </w:r>
          </w:p>
        </w:tc>
        <w:tc>
          <w:tcPr>
            <w:tcW w:w="2551" w:type="dxa"/>
            <w:vAlign w:val="center"/>
          </w:tcPr>
          <w:p>
            <w:pPr>
              <w:pStyle w:val="14"/>
            </w:pPr>
            <w:r>
              <w:t>12张</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购置LED屏数量</w:t>
            </w:r>
          </w:p>
        </w:tc>
        <w:tc>
          <w:tcPr>
            <w:tcW w:w="2835" w:type="dxa"/>
            <w:vAlign w:val="center"/>
          </w:tcPr>
          <w:p>
            <w:pPr>
              <w:pStyle w:val="14"/>
            </w:pPr>
            <w:r>
              <w:t>购置LED屏数量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持续保障</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p>
            <w:pPr>
              <w:pStyle w:val="14"/>
            </w:pPr>
          </w:p>
        </w:tc>
        <w:tc>
          <w:tcPr>
            <w:tcW w:w="2835" w:type="dxa"/>
            <w:vAlign w:val="center"/>
          </w:tcPr>
          <w:p>
            <w:pPr>
              <w:pStyle w:val="14"/>
            </w:pPr>
            <w:r>
              <w:t>师生满意度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通过中央补助本级资金32.415120元，保障师生人数2529人。用于日常运转方面的支出，具体包括办公、水电、交通、差旅、邮电、校舍及仪器设备的日常维修维护、劳务、办公设备等费用，保障学校维持正常运转。</w:t>
            </w:r>
          </w:p>
          <w:p>
            <w:pPr>
              <w:pStyle w:val="14"/>
            </w:pPr>
            <w:r>
              <w:t>2.目标内容2  购置文件柜50个，电脑40台，空调35型的挂机109台，50型的柜机5台，保障教学任务顺利进行。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保障师生人数</w:t>
            </w:r>
          </w:p>
        </w:tc>
        <w:tc>
          <w:tcPr>
            <w:tcW w:w="2835" w:type="dxa"/>
            <w:vAlign w:val="center"/>
          </w:tcPr>
          <w:p>
            <w:pPr>
              <w:pStyle w:val="14"/>
            </w:pPr>
            <w:r>
              <w:t>保障师生人数</w:t>
            </w:r>
          </w:p>
        </w:tc>
        <w:tc>
          <w:tcPr>
            <w:tcW w:w="2551" w:type="dxa"/>
            <w:vAlign w:val="center"/>
          </w:tcPr>
          <w:p>
            <w:pPr>
              <w:pStyle w:val="14"/>
            </w:pPr>
            <w:r>
              <w:t>2529人</w:t>
            </w:r>
          </w:p>
        </w:tc>
        <w:tc>
          <w:tcPr>
            <w:tcW w:w="2268" w:type="dxa"/>
            <w:vAlign w:val="center"/>
          </w:tcPr>
          <w:p>
            <w:pPr>
              <w:pStyle w:val="14"/>
            </w:pPr>
            <w:r>
              <w:t>人事部门批准的学生人数和在职教职工人数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购置文件柜数量</w:t>
            </w:r>
          </w:p>
        </w:tc>
        <w:tc>
          <w:tcPr>
            <w:tcW w:w="2835" w:type="dxa"/>
            <w:vAlign w:val="center"/>
          </w:tcPr>
          <w:p>
            <w:pPr>
              <w:pStyle w:val="14"/>
            </w:pPr>
            <w:r>
              <w:t>购置文件柜数量</w:t>
            </w:r>
          </w:p>
        </w:tc>
        <w:tc>
          <w:tcPr>
            <w:tcW w:w="2551" w:type="dxa"/>
            <w:vAlign w:val="center"/>
          </w:tcPr>
          <w:p>
            <w:pPr>
              <w:pStyle w:val="14"/>
            </w:pPr>
            <w:r>
              <w:t>50个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购置电脑数量</w:t>
            </w:r>
          </w:p>
        </w:tc>
        <w:tc>
          <w:tcPr>
            <w:tcW w:w="2835" w:type="dxa"/>
            <w:vAlign w:val="center"/>
          </w:tcPr>
          <w:p>
            <w:pPr>
              <w:pStyle w:val="14"/>
            </w:pPr>
            <w:r>
              <w:t>购置电脑数量</w:t>
            </w:r>
          </w:p>
        </w:tc>
        <w:tc>
          <w:tcPr>
            <w:tcW w:w="2551" w:type="dxa"/>
            <w:vAlign w:val="center"/>
          </w:tcPr>
          <w:p>
            <w:pPr>
              <w:pStyle w:val="14"/>
            </w:pPr>
            <w:r>
              <w:t>40台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购置空调数量</w:t>
            </w:r>
          </w:p>
        </w:tc>
        <w:tc>
          <w:tcPr>
            <w:tcW w:w="2835" w:type="dxa"/>
            <w:vAlign w:val="center"/>
          </w:tcPr>
          <w:p>
            <w:pPr>
              <w:pStyle w:val="14"/>
            </w:pPr>
            <w:r>
              <w:t>购置空调数量</w:t>
            </w:r>
          </w:p>
        </w:tc>
        <w:tc>
          <w:tcPr>
            <w:tcW w:w="2551" w:type="dxa"/>
            <w:vAlign w:val="center"/>
          </w:tcPr>
          <w:p>
            <w:pPr>
              <w:pStyle w:val="14"/>
            </w:pPr>
            <w:r>
              <w:t>114台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用于寄宿生（春季）34人，秋季44人的资助发放，初中生每生每年1250元，中央：省：市：区各级资金比例为：5：2：1：2，石财教【2021】113号（省级资金）分配金额1.2万元，用于保障贫困生的基本生活。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每生每年资助标准</w:t>
            </w:r>
          </w:p>
        </w:tc>
        <w:tc>
          <w:tcPr>
            <w:tcW w:w="2835" w:type="dxa"/>
            <w:vAlign w:val="center"/>
          </w:tcPr>
          <w:p>
            <w:pPr>
              <w:pStyle w:val="14"/>
            </w:pPr>
            <w:r>
              <w:t>每生每年资助标准</w:t>
            </w:r>
          </w:p>
        </w:tc>
        <w:tc>
          <w:tcPr>
            <w:tcW w:w="2551" w:type="dxa"/>
            <w:vAlign w:val="center"/>
          </w:tcPr>
          <w:p>
            <w:pPr>
              <w:pStyle w:val="14"/>
            </w:pPr>
            <w:r>
              <w:t>250元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受资助学生的生活水平提高程度</w:t>
            </w:r>
          </w:p>
        </w:tc>
        <w:tc>
          <w:tcPr>
            <w:tcW w:w="2835" w:type="dxa"/>
            <w:vAlign w:val="center"/>
          </w:tcPr>
          <w:p>
            <w:pPr>
              <w:pStyle w:val="14"/>
            </w:pPr>
            <w:r>
              <w:t>受资助学生的生活水平提高程度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资助政策发挥作用时间（年）</w:t>
            </w:r>
          </w:p>
        </w:tc>
        <w:tc>
          <w:tcPr>
            <w:tcW w:w="2835" w:type="dxa"/>
            <w:vAlign w:val="center"/>
          </w:tcPr>
          <w:p>
            <w:pPr>
              <w:pStyle w:val="14"/>
            </w:pPr>
            <w:r>
              <w:t>资助政策发挥作用时间（年）</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1.目标内容1：使符合资助条件的学生，寄宿生72人，非寄宿生78人，都能享受到资助资金，使受资助的学生满意。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非寄宿学生数春季（人）</w:t>
            </w:r>
          </w:p>
        </w:tc>
        <w:tc>
          <w:tcPr>
            <w:tcW w:w="2835" w:type="dxa"/>
            <w:vAlign w:val="center"/>
          </w:tcPr>
          <w:p>
            <w:pPr>
              <w:pStyle w:val="14"/>
            </w:pPr>
            <w:r>
              <w:t>非寄宿学生数春季（人）</w:t>
            </w:r>
          </w:p>
        </w:tc>
        <w:tc>
          <w:tcPr>
            <w:tcW w:w="2551" w:type="dxa"/>
            <w:vAlign w:val="center"/>
          </w:tcPr>
          <w:p>
            <w:pPr>
              <w:pStyle w:val="14"/>
            </w:pPr>
            <w:r>
              <w:t>≤34人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非寄宿学生数秋季（人）</w:t>
            </w:r>
          </w:p>
        </w:tc>
        <w:tc>
          <w:tcPr>
            <w:tcW w:w="2835" w:type="dxa"/>
            <w:vAlign w:val="center"/>
          </w:tcPr>
          <w:p>
            <w:pPr>
              <w:pStyle w:val="14"/>
            </w:pPr>
            <w:r>
              <w:t>非寄宿学生数秋季（人）</w:t>
            </w:r>
          </w:p>
        </w:tc>
        <w:tc>
          <w:tcPr>
            <w:tcW w:w="2551" w:type="dxa"/>
            <w:vAlign w:val="center"/>
          </w:tcPr>
          <w:p>
            <w:pPr>
              <w:pStyle w:val="14"/>
            </w:pPr>
            <w:r>
              <w:t>≤44人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寄宿生人均资助标准</w:t>
            </w:r>
          </w:p>
        </w:tc>
        <w:tc>
          <w:tcPr>
            <w:tcW w:w="2835" w:type="dxa"/>
            <w:vAlign w:val="center"/>
          </w:tcPr>
          <w:p>
            <w:pPr>
              <w:pStyle w:val="14"/>
            </w:pPr>
            <w:r>
              <w:t>寄宿生人均资助标准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非寄宿生人均资助标准</w:t>
            </w:r>
          </w:p>
        </w:tc>
        <w:tc>
          <w:tcPr>
            <w:tcW w:w="2835" w:type="dxa"/>
            <w:vAlign w:val="center"/>
          </w:tcPr>
          <w:p>
            <w:pPr>
              <w:pStyle w:val="14"/>
            </w:pPr>
            <w:r>
              <w:t>非寄宿生人均资助标准</w:t>
            </w:r>
          </w:p>
        </w:tc>
        <w:tc>
          <w:tcPr>
            <w:tcW w:w="2551" w:type="dxa"/>
            <w:vAlign w:val="center"/>
          </w:tcPr>
          <w:p>
            <w:pPr>
              <w:pStyle w:val="14"/>
            </w:pPr>
            <w:r>
              <w:t>625元/人/年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受资助学生的生活提高程度</w:t>
            </w:r>
          </w:p>
        </w:tc>
        <w:tc>
          <w:tcPr>
            <w:tcW w:w="2835" w:type="dxa"/>
            <w:vAlign w:val="center"/>
          </w:tcPr>
          <w:p>
            <w:pPr>
              <w:pStyle w:val="14"/>
            </w:pPr>
            <w:r>
              <w:t>受资助学生的生活提高程度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w:t>
            </w:r>
          </w:p>
        </w:tc>
        <w:tc>
          <w:tcPr>
            <w:tcW w:w="2835" w:type="dxa"/>
            <w:vAlign w:val="center"/>
          </w:tcPr>
          <w:p>
            <w:pPr>
              <w:pStyle w:val="14"/>
            </w:pPr>
            <w:r>
              <w:t>资助政策发挥作用时间</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1.目标内容1石财教【2022】113号中央2023年城乡义务教育生均公用经费（初中）预算的通知， 本级资金共137.4510万元。用于教育教学和后勤服务等日常运转方面的支出，具体包括办公、水电、交通、差旅、邮电、校舍及仪器设备的日常维修维护、劳务、办公设备等费用</w:t>
            </w:r>
            <w:r>
              <w:tab/>
            </w:r>
            <w:r>
              <w:tab/>
            </w:r>
            <w:r>
              <w:tab/>
            </w:r>
            <w:r>
              <w:tab/>
            </w:r>
            <w:r>
              <w:tab/>
            </w:r>
            <w:r>
              <w:tab/>
            </w:r>
          </w:p>
          <w:p>
            <w:pPr>
              <w:pStyle w:val="14"/>
            </w:pPr>
            <w:r>
              <w:t>2.目标内容2   购置学生桌椅1500套，教学触控一体机10套，打印机5台，办公电脑30台保障办公正常进行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199人</w:t>
            </w:r>
          </w:p>
        </w:tc>
        <w:tc>
          <w:tcPr>
            <w:tcW w:w="2268" w:type="dxa"/>
            <w:vAlign w:val="center"/>
          </w:tcPr>
          <w:p>
            <w:pPr>
              <w:pStyle w:val="14"/>
            </w:pPr>
            <w:r>
              <w:t>人事部门批准的在职人数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购置桌椅数量</w:t>
            </w:r>
          </w:p>
        </w:tc>
        <w:tc>
          <w:tcPr>
            <w:tcW w:w="2835" w:type="dxa"/>
            <w:vAlign w:val="center"/>
          </w:tcPr>
          <w:p>
            <w:pPr>
              <w:pStyle w:val="14"/>
            </w:pPr>
            <w:r>
              <w:t>购置会议桌数量</w:t>
            </w:r>
          </w:p>
        </w:tc>
        <w:tc>
          <w:tcPr>
            <w:tcW w:w="2551" w:type="dxa"/>
            <w:vAlign w:val="center"/>
          </w:tcPr>
          <w:p>
            <w:pPr>
              <w:pStyle w:val="14"/>
            </w:pPr>
            <w:r>
              <w:t>50套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购置教学触控一体机数量</w:t>
            </w:r>
          </w:p>
        </w:tc>
        <w:tc>
          <w:tcPr>
            <w:tcW w:w="2835" w:type="dxa"/>
            <w:vAlign w:val="center"/>
          </w:tcPr>
          <w:p>
            <w:pPr>
              <w:pStyle w:val="14"/>
            </w:pPr>
            <w:r>
              <w:t>购置教学触控一体机数量</w:t>
            </w:r>
          </w:p>
          <w:p>
            <w:pPr>
              <w:pStyle w:val="14"/>
            </w:pP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购置打印机数量</w:t>
            </w:r>
          </w:p>
        </w:tc>
        <w:tc>
          <w:tcPr>
            <w:tcW w:w="2835" w:type="dxa"/>
            <w:vAlign w:val="center"/>
          </w:tcPr>
          <w:p>
            <w:pPr>
              <w:pStyle w:val="14"/>
            </w:pPr>
            <w:r>
              <w:t>购置打印机数量</w:t>
            </w:r>
          </w:p>
        </w:tc>
        <w:tc>
          <w:tcPr>
            <w:tcW w:w="2551" w:type="dxa"/>
            <w:vAlign w:val="center"/>
          </w:tcPr>
          <w:p>
            <w:pPr>
              <w:pStyle w:val="14"/>
            </w:pPr>
            <w:r>
              <w:t>5台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持续保障</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p>
            <w:pPr>
              <w:pStyle w:val="14"/>
            </w:pPr>
          </w:p>
        </w:tc>
        <w:tc>
          <w:tcPr>
            <w:tcW w:w="2835" w:type="dxa"/>
            <w:vAlign w:val="center"/>
          </w:tcPr>
          <w:p>
            <w:pPr>
              <w:pStyle w:val="14"/>
            </w:pPr>
            <w:r>
              <w:t>师生满意度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1.目标内容1目标内容1石财教【2022】114号省级2023年城乡义务教育生均公用经费（初中）预算的通知， 本级资金共45.7392万元。用于教育教学和后勤服务等日常运转方面的支出，具体包括办公、水电、交通、差旅、邮电、校舍及仪器设备的日常维修维护、劳务、办公设备等费用</w:t>
            </w:r>
            <w:r>
              <w:tab/>
            </w:r>
            <w:r>
              <w:tab/>
            </w:r>
            <w:r>
              <w:tab/>
            </w:r>
            <w:r>
              <w:tab/>
            </w:r>
            <w:r>
              <w:tab/>
            </w:r>
            <w:r>
              <w:tab/>
            </w:r>
          </w:p>
          <w:p>
            <w:pPr>
              <w:pStyle w:val="14"/>
            </w:pPr>
          </w:p>
          <w:p>
            <w:pPr>
              <w:pStyle w:val="14"/>
            </w:pPr>
            <w:r>
              <w:t>2.目标内容2目标内容2   购置办公桌椅50套，教学触控一体机2套，打印机5台，电脑25台，保障办公正常进行。</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199人</w:t>
            </w:r>
          </w:p>
        </w:tc>
        <w:tc>
          <w:tcPr>
            <w:tcW w:w="2268" w:type="dxa"/>
            <w:vAlign w:val="center"/>
          </w:tcPr>
          <w:p>
            <w:pPr>
              <w:pStyle w:val="14"/>
            </w:pPr>
            <w:r>
              <w:t>人事部门批准的在职人数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购置桌椅数量</w:t>
            </w:r>
          </w:p>
        </w:tc>
        <w:tc>
          <w:tcPr>
            <w:tcW w:w="2835" w:type="dxa"/>
            <w:vAlign w:val="center"/>
          </w:tcPr>
          <w:p>
            <w:pPr>
              <w:pStyle w:val="14"/>
            </w:pPr>
            <w:r>
              <w:t>购置会议桌数量</w:t>
            </w:r>
          </w:p>
        </w:tc>
        <w:tc>
          <w:tcPr>
            <w:tcW w:w="2551" w:type="dxa"/>
            <w:vAlign w:val="center"/>
          </w:tcPr>
          <w:p>
            <w:pPr>
              <w:pStyle w:val="14"/>
            </w:pPr>
            <w:r>
              <w:t>50套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购置教学触控一体机数量</w:t>
            </w:r>
          </w:p>
        </w:tc>
        <w:tc>
          <w:tcPr>
            <w:tcW w:w="2835" w:type="dxa"/>
            <w:vAlign w:val="center"/>
          </w:tcPr>
          <w:p>
            <w:pPr>
              <w:pStyle w:val="14"/>
            </w:pPr>
            <w:r>
              <w:t>购置教学触控一体机数量</w:t>
            </w:r>
          </w:p>
          <w:p>
            <w:pPr>
              <w:pStyle w:val="14"/>
            </w:pP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购置打印机数量</w:t>
            </w:r>
          </w:p>
        </w:tc>
        <w:tc>
          <w:tcPr>
            <w:tcW w:w="2835" w:type="dxa"/>
            <w:vAlign w:val="center"/>
          </w:tcPr>
          <w:p>
            <w:pPr>
              <w:pStyle w:val="14"/>
            </w:pPr>
            <w:r>
              <w:t>购置打印机数量</w:t>
            </w:r>
          </w:p>
        </w:tc>
        <w:tc>
          <w:tcPr>
            <w:tcW w:w="2551" w:type="dxa"/>
            <w:vAlign w:val="center"/>
          </w:tcPr>
          <w:p>
            <w:pPr>
              <w:pStyle w:val="14"/>
            </w:pPr>
            <w:r>
              <w:t>5台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持续保障</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p>
            <w:pPr>
              <w:pStyle w:val="14"/>
            </w:pPr>
          </w:p>
        </w:tc>
        <w:tc>
          <w:tcPr>
            <w:tcW w:w="2835" w:type="dxa"/>
            <w:vAlign w:val="center"/>
          </w:tcPr>
          <w:p>
            <w:pPr>
              <w:pStyle w:val="14"/>
            </w:pPr>
            <w:r>
              <w:t>师生满意度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1.目标内容1通过市补助本级资金253188元，用于教师199人，学生2575人，保障教育教学任务顺利进行。</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保障师生人数</w:t>
            </w:r>
          </w:p>
        </w:tc>
        <w:tc>
          <w:tcPr>
            <w:tcW w:w="2835" w:type="dxa"/>
            <w:vAlign w:val="center"/>
          </w:tcPr>
          <w:p>
            <w:pPr>
              <w:pStyle w:val="14"/>
            </w:pPr>
            <w:r>
              <w:t>保障师生人数</w:t>
            </w:r>
          </w:p>
        </w:tc>
        <w:tc>
          <w:tcPr>
            <w:tcW w:w="2551" w:type="dxa"/>
            <w:vAlign w:val="center"/>
          </w:tcPr>
          <w:p>
            <w:pPr>
              <w:pStyle w:val="14"/>
            </w:pPr>
            <w:r>
              <w:t>2529人</w:t>
            </w:r>
          </w:p>
        </w:tc>
        <w:tc>
          <w:tcPr>
            <w:tcW w:w="2268" w:type="dxa"/>
            <w:vAlign w:val="center"/>
          </w:tcPr>
          <w:p>
            <w:pPr>
              <w:pStyle w:val="14"/>
            </w:pPr>
            <w:r>
              <w:t>人事部门批准的教职工人数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各项日常工作保障率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办公费、水电费、交通费等其他公用经费的支出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1.目标内容1：使符合资助条件的学生，寄宿生72人，非寄宿生78人，都能享受到资助资金，使受资助的学生满意。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非寄宿学生数春季（人）</w:t>
            </w:r>
          </w:p>
        </w:tc>
        <w:tc>
          <w:tcPr>
            <w:tcW w:w="2835" w:type="dxa"/>
            <w:vAlign w:val="center"/>
          </w:tcPr>
          <w:p>
            <w:pPr>
              <w:pStyle w:val="14"/>
            </w:pPr>
            <w:r>
              <w:t>非寄宿学生数春季（人）</w:t>
            </w:r>
          </w:p>
        </w:tc>
        <w:tc>
          <w:tcPr>
            <w:tcW w:w="2551" w:type="dxa"/>
            <w:vAlign w:val="center"/>
          </w:tcPr>
          <w:p>
            <w:pPr>
              <w:pStyle w:val="14"/>
            </w:pPr>
            <w:r>
              <w:t>≤34人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非寄宿学生数秋季（人）</w:t>
            </w:r>
          </w:p>
        </w:tc>
        <w:tc>
          <w:tcPr>
            <w:tcW w:w="2835" w:type="dxa"/>
            <w:vAlign w:val="center"/>
          </w:tcPr>
          <w:p>
            <w:pPr>
              <w:pStyle w:val="14"/>
            </w:pPr>
            <w:r>
              <w:t>非寄宿学生数秋季（人）</w:t>
            </w:r>
          </w:p>
        </w:tc>
        <w:tc>
          <w:tcPr>
            <w:tcW w:w="2551" w:type="dxa"/>
            <w:vAlign w:val="center"/>
          </w:tcPr>
          <w:p>
            <w:pPr>
              <w:pStyle w:val="14"/>
            </w:pPr>
            <w:r>
              <w:t>≤44人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寄宿生人均资助标准</w:t>
            </w:r>
          </w:p>
        </w:tc>
        <w:tc>
          <w:tcPr>
            <w:tcW w:w="2835" w:type="dxa"/>
            <w:vAlign w:val="center"/>
          </w:tcPr>
          <w:p>
            <w:pPr>
              <w:pStyle w:val="14"/>
            </w:pPr>
            <w:r>
              <w:t>寄宿生人均资助标准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非寄宿生人均资助标准</w:t>
            </w:r>
          </w:p>
        </w:tc>
        <w:tc>
          <w:tcPr>
            <w:tcW w:w="2835" w:type="dxa"/>
            <w:vAlign w:val="center"/>
          </w:tcPr>
          <w:p>
            <w:pPr>
              <w:pStyle w:val="14"/>
            </w:pPr>
            <w:r>
              <w:t>非寄宿生人均资助标准</w:t>
            </w:r>
          </w:p>
        </w:tc>
        <w:tc>
          <w:tcPr>
            <w:tcW w:w="2551" w:type="dxa"/>
            <w:vAlign w:val="center"/>
          </w:tcPr>
          <w:p>
            <w:pPr>
              <w:pStyle w:val="14"/>
            </w:pPr>
            <w:r>
              <w:t>625元/人/年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受资助学生的生活提高程度</w:t>
            </w:r>
          </w:p>
        </w:tc>
        <w:tc>
          <w:tcPr>
            <w:tcW w:w="2835" w:type="dxa"/>
            <w:vAlign w:val="center"/>
          </w:tcPr>
          <w:p>
            <w:pPr>
              <w:pStyle w:val="14"/>
            </w:pPr>
            <w:r>
              <w:t>受资助学生的生活提高程度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w:t>
            </w:r>
          </w:p>
        </w:tc>
        <w:tc>
          <w:tcPr>
            <w:tcW w:w="2835" w:type="dxa"/>
            <w:vAlign w:val="center"/>
          </w:tcPr>
          <w:p>
            <w:pPr>
              <w:pStyle w:val="14"/>
            </w:pPr>
            <w:r>
              <w:t>资助政策发挥作用时间</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1.目标内容1使符合资助条件的学生，寄宿生72人，非寄宿生78人，都能享受到资助资金，使受资助的学生满意。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非寄宿学生数春季（人）</w:t>
            </w:r>
          </w:p>
        </w:tc>
        <w:tc>
          <w:tcPr>
            <w:tcW w:w="2835" w:type="dxa"/>
            <w:vAlign w:val="center"/>
          </w:tcPr>
          <w:p>
            <w:pPr>
              <w:pStyle w:val="14"/>
            </w:pPr>
            <w:r>
              <w:t>非寄宿学生数春季（人）</w:t>
            </w:r>
          </w:p>
        </w:tc>
        <w:tc>
          <w:tcPr>
            <w:tcW w:w="2551" w:type="dxa"/>
            <w:vAlign w:val="center"/>
          </w:tcPr>
          <w:p>
            <w:pPr>
              <w:pStyle w:val="14"/>
            </w:pPr>
            <w:r>
              <w:t>≤34人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非寄宿学生数秋季（人）</w:t>
            </w:r>
          </w:p>
        </w:tc>
        <w:tc>
          <w:tcPr>
            <w:tcW w:w="2835" w:type="dxa"/>
            <w:vAlign w:val="center"/>
          </w:tcPr>
          <w:p>
            <w:pPr>
              <w:pStyle w:val="14"/>
            </w:pPr>
            <w:r>
              <w:t>非寄宿学生数秋季（人）</w:t>
            </w:r>
          </w:p>
        </w:tc>
        <w:tc>
          <w:tcPr>
            <w:tcW w:w="2551" w:type="dxa"/>
            <w:vAlign w:val="center"/>
          </w:tcPr>
          <w:p>
            <w:pPr>
              <w:pStyle w:val="14"/>
            </w:pPr>
            <w:r>
              <w:t>≤44人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寄宿生人均资助标准</w:t>
            </w:r>
          </w:p>
        </w:tc>
        <w:tc>
          <w:tcPr>
            <w:tcW w:w="2835" w:type="dxa"/>
            <w:vAlign w:val="center"/>
          </w:tcPr>
          <w:p>
            <w:pPr>
              <w:pStyle w:val="14"/>
            </w:pPr>
            <w:r>
              <w:t>寄宿生人均资助标准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非寄宿生人均资助标准</w:t>
            </w:r>
          </w:p>
        </w:tc>
        <w:tc>
          <w:tcPr>
            <w:tcW w:w="2835" w:type="dxa"/>
            <w:vAlign w:val="center"/>
          </w:tcPr>
          <w:p>
            <w:pPr>
              <w:pStyle w:val="14"/>
            </w:pPr>
            <w:r>
              <w:t>非寄宿生人均资助标准</w:t>
            </w:r>
          </w:p>
        </w:tc>
        <w:tc>
          <w:tcPr>
            <w:tcW w:w="2551" w:type="dxa"/>
            <w:vAlign w:val="center"/>
          </w:tcPr>
          <w:p>
            <w:pPr>
              <w:pStyle w:val="14"/>
            </w:pPr>
            <w:r>
              <w:t>625元/人/年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受资助学生的生活提高程度</w:t>
            </w:r>
          </w:p>
        </w:tc>
        <w:tc>
          <w:tcPr>
            <w:tcW w:w="2835" w:type="dxa"/>
            <w:vAlign w:val="center"/>
          </w:tcPr>
          <w:p>
            <w:pPr>
              <w:pStyle w:val="14"/>
            </w:pPr>
            <w:r>
              <w:t>受资助学生的生活提高程度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w:t>
            </w:r>
          </w:p>
        </w:tc>
        <w:tc>
          <w:tcPr>
            <w:tcW w:w="2835" w:type="dxa"/>
            <w:vAlign w:val="center"/>
          </w:tcPr>
          <w:p>
            <w:pPr>
              <w:pStyle w:val="14"/>
            </w:pPr>
            <w:r>
              <w:t>资助政策发挥作用时间</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1.目标内容1：使符合资助条件的学生，寄宿生72人，都能享受到资助资金，使受资助的学生满意。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寄宿生人均资助标准</w:t>
            </w:r>
          </w:p>
        </w:tc>
        <w:tc>
          <w:tcPr>
            <w:tcW w:w="2835" w:type="dxa"/>
            <w:vAlign w:val="center"/>
          </w:tcPr>
          <w:p>
            <w:pPr>
              <w:pStyle w:val="14"/>
            </w:pPr>
            <w:r>
              <w:t>寄宿生人均资助标准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受资助学生的生活提高程度</w:t>
            </w:r>
          </w:p>
        </w:tc>
        <w:tc>
          <w:tcPr>
            <w:tcW w:w="2835" w:type="dxa"/>
            <w:vAlign w:val="center"/>
          </w:tcPr>
          <w:p>
            <w:pPr>
              <w:pStyle w:val="14"/>
            </w:pPr>
            <w:r>
              <w:t>受资助学生的生活提高程度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w:t>
            </w:r>
          </w:p>
        </w:tc>
        <w:tc>
          <w:tcPr>
            <w:tcW w:w="2835" w:type="dxa"/>
            <w:vAlign w:val="center"/>
          </w:tcPr>
          <w:p>
            <w:pPr>
              <w:pStyle w:val="14"/>
            </w:pPr>
            <w:r>
              <w:t>资助政策发挥作用时间</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1.目标内容1使符合资助条件的学生，寄宿生72人，都能享受到资助资金，使受资助的学生满意。</w:t>
            </w: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寄宿生人均资助标准</w:t>
            </w:r>
          </w:p>
        </w:tc>
        <w:tc>
          <w:tcPr>
            <w:tcW w:w="2835" w:type="dxa"/>
            <w:vAlign w:val="center"/>
          </w:tcPr>
          <w:p>
            <w:pPr>
              <w:pStyle w:val="14"/>
            </w:pPr>
            <w:r>
              <w:t>寄宿生人均资助标准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受资助学生的生活提高程度</w:t>
            </w:r>
          </w:p>
        </w:tc>
        <w:tc>
          <w:tcPr>
            <w:tcW w:w="2835" w:type="dxa"/>
            <w:vAlign w:val="center"/>
          </w:tcPr>
          <w:p>
            <w:pPr>
              <w:pStyle w:val="14"/>
            </w:pPr>
            <w:r>
              <w:t>受资助学生的生活提高程度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w:t>
            </w:r>
          </w:p>
        </w:tc>
        <w:tc>
          <w:tcPr>
            <w:tcW w:w="2835" w:type="dxa"/>
            <w:vAlign w:val="center"/>
          </w:tcPr>
          <w:p>
            <w:pPr>
              <w:pStyle w:val="14"/>
            </w:pPr>
            <w:r>
              <w:t>资助政策发挥作用时间</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15、2023年教育费附加（实验初级中学冰雪运动会）绩效目标表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1.目标内容1"目标内容1  主要用于冰雪运动会教练员、运动员等124    人的支出，保障冰雪运动会正常举行。总计：10万元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经费保障教练员、运动员人数</w:t>
            </w:r>
          </w:p>
        </w:tc>
        <w:tc>
          <w:tcPr>
            <w:tcW w:w="2835" w:type="dxa"/>
            <w:vAlign w:val="center"/>
          </w:tcPr>
          <w:p>
            <w:pPr>
              <w:pStyle w:val="14"/>
            </w:pPr>
            <w:r>
              <w:t>经费保障教练员、运动员人数</w:t>
            </w:r>
          </w:p>
        </w:tc>
        <w:tc>
          <w:tcPr>
            <w:tcW w:w="2551" w:type="dxa"/>
            <w:vAlign w:val="center"/>
          </w:tcPr>
          <w:p>
            <w:pPr>
              <w:pStyle w:val="14"/>
            </w:pPr>
            <w:r>
              <w:t>≤124人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经费保障的及时性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交通费、装备费、医疗费等其他费用的支出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促进学校教育和谐、稳定发展</w:t>
            </w:r>
          </w:p>
        </w:tc>
        <w:tc>
          <w:tcPr>
            <w:tcW w:w="2835" w:type="dxa"/>
            <w:vAlign w:val="center"/>
          </w:tcPr>
          <w:p>
            <w:pPr>
              <w:pStyle w:val="14"/>
            </w:pPr>
            <w:r>
              <w:t>促进学校教育和谐、稳定发展</w:t>
            </w:r>
          </w:p>
        </w:tc>
        <w:tc>
          <w:tcPr>
            <w:tcW w:w="2551" w:type="dxa"/>
            <w:vAlign w:val="center"/>
          </w:tcPr>
          <w:p>
            <w:pPr>
              <w:pStyle w:val="14"/>
            </w:pPr>
            <w:r>
              <w:t>持续影响</w:t>
            </w:r>
          </w:p>
        </w:tc>
        <w:tc>
          <w:tcPr>
            <w:tcW w:w="2268" w:type="dxa"/>
            <w:vAlign w:val="center"/>
          </w:tcPr>
          <w:p>
            <w:pPr>
              <w:pStyle w:val="14"/>
            </w:pPr>
            <w:r>
              <w:t xml:space="preserve"> 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16、2023年教育费附加（实验初级中学购置图书和设备）绩效目标表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1.目标内容1：新增图书馆图书8.2万元，丰富校园文化建设，购置教学触控一体机，保障教学任务顺利进行。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购置图书数量</w:t>
            </w:r>
          </w:p>
        </w:tc>
        <w:tc>
          <w:tcPr>
            <w:tcW w:w="2835" w:type="dxa"/>
            <w:vAlign w:val="center"/>
          </w:tcPr>
          <w:p>
            <w:pPr>
              <w:pStyle w:val="14"/>
            </w:pPr>
            <w:r>
              <w:t>购置图书数量</w:t>
            </w:r>
          </w:p>
        </w:tc>
        <w:tc>
          <w:tcPr>
            <w:tcW w:w="2551" w:type="dxa"/>
            <w:vAlign w:val="center"/>
          </w:tcPr>
          <w:p>
            <w:pPr>
              <w:pStyle w:val="14"/>
            </w:pPr>
            <w:r>
              <w:t>2800册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购置教学触控一体机数量</w:t>
            </w:r>
          </w:p>
        </w:tc>
        <w:tc>
          <w:tcPr>
            <w:tcW w:w="2835" w:type="dxa"/>
            <w:vAlign w:val="center"/>
          </w:tcPr>
          <w:p>
            <w:pPr>
              <w:pStyle w:val="14"/>
            </w:pPr>
            <w:r>
              <w:t>购置教学触控一体机数量</w:t>
            </w:r>
          </w:p>
        </w:tc>
        <w:tc>
          <w:tcPr>
            <w:tcW w:w="2551" w:type="dxa"/>
            <w:vAlign w:val="center"/>
          </w:tcPr>
          <w:p>
            <w:pPr>
              <w:pStyle w:val="14"/>
            </w:pPr>
            <w:r>
              <w:t>2台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购置图书及设备</w:t>
            </w:r>
          </w:p>
        </w:tc>
        <w:tc>
          <w:tcPr>
            <w:tcW w:w="2835" w:type="dxa"/>
            <w:vAlign w:val="center"/>
          </w:tcPr>
          <w:p>
            <w:pPr>
              <w:pStyle w:val="14"/>
            </w:pPr>
            <w:r>
              <w:t>购置图书及设备</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17、2023年教育附加（实验初级中学考试防疫和设备维护及资产清查）绩效目标表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1.目标内容1：主要用于实验初级中学考试防疫和设备维护及资产清查，消杀面积8817平方米，保证师生及工作人员防疫安全。保障办公正常运行，共需资金22万元。</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防控消杀面积</w:t>
            </w:r>
          </w:p>
        </w:tc>
        <w:tc>
          <w:tcPr>
            <w:tcW w:w="2835" w:type="dxa"/>
            <w:vAlign w:val="center"/>
          </w:tcPr>
          <w:p>
            <w:pPr>
              <w:pStyle w:val="14"/>
            </w:pPr>
            <w:r>
              <w:t>防控消杀总面积</w:t>
            </w:r>
          </w:p>
        </w:tc>
        <w:tc>
          <w:tcPr>
            <w:tcW w:w="2551" w:type="dxa"/>
            <w:vAlign w:val="center"/>
          </w:tcPr>
          <w:p>
            <w:pPr>
              <w:pStyle w:val="14"/>
            </w:pPr>
            <w:r>
              <w:t>≥8817平米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防控消杀完成情况</w:t>
            </w:r>
          </w:p>
        </w:tc>
        <w:tc>
          <w:tcPr>
            <w:tcW w:w="2835" w:type="dxa"/>
            <w:vAlign w:val="center"/>
          </w:tcPr>
          <w:p>
            <w:pPr>
              <w:pStyle w:val="14"/>
            </w:pPr>
            <w:r>
              <w:t>各类考试防控消杀完成情况</w:t>
            </w:r>
          </w:p>
          <w:p>
            <w:pPr>
              <w:pStyle w:val="14"/>
            </w:pPr>
          </w:p>
        </w:tc>
        <w:tc>
          <w:tcPr>
            <w:tcW w:w="2551" w:type="dxa"/>
            <w:vAlign w:val="center"/>
          </w:tcPr>
          <w:p>
            <w:pPr>
              <w:pStyle w:val="14"/>
            </w:pPr>
            <w:r>
              <w:t>圆满完成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防控消杀时间</w:t>
            </w:r>
          </w:p>
        </w:tc>
        <w:tc>
          <w:tcPr>
            <w:tcW w:w="2835" w:type="dxa"/>
            <w:vAlign w:val="center"/>
          </w:tcPr>
          <w:p>
            <w:pPr>
              <w:pStyle w:val="14"/>
            </w:pPr>
            <w:r>
              <w:t>各类考试防控消杀时间</w:t>
            </w:r>
          </w:p>
        </w:tc>
        <w:tc>
          <w:tcPr>
            <w:tcW w:w="2551" w:type="dxa"/>
            <w:vAlign w:val="center"/>
          </w:tcPr>
          <w:p>
            <w:pPr>
              <w:pStyle w:val="14"/>
            </w:pPr>
            <w:r>
              <w:t>按规定时间进行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防控消杀成本</w:t>
            </w:r>
          </w:p>
        </w:tc>
        <w:tc>
          <w:tcPr>
            <w:tcW w:w="2835" w:type="dxa"/>
            <w:vAlign w:val="center"/>
          </w:tcPr>
          <w:p>
            <w:pPr>
              <w:pStyle w:val="14"/>
            </w:pPr>
            <w:r>
              <w:t>防控消杀总成本</w:t>
            </w:r>
          </w:p>
        </w:tc>
        <w:tc>
          <w:tcPr>
            <w:tcW w:w="2551" w:type="dxa"/>
            <w:vAlign w:val="center"/>
          </w:tcPr>
          <w:p>
            <w:pPr>
              <w:pStyle w:val="14"/>
            </w:pPr>
            <w:r>
              <w:t>≤17.28万元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资产清查完成率</w:t>
            </w:r>
          </w:p>
        </w:tc>
        <w:tc>
          <w:tcPr>
            <w:tcW w:w="2835" w:type="dxa"/>
            <w:vAlign w:val="center"/>
          </w:tcPr>
          <w:p>
            <w:pPr>
              <w:pStyle w:val="14"/>
            </w:pPr>
            <w:r>
              <w:t>完成的资产清查占需要完成的比例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各项工作完成率</w:t>
            </w:r>
          </w:p>
        </w:tc>
        <w:tc>
          <w:tcPr>
            <w:tcW w:w="2835" w:type="dxa"/>
            <w:vAlign w:val="center"/>
          </w:tcPr>
          <w:p>
            <w:pPr>
              <w:pStyle w:val="14"/>
            </w:pPr>
            <w:r>
              <w:t>完成的工作占需要完成工作的比例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各项工作及时完成率</w:t>
            </w:r>
          </w:p>
        </w:tc>
        <w:tc>
          <w:tcPr>
            <w:tcW w:w="2835" w:type="dxa"/>
            <w:vAlign w:val="center"/>
          </w:tcPr>
          <w:p>
            <w:pPr>
              <w:pStyle w:val="14"/>
            </w:pPr>
            <w:r>
              <w:t>及时完成的工作占所需完成工作的比例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资产清查成本</w:t>
            </w:r>
          </w:p>
        </w:tc>
        <w:tc>
          <w:tcPr>
            <w:tcW w:w="2835" w:type="dxa"/>
            <w:vAlign w:val="center"/>
          </w:tcPr>
          <w:p>
            <w:pPr>
              <w:pStyle w:val="14"/>
            </w:pPr>
            <w:r>
              <w:t>资产清查的总成本</w:t>
            </w:r>
          </w:p>
        </w:tc>
        <w:tc>
          <w:tcPr>
            <w:tcW w:w="2551" w:type="dxa"/>
            <w:vAlign w:val="center"/>
          </w:tcPr>
          <w:p>
            <w:pPr>
              <w:pStyle w:val="14"/>
            </w:pPr>
            <w:r>
              <w:t>≤4.72万元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促进学校教育和谐、稳定发展</w:t>
            </w:r>
          </w:p>
        </w:tc>
        <w:tc>
          <w:tcPr>
            <w:tcW w:w="2835" w:type="dxa"/>
            <w:vAlign w:val="center"/>
          </w:tcPr>
          <w:p>
            <w:pPr>
              <w:pStyle w:val="14"/>
            </w:pPr>
            <w:r>
              <w:t>促进学校教育和谐、稳定发展</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保障师生人数</w:t>
            </w:r>
          </w:p>
        </w:tc>
        <w:tc>
          <w:tcPr>
            <w:tcW w:w="2835" w:type="dxa"/>
            <w:vAlign w:val="center"/>
          </w:tcPr>
          <w:p>
            <w:pPr>
              <w:pStyle w:val="14"/>
            </w:pPr>
            <w:r>
              <w:t>保障参加考试人员人数</w:t>
            </w:r>
          </w:p>
        </w:tc>
        <w:tc>
          <w:tcPr>
            <w:tcW w:w="2551" w:type="dxa"/>
            <w:vAlign w:val="center"/>
          </w:tcPr>
          <w:p>
            <w:pPr>
              <w:pStyle w:val="14"/>
            </w:pPr>
            <w:r>
              <w:t>≥2529人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考试顺利进行</w:t>
            </w:r>
          </w:p>
        </w:tc>
        <w:tc>
          <w:tcPr>
            <w:tcW w:w="2835" w:type="dxa"/>
            <w:vAlign w:val="center"/>
          </w:tcPr>
          <w:p>
            <w:pPr>
              <w:pStyle w:val="14"/>
            </w:pPr>
            <w:r>
              <w:t>办证考试顺利进行</w:t>
            </w:r>
          </w:p>
        </w:tc>
        <w:tc>
          <w:tcPr>
            <w:tcW w:w="2551" w:type="dxa"/>
            <w:vAlign w:val="center"/>
          </w:tcPr>
          <w:p>
            <w:pPr>
              <w:pStyle w:val="14"/>
            </w:pPr>
            <w:r>
              <w:t>顺利进行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满意和较满意人员占全体考试人员的比例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18、2023年退役军人劳务派遣工资及社保绩效目标表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用于两名符合政策的退役军人</w:t>
            </w:r>
            <w:r>
              <w:rPr>
                <w:lang w:val="en-US"/>
              </w:rPr>
              <w:t>公益性岗位</w:t>
            </w:r>
            <w:r>
              <w:t>，每月需负担其工资及社保、管理费、取暖费，共计12.08万元，以此加大对两名</w:t>
            </w:r>
            <w:r>
              <w:rPr>
                <w:lang w:val="en-US"/>
              </w:rPr>
              <w:t>公益性岗位</w:t>
            </w:r>
            <w:r>
              <w:t>的就业援助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发放工资人数</w:t>
            </w:r>
          </w:p>
        </w:tc>
        <w:tc>
          <w:tcPr>
            <w:tcW w:w="2835" w:type="dxa"/>
            <w:vAlign w:val="center"/>
          </w:tcPr>
          <w:p>
            <w:pPr>
              <w:pStyle w:val="14"/>
            </w:pPr>
            <w:r>
              <w:t>发放工资人数</w:t>
            </w:r>
          </w:p>
        </w:tc>
        <w:tc>
          <w:tcPr>
            <w:tcW w:w="2551" w:type="dxa"/>
            <w:vAlign w:val="center"/>
          </w:tcPr>
          <w:p>
            <w:pPr>
              <w:pStyle w:val="14"/>
            </w:pPr>
            <w:r>
              <w:t>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工资发放及社保完成率</w:t>
            </w:r>
          </w:p>
        </w:tc>
        <w:tc>
          <w:tcPr>
            <w:tcW w:w="2835" w:type="dxa"/>
            <w:vAlign w:val="center"/>
          </w:tcPr>
          <w:p>
            <w:pPr>
              <w:pStyle w:val="14"/>
            </w:pPr>
            <w:r>
              <w:t>工资发放的量占总量的比例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按时发放金额占总计划比例</w:t>
            </w:r>
          </w:p>
        </w:tc>
        <w:tc>
          <w:tcPr>
            <w:tcW w:w="2835" w:type="dxa"/>
            <w:vAlign w:val="center"/>
          </w:tcPr>
          <w:p>
            <w:pPr>
              <w:pStyle w:val="14"/>
            </w:pPr>
            <w:r>
              <w:t>按时发放金额占总计划比例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一年工资发放及社保缴纳总成本</w:t>
            </w:r>
          </w:p>
        </w:tc>
        <w:tc>
          <w:tcPr>
            <w:tcW w:w="2835" w:type="dxa"/>
            <w:vAlign w:val="center"/>
          </w:tcPr>
          <w:p>
            <w:pPr>
              <w:pStyle w:val="14"/>
            </w:pPr>
            <w:r>
              <w:t>一年工资发放及社保缴纳总成本</w:t>
            </w:r>
          </w:p>
        </w:tc>
        <w:tc>
          <w:tcPr>
            <w:tcW w:w="2551" w:type="dxa"/>
            <w:vAlign w:val="center"/>
          </w:tcPr>
          <w:p>
            <w:pPr>
              <w:pStyle w:val="14"/>
            </w:pPr>
            <w:r>
              <w:t>120800元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退役军人安置人数</w:t>
            </w:r>
          </w:p>
        </w:tc>
        <w:tc>
          <w:tcPr>
            <w:tcW w:w="2835" w:type="dxa"/>
            <w:vAlign w:val="center"/>
          </w:tcPr>
          <w:p>
            <w:pPr>
              <w:pStyle w:val="14"/>
            </w:pPr>
            <w:r>
              <w:t>退役军人安置人数</w:t>
            </w:r>
          </w:p>
        </w:tc>
        <w:tc>
          <w:tcPr>
            <w:tcW w:w="2551" w:type="dxa"/>
            <w:vAlign w:val="center"/>
          </w:tcPr>
          <w:p>
            <w:pPr>
              <w:pStyle w:val="14"/>
            </w:pPr>
            <w:r>
              <w:t>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w:t>
            </w:r>
          </w:p>
        </w:tc>
        <w:tc>
          <w:tcPr>
            <w:tcW w:w="2551" w:type="dxa"/>
            <w:vAlign w:val="center"/>
          </w:tcPr>
          <w:p>
            <w:pPr>
              <w:pStyle w:val="14"/>
            </w:pPr>
            <w:r>
              <w:t>保障安心工作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满意和较满意师生人数占被调查师生人数的比例</w:t>
            </w:r>
          </w:p>
        </w:tc>
        <w:tc>
          <w:tcPr>
            <w:tcW w:w="2835" w:type="dxa"/>
            <w:vAlign w:val="center"/>
          </w:tcPr>
          <w:p>
            <w:pPr>
              <w:pStyle w:val="14"/>
            </w:pPr>
            <w:r>
              <w:t>满意和较满意师生人数占被调查师生人数的比例</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2023年，石家庄市鹿泉区实验初级中学安排政府采购预算0.00万元。具体内容见下表。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石家庄市鹿泉区实验初级中学上年末固定资产金额为3432.10万元（详见下表）。本年度拟购置固定资产总额为98.16万元，已按要求列入政府采购预算，详见政府采购预算表。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360009石家庄市鹿泉区实验初级中学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3432.10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4605.30</w:t>
            </w:r>
          </w:p>
        </w:tc>
        <w:tc>
          <w:tcPr>
            <w:tcW w:w="2835" w:type="dxa"/>
            <w:vAlign w:val="center"/>
          </w:tcPr>
          <w:p>
            <w:pPr>
              <w:pStyle w:val="13"/>
            </w:pPr>
            <w:r>
              <w:t>223.92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1478.30</w:t>
            </w:r>
          </w:p>
        </w:tc>
        <w:tc>
          <w:tcPr>
            <w:tcW w:w="2835" w:type="dxa"/>
            <w:vAlign w:val="center"/>
          </w:tcPr>
          <w:p>
            <w:pPr>
              <w:pStyle w:val="13"/>
            </w:pPr>
            <w:r>
              <w:t>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6</w:t>
            </w:r>
          </w:p>
        </w:tc>
        <w:tc>
          <w:tcPr>
            <w:tcW w:w="2835" w:type="dxa"/>
            <w:vAlign w:val="center"/>
          </w:tcPr>
          <w:p>
            <w:pPr>
              <w:pStyle w:val="13"/>
            </w:pPr>
            <w:r>
              <w:t>188.09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3020.09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
      <w:pPr>
        <w:spacing w:before="0" w:after="0"/>
        <w:ind w:firstLine="0"/>
        <w:jc w:val="center"/>
        <w:outlineLvl w:val="3"/>
      </w:pPr>
      <w:bookmarkStart w:id="9" w:name="_Toc5953"/>
      <w:r>
        <w:rPr>
          <w:rFonts w:ascii="方正小标宋_GBK" w:hAnsi="方正小标宋_GBK" w:eastAsia="方正小标宋_GBK" w:cs="方正小标宋_GBK"/>
          <w:b w:val="0"/>
          <w:color w:val="000000"/>
          <w:sz w:val="44"/>
        </w:rPr>
        <w:t>八、石家庄市鹿泉区青少年社会综合实践学校收支预算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494.84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494.84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494.84</w:t>
            </w:r>
          </w:p>
        </w:tc>
        <w:tc>
          <w:tcPr>
            <w:tcW w:w="4535" w:type="dxa"/>
            <w:vAlign w:val="center"/>
          </w:tcPr>
          <w:p>
            <w:pPr>
              <w:pStyle w:val="16"/>
            </w:pPr>
            <w:r>
              <w:t>本年支出合计</w:t>
            </w:r>
          </w:p>
        </w:tc>
        <w:tc>
          <w:tcPr>
            <w:tcW w:w="2126" w:type="dxa"/>
            <w:vAlign w:val="center"/>
          </w:tcPr>
          <w:p>
            <w:pPr>
              <w:pStyle w:val="17"/>
            </w:pPr>
            <w:r>
              <w:t>494.84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494.84</w:t>
            </w:r>
          </w:p>
        </w:tc>
        <w:tc>
          <w:tcPr>
            <w:tcW w:w="4535" w:type="dxa"/>
            <w:vAlign w:val="center"/>
          </w:tcPr>
          <w:p>
            <w:pPr>
              <w:pStyle w:val="16"/>
            </w:pPr>
            <w:r>
              <w:t>支出总计</w:t>
            </w:r>
          </w:p>
        </w:tc>
        <w:tc>
          <w:tcPr>
            <w:tcW w:w="2126" w:type="dxa"/>
            <w:vAlign w:val="center"/>
          </w:tcPr>
          <w:p>
            <w:pPr>
              <w:pStyle w:val="17"/>
            </w:pPr>
            <w:r>
              <w:t>494.84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494.84</w:t>
            </w:r>
          </w:p>
        </w:tc>
        <w:tc>
          <w:tcPr>
            <w:tcW w:w="1134" w:type="dxa"/>
            <w:vAlign w:val="center"/>
          </w:tcPr>
          <w:p>
            <w:pPr>
              <w:pStyle w:val="17"/>
            </w:pPr>
            <w:r>
              <w:t>494.84</w:t>
            </w:r>
          </w:p>
        </w:tc>
        <w:tc>
          <w:tcPr>
            <w:tcW w:w="1134" w:type="dxa"/>
            <w:vAlign w:val="center"/>
          </w:tcPr>
          <w:p>
            <w:pPr>
              <w:pStyle w:val="17"/>
            </w:pPr>
            <w:r>
              <w:t>494.84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494.84</w:t>
            </w:r>
          </w:p>
        </w:tc>
        <w:tc>
          <w:tcPr>
            <w:tcW w:w="1134" w:type="dxa"/>
            <w:vAlign w:val="center"/>
          </w:tcPr>
          <w:p>
            <w:pPr>
              <w:pStyle w:val="13"/>
            </w:pPr>
            <w:r>
              <w:t>494.84</w:t>
            </w:r>
          </w:p>
        </w:tc>
        <w:tc>
          <w:tcPr>
            <w:tcW w:w="1134" w:type="dxa"/>
            <w:vAlign w:val="center"/>
          </w:tcPr>
          <w:p>
            <w:pPr>
              <w:pStyle w:val="13"/>
            </w:pPr>
            <w:r>
              <w:t>494.84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494.84</w:t>
            </w:r>
          </w:p>
        </w:tc>
        <w:tc>
          <w:tcPr>
            <w:tcW w:w="1134" w:type="dxa"/>
            <w:vAlign w:val="center"/>
          </w:tcPr>
          <w:p>
            <w:pPr>
              <w:pStyle w:val="13"/>
            </w:pPr>
            <w:r>
              <w:t>494.84</w:t>
            </w:r>
          </w:p>
        </w:tc>
        <w:tc>
          <w:tcPr>
            <w:tcW w:w="1134" w:type="dxa"/>
            <w:vAlign w:val="center"/>
          </w:tcPr>
          <w:p>
            <w:pPr>
              <w:pStyle w:val="13"/>
            </w:pPr>
            <w:r>
              <w:t>494.84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494.84</w:t>
            </w:r>
          </w:p>
        </w:tc>
        <w:tc>
          <w:tcPr>
            <w:tcW w:w="1134" w:type="dxa"/>
            <w:vAlign w:val="center"/>
          </w:tcPr>
          <w:p>
            <w:pPr>
              <w:pStyle w:val="13"/>
            </w:pPr>
            <w:r>
              <w:t>494.84</w:t>
            </w:r>
          </w:p>
        </w:tc>
        <w:tc>
          <w:tcPr>
            <w:tcW w:w="1134" w:type="dxa"/>
            <w:vAlign w:val="center"/>
          </w:tcPr>
          <w:p>
            <w:pPr>
              <w:pStyle w:val="13"/>
            </w:pPr>
            <w:r>
              <w:t>494.84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494.84</w:t>
            </w:r>
          </w:p>
        </w:tc>
        <w:tc>
          <w:tcPr>
            <w:tcW w:w="1361" w:type="dxa"/>
            <w:vAlign w:val="center"/>
          </w:tcPr>
          <w:p>
            <w:pPr>
              <w:pStyle w:val="17"/>
            </w:pPr>
            <w:r>
              <w:t>429.84</w:t>
            </w:r>
          </w:p>
        </w:tc>
        <w:tc>
          <w:tcPr>
            <w:tcW w:w="1361" w:type="dxa"/>
            <w:vAlign w:val="center"/>
          </w:tcPr>
          <w:p>
            <w:pPr>
              <w:pStyle w:val="17"/>
            </w:pPr>
            <w:r>
              <w:t>65.00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494.84</w:t>
            </w:r>
          </w:p>
        </w:tc>
        <w:tc>
          <w:tcPr>
            <w:tcW w:w="1361" w:type="dxa"/>
            <w:vAlign w:val="center"/>
          </w:tcPr>
          <w:p>
            <w:pPr>
              <w:pStyle w:val="13"/>
            </w:pPr>
            <w:r>
              <w:t>429.84</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494.84</w:t>
            </w:r>
          </w:p>
        </w:tc>
        <w:tc>
          <w:tcPr>
            <w:tcW w:w="1361" w:type="dxa"/>
            <w:vAlign w:val="center"/>
          </w:tcPr>
          <w:p>
            <w:pPr>
              <w:pStyle w:val="13"/>
            </w:pPr>
            <w:r>
              <w:t>429.84</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494.84</w:t>
            </w:r>
          </w:p>
        </w:tc>
        <w:tc>
          <w:tcPr>
            <w:tcW w:w="1361" w:type="dxa"/>
            <w:vAlign w:val="center"/>
          </w:tcPr>
          <w:p>
            <w:pPr>
              <w:pStyle w:val="13"/>
            </w:pPr>
            <w:r>
              <w:t>429.84</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494.84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494.84</w:t>
            </w:r>
          </w:p>
        </w:tc>
        <w:tc>
          <w:tcPr>
            <w:tcW w:w="1474" w:type="dxa"/>
            <w:vAlign w:val="center"/>
          </w:tcPr>
          <w:p>
            <w:pPr>
              <w:pStyle w:val="13"/>
            </w:pPr>
            <w:r>
              <w:t>494.84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494.84</w:t>
            </w:r>
          </w:p>
        </w:tc>
        <w:tc>
          <w:tcPr>
            <w:tcW w:w="3402" w:type="dxa"/>
            <w:vAlign w:val="center"/>
          </w:tcPr>
          <w:p>
            <w:pPr>
              <w:pStyle w:val="16"/>
            </w:pPr>
            <w:r>
              <w:t>本年支出合计</w:t>
            </w:r>
          </w:p>
        </w:tc>
        <w:tc>
          <w:tcPr>
            <w:tcW w:w="1474" w:type="dxa"/>
            <w:vAlign w:val="center"/>
          </w:tcPr>
          <w:p>
            <w:pPr>
              <w:pStyle w:val="17"/>
            </w:pPr>
            <w:r>
              <w:t>494.84</w:t>
            </w:r>
          </w:p>
        </w:tc>
        <w:tc>
          <w:tcPr>
            <w:tcW w:w="1474" w:type="dxa"/>
            <w:vAlign w:val="center"/>
          </w:tcPr>
          <w:p>
            <w:pPr>
              <w:pStyle w:val="17"/>
            </w:pPr>
            <w:r>
              <w:t>494.84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494.84</w:t>
            </w:r>
          </w:p>
        </w:tc>
        <w:tc>
          <w:tcPr>
            <w:tcW w:w="3402" w:type="dxa"/>
            <w:vAlign w:val="center"/>
          </w:tcPr>
          <w:p>
            <w:pPr>
              <w:pStyle w:val="16"/>
            </w:pPr>
            <w:r>
              <w:t>支出总计</w:t>
            </w:r>
          </w:p>
        </w:tc>
        <w:tc>
          <w:tcPr>
            <w:tcW w:w="1474" w:type="dxa"/>
            <w:vAlign w:val="center"/>
          </w:tcPr>
          <w:p>
            <w:pPr>
              <w:pStyle w:val="17"/>
            </w:pPr>
            <w:r>
              <w:t>494.84</w:t>
            </w:r>
          </w:p>
        </w:tc>
        <w:tc>
          <w:tcPr>
            <w:tcW w:w="1474" w:type="dxa"/>
            <w:vAlign w:val="center"/>
          </w:tcPr>
          <w:p>
            <w:pPr>
              <w:pStyle w:val="17"/>
            </w:pPr>
            <w:r>
              <w:t>494.84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494.84</w:t>
            </w:r>
          </w:p>
        </w:tc>
        <w:tc>
          <w:tcPr>
            <w:tcW w:w="2551" w:type="dxa"/>
            <w:vAlign w:val="center"/>
          </w:tcPr>
          <w:p>
            <w:pPr>
              <w:pStyle w:val="17"/>
            </w:pPr>
            <w:r>
              <w:t>429.84</w:t>
            </w:r>
          </w:p>
        </w:tc>
        <w:tc>
          <w:tcPr>
            <w:tcW w:w="2551" w:type="dxa"/>
            <w:vAlign w:val="center"/>
          </w:tcPr>
          <w:p>
            <w:pPr>
              <w:pStyle w:val="17"/>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494.84</w:t>
            </w:r>
          </w:p>
        </w:tc>
        <w:tc>
          <w:tcPr>
            <w:tcW w:w="2551" w:type="dxa"/>
            <w:vAlign w:val="center"/>
          </w:tcPr>
          <w:p>
            <w:pPr>
              <w:pStyle w:val="13"/>
            </w:pPr>
            <w:r>
              <w:t>429.84</w:t>
            </w:r>
          </w:p>
        </w:tc>
        <w:tc>
          <w:tcPr>
            <w:tcW w:w="2551" w:type="dxa"/>
            <w:vAlign w:val="center"/>
          </w:tcPr>
          <w:p>
            <w:pPr>
              <w:pStyle w:val="13"/>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494.84</w:t>
            </w:r>
          </w:p>
        </w:tc>
        <w:tc>
          <w:tcPr>
            <w:tcW w:w="2551" w:type="dxa"/>
            <w:vAlign w:val="center"/>
          </w:tcPr>
          <w:p>
            <w:pPr>
              <w:pStyle w:val="13"/>
            </w:pPr>
            <w:r>
              <w:t>429.84</w:t>
            </w:r>
          </w:p>
        </w:tc>
        <w:tc>
          <w:tcPr>
            <w:tcW w:w="2551" w:type="dxa"/>
            <w:vAlign w:val="center"/>
          </w:tcPr>
          <w:p>
            <w:pPr>
              <w:pStyle w:val="13"/>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494.84</w:t>
            </w:r>
          </w:p>
        </w:tc>
        <w:tc>
          <w:tcPr>
            <w:tcW w:w="2551" w:type="dxa"/>
            <w:vAlign w:val="center"/>
          </w:tcPr>
          <w:p>
            <w:pPr>
              <w:pStyle w:val="13"/>
            </w:pPr>
            <w:r>
              <w:t>429.84</w:t>
            </w:r>
          </w:p>
        </w:tc>
        <w:tc>
          <w:tcPr>
            <w:tcW w:w="2551" w:type="dxa"/>
            <w:vAlign w:val="center"/>
          </w:tcPr>
          <w:p>
            <w:pPr>
              <w:pStyle w:val="13"/>
            </w:pPr>
            <w:r>
              <w:t>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429.84</w:t>
            </w:r>
          </w:p>
        </w:tc>
        <w:tc>
          <w:tcPr>
            <w:tcW w:w="2551" w:type="dxa"/>
            <w:vAlign w:val="center"/>
          </w:tcPr>
          <w:p>
            <w:pPr>
              <w:pStyle w:val="17"/>
            </w:pPr>
            <w:r>
              <w:t>423.99</w:t>
            </w:r>
          </w:p>
        </w:tc>
        <w:tc>
          <w:tcPr>
            <w:tcW w:w="2551" w:type="dxa"/>
            <w:vAlign w:val="center"/>
          </w:tcPr>
          <w:p>
            <w:pPr>
              <w:pStyle w:val="17"/>
            </w:pPr>
            <w:r>
              <w:t>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411.88</w:t>
            </w:r>
          </w:p>
        </w:tc>
        <w:tc>
          <w:tcPr>
            <w:tcW w:w="2551" w:type="dxa"/>
            <w:vAlign w:val="center"/>
          </w:tcPr>
          <w:p>
            <w:pPr>
              <w:pStyle w:val="13"/>
            </w:pPr>
            <w:r>
              <w:t>411.88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118.87</w:t>
            </w:r>
          </w:p>
        </w:tc>
        <w:tc>
          <w:tcPr>
            <w:tcW w:w="2551" w:type="dxa"/>
            <w:vAlign w:val="center"/>
          </w:tcPr>
          <w:p>
            <w:pPr>
              <w:pStyle w:val="13"/>
            </w:pPr>
            <w:r>
              <w:t>118.87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21.18</w:t>
            </w:r>
          </w:p>
        </w:tc>
        <w:tc>
          <w:tcPr>
            <w:tcW w:w="2551" w:type="dxa"/>
            <w:vAlign w:val="center"/>
          </w:tcPr>
          <w:p>
            <w:pPr>
              <w:pStyle w:val="13"/>
            </w:pPr>
            <w:r>
              <w:t>21.18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84.34</w:t>
            </w:r>
          </w:p>
        </w:tc>
        <w:tc>
          <w:tcPr>
            <w:tcW w:w="2551" w:type="dxa"/>
            <w:vAlign w:val="center"/>
          </w:tcPr>
          <w:p>
            <w:pPr>
              <w:pStyle w:val="13"/>
            </w:pPr>
            <w:r>
              <w:t>84.34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78.61</w:t>
            </w:r>
          </w:p>
        </w:tc>
        <w:tc>
          <w:tcPr>
            <w:tcW w:w="2551" w:type="dxa"/>
            <w:vAlign w:val="center"/>
          </w:tcPr>
          <w:p>
            <w:pPr>
              <w:pStyle w:val="13"/>
            </w:pPr>
            <w:r>
              <w:t>78.61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40.58</w:t>
            </w:r>
          </w:p>
        </w:tc>
        <w:tc>
          <w:tcPr>
            <w:tcW w:w="2551" w:type="dxa"/>
            <w:vAlign w:val="center"/>
          </w:tcPr>
          <w:p>
            <w:pPr>
              <w:pStyle w:val="13"/>
            </w:pPr>
            <w:r>
              <w:t>40.58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16.69</w:t>
            </w:r>
          </w:p>
        </w:tc>
        <w:tc>
          <w:tcPr>
            <w:tcW w:w="2551" w:type="dxa"/>
            <w:vAlign w:val="center"/>
          </w:tcPr>
          <w:p>
            <w:pPr>
              <w:pStyle w:val="13"/>
            </w:pPr>
            <w:r>
              <w:t>16.69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12.91</w:t>
            </w:r>
          </w:p>
        </w:tc>
        <w:tc>
          <w:tcPr>
            <w:tcW w:w="2551" w:type="dxa"/>
            <w:vAlign w:val="center"/>
          </w:tcPr>
          <w:p>
            <w:pPr>
              <w:pStyle w:val="13"/>
            </w:pPr>
            <w:r>
              <w:t>12.91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2.37</w:t>
            </w:r>
          </w:p>
        </w:tc>
        <w:tc>
          <w:tcPr>
            <w:tcW w:w="2551" w:type="dxa"/>
            <w:vAlign w:val="center"/>
          </w:tcPr>
          <w:p>
            <w:pPr>
              <w:pStyle w:val="13"/>
            </w:pPr>
            <w:r>
              <w:t>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36.33</w:t>
            </w:r>
          </w:p>
        </w:tc>
        <w:tc>
          <w:tcPr>
            <w:tcW w:w="2551" w:type="dxa"/>
            <w:vAlign w:val="center"/>
          </w:tcPr>
          <w:p>
            <w:pPr>
              <w:pStyle w:val="13"/>
            </w:pPr>
            <w:r>
              <w:t>36.33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5.84</w:t>
            </w:r>
          </w:p>
        </w:tc>
        <w:tc>
          <w:tcPr>
            <w:tcW w:w="2551" w:type="dxa"/>
            <w:vAlign w:val="center"/>
          </w:tcPr>
          <w:p>
            <w:pPr>
              <w:pStyle w:val="13"/>
            </w:pPr>
          </w:p>
        </w:tc>
        <w:tc>
          <w:tcPr>
            <w:tcW w:w="2551" w:type="dxa"/>
            <w:vAlign w:val="center"/>
          </w:tcPr>
          <w:p>
            <w:pPr>
              <w:pStyle w:val="13"/>
            </w:pPr>
            <w:r>
              <w:t>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2.37</w:t>
            </w:r>
          </w:p>
        </w:tc>
        <w:tc>
          <w:tcPr>
            <w:tcW w:w="2551" w:type="dxa"/>
            <w:vAlign w:val="center"/>
          </w:tcPr>
          <w:p>
            <w:pPr>
              <w:pStyle w:val="13"/>
            </w:pPr>
          </w:p>
        </w:tc>
        <w:tc>
          <w:tcPr>
            <w:tcW w:w="2551" w:type="dxa"/>
            <w:vAlign w:val="center"/>
          </w:tcPr>
          <w:p>
            <w:pPr>
              <w:pStyle w:val="13"/>
            </w:pPr>
            <w:r>
              <w:t>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2.97</w:t>
            </w:r>
          </w:p>
        </w:tc>
        <w:tc>
          <w:tcPr>
            <w:tcW w:w="2551" w:type="dxa"/>
            <w:vAlign w:val="center"/>
          </w:tcPr>
          <w:p>
            <w:pPr>
              <w:pStyle w:val="13"/>
            </w:pPr>
          </w:p>
        </w:tc>
        <w:tc>
          <w:tcPr>
            <w:tcW w:w="2551"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12.11</w:t>
            </w:r>
          </w:p>
        </w:tc>
        <w:tc>
          <w:tcPr>
            <w:tcW w:w="2551" w:type="dxa"/>
            <w:vAlign w:val="center"/>
          </w:tcPr>
          <w:p>
            <w:pPr>
              <w:pStyle w:val="13"/>
            </w:pPr>
            <w:r>
              <w:t>12.11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10.25</w:t>
            </w:r>
          </w:p>
        </w:tc>
        <w:tc>
          <w:tcPr>
            <w:tcW w:w="2551" w:type="dxa"/>
            <w:vAlign w:val="center"/>
          </w:tcPr>
          <w:p>
            <w:pPr>
              <w:pStyle w:val="13"/>
            </w:pPr>
            <w:r>
              <w:t>10.25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1.84</w:t>
            </w:r>
          </w:p>
        </w:tc>
        <w:tc>
          <w:tcPr>
            <w:tcW w:w="2551" w:type="dxa"/>
            <w:vAlign w:val="center"/>
          </w:tcPr>
          <w:p>
            <w:pPr>
              <w:pStyle w:val="13"/>
            </w:pPr>
            <w:r>
              <w:t>1.84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0.02</w:t>
            </w:r>
          </w:p>
        </w:tc>
        <w:tc>
          <w:tcPr>
            <w:tcW w:w="2551" w:type="dxa"/>
            <w:vAlign w:val="center"/>
          </w:tcPr>
          <w:p>
            <w:pPr>
              <w:pStyle w:val="13"/>
            </w:pPr>
            <w:r>
              <w:t>0.02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石家庄市鹿泉区青少年社会综合实践学校2023年单位预算信息公开情况说明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按照《预算法》、《地方预决算公开操作规程》和《关于进一步推进预算公开工作的实施意见》规定，现将石家庄市鹿泉区青少年社会综合实践学校2023年单位预算公开如下：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我校依据《事业单位登记管理暂行条例》及《条例实施则》规定，按照登记的宗旨和业务范围积极开展业务，单位主要职责： 1.培养学生创新精神和实践能力，增强学生的劳动观念识，提高学生的动手能力。</w:t>
      </w:r>
    </w:p>
    <w:p>
      <w:pPr>
        <w:pStyle w:val="27"/>
      </w:pPr>
      <w:r>
        <w:t>2.培养学生热爱科技、钻研科技的兴趣,启发学生的生产、生活思维。 3.培养学生的自主、自立观念及良好的学习、生活本领</w:t>
      </w:r>
    </w:p>
    <w:p>
      <w:pPr>
        <w:pStyle w:val="27"/>
      </w:pPr>
      <w:r>
        <w:t xml:space="preserve">和习惯。 </w:t>
      </w:r>
    </w:p>
    <w:p>
      <w:pPr>
        <w:pStyle w:val="27"/>
      </w:pPr>
      <w:r>
        <w:t>4.培养增强学生的纪律性和吃苦耐劳精神。</w:t>
      </w:r>
    </w:p>
    <w:p>
      <w:pPr>
        <w:pStyle w:val="27"/>
      </w:pPr>
      <w:r>
        <w:t>5.为学校的思想品德教育、意志品质教育、劳动技术教育、综合实践教学提供一个综合实践活动场所</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石家庄市鹿泉区青少年社会综合实践学校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单位预算安排的总体情况</w:t>
      </w:r>
    </w:p>
    <w:p>
      <w:pPr>
        <w:pStyle w:val="28"/>
      </w:pPr>
      <w:r>
        <w:t>按照预算管理有关规定，目前我省部门预算的编制实行综合预算管理，即全部收入和支出都反映在预算中。石家庄市鹿泉区青少年社会综合实践学校的收支包含在部门预算中。</w:t>
      </w:r>
    </w:p>
    <w:p>
      <w:pPr>
        <w:pStyle w:val="28"/>
      </w:pPr>
      <w:r>
        <w:t>1、收入说明</w:t>
      </w:r>
    </w:p>
    <w:p>
      <w:pPr>
        <w:pStyle w:val="28"/>
      </w:pPr>
      <w:r>
        <w:t>反映鹿泉区青少年社会综合实践学校当年全部收入。2023年预算收入494.84万元，全部为一般公共预算收入。</w:t>
      </w:r>
    </w:p>
    <w:p>
      <w:pPr>
        <w:pStyle w:val="28"/>
      </w:pPr>
      <w:r>
        <w:t>2、支出说明</w:t>
      </w:r>
    </w:p>
    <w:p>
      <w:pPr>
        <w:pStyle w:val="28"/>
      </w:pPr>
      <w:r>
        <w:t>收支预算总表支出栏、基本支出表、项目支出表按经济分类和支出功能分类科目编制，反映年度部门预算中支出预算的总体情况。2023年支出预算494.84万元，其中基本支出494.84万元，包括人员经费423.99万元；公用经费5.84万元；项目支出65万元，主要用于：日常办公、水电、培训费、差旅费、物业管理费、国防教育费用等日常运行支出。</w:t>
      </w:r>
    </w:p>
    <w:p>
      <w:pPr>
        <w:pStyle w:val="28"/>
      </w:pPr>
      <w:r>
        <w:t>3、比上年增减情况</w:t>
      </w:r>
    </w:p>
    <w:p>
      <w:pPr>
        <w:pStyle w:val="28"/>
      </w:pPr>
      <w:r>
        <w:t>2023年预算收支安排494.84万元，较2022年预算487.7万元增加7.14万元，其中：基本支出增加7.14万元，主要人员工资、津贴预算增加等；项目支出减少42万元，主要为减少了维修项目。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无</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2023年，鹿泉区青少年社会综合实践学校财政拨款“三公经费”预算安排0万元，与上年基本持平。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1、2023年青少年活动中心实践基地专项公用经费绩效目标表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1.保证学校正常运转用于水电、防疫、安全、保洁及日常办公购置等方面共计30万元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保障学校运转与提升办学条件的5大项工作完成情况</w:t>
            </w:r>
          </w:p>
        </w:tc>
        <w:tc>
          <w:tcPr>
            <w:tcW w:w="2551" w:type="dxa"/>
            <w:vAlign w:val="center"/>
          </w:tcPr>
          <w:p>
            <w:pPr>
              <w:pStyle w:val="14"/>
            </w:pPr>
            <w:r>
              <w:t>≥5项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各项目完成质量占总数量的比例</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运转经费保障及时性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p>
            <w:pPr>
              <w:pStyle w:val="14"/>
            </w:pPr>
          </w:p>
        </w:tc>
        <w:tc>
          <w:tcPr>
            <w:tcW w:w="2835" w:type="dxa"/>
            <w:vAlign w:val="center"/>
          </w:tcPr>
          <w:p>
            <w:pPr>
              <w:pStyle w:val="14"/>
            </w:pPr>
            <w:r>
              <w:t>日常公用经费支出金额</w:t>
            </w:r>
          </w:p>
          <w:p>
            <w:pPr>
              <w:pStyle w:val="14"/>
            </w:pPr>
          </w:p>
        </w:tc>
        <w:tc>
          <w:tcPr>
            <w:tcW w:w="2551" w:type="dxa"/>
            <w:vAlign w:val="center"/>
          </w:tcPr>
          <w:p>
            <w:pPr>
              <w:pStyle w:val="14"/>
            </w:pPr>
            <w:r>
              <w:t>30万元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对实践学生以后学习影响情况</w:t>
            </w:r>
          </w:p>
          <w:p>
            <w:pPr>
              <w:pStyle w:val="14"/>
            </w:pPr>
          </w:p>
        </w:tc>
        <w:tc>
          <w:tcPr>
            <w:tcW w:w="2835" w:type="dxa"/>
            <w:vAlign w:val="center"/>
          </w:tcPr>
          <w:p>
            <w:pPr>
              <w:pStyle w:val="14"/>
            </w:pPr>
            <w:r>
              <w:t>对实践学生以后学习影响情况</w:t>
            </w:r>
          </w:p>
          <w:p>
            <w:pPr>
              <w:pStyle w:val="14"/>
            </w:pP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受训学生人数</w:t>
            </w:r>
          </w:p>
          <w:p>
            <w:pPr>
              <w:pStyle w:val="14"/>
            </w:pPr>
          </w:p>
        </w:tc>
        <w:tc>
          <w:tcPr>
            <w:tcW w:w="2551" w:type="dxa"/>
            <w:vAlign w:val="center"/>
          </w:tcPr>
          <w:p>
            <w:pPr>
              <w:pStyle w:val="14"/>
            </w:pPr>
            <w:r>
              <w:t>≥5000人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师生满意数量占总数量得比例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2、2023年转移支付（青少年综合实践学校开展教学活动和工作）绩效目标表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1.目标内容1、保障教育教学和日常公用等6项日常运转支出；2、加强学生的爱国主义情操。资金共50万元。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保障学校运转与提升办学条件的6大项工作完成情况</w:t>
            </w:r>
          </w:p>
        </w:tc>
        <w:tc>
          <w:tcPr>
            <w:tcW w:w="2551" w:type="dxa"/>
            <w:vAlign w:val="center"/>
          </w:tcPr>
          <w:p>
            <w:pPr>
              <w:pStyle w:val="14"/>
            </w:pPr>
            <w:r>
              <w:t>≥6项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各项目完成质量占总数量的比例</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运转经费保障及时性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50万元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对实践学生以后学习影响情况</w:t>
            </w:r>
          </w:p>
        </w:tc>
        <w:tc>
          <w:tcPr>
            <w:tcW w:w="2835" w:type="dxa"/>
            <w:vAlign w:val="center"/>
          </w:tcPr>
          <w:p>
            <w:pPr>
              <w:pStyle w:val="14"/>
            </w:pPr>
            <w:r>
              <w:t>对实践学生以后学习影响情况</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受训学生人数</w:t>
            </w:r>
          </w:p>
        </w:tc>
        <w:tc>
          <w:tcPr>
            <w:tcW w:w="2551" w:type="dxa"/>
            <w:vAlign w:val="center"/>
          </w:tcPr>
          <w:p>
            <w:pPr>
              <w:pStyle w:val="14"/>
            </w:pPr>
            <w:r>
              <w:t>≥5000人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师生满意数量占总数量得比例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2023年，石家庄市鹿泉区青少年社会综合实践学校安排政府采购预算0.00万元。具体内容见下表。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石家庄市鹿泉区青少年社会综合实践学校上年末固定资产金额为744.25万元（详见下表）。本年度拟购置固定资产总额为2.45万元，已按要求列入政府采购预算，详见政府采购预算表。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360010石家庄市鹿泉区青少年社会综合实践学校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744.25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1323</w:t>
            </w:r>
          </w:p>
        </w:tc>
        <w:tc>
          <w:tcPr>
            <w:tcW w:w="2835" w:type="dxa"/>
            <w:vAlign w:val="center"/>
          </w:tcPr>
          <w:p>
            <w:pPr>
              <w:pStyle w:val="13"/>
            </w:pPr>
            <w:r>
              <w:t>496.43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180</w:t>
            </w:r>
          </w:p>
        </w:tc>
        <w:tc>
          <w:tcPr>
            <w:tcW w:w="2835" w:type="dxa"/>
            <w:vAlign w:val="center"/>
          </w:tcPr>
          <w:p>
            <w:pPr>
              <w:pStyle w:val="13"/>
            </w:pPr>
            <w:r>
              <w:t>110.82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240.24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16316"/>
      <w:r>
        <w:rPr>
          <w:rFonts w:ascii="方正小标宋_GBK" w:hAnsi="方正小标宋_GBK" w:eastAsia="方正小标宋_GBK" w:cs="方正小标宋_GBK"/>
          <w:b w:val="0"/>
          <w:color w:val="000000"/>
          <w:sz w:val="44"/>
        </w:rPr>
        <w:t>石家庄市鹿泉区第一幼儿园收支预算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942.05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942.13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942.05</w:t>
            </w:r>
          </w:p>
        </w:tc>
        <w:tc>
          <w:tcPr>
            <w:tcW w:w="4535" w:type="dxa"/>
            <w:vAlign w:val="center"/>
          </w:tcPr>
          <w:p>
            <w:pPr>
              <w:pStyle w:val="16"/>
            </w:pPr>
            <w:r>
              <w:t>本年支出合计</w:t>
            </w:r>
          </w:p>
        </w:tc>
        <w:tc>
          <w:tcPr>
            <w:tcW w:w="2126" w:type="dxa"/>
            <w:vAlign w:val="center"/>
          </w:tcPr>
          <w:p>
            <w:pPr>
              <w:pStyle w:val="17"/>
            </w:pPr>
            <w:r>
              <w:t>942.13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0.07</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942.13</w:t>
            </w:r>
          </w:p>
        </w:tc>
        <w:tc>
          <w:tcPr>
            <w:tcW w:w="4535" w:type="dxa"/>
            <w:vAlign w:val="center"/>
          </w:tcPr>
          <w:p>
            <w:pPr>
              <w:pStyle w:val="16"/>
            </w:pPr>
            <w:r>
              <w:t>支出总计</w:t>
            </w:r>
          </w:p>
        </w:tc>
        <w:tc>
          <w:tcPr>
            <w:tcW w:w="2126" w:type="dxa"/>
            <w:vAlign w:val="center"/>
          </w:tcPr>
          <w:p>
            <w:pPr>
              <w:pStyle w:val="17"/>
            </w:pPr>
            <w:r>
              <w:t>942.13</w:t>
            </w:r>
          </w:p>
        </w:tc>
      </w:tr>
    </w:tbl>
    <w:p>
      <w:pPr>
        <w:sectPr>
          <w:footerReference r:id="rId7" w:type="default"/>
          <w:footerReference r:id="rId8"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6"/>
        <w:gridCol w:w="856"/>
        <w:gridCol w:w="857"/>
        <w:gridCol w:w="856"/>
        <w:gridCol w:w="859"/>
        <w:gridCol w:w="856"/>
        <w:gridCol w:w="856"/>
        <w:gridCol w:w="858"/>
        <w:gridCol w:w="856"/>
        <w:gridCol w:w="856"/>
        <w:gridCol w:w="856"/>
        <w:gridCol w:w="858"/>
        <w:gridCol w:w="8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tblHeader/>
          <w:jc w:val="center"/>
        </w:trPr>
        <w:tc>
          <w:tcPr>
            <w:tcW w:w="4284" w:type="dxa"/>
            <w:gridSpan w:val="5"/>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2570"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28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tblHeader/>
          <w:jc w:val="center"/>
        </w:trPr>
        <w:tc>
          <w:tcPr>
            <w:tcW w:w="856" w:type="dxa"/>
            <w:vMerge w:val="restart"/>
            <w:vAlign w:val="center"/>
          </w:tcPr>
          <w:p>
            <w:pPr>
              <w:pStyle w:val="12"/>
            </w:pPr>
            <w:r>
              <w:t>序号</w:t>
            </w:r>
          </w:p>
        </w:tc>
        <w:tc>
          <w:tcPr>
            <w:tcW w:w="1713" w:type="dxa"/>
            <w:gridSpan w:val="2"/>
            <w:vAlign w:val="center"/>
          </w:tcPr>
          <w:p>
            <w:pPr>
              <w:pStyle w:val="12"/>
            </w:pPr>
            <w:r>
              <w:t>功能分类科目</w:t>
            </w:r>
          </w:p>
        </w:tc>
        <w:tc>
          <w:tcPr>
            <w:tcW w:w="856" w:type="dxa"/>
            <w:vMerge w:val="restart"/>
            <w:vAlign w:val="center"/>
          </w:tcPr>
          <w:p>
            <w:pPr>
              <w:pStyle w:val="12"/>
            </w:pPr>
            <w:r>
              <w:t>合计</w:t>
            </w:r>
          </w:p>
        </w:tc>
        <w:tc>
          <w:tcPr>
            <w:tcW w:w="6855" w:type="dxa"/>
            <w:gridSpan w:val="8"/>
            <w:vAlign w:val="center"/>
          </w:tcPr>
          <w:p>
            <w:pPr>
              <w:pStyle w:val="12"/>
            </w:pPr>
            <w:r>
              <w:t>本年收入</w:t>
            </w:r>
          </w:p>
        </w:tc>
        <w:tc>
          <w:tcPr>
            <w:tcW w:w="8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1" w:hRule="atLeast"/>
          <w:tblHeader/>
          <w:jc w:val="center"/>
        </w:trPr>
        <w:tc>
          <w:tcPr>
            <w:tcW w:w="856" w:type="dxa"/>
            <w:vMerge w:val="continue"/>
          </w:tcPr>
          <w:p/>
        </w:tc>
        <w:tc>
          <w:tcPr>
            <w:tcW w:w="856" w:type="dxa"/>
            <w:vAlign w:val="center"/>
          </w:tcPr>
          <w:p>
            <w:pPr>
              <w:pStyle w:val="12"/>
            </w:pPr>
            <w:r>
              <w:t>科目    编码</w:t>
            </w:r>
          </w:p>
        </w:tc>
        <w:tc>
          <w:tcPr>
            <w:tcW w:w="857" w:type="dxa"/>
            <w:vAlign w:val="center"/>
          </w:tcPr>
          <w:p>
            <w:pPr>
              <w:pStyle w:val="12"/>
            </w:pPr>
            <w:r>
              <w:t>科目名称</w:t>
            </w:r>
          </w:p>
        </w:tc>
        <w:tc>
          <w:tcPr>
            <w:tcW w:w="856" w:type="dxa"/>
            <w:vMerge w:val="continue"/>
          </w:tcPr>
          <w:p/>
        </w:tc>
        <w:tc>
          <w:tcPr>
            <w:tcW w:w="859" w:type="dxa"/>
            <w:vAlign w:val="center"/>
          </w:tcPr>
          <w:p>
            <w:pPr>
              <w:pStyle w:val="12"/>
            </w:pPr>
            <w:r>
              <w:t>小计</w:t>
            </w:r>
          </w:p>
        </w:tc>
        <w:tc>
          <w:tcPr>
            <w:tcW w:w="856" w:type="dxa"/>
            <w:vAlign w:val="center"/>
          </w:tcPr>
          <w:p>
            <w:pPr>
              <w:pStyle w:val="12"/>
            </w:pPr>
            <w:r>
              <w:t>财政拨款 收入</w:t>
            </w:r>
          </w:p>
        </w:tc>
        <w:tc>
          <w:tcPr>
            <w:tcW w:w="856" w:type="dxa"/>
            <w:vAlign w:val="center"/>
          </w:tcPr>
          <w:p>
            <w:pPr>
              <w:pStyle w:val="12"/>
            </w:pPr>
            <w:r>
              <w:t>财政专户 收入</w:t>
            </w:r>
          </w:p>
        </w:tc>
        <w:tc>
          <w:tcPr>
            <w:tcW w:w="858" w:type="dxa"/>
            <w:vAlign w:val="center"/>
          </w:tcPr>
          <w:p>
            <w:pPr>
              <w:pStyle w:val="12"/>
            </w:pPr>
            <w:r>
              <w:t>事业收入</w:t>
            </w:r>
          </w:p>
        </w:tc>
        <w:tc>
          <w:tcPr>
            <w:tcW w:w="856" w:type="dxa"/>
            <w:vAlign w:val="center"/>
          </w:tcPr>
          <w:p>
            <w:pPr>
              <w:pStyle w:val="12"/>
            </w:pPr>
            <w:r>
              <w:t>经营收入</w:t>
            </w:r>
          </w:p>
        </w:tc>
        <w:tc>
          <w:tcPr>
            <w:tcW w:w="856" w:type="dxa"/>
            <w:vAlign w:val="center"/>
          </w:tcPr>
          <w:p>
            <w:pPr>
              <w:pStyle w:val="12"/>
            </w:pPr>
            <w:r>
              <w:t>上级补助收入</w:t>
            </w:r>
          </w:p>
        </w:tc>
        <w:tc>
          <w:tcPr>
            <w:tcW w:w="856" w:type="dxa"/>
            <w:vAlign w:val="center"/>
          </w:tcPr>
          <w:p>
            <w:pPr>
              <w:pStyle w:val="12"/>
            </w:pPr>
            <w:r>
              <w:t>附属单位上缴收入</w:t>
            </w:r>
          </w:p>
        </w:tc>
        <w:tc>
          <w:tcPr>
            <w:tcW w:w="858" w:type="dxa"/>
            <w:vAlign w:val="center"/>
          </w:tcPr>
          <w:p>
            <w:pPr>
              <w:pStyle w:val="12"/>
            </w:pPr>
            <w:r>
              <w:t>其他收入</w:t>
            </w:r>
          </w:p>
        </w:tc>
        <w:tc>
          <w:tcPr>
            <w:tcW w:w="8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tblHeader/>
          <w:jc w:val="center"/>
        </w:trPr>
        <w:tc>
          <w:tcPr>
            <w:tcW w:w="856" w:type="dxa"/>
            <w:vAlign w:val="center"/>
          </w:tcPr>
          <w:p>
            <w:pPr>
              <w:pStyle w:val="12"/>
            </w:pPr>
            <w:r>
              <w:t>栏次</w:t>
            </w:r>
          </w:p>
        </w:tc>
        <w:tc>
          <w:tcPr>
            <w:tcW w:w="856" w:type="dxa"/>
            <w:vAlign w:val="center"/>
          </w:tcPr>
          <w:p>
            <w:pPr>
              <w:pStyle w:val="12"/>
            </w:pPr>
            <w:r>
              <w:t>1</w:t>
            </w:r>
          </w:p>
        </w:tc>
        <w:tc>
          <w:tcPr>
            <w:tcW w:w="857" w:type="dxa"/>
            <w:vAlign w:val="center"/>
          </w:tcPr>
          <w:p>
            <w:pPr>
              <w:pStyle w:val="12"/>
            </w:pPr>
            <w:r>
              <w:t>2</w:t>
            </w:r>
          </w:p>
        </w:tc>
        <w:tc>
          <w:tcPr>
            <w:tcW w:w="856" w:type="dxa"/>
            <w:vAlign w:val="center"/>
          </w:tcPr>
          <w:p>
            <w:pPr>
              <w:pStyle w:val="12"/>
            </w:pPr>
            <w:r>
              <w:t>3</w:t>
            </w:r>
          </w:p>
        </w:tc>
        <w:tc>
          <w:tcPr>
            <w:tcW w:w="859" w:type="dxa"/>
            <w:vAlign w:val="center"/>
          </w:tcPr>
          <w:p>
            <w:pPr>
              <w:pStyle w:val="12"/>
            </w:pPr>
            <w:r>
              <w:t>4</w:t>
            </w:r>
          </w:p>
        </w:tc>
        <w:tc>
          <w:tcPr>
            <w:tcW w:w="856" w:type="dxa"/>
            <w:vAlign w:val="center"/>
          </w:tcPr>
          <w:p>
            <w:pPr>
              <w:pStyle w:val="12"/>
            </w:pPr>
            <w:r>
              <w:t>5</w:t>
            </w:r>
          </w:p>
        </w:tc>
        <w:tc>
          <w:tcPr>
            <w:tcW w:w="856" w:type="dxa"/>
            <w:vAlign w:val="center"/>
          </w:tcPr>
          <w:p>
            <w:pPr>
              <w:pStyle w:val="12"/>
            </w:pPr>
            <w:r>
              <w:t>6</w:t>
            </w:r>
          </w:p>
        </w:tc>
        <w:tc>
          <w:tcPr>
            <w:tcW w:w="858" w:type="dxa"/>
            <w:vAlign w:val="center"/>
          </w:tcPr>
          <w:p>
            <w:pPr>
              <w:pStyle w:val="12"/>
            </w:pPr>
            <w:r>
              <w:t>7</w:t>
            </w:r>
          </w:p>
        </w:tc>
        <w:tc>
          <w:tcPr>
            <w:tcW w:w="856" w:type="dxa"/>
            <w:vAlign w:val="center"/>
          </w:tcPr>
          <w:p>
            <w:pPr>
              <w:pStyle w:val="12"/>
            </w:pPr>
            <w:r>
              <w:t>8</w:t>
            </w:r>
          </w:p>
        </w:tc>
        <w:tc>
          <w:tcPr>
            <w:tcW w:w="856" w:type="dxa"/>
            <w:vAlign w:val="center"/>
          </w:tcPr>
          <w:p>
            <w:pPr>
              <w:pStyle w:val="12"/>
            </w:pPr>
            <w:r>
              <w:t>9</w:t>
            </w:r>
          </w:p>
        </w:tc>
        <w:tc>
          <w:tcPr>
            <w:tcW w:w="856" w:type="dxa"/>
            <w:vAlign w:val="center"/>
          </w:tcPr>
          <w:p>
            <w:pPr>
              <w:pStyle w:val="12"/>
            </w:pPr>
            <w:r>
              <w:t>10</w:t>
            </w:r>
          </w:p>
        </w:tc>
        <w:tc>
          <w:tcPr>
            <w:tcW w:w="858" w:type="dxa"/>
            <w:vAlign w:val="center"/>
          </w:tcPr>
          <w:p>
            <w:pPr>
              <w:pStyle w:val="12"/>
            </w:pPr>
            <w:r>
              <w:t>11</w:t>
            </w:r>
          </w:p>
        </w:tc>
        <w:tc>
          <w:tcPr>
            <w:tcW w:w="8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856" w:type="dxa"/>
            <w:vAlign w:val="center"/>
          </w:tcPr>
          <w:p>
            <w:pPr>
              <w:pStyle w:val="15"/>
            </w:pPr>
            <w:r>
              <w:t>1</w:t>
            </w:r>
          </w:p>
        </w:tc>
        <w:tc>
          <w:tcPr>
            <w:tcW w:w="856" w:type="dxa"/>
            <w:vAlign w:val="center"/>
          </w:tcPr>
          <w:p>
            <w:pPr>
              <w:pStyle w:val="18"/>
            </w:pPr>
          </w:p>
        </w:tc>
        <w:tc>
          <w:tcPr>
            <w:tcW w:w="857" w:type="dxa"/>
            <w:vAlign w:val="center"/>
          </w:tcPr>
          <w:p>
            <w:pPr>
              <w:pStyle w:val="16"/>
            </w:pPr>
            <w:r>
              <w:t>合计</w:t>
            </w:r>
          </w:p>
        </w:tc>
        <w:tc>
          <w:tcPr>
            <w:tcW w:w="856" w:type="dxa"/>
            <w:vAlign w:val="center"/>
          </w:tcPr>
          <w:p>
            <w:pPr>
              <w:pStyle w:val="17"/>
            </w:pPr>
            <w:r>
              <w:t>942.13</w:t>
            </w:r>
          </w:p>
        </w:tc>
        <w:tc>
          <w:tcPr>
            <w:tcW w:w="859" w:type="dxa"/>
            <w:vAlign w:val="center"/>
          </w:tcPr>
          <w:p>
            <w:pPr>
              <w:pStyle w:val="17"/>
            </w:pPr>
            <w:r>
              <w:t>942.05</w:t>
            </w:r>
          </w:p>
        </w:tc>
        <w:tc>
          <w:tcPr>
            <w:tcW w:w="856" w:type="dxa"/>
            <w:vAlign w:val="center"/>
          </w:tcPr>
          <w:p>
            <w:pPr>
              <w:pStyle w:val="17"/>
            </w:pPr>
            <w:r>
              <w:t>942.05</w:t>
            </w:r>
          </w:p>
        </w:tc>
        <w:tc>
          <w:tcPr>
            <w:tcW w:w="856" w:type="dxa"/>
            <w:vAlign w:val="center"/>
          </w:tcPr>
          <w:p>
            <w:pPr>
              <w:pStyle w:val="17"/>
            </w:pPr>
          </w:p>
        </w:tc>
        <w:tc>
          <w:tcPr>
            <w:tcW w:w="858" w:type="dxa"/>
            <w:vAlign w:val="center"/>
          </w:tcPr>
          <w:p>
            <w:pPr>
              <w:pStyle w:val="17"/>
            </w:pPr>
          </w:p>
        </w:tc>
        <w:tc>
          <w:tcPr>
            <w:tcW w:w="856" w:type="dxa"/>
            <w:vAlign w:val="center"/>
          </w:tcPr>
          <w:p>
            <w:pPr>
              <w:pStyle w:val="17"/>
            </w:pPr>
          </w:p>
        </w:tc>
        <w:tc>
          <w:tcPr>
            <w:tcW w:w="856" w:type="dxa"/>
            <w:vAlign w:val="center"/>
          </w:tcPr>
          <w:p>
            <w:pPr>
              <w:pStyle w:val="17"/>
            </w:pPr>
          </w:p>
        </w:tc>
        <w:tc>
          <w:tcPr>
            <w:tcW w:w="856" w:type="dxa"/>
            <w:vAlign w:val="center"/>
          </w:tcPr>
          <w:p>
            <w:pPr>
              <w:pStyle w:val="17"/>
            </w:pPr>
          </w:p>
        </w:tc>
        <w:tc>
          <w:tcPr>
            <w:tcW w:w="858" w:type="dxa"/>
            <w:vAlign w:val="center"/>
          </w:tcPr>
          <w:p>
            <w:pPr>
              <w:pStyle w:val="17"/>
            </w:pPr>
          </w:p>
        </w:tc>
        <w:tc>
          <w:tcPr>
            <w:tcW w:w="858" w:type="dxa"/>
            <w:vAlign w:val="center"/>
          </w:tcPr>
          <w:p>
            <w:pPr>
              <w:pStyle w:val="17"/>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856" w:type="dxa"/>
            <w:vAlign w:val="center"/>
          </w:tcPr>
          <w:p>
            <w:pPr>
              <w:pStyle w:val="15"/>
            </w:pPr>
            <w:r>
              <w:t>2</w:t>
            </w:r>
          </w:p>
        </w:tc>
        <w:tc>
          <w:tcPr>
            <w:tcW w:w="856" w:type="dxa"/>
            <w:vAlign w:val="center"/>
          </w:tcPr>
          <w:p>
            <w:pPr>
              <w:pStyle w:val="14"/>
            </w:pPr>
            <w:r>
              <w:t>205</w:t>
            </w:r>
          </w:p>
        </w:tc>
        <w:tc>
          <w:tcPr>
            <w:tcW w:w="857" w:type="dxa"/>
            <w:vAlign w:val="center"/>
          </w:tcPr>
          <w:p>
            <w:pPr>
              <w:pStyle w:val="14"/>
            </w:pPr>
            <w:r>
              <w:t>教育支出</w:t>
            </w:r>
          </w:p>
        </w:tc>
        <w:tc>
          <w:tcPr>
            <w:tcW w:w="856" w:type="dxa"/>
            <w:vAlign w:val="center"/>
          </w:tcPr>
          <w:p>
            <w:pPr>
              <w:pStyle w:val="13"/>
            </w:pPr>
            <w:r>
              <w:t>942.13</w:t>
            </w:r>
          </w:p>
        </w:tc>
        <w:tc>
          <w:tcPr>
            <w:tcW w:w="859" w:type="dxa"/>
            <w:vAlign w:val="center"/>
          </w:tcPr>
          <w:p>
            <w:pPr>
              <w:pStyle w:val="13"/>
            </w:pPr>
            <w:r>
              <w:t>942.05</w:t>
            </w:r>
          </w:p>
        </w:tc>
        <w:tc>
          <w:tcPr>
            <w:tcW w:w="856" w:type="dxa"/>
            <w:vAlign w:val="center"/>
          </w:tcPr>
          <w:p>
            <w:pPr>
              <w:pStyle w:val="13"/>
            </w:pPr>
            <w:r>
              <w:t>942.05</w:t>
            </w:r>
          </w:p>
        </w:tc>
        <w:tc>
          <w:tcPr>
            <w:tcW w:w="856" w:type="dxa"/>
            <w:vAlign w:val="center"/>
          </w:tcPr>
          <w:p>
            <w:pPr>
              <w:pStyle w:val="13"/>
            </w:pPr>
          </w:p>
        </w:tc>
        <w:tc>
          <w:tcPr>
            <w:tcW w:w="858" w:type="dxa"/>
            <w:vAlign w:val="center"/>
          </w:tcPr>
          <w:p>
            <w:pPr>
              <w:pStyle w:val="13"/>
            </w:pPr>
          </w:p>
        </w:tc>
        <w:tc>
          <w:tcPr>
            <w:tcW w:w="856" w:type="dxa"/>
            <w:vAlign w:val="center"/>
          </w:tcPr>
          <w:p>
            <w:pPr>
              <w:pStyle w:val="13"/>
            </w:pPr>
          </w:p>
        </w:tc>
        <w:tc>
          <w:tcPr>
            <w:tcW w:w="856" w:type="dxa"/>
            <w:vAlign w:val="center"/>
          </w:tcPr>
          <w:p>
            <w:pPr>
              <w:pStyle w:val="13"/>
            </w:pPr>
          </w:p>
        </w:tc>
        <w:tc>
          <w:tcPr>
            <w:tcW w:w="856" w:type="dxa"/>
            <w:vAlign w:val="center"/>
          </w:tcPr>
          <w:p>
            <w:pPr>
              <w:pStyle w:val="13"/>
            </w:pPr>
          </w:p>
        </w:tc>
        <w:tc>
          <w:tcPr>
            <w:tcW w:w="858" w:type="dxa"/>
            <w:vAlign w:val="center"/>
          </w:tcPr>
          <w:p>
            <w:pPr>
              <w:pStyle w:val="13"/>
            </w:pPr>
          </w:p>
        </w:tc>
        <w:tc>
          <w:tcPr>
            <w:tcW w:w="858"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856" w:type="dxa"/>
            <w:vAlign w:val="center"/>
          </w:tcPr>
          <w:p>
            <w:pPr>
              <w:pStyle w:val="15"/>
            </w:pPr>
            <w:r>
              <w:t>3</w:t>
            </w:r>
          </w:p>
        </w:tc>
        <w:tc>
          <w:tcPr>
            <w:tcW w:w="856" w:type="dxa"/>
            <w:vAlign w:val="center"/>
          </w:tcPr>
          <w:p>
            <w:pPr>
              <w:pStyle w:val="14"/>
            </w:pPr>
            <w:r>
              <w:t>20502</w:t>
            </w:r>
          </w:p>
        </w:tc>
        <w:tc>
          <w:tcPr>
            <w:tcW w:w="857" w:type="dxa"/>
            <w:vAlign w:val="center"/>
          </w:tcPr>
          <w:p>
            <w:pPr>
              <w:pStyle w:val="14"/>
            </w:pPr>
            <w:r>
              <w:t>普通教育</w:t>
            </w:r>
          </w:p>
        </w:tc>
        <w:tc>
          <w:tcPr>
            <w:tcW w:w="856" w:type="dxa"/>
            <w:vAlign w:val="center"/>
          </w:tcPr>
          <w:p>
            <w:pPr>
              <w:pStyle w:val="13"/>
            </w:pPr>
            <w:r>
              <w:t>942.13</w:t>
            </w:r>
          </w:p>
        </w:tc>
        <w:tc>
          <w:tcPr>
            <w:tcW w:w="859" w:type="dxa"/>
            <w:vAlign w:val="center"/>
          </w:tcPr>
          <w:p>
            <w:pPr>
              <w:pStyle w:val="13"/>
            </w:pPr>
            <w:r>
              <w:t>942.05</w:t>
            </w:r>
          </w:p>
        </w:tc>
        <w:tc>
          <w:tcPr>
            <w:tcW w:w="856" w:type="dxa"/>
            <w:vAlign w:val="center"/>
          </w:tcPr>
          <w:p>
            <w:pPr>
              <w:pStyle w:val="13"/>
            </w:pPr>
            <w:r>
              <w:t>942.05</w:t>
            </w:r>
          </w:p>
        </w:tc>
        <w:tc>
          <w:tcPr>
            <w:tcW w:w="856" w:type="dxa"/>
            <w:vAlign w:val="center"/>
          </w:tcPr>
          <w:p>
            <w:pPr>
              <w:pStyle w:val="13"/>
            </w:pPr>
          </w:p>
        </w:tc>
        <w:tc>
          <w:tcPr>
            <w:tcW w:w="858" w:type="dxa"/>
            <w:vAlign w:val="center"/>
          </w:tcPr>
          <w:p>
            <w:pPr>
              <w:pStyle w:val="13"/>
            </w:pPr>
          </w:p>
        </w:tc>
        <w:tc>
          <w:tcPr>
            <w:tcW w:w="856" w:type="dxa"/>
            <w:vAlign w:val="center"/>
          </w:tcPr>
          <w:p>
            <w:pPr>
              <w:pStyle w:val="13"/>
            </w:pPr>
          </w:p>
        </w:tc>
        <w:tc>
          <w:tcPr>
            <w:tcW w:w="856" w:type="dxa"/>
            <w:vAlign w:val="center"/>
          </w:tcPr>
          <w:p>
            <w:pPr>
              <w:pStyle w:val="13"/>
            </w:pPr>
          </w:p>
        </w:tc>
        <w:tc>
          <w:tcPr>
            <w:tcW w:w="856" w:type="dxa"/>
            <w:vAlign w:val="center"/>
          </w:tcPr>
          <w:p>
            <w:pPr>
              <w:pStyle w:val="13"/>
            </w:pPr>
          </w:p>
        </w:tc>
        <w:tc>
          <w:tcPr>
            <w:tcW w:w="858" w:type="dxa"/>
            <w:vAlign w:val="center"/>
          </w:tcPr>
          <w:p>
            <w:pPr>
              <w:pStyle w:val="13"/>
            </w:pPr>
          </w:p>
        </w:tc>
        <w:tc>
          <w:tcPr>
            <w:tcW w:w="858"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3" w:hRule="atLeast"/>
          <w:jc w:val="center"/>
        </w:trPr>
        <w:tc>
          <w:tcPr>
            <w:tcW w:w="856" w:type="dxa"/>
            <w:vAlign w:val="center"/>
          </w:tcPr>
          <w:p>
            <w:pPr>
              <w:pStyle w:val="15"/>
            </w:pPr>
            <w:r>
              <w:t>4</w:t>
            </w:r>
          </w:p>
        </w:tc>
        <w:tc>
          <w:tcPr>
            <w:tcW w:w="856" w:type="dxa"/>
            <w:vAlign w:val="center"/>
          </w:tcPr>
          <w:p>
            <w:pPr>
              <w:pStyle w:val="14"/>
            </w:pPr>
            <w:r>
              <w:t>2050201</w:t>
            </w:r>
          </w:p>
        </w:tc>
        <w:tc>
          <w:tcPr>
            <w:tcW w:w="857" w:type="dxa"/>
            <w:vAlign w:val="center"/>
          </w:tcPr>
          <w:p>
            <w:pPr>
              <w:pStyle w:val="14"/>
            </w:pPr>
            <w:r>
              <w:t>学前教育</w:t>
            </w:r>
          </w:p>
        </w:tc>
        <w:tc>
          <w:tcPr>
            <w:tcW w:w="856" w:type="dxa"/>
            <w:vAlign w:val="center"/>
          </w:tcPr>
          <w:p>
            <w:pPr>
              <w:pStyle w:val="13"/>
            </w:pPr>
            <w:r>
              <w:t>942.13</w:t>
            </w:r>
          </w:p>
        </w:tc>
        <w:tc>
          <w:tcPr>
            <w:tcW w:w="859" w:type="dxa"/>
            <w:vAlign w:val="center"/>
          </w:tcPr>
          <w:p>
            <w:pPr>
              <w:pStyle w:val="13"/>
            </w:pPr>
            <w:r>
              <w:t>942.05</w:t>
            </w:r>
          </w:p>
        </w:tc>
        <w:tc>
          <w:tcPr>
            <w:tcW w:w="856" w:type="dxa"/>
            <w:vAlign w:val="center"/>
          </w:tcPr>
          <w:p>
            <w:pPr>
              <w:pStyle w:val="13"/>
            </w:pPr>
            <w:r>
              <w:t>942.05</w:t>
            </w:r>
          </w:p>
        </w:tc>
        <w:tc>
          <w:tcPr>
            <w:tcW w:w="856" w:type="dxa"/>
            <w:vAlign w:val="center"/>
          </w:tcPr>
          <w:p>
            <w:pPr>
              <w:pStyle w:val="13"/>
            </w:pPr>
          </w:p>
        </w:tc>
        <w:tc>
          <w:tcPr>
            <w:tcW w:w="858" w:type="dxa"/>
            <w:vAlign w:val="center"/>
          </w:tcPr>
          <w:p>
            <w:pPr>
              <w:pStyle w:val="13"/>
            </w:pPr>
          </w:p>
        </w:tc>
        <w:tc>
          <w:tcPr>
            <w:tcW w:w="856" w:type="dxa"/>
            <w:vAlign w:val="center"/>
          </w:tcPr>
          <w:p>
            <w:pPr>
              <w:pStyle w:val="13"/>
            </w:pPr>
          </w:p>
        </w:tc>
        <w:tc>
          <w:tcPr>
            <w:tcW w:w="856" w:type="dxa"/>
            <w:vAlign w:val="center"/>
          </w:tcPr>
          <w:p>
            <w:pPr>
              <w:pStyle w:val="13"/>
            </w:pPr>
          </w:p>
        </w:tc>
        <w:tc>
          <w:tcPr>
            <w:tcW w:w="856" w:type="dxa"/>
            <w:vAlign w:val="center"/>
          </w:tcPr>
          <w:p>
            <w:pPr>
              <w:pStyle w:val="13"/>
            </w:pPr>
          </w:p>
        </w:tc>
        <w:tc>
          <w:tcPr>
            <w:tcW w:w="858" w:type="dxa"/>
            <w:vAlign w:val="center"/>
          </w:tcPr>
          <w:p>
            <w:pPr>
              <w:pStyle w:val="13"/>
            </w:pPr>
          </w:p>
        </w:tc>
        <w:tc>
          <w:tcPr>
            <w:tcW w:w="858" w:type="dxa"/>
            <w:vAlign w:val="center"/>
          </w:tcPr>
          <w:p>
            <w:pPr>
              <w:pStyle w:val="13"/>
            </w:pPr>
            <w:r>
              <w:t>0.07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4"/>
        <w:gridCol w:w="1404"/>
        <w:gridCol w:w="1405"/>
        <w:gridCol w:w="1404"/>
        <w:gridCol w:w="1404"/>
        <w:gridCol w:w="1404"/>
        <w:gridCol w:w="1404"/>
        <w:gridCol w:w="1404"/>
        <w:gridCol w:w="14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0" w:hRule="atLeast"/>
          <w:tblHeader/>
          <w:jc w:val="center"/>
        </w:trPr>
        <w:tc>
          <w:tcPr>
            <w:tcW w:w="4213" w:type="dxa"/>
            <w:gridSpan w:val="3"/>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2808"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61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4" w:hRule="atLeast"/>
          <w:tblHeader/>
          <w:jc w:val="center"/>
        </w:trPr>
        <w:tc>
          <w:tcPr>
            <w:tcW w:w="1404" w:type="dxa"/>
            <w:vMerge w:val="restart"/>
            <w:vAlign w:val="center"/>
          </w:tcPr>
          <w:p>
            <w:pPr>
              <w:pStyle w:val="12"/>
            </w:pPr>
            <w:r>
              <w:t>序号</w:t>
            </w:r>
          </w:p>
        </w:tc>
        <w:tc>
          <w:tcPr>
            <w:tcW w:w="2809" w:type="dxa"/>
            <w:gridSpan w:val="2"/>
            <w:vAlign w:val="center"/>
          </w:tcPr>
          <w:p>
            <w:pPr>
              <w:pStyle w:val="12"/>
            </w:pPr>
            <w:r>
              <w:t>功能分类科目</w:t>
            </w:r>
          </w:p>
        </w:tc>
        <w:tc>
          <w:tcPr>
            <w:tcW w:w="1404" w:type="dxa"/>
            <w:vMerge w:val="restart"/>
            <w:vAlign w:val="center"/>
          </w:tcPr>
          <w:p>
            <w:pPr>
              <w:pStyle w:val="12"/>
            </w:pPr>
            <w:r>
              <w:t>合计</w:t>
            </w:r>
          </w:p>
        </w:tc>
        <w:tc>
          <w:tcPr>
            <w:tcW w:w="1404" w:type="dxa"/>
            <w:vMerge w:val="restart"/>
            <w:vAlign w:val="center"/>
          </w:tcPr>
          <w:p>
            <w:pPr>
              <w:pStyle w:val="12"/>
            </w:pPr>
            <w:r>
              <w:t>基本支出</w:t>
            </w:r>
          </w:p>
        </w:tc>
        <w:tc>
          <w:tcPr>
            <w:tcW w:w="1404" w:type="dxa"/>
            <w:vMerge w:val="restart"/>
            <w:vAlign w:val="center"/>
          </w:tcPr>
          <w:p>
            <w:pPr>
              <w:pStyle w:val="12"/>
            </w:pPr>
            <w:r>
              <w:t>项目支出</w:t>
            </w:r>
          </w:p>
        </w:tc>
        <w:tc>
          <w:tcPr>
            <w:tcW w:w="1404" w:type="dxa"/>
            <w:vMerge w:val="restart"/>
            <w:vAlign w:val="center"/>
          </w:tcPr>
          <w:p>
            <w:pPr>
              <w:pStyle w:val="12"/>
            </w:pPr>
            <w:r>
              <w:t>经营支出</w:t>
            </w:r>
          </w:p>
        </w:tc>
        <w:tc>
          <w:tcPr>
            <w:tcW w:w="1404" w:type="dxa"/>
            <w:vMerge w:val="restart"/>
            <w:vAlign w:val="center"/>
          </w:tcPr>
          <w:p>
            <w:pPr>
              <w:pStyle w:val="12"/>
            </w:pPr>
            <w:r>
              <w:t>上解上级     支出</w:t>
            </w:r>
          </w:p>
        </w:tc>
        <w:tc>
          <w:tcPr>
            <w:tcW w:w="140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4" w:hRule="atLeast"/>
          <w:tblHeader/>
          <w:jc w:val="center"/>
        </w:trPr>
        <w:tc>
          <w:tcPr>
            <w:tcW w:w="1404" w:type="dxa"/>
            <w:vMerge w:val="continue"/>
          </w:tcPr>
          <w:p/>
        </w:tc>
        <w:tc>
          <w:tcPr>
            <w:tcW w:w="1404" w:type="dxa"/>
            <w:vAlign w:val="center"/>
          </w:tcPr>
          <w:p>
            <w:pPr>
              <w:pStyle w:val="12"/>
            </w:pPr>
            <w:r>
              <w:t>科目    编码</w:t>
            </w:r>
          </w:p>
        </w:tc>
        <w:tc>
          <w:tcPr>
            <w:tcW w:w="1405" w:type="dxa"/>
            <w:vAlign w:val="center"/>
          </w:tcPr>
          <w:p>
            <w:pPr>
              <w:pStyle w:val="12"/>
            </w:pPr>
            <w:r>
              <w:t>科目名称</w:t>
            </w:r>
          </w:p>
        </w:tc>
        <w:tc>
          <w:tcPr>
            <w:tcW w:w="1404" w:type="dxa"/>
            <w:vMerge w:val="continue"/>
          </w:tcPr>
          <w:p/>
        </w:tc>
        <w:tc>
          <w:tcPr>
            <w:tcW w:w="1404" w:type="dxa"/>
            <w:vMerge w:val="continue"/>
          </w:tcPr>
          <w:p/>
        </w:tc>
        <w:tc>
          <w:tcPr>
            <w:tcW w:w="1404" w:type="dxa"/>
            <w:vMerge w:val="continue"/>
          </w:tcPr>
          <w:p/>
        </w:tc>
        <w:tc>
          <w:tcPr>
            <w:tcW w:w="1404" w:type="dxa"/>
            <w:vMerge w:val="continue"/>
          </w:tcPr>
          <w:p/>
        </w:tc>
        <w:tc>
          <w:tcPr>
            <w:tcW w:w="1404" w:type="dxa"/>
            <w:vMerge w:val="continue"/>
          </w:tcPr>
          <w:p/>
        </w:tc>
        <w:tc>
          <w:tcPr>
            <w:tcW w:w="14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4" w:hRule="atLeast"/>
          <w:tblHeader/>
          <w:jc w:val="center"/>
        </w:trPr>
        <w:tc>
          <w:tcPr>
            <w:tcW w:w="1404" w:type="dxa"/>
            <w:vAlign w:val="center"/>
          </w:tcPr>
          <w:p>
            <w:pPr>
              <w:pStyle w:val="12"/>
            </w:pPr>
            <w:r>
              <w:t>栏次</w:t>
            </w:r>
          </w:p>
        </w:tc>
        <w:tc>
          <w:tcPr>
            <w:tcW w:w="1404" w:type="dxa"/>
            <w:vAlign w:val="center"/>
          </w:tcPr>
          <w:p>
            <w:pPr>
              <w:pStyle w:val="12"/>
            </w:pPr>
            <w:r>
              <w:t>1</w:t>
            </w:r>
          </w:p>
        </w:tc>
        <w:tc>
          <w:tcPr>
            <w:tcW w:w="1405" w:type="dxa"/>
            <w:vAlign w:val="center"/>
          </w:tcPr>
          <w:p>
            <w:pPr>
              <w:pStyle w:val="12"/>
            </w:pPr>
            <w:r>
              <w:t>2</w:t>
            </w:r>
          </w:p>
        </w:tc>
        <w:tc>
          <w:tcPr>
            <w:tcW w:w="1404" w:type="dxa"/>
            <w:vAlign w:val="center"/>
          </w:tcPr>
          <w:p>
            <w:pPr>
              <w:pStyle w:val="12"/>
            </w:pPr>
            <w:r>
              <w:t>3</w:t>
            </w:r>
          </w:p>
        </w:tc>
        <w:tc>
          <w:tcPr>
            <w:tcW w:w="1404" w:type="dxa"/>
            <w:vAlign w:val="center"/>
          </w:tcPr>
          <w:p>
            <w:pPr>
              <w:pStyle w:val="12"/>
            </w:pPr>
            <w:r>
              <w:t>4</w:t>
            </w:r>
          </w:p>
        </w:tc>
        <w:tc>
          <w:tcPr>
            <w:tcW w:w="1404" w:type="dxa"/>
            <w:vAlign w:val="center"/>
          </w:tcPr>
          <w:p>
            <w:pPr>
              <w:pStyle w:val="12"/>
            </w:pPr>
            <w:r>
              <w:t>5</w:t>
            </w:r>
          </w:p>
        </w:tc>
        <w:tc>
          <w:tcPr>
            <w:tcW w:w="1404" w:type="dxa"/>
            <w:vAlign w:val="center"/>
          </w:tcPr>
          <w:p>
            <w:pPr>
              <w:pStyle w:val="12"/>
            </w:pPr>
            <w:r>
              <w:t>6</w:t>
            </w:r>
          </w:p>
        </w:tc>
        <w:tc>
          <w:tcPr>
            <w:tcW w:w="1404" w:type="dxa"/>
            <w:vAlign w:val="center"/>
          </w:tcPr>
          <w:p>
            <w:pPr>
              <w:pStyle w:val="12"/>
            </w:pPr>
            <w:r>
              <w:t>7</w:t>
            </w:r>
          </w:p>
        </w:tc>
        <w:tc>
          <w:tcPr>
            <w:tcW w:w="140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4" w:hRule="atLeast"/>
          <w:jc w:val="center"/>
        </w:trPr>
        <w:tc>
          <w:tcPr>
            <w:tcW w:w="1404" w:type="dxa"/>
            <w:vAlign w:val="center"/>
          </w:tcPr>
          <w:p>
            <w:pPr>
              <w:pStyle w:val="15"/>
            </w:pPr>
            <w:r>
              <w:t>1</w:t>
            </w:r>
          </w:p>
        </w:tc>
        <w:tc>
          <w:tcPr>
            <w:tcW w:w="1404" w:type="dxa"/>
            <w:vAlign w:val="center"/>
          </w:tcPr>
          <w:p>
            <w:pPr>
              <w:pStyle w:val="18"/>
            </w:pPr>
          </w:p>
        </w:tc>
        <w:tc>
          <w:tcPr>
            <w:tcW w:w="1405" w:type="dxa"/>
            <w:vAlign w:val="center"/>
          </w:tcPr>
          <w:p>
            <w:pPr>
              <w:pStyle w:val="16"/>
            </w:pPr>
            <w:r>
              <w:t>合计</w:t>
            </w:r>
          </w:p>
        </w:tc>
        <w:tc>
          <w:tcPr>
            <w:tcW w:w="1404" w:type="dxa"/>
            <w:vAlign w:val="center"/>
          </w:tcPr>
          <w:p>
            <w:pPr>
              <w:pStyle w:val="17"/>
            </w:pPr>
            <w:r>
              <w:t>942.13</w:t>
            </w:r>
          </w:p>
        </w:tc>
        <w:tc>
          <w:tcPr>
            <w:tcW w:w="1404" w:type="dxa"/>
            <w:vAlign w:val="center"/>
          </w:tcPr>
          <w:p>
            <w:pPr>
              <w:pStyle w:val="17"/>
            </w:pPr>
            <w:r>
              <w:t>905.31</w:t>
            </w:r>
          </w:p>
        </w:tc>
        <w:tc>
          <w:tcPr>
            <w:tcW w:w="1404" w:type="dxa"/>
            <w:vAlign w:val="center"/>
          </w:tcPr>
          <w:p>
            <w:pPr>
              <w:pStyle w:val="17"/>
            </w:pPr>
            <w:r>
              <w:t>36.81</w:t>
            </w:r>
          </w:p>
        </w:tc>
        <w:tc>
          <w:tcPr>
            <w:tcW w:w="1404" w:type="dxa"/>
            <w:vAlign w:val="center"/>
          </w:tcPr>
          <w:p>
            <w:pPr>
              <w:pStyle w:val="17"/>
            </w:pPr>
          </w:p>
        </w:tc>
        <w:tc>
          <w:tcPr>
            <w:tcW w:w="1404" w:type="dxa"/>
            <w:vAlign w:val="center"/>
          </w:tcPr>
          <w:p>
            <w:pPr>
              <w:pStyle w:val="17"/>
            </w:pPr>
          </w:p>
        </w:tc>
        <w:tc>
          <w:tcPr>
            <w:tcW w:w="140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4" w:hRule="atLeast"/>
          <w:jc w:val="center"/>
        </w:trPr>
        <w:tc>
          <w:tcPr>
            <w:tcW w:w="1404" w:type="dxa"/>
            <w:vAlign w:val="center"/>
          </w:tcPr>
          <w:p>
            <w:pPr>
              <w:pStyle w:val="15"/>
            </w:pPr>
            <w:r>
              <w:t>2</w:t>
            </w:r>
          </w:p>
        </w:tc>
        <w:tc>
          <w:tcPr>
            <w:tcW w:w="1404" w:type="dxa"/>
            <w:vAlign w:val="center"/>
          </w:tcPr>
          <w:p>
            <w:pPr>
              <w:pStyle w:val="14"/>
            </w:pPr>
            <w:r>
              <w:t>205</w:t>
            </w:r>
          </w:p>
        </w:tc>
        <w:tc>
          <w:tcPr>
            <w:tcW w:w="1405" w:type="dxa"/>
            <w:vAlign w:val="center"/>
          </w:tcPr>
          <w:p>
            <w:pPr>
              <w:pStyle w:val="14"/>
            </w:pPr>
            <w:r>
              <w:t>教育支出</w:t>
            </w:r>
          </w:p>
        </w:tc>
        <w:tc>
          <w:tcPr>
            <w:tcW w:w="1404" w:type="dxa"/>
            <w:vAlign w:val="center"/>
          </w:tcPr>
          <w:p>
            <w:pPr>
              <w:pStyle w:val="13"/>
            </w:pPr>
            <w:r>
              <w:t>942.13</w:t>
            </w:r>
          </w:p>
        </w:tc>
        <w:tc>
          <w:tcPr>
            <w:tcW w:w="1404" w:type="dxa"/>
            <w:vAlign w:val="center"/>
          </w:tcPr>
          <w:p>
            <w:pPr>
              <w:pStyle w:val="13"/>
            </w:pPr>
            <w:r>
              <w:t>905.31</w:t>
            </w:r>
          </w:p>
        </w:tc>
        <w:tc>
          <w:tcPr>
            <w:tcW w:w="1404" w:type="dxa"/>
            <w:vAlign w:val="center"/>
          </w:tcPr>
          <w:p>
            <w:pPr>
              <w:pStyle w:val="13"/>
            </w:pPr>
            <w:r>
              <w:t>36.81</w:t>
            </w:r>
          </w:p>
        </w:tc>
        <w:tc>
          <w:tcPr>
            <w:tcW w:w="1404" w:type="dxa"/>
            <w:vAlign w:val="center"/>
          </w:tcPr>
          <w:p>
            <w:pPr>
              <w:pStyle w:val="13"/>
            </w:pPr>
          </w:p>
        </w:tc>
        <w:tc>
          <w:tcPr>
            <w:tcW w:w="1404" w:type="dxa"/>
            <w:vAlign w:val="center"/>
          </w:tcPr>
          <w:p>
            <w:pPr>
              <w:pStyle w:val="13"/>
            </w:pPr>
          </w:p>
        </w:tc>
        <w:tc>
          <w:tcPr>
            <w:tcW w:w="14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4" w:hRule="atLeast"/>
          <w:jc w:val="center"/>
        </w:trPr>
        <w:tc>
          <w:tcPr>
            <w:tcW w:w="1404" w:type="dxa"/>
            <w:vAlign w:val="center"/>
          </w:tcPr>
          <w:p>
            <w:pPr>
              <w:pStyle w:val="15"/>
            </w:pPr>
            <w:r>
              <w:t>3</w:t>
            </w:r>
          </w:p>
        </w:tc>
        <w:tc>
          <w:tcPr>
            <w:tcW w:w="1404" w:type="dxa"/>
            <w:vAlign w:val="center"/>
          </w:tcPr>
          <w:p>
            <w:pPr>
              <w:pStyle w:val="14"/>
            </w:pPr>
            <w:r>
              <w:t>20502</w:t>
            </w:r>
          </w:p>
        </w:tc>
        <w:tc>
          <w:tcPr>
            <w:tcW w:w="1405" w:type="dxa"/>
            <w:vAlign w:val="center"/>
          </w:tcPr>
          <w:p>
            <w:pPr>
              <w:pStyle w:val="14"/>
            </w:pPr>
            <w:r>
              <w:t>普通教育</w:t>
            </w:r>
          </w:p>
        </w:tc>
        <w:tc>
          <w:tcPr>
            <w:tcW w:w="1404" w:type="dxa"/>
            <w:vAlign w:val="center"/>
          </w:tcPr>
          <w:p>
            <w:pPr>
              <w:pStyle w:val="13"/>
            </w:pPr>
            <w:r>
              <w:t>942.13</w:t>
            </w:r>
          </w:p>
        </w:tc>
        <w:tc>
          <w:tcPr>
            <w:tcW w:w="1404" w:type="dxa"/>
            <w:vAlign w:val="center"/>
          </w:tcPr>
          <w:p>
            <w:pPr>
              <w:pStyle w:val="13"/>
            </w:pPr>
            <w:r>
              <w:t>905.31</w:t>
            </w:r>
          </w:p>
        </w:tc>
        <w:tc>
          <w:tcPr>
            <w:tcW w:w="1404" w:type="dxa"/>
            <w:vAlign w:val="center"/>
          </w:tcPr>
          <w:p>
            <w:pPr>
              <w:pStyle w:val="13"/>
            </w:pPr>
            <w:r>
              <w:t>36.81</w:t>
            </w:r>
          </w:p>
        </w:tc>
        <w:tc>
          <w:tcPr>
            <w:tcW w:w="1404" w:type="dxa"/>
            <w:vAlign w:val="center"/>
          </w:tcPr>
          <w:p>
            <w:pPr>
              <w:pStyle w:val="13"/>
            </w:pPr>
          </w:p>
        </w:tc>
        <w:tc>
          <w:tcPr>
            <w:tcW w:w="1404" w:type="dxa"/>
            <w:vAlign w:val="center"/>
          </w:tcPr>
          <w:p>
            <w:pPr>
              <w:pStyle w:val="13"/>
            </w:pPr>
          </w:p>
        </w:tc>
        <w:tc>
          <w:tcPr>
            <w:tcW w:w="14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409" w:hRule="atLeast"/>
          <w:jc w:val="center"/>
        </w:trPr>
        <w:tc>
          <w:tcPr>
            <w:tcW w:w="1404" w:type="dxa"/>
            <w:vAlign w:val="center"/>
          </w:tcPr>
          <w:p>
            <w:pPr>
              <w:pStyle w:val="15"/>
            </w:pPr>
            <w:r>
              <w:t>4</w:t>
            </w:r>
          </w:p>
        </w:tc>
        <w:tc>
          <w:tcPr>
            <w:tcW w:w="1404" w:type="dxa"/>
            <w:vAlign w:val="center"/>
          </w:tcPr>
          <w:p>
            <w:pPr>
              <w:pStyle w:val="14"/>
            </w:pPr>
            <w:r>
              <w:t>2050201</w:t>
            </w:r>
          </w:p>
        </w:tc>
        <w:tc>
          <w:tcPr>
            <w:tcW w:w="1405" w:type="dxa"/>
            <w:vAlign w:val="center"/>
          </w:tcPr>
          <w:p>
            <w:pPr>
              <w:pStyle w:val="14"/>
            </w:pPr>
            <w:r>
              <w:t>学前教育</w:t>
            </w:r>
          </w:p>
        </w:tc>
        <w:tc>
          <w:tcPr>
            <w:tcW w:w="1404" w:type="dxa"/>
            <w:vAlign w:val="center"/>
          </w:tcPr>
          <w:p>
            <w:pPr>
              <w:pStyle w:val="13"/>
            </w:pPr>
            <w:r>
              <w:t>942.13</w:t>
            </w:r>
          </w:p>
        </w:tc>
        <w:tc>
          <w:tcPr>
            <w:tcW w:w="1404" w:type="dxa"/>
            <w:vAlign w:val="center"/>
          </w:tcPr>
          <w:p>
            <w:pPr>
              <w:pStyle w:val="13"/>
            </w:pPr>
            <w:r>
              <w:t>905.31</w:t>
            </w:r>
          </w:p>
        </w:tc>
        <w:tc>
          <w:tcPr>
            <w:tcW w:w="1404" w:type="dxa"/>
            <w:vAlign w:val="center"/>
          </w:tcPr>
          <w:p>
            <w:pPr>
              <w:pStyle w:val="13"/>
            </w:pPr>
            <w:r>
              <w:t>36.81</w:t>
            </w:r>
          </w:p>
        </w:tc>
        <w:tc>
          <w:tcPr>
            <w:tcW w:w="1404" w:type="dxa"/>
            <w:vAlign w:val="center"/>
          </w:tcPr>
          <w:p>
            <w:pPr>
              <w:pStyle w:val="13"/>
            </w:pPr>
          </w:p>
        </w:tc>
        <w:tc>
          <w:tcPr>
            <w:tcW w:w="1404" w:type="dxa"/>
            <w:vAlign w:val="center"/>
          </w:tcPr>
          <w:p>
            <w:pPr>
              <w:pStyle w:val="13"/>
            </w:pPr>
          </w:p>
        </w:tc>
        <w:tc>
          <w:tcPr>
            <w:tcW w:w="140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9"/>
        <w:gridCol w:w="1819"/>
        <w:gridCol w:w="1167"/>
        <w:gridCol w:w="3421"/>
        <w:gridCol w:w="1155"/>
        <w:gridCol w:w="1535"/>
        <w:gridCol w:w="1819"/>
        <w:gridCol w:w="18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3" w:hRule="atLeast"/>
          <w:tblHeader/>
          <w:jc w:val="center"/>
        </w:trPr>
        <w:tc>
          <w:tcPr>
            <w:tcW w:w="4805" w:type="dxa"/>
            <w:gridSpan w:val="3"/>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3421" w:type="dxa"/>
            <w:tcBorders>
              <w:top w:val="single" w:color="FFFFFF" w:sz="6" w:space="0"/>
              <w:left w:val="single" w:color="FFFFFF" w:sz="6" w:space="0"/>
              <w:right w:val="single" w:color="FFFFFF" w:sz="6" w:space="0"/>
            </w:tcBorders>
            <w:vAlign w:val="center"/>
          </w:tcPr>
          <w:p>
            <w:pPr>
              <w:pStyle w:val="10"/>
            </w:pPr>
            <w:r>
              <w:t>预算年度：2023</w:t>
            </w:r>
          </w:p>
        </w:tc>
        <w:tc>
          <w:tcPr>
            <w:tcW w:w="633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tblHeader/>
          <w:jc w:val="center"/>
        </w:trPr>
        <w:tc>
          <w:tcPr>
            <w:tcW w:w="1819" w:type="dxa"/>
            <w:vMerge w:val="restart"/>
            <w:vAlign w:val="center"/>
          </w:tcPr>
          <w:p>
            <w:pPr>
              <w:pStyle w:val="12"/>
            </w:pPr>
            <w:r>
              <w:t>序号</w:t>
            </w:r>
          </w:p>
        </w:tc>
        <w:tc>
          <w:tcPr>
            <w:tcW w:w="2986" w:type="dxa"/>
            <w:gridSpan w:val="2"/>
            <w:vAlign w:val="center"/>
          </w:tcPr>
          <w:p>
            <w:pPr>
              <w:pStyle w:val="12"/>
            </w:pPr>
            <w:r>
              <w:t>收入</w:t>
            </w:r>
          </w:p>
        </w:tc>
        <w:tc>
          <w:tcPr>
            <w:tcW w:w="975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tblHeader/>
          <w:jc w:val="center"/>
        </w:trPr>
        <w:tc>
          <w:tcPr>
            <w:tcW w:w="1819" w:type="dxa"/>
            <w:vMerge w:val="continue"/>
          </w:tcPr>
          <w:p/>
        </w:tc>
        <w:tc>
          <w:tcPr>
            <w:tcW w:w="1819" w:type="dxa"/>
            <w:vAlign w:val="center"/>
          </w:tcPr>
          <w:p>
            <w:pPr>
              <w:pStyle w:val="12"/>
            </w:pPr>
            <w:r>
              <w:t>项  目</w:t>
            </w:r>
          </w:p>
        </w:tc>
        <w:tc>
          <w:tcPr>
            <w:tcW w:w="1167" w:type="dxa"/>
            <w:vAlign w:val="center"/>
          </w:tcPr>
          <w:p>
            <w:pPr>
              <w:pStyle w:val="12"/>
            </w:pPr>
            <w:r>
              <w:t>金额</w:t>
            </w:r>
          </w:p>
        </w:tc>
        <w:tc>
          <w:tcPr>
            <w:tcW w:w="3421" w:type="dxa"/>
            <w:vAlign w:val="center"/>
          </w:tcPr>
          <w:p>
            <w:pPr>
              <w:pStyle w:val="12"/>
            </w:pPr>
            <w:r>
              <w:t>项  目</w:t>
            </w:r>
          </w:p>
        </w:tc>
        <w:tc>
          <w:tcPr>
            <w:tcW w:w="1155" w:type="dxa"/>
            <w:vAlign w:val="center"/>
          </w:tcPr>
          <w:p>
            <w:pPr>
              <w:pStyle w:val="12"/>
            </w:pPr>
            <w:r>
              <w:t>合计</w:t>
            </w:r>
          </w:p>
        </w:tc>
        <w:tc>
          <w:tcPr>
            <w:tcW w:w="1535" w:type="dxa"/>
            <w:vAlign w:val="center"/>
          </w:tcPr>
          <w:p>
            <w:pPr>
              <w:pStyle w:val="12"/>
            </w:pPr>
            <w:r>
              <w:t>一般公共预算财政拨款</w:t>
            </w:r>
          </w:p>
        </w:tc>
        <w:tc>
          <w:tcPr>
            <w:tcW w:w="1819" w:type="dxa"/>
            <w:vAlign w:val="center"/>
          </w:tcPr>
          <w:p>
            <w:pPr>
              <w:pStyle w:val="12"/>
            </w:pPr>
            <w:r>
              <w:t>政府性基金预算财政    拨款</w:t>
            </w:r>
          </w:p>
        </w:tc>
        <w:tc>
          <w:tcPr>
            <w:tcW w:w="182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tblHeader/>
          <w:jc w:val="center"/>
        </w:trPr>
        <w:tc>
          <w:tcPr>
            <w:tcW w:w="1819" w:type="dxa"/>
            <w:vAlign w:val="center"/>
          </w:tcPr>
          <w:p>
            <w:pPr>
              <w:pStyle w:val="12"/>
            </w:pPr>
            <w:r>
              <w:t>栏次</w:t>
            </w:r>
          </w:p>
        </w:tc>
        <w:tc>
          <w:tcPr>
            <w:tcW w:w="1819" w:type="dxa"/>
            <w:vAlign w:val="center"/>
          </w:tcPr>
          <w:p>
            <w:pPr>
              <w:pStyle w:val="12"/>
            </w:pPr>
            <w:r>
              <w:t>1</w:t>
            </w:r>
          </w:p>
        </w:tc>
        <w:tc>
          <w:tcPr>
            <w:tcW w:w="1167" w:type="dxa"/>
            <w:vAlign w:val="center"/>
          </w:tcPr>
          <w:p>
            <w:pPr>
              <w:pStyle w:val="12"/>
            </w:pPr>
            <w:r>
              <w:t>2</w:t>
            </w:r>
          </w:p>
        </w:tc>
        <w:tc>
          <w:tcPr>
            <w:tcW w:w="3421" w:type="dxa"/>
            <w:vAlign w:val="center"/>
          </w:tcPr>
          <w:p>
            <w:pPr>
              <w:pStyle w:val="12"/>
            </w:pPr>
            <w:r>
              <w:t>3</w:t>
            </w:r>
          </w:p>
        </w:tc>
        <w:tc>
          <w:tcPr>
            <w:tcW w:w="1155" w:type="dxa"/>
            <w:vAlign w:val="center"/>
          </w:tcPr>
          <w:p>
            <w:pPr>
              <w:pStyle w:val="12"/>
            </w:pPr>
            <w:r>
              <w:t>4</w:t>
            </w:r>
          </w:p>
        </w:tc>
        <w:tc>
          <w:tcPr>
            <w:tcW w:w="1535" w:type="dxa"/>
            <w:vAlign w:val="center"/>
          </w:tcPr>
          <w:p>
            <w:pPr>
              <w:pStyle w:val="12"/>
            </w:pPr>
            <w:r>
              <w:t>5</w:t>
            </w:r>
          </w:p>
        </w:tc>
        <w:tc>
          <w:tcPr>
            <w:tcW w:w="1819" w:type="dxa"/>
            <w:vAlign w:val="center"/>
          </w:tcPr>
          <w:p>
            <w:pPr>
              <w:pStyle w:val="12"/>
            </w:pPr>
            <w:r>
              <w:t>6</w:t>
            </w:r>
          </w:p>
        </w:tc>
        <w:tc>
          <w:tcPr>
            <w:tcW w:w="182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1</w:t>
            </w:r>
          </w:p>
        </w:tc>
        <w:tc>
          <w:tcPr>
            <w:tcW w:w="1819" w:type="dxa"/>
            <w:vAlign w:val="center"/>
          </w:tcPr>
          <w:p>
            <w:pPr>
              <w:pStyle w:val="14"/>
            </w:pPr>
            <w:r>
              <w:t>一、一般公共预算拨款</w:t>
            </w:r>
          </w:p>
        </w:tc>
        <w:tc>
          <w:tcPr>
            <w:tcW w:w="1167" w:type="dxa"/>
            <w:vAlign w:val="center"/>
          </w:tcPr>
          <w:p>
            <w:pPr>
              <w:pStyle w:val="13"/>
            </w:pPr>
            <w:r>
              <w:t>942.05</w:t>
            </w:r>
          </w:p>
        </w:tc>
        <w:tc>
          <w:tcPr>
            <w:tcW w:w="3421" w:type="dxa"/>
            <w:vAlign w:val="center"/>
          </w:tcPr>
          <w:p>
            <w:pPr>
              <w:pStyle w:val="14"/>
            </w:pPr>
            <w:r>
              <w:t>一、一般公共服务支出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2</w:t>
            </w:r>
          </w:p>
        </w:tc>
        <w:tc>
          <w:tcPr>
            <w:tcW w:w="1819" w:type="dxa"/>
            <w:vAlign w:val="center"/>
          </w:tcPr>
          <w:p>
            <w:pPr>
              <w:pStyle w:val="14"/>
            </w:pPr>
            <w:r>
              <w:t>二、政府性基金预算拨款</w:t>
            </w:r>
          </w:p>
        </w:tc>
        <w:tc>
          <w:tcPr>
            <w:tcW w:w="1167" w:type="dxa"/>
            <w:vAlign w:val="center"/>
          </w:tcPr>
          <w:p>
            <w:pPr>
              <w:pStyle w:val="13"/>
            </w:pPr>
          </w:p>
        </w:tc>
        <w:tc>
          <w:tcPr>
            <w:tcW w:w="3421" w:type="dxa"/>
            <w:vAlign w:val="center"/>
          </w:tcPr>
          <w:p>
            <w:pPr>
              <w:pStyle w:val="14"/>
            </w:pPr>
            <w:r>
              <w:t>二、外交支出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3</w:t>
            </w:r>
          </w:p>
        </w:tc>
        <w:tc>
          <w:tcPr>
            <w:tcW w:w="1819" w:type="dxa"/>
            <w:vAlign w:val="center"/>
          </w:tcPr>
          <w:p>
            <w:pPr>
              <w:pStyle w:val="14"/>
            </w:pPr>
            <w:r>
              <w:t>三、国有资本经营预算拨款</w:t>
            </w:r>
          </w:p>
        </w:tc>
        <w:tc>
          <w:tcPr>
            <w:tcW w:w="1167" w:type="dxa"/>
            <w:vAlign w:val="center"/>
          </w:tcPr>
          <w:p>
            <w:pPr>
              <w:pStyle w:val="13"/>
            </w:pPr>
          </w:p>
        </w:tc>
        <w:tc>
          <w:tcPr>
            <w:tcW w:w="3421" w:type="dxa"/>
            <w:vAlign w:val="center"/>
          </w:tcPr>
          <w:p>
            <w:pPr>
              <w:pStyle w:val="14"/>
            </w:pPr>
            <w:r>
              <w:t>三、国防支出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4</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四、公共安全支出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5</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五、教育支出</w:t>
            </w:r>
          </w:p>
        </w:tc>
        <w:tc>
          <w:tcPr>
            <w:tcW w:w="1155" w:type="dxa"/>
            <w:vAlign w:val="center"/>
          </w:tcPr>
          <w:p>
            <w:pPr>
              <w:pStyle w:val="13"/>
            </w:pPr>
            <w:r>
              <w:t>942.13</w:t>
            </w:r>
          </w:p>
        </w:tc>
        <w:tc>
          <w:tcPr>
            <w:tcW w:w="1535" w:type="dxa"/>
            <w:vAlign w:val="center"/>
          </w:tcPr>
          <w:p>
            <w:pPr>
              <w:pStyle w:val="13"/>
            </w:pPr>
            <w:r>
              <w:t>942.13</w:t>
            </w: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6</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六、科学技术支出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1" w:hRule="atLeast"/>
          <w:jc w:val="center"/>
        </w:trPr>
        <w:tc>
          <w:tcPr>
            <w:tcW w:w="1819" w:type="dxa"/>
            <w:vAlign w:val="center"/>
          </w:tcPr>
          <w:p>
            <w:pPr>
              <w:pStyle w:val="15"/>
            </w:pPr>
            <w:r>
              <w:t>7</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七、文化旅游体育与传媒支出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8</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八、社会保障和就业支出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9</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九、社会保险基金支出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10</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十、卫生健康支出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11</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十一、节能环保支出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12</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十二、城乡社区支出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13</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十三、农林水支出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14</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十四、交通运输支出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1" w:hRule="atLeast"/>
          <w:jc w:val="center"/>
        </w:trPr>
        <w:tc>
          <w:tcPr>
            <w:tcW w:w="1819" w:type="dxa"/>
            <w:vAlign w:val="center"/>
          </w:tcPr>
          <w:p>
            <w:pPr>
              <w:pStyle w:val="15"/>
            </w:pPr>
            <w:r>
              <w:t>15</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十五、资源勘探工业信息等支出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16</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十六、商业服务业等支出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17</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十七、金融支出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18</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十八、援助其他地区支出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1" w:hRule="atLeast"/>
          <w:jc w:val="center"/>
        </w:trPr>
        <w:tc>
          <w:tcPr>
            <w:tcW w:w="1819" w:type="dxa"/>
            <w:vAlign w:val="center"/>
          </w:tcPr>
          <w:p>
            <w:pPr>
              <w:pStyle w:val="15"/>
            </w:pPr>
            <w:r>
              <w:t>19</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十九、自然资源海洋气象等支出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20</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二十、住房保障支出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21</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二十一、粮油物资储备支出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1" w:hRule="atLeast"/>
          <w:jc w:val="center"/>
        </w:trPr>
        <w:tc>
          <w:tcPr>
            <w:tcW w:w="1819" w:type="dxa"/>
            <w:vAlign w:val="center"/>
          </w:tcPr>
          <w:p>
            <w:pPr>
              <w:pStyle w:val="15"/>
            </w:pPr>
            <w:r>
              <w:t>22</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二十二、国有资本经营预算支出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1819" w:type="dxa"/>
            <w:vAlign w:val="center"/>
          </w:tcPr>
          <w:p>
            <w:pPr>
              <w:pStyle w:val="15"/>
            </w:pPr>
            <w:r>
              <w:t>23</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二十三、灾害防治及应急管理支出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24</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二十四、预备费</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25</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二十五、其他支出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26</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二十六、转移性支出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27</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二十七、债务还本支出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28</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二十八、债务付息支出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29</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二十九、债务发行费用支出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1" w:hRule="atLeast"/>
          <w:jc w:val="center"/>
        </w:trPr>
        <w:tc>
          <w:tcPr>
            <w:tcW w:w="1819" w:type="dxa"/>
            <w:vAlign w:val="center"/>
          </w:tcPr>
          <w:p>
            <w:pPr>
              <w:pStyle w:val="15"/>
            </w:pPr>
            <w:r>
              <w:t>30</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三十、抗疫特别国债安排的支出</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31</w:t>
            </w:r>
          </w:p>
        </w:tc>
        <w:tc>
          <w:tcPr>
            <w:tcW w:w="1819" w:type="dxa"/>
            <w:vAlign w:val="center"/>
          </w:tcPr>
          <w:p>
            <w:pPr>
              <w:pStyle w:val="14"/>
            </w:pPr>
          </w:p>
        </w:tc>
        <w:tc>
          <w:tcPr>
            <w:tcW w:w="1167" w:type="dxa"/>
            <w:vAlign w:val="center"/>
          </w:tcPr>
          <w:p>
            <w:pPr>
              <w:pStyle w:val="13"/>
            </w:pPr>
          </w:p>
        </w:tc>
        <w:tc>
          <w:tcPr>
            <w:tcW w:w="3421" w:type="dxa"/>
            <w:vAlign w:val="center"/>
          </w:tcPr>
          <w:p>
            <w:pPr>
              <w:pStyle w:val="14"/>
            </w:pPr>
            <w:r>
              <w:t>三十一、人行科目</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32</w:t>
            </w:r>
          </w:p>
        </w:tc>
        <w:tc>
          <w:tcPr>
            <w:tcW w:w="1819" w:type="dxa"/>
            <w:vAlign w:val="center"/>
          </w:tcPr>
          <w:p>
            <w:pPr>
              <w:pStyle w:val="16"/>
            </w:pPr>
            <w:r>
              <w:t>本年收入合计</w:t>
            </w:r>
          </w:p>
        </w:tc>
        <w:tc>
          <w:tcPr>
            <w:tcW w:w="1167" w:type="dxa"/>
            <w:vAlign w:val="center"/>
          </w:tcPr>
          <w:p>
            <w:pPr>
              <w:pStyle w:val="17"/>
            </w:pPr>
            <w:r>
              <w:t>942.05</w:t>
            </w:r>
          </w:p>
        </w:tc>
        <w:tc>
          <w:tcPr>
            <w:tcW w:w="3421" w:type="dxa"/>
            <w:vAlign w:val="center"/>
          </w:tcPr>
          <w:p>
            <w:pPr>
              <w:pStyle w:val="16"/>
            </w:pPr>
            <w:r>
              <w:t>本年支出合计</w:t>
            </w:r>
          </w:p>
        </w:tc>
        <w:tc>
          <w:tcPr>
            <w:tcW w:w="1155" w:type="dxa"/>
            <w:vAlign w:val="center"/>
          </w:tcPr>
          <w:p>
            <w:pPr>
              <w:pStyle w:val="17"/>
            </w:pPr>
            <w:r>
              <w:t>942.13</w:t>
            </w:r>
          </w:p>
        </w:tc>
        <w:tc>
          <w:tcPr>
            <w:tcW w:w="1535" w:type="dxa"/>
            <w:vAlign w:val="center"/>
          </w:tcPr>
          <w:p>
            <w:pPr>
              <w:pStyle w:val="17"/>
            </w:pPr>
            <w:r>
              <w:t>942.13</w:t>
            </w:r>
          </w:p>
        </w:tc>
        <w:tc>
          <w:tcPr>
            <w:tcW w:w="1819" w:type="dxa"/>
            <w:vAlign w:val="center"/>
          </w:tcPr>
          <w:p>
            <w:pPr>
              <w:pStyle w:val="17"/>
            </w:pPr>
          </w:p>
        </w:tc>
        <w:tc>
          <w:tcPr>
            <w:tcW w:w="182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33</w:t>
            </w:r>
          </w:p>
        </w:tc>
        <w:tc>
          <w:tcPr>
            <w:tcW w:w="1819" w:type="dxa"/>
            <w:vAlign w:val="center"/>
          </w:tcPr>
          <w:p>
            <w:pPr>
              <w:pStyle w:val="14"/>
            </w:pPr>
            <w:r>
              <w:t>年初财政拨款结转和结余</w:t>
            </w:r>
          </w:p>
        </w:tc>
        <w:tc>
          <w:tcPr>
            <w:tcW w:w="1167" w:type="dxa"/>
            <w:vAlign w:val="center"/>
          </w:tcPr>
          <w:p>
            <w:pPr>
              <w:pStyle w:val="13"/>
            </w:pPr>
            <w:r>
              <w:t>0.07</w:t>
            </w:r>
          </w:p>
        </w:tc>
        <w:tc>
          <w:tcPr>
            <w:tcW w:w="3421" w:type="dxa"/>
            <w:vAlign w:val="center"/>
          </w:tcPr>
          <w:p>
            <w:pPr>
              <w:pStyle w:val="14"/>
            </w:pPr>
            <w:r>
              <w:t>年末财政拨款结转和结余</w:t>
            </w: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34</w:t>
            </w:r>
          </w:p>
        </w:tc>
        <w:tc>
          <w:tcPr>
            <w:tcW w:w="1819" w:type="dxa"/>
            <w:vAlign w:val="center"/>
          </w:tcPr>
          <w:p>
            <w:pPr>
              <w:pStyle w:val="14"/>
            </w:pPr>
            <w:r>
              <w:t>一、一般公共预算拨款</w:t>
            </w:r>
          </w:p>
        </w:tc>
        <w:tc>
          <w:tcPr>
            <w:tcW w:w="1167" w:type="dxa"/>
            <w:vAlign w:val="center"/>
          </w:tcPr>
          <w:p>
            <w:pPr>
              <w:pStyle w:val="13"/>
            </w:pPr>
            <w:r>
              <w:t>0.07</w:t>
            </w:r>
          </w:p>
        </w:tc>
        <w:tc>
          <w:tcPr>
            <w:tcW w:w="3421" w:type="dxa"/>
            <w:vAlign w:val="center"/>
          </w:tcPr>
          <w:p>
            <w:pPr>
              <w:pStyle w:val="14"/>
            </w:pP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819" w:type="dxa"/>
            <w:vAlign w:val="center"/>
          </w:tcPr>
          <w:p>
            <w:pPr>
              <w:pStyle w:val="15"/>
            </w:pPr>
            <w:r>
              <w:t>35</w:t>
            </w:r>
          </w:p>
        </w:tc>
        <w:tc>
          <w:tcPr>
            <w:tcW w:w="1819" w:type="dxa"/>
            <w:vAlign w:val="center"/>
          </w:tcPr>
          <w:p>
            <w:pPr>
              <w:pStyle w:val="14"/>
            </w:pPr>
            <w:r>
              <w:t>二、政府性基金预算拨款</w:t>
            </w:r>
          </w:p>
        </w:tc>
        <w:tc>
          <w:tcPr>
            <w:tcW w:w="1167" w:type="dxa"/>
            <w:vAlign w:val="center"/>
          </w:tcPr>
          <w:p>
            <w:pPr>
              <w:pStyle w:val="13"/>
            </w:pPr>
          </w:p>
        </w:tc>
        <w:tc>
          <w:tcPr>
            <w:tcW w:w="3421" w:type="dxa"/>
            <w:vAlign w:val="center"/>
          </w:tcPr>
          <w:p>
            <w:pPr>
              <w:pStyle w:val="14"/>
            </w:pP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819" w:type="dxa"/>
            <w:vAlign w:val="center"/>
          </w:tcPr>
          <w:p>
            <w:pPr>
              <w:pStyle w:val="15"/>
            </w:pPr>
            <w:r>
              <w:t>36</w:t>
            </w:r>
          </w:p>
        </w:tc>
        <w:tc>
          <w:tcPr>
            <w:tcW w:w="1819" w:type="dxa"/>
            <w:vAlign w:val="center"/>
          </w:tcPr>
          <w:p>
            <w:pPr>
              <w:pStyle w:val="14"/>
            </w:pPr>
            <w:r>
              <w:t>三、国有资本经营预算拨款</w:t>
            </w:r>
          </w:p>
        </w:tc>
        <w:tc>
          <w:tcPr>
            <w:tcW w:w="1167" w:type="dxa"/>
            <w:vAlign w:val="center"/>
          </w:tcPr>
          <w:p>
            <w:pPr>
              <w:pStyle w:val="13"/>
            </w:pPr>
          </w:p>
        </w:tc>
        <w:tc>
          <w:tcPr>
            <w:tcW w:w="3421" w:type="dxa"/>
            <w:vAlign w:val="center"/>
          </w:tcPr>
          <w:p>
            <w:pPr>
              <w:pStyle w:val="14"/>
            </w:pPr>
          </w:p>
        </w:tc>
        <w:tc>
          <w:tcPr>
            <w:tcW w:w="1155" w:type="dxa"/>
            <w:vAlign w:val="center"/>
          </w:tcPr>
          <w:p>
            <w:pPr>
              <w:pStyle w:val="13"/>
            </w:pPr>
          </w:p>
        </w:tc>
        <w:tc>
          <w:tcPr>
            <w:tcW w:w="1535" w:type="dxa"/>
            <w:vAlign w:val="center"/>
          </w:tcPr>
          <w:p>
            <w:pPr>
              <w:pStyle w:val="13"/>
            </w:pPr>
          </w:p>
        </w:tc>
        <w:tc>
          <w:tcPr>
            <w:tcW w:w="1819" w:type="dxa"/>
            <w:vAlign w:val="center"/>
          </w:tcPr>
          <w:p>
            <w:pPr>
              <w:pStyle w:val="13"/>
            </w:pPr>
          </w:p>
        </w:tc>
        <w:tc>
          <w:tcPr>
            <w:tcW w:w="18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6" w:hRule="atLeast"/>
          <w:jc w:val="center"/>
        </w:trPr>
        <w:tc>
          <w:tcPr>
            <w:tcW w:w="1819" w:type="dxa"/>
            <w:vAlign w:val="center"/>
          </w:tcPr>
          <w:p>
            <w:pPr>
              <w:pStyle w:val="15"/>
            </w:pPr>
            <w:r>
              <w:t>37</w:t>
            </w:r>
          </w:p>
        </w:tc>
        <w:tc>
          <w:tcPr>
            <w:tcW w:w="1819" w:type="dxa"/>
            <w:vAlign w:val="center"/>
          </w:tcPr>
          <w:p>
            <w:pPr>
              <w:pStyle w:val="16"/>
            </w:pPr>
            <w:r>
              <w:t>收入总计</w:t>
            </w:r>
          </w:p>
        </w:tc>
        <w:tc>
          <w:tcPr>
            <w:tcW w:w="1167" w:type="dxa"/>
            <w:vAlign w:val="center"/>
          </w:tcPr>
          <w:p>
            <w:pPr>
              <w:pStyle w:val="17"/>
            </w:pPr>
            <w:r>
              <w:t>942.13</w:t>
            </w:r>
          </w:p>
        </w:tc>
        <w:tc>
          <w:tcPr>
            <w:tcW w:w="3421" w:type="dxa"/>
            <w:vAlign w:val="center"/>
          </w:tcPr>
          <w:p>
            <w:pPr>
              <w:pStyle w:val="16"/>
            </w:pPr>
            <w:r>
              <w:t>支出总计</w:t>
            </w:r>
          </w:p>
        </w:tc>
        <w:tc>
          <w:tcPr>
            <w:tcW w:w="1155" w:type="dxa"/>
            <w:vAlign w:val="center"/>
          </w:tcPr>
          <w:p>
            <w:pPr>
              <w:pStyle w:val="17"/>
            </w:pPr>
            <w:r>
              <w:t>942.13</w:t>
            </w:r>
          </w:p>
        </w:tc>
        <w:tc>
          <w:tcPr>
            <w:tcW w:w="1535" w:type="dxa"/>
            <w:vAlign w:val="center"/>
          </w:tcPr>
          <w:p>
            <w:pPr>
              <w:pStyle w:val="17"/>
            </w:pPr>
            <w:r>
              <w:t>942.13</w:t>
            </w:r>
          </w:p>
        </w:tc>
        <w:tc>
          <w:tcPr>
            <w:tcW w:w="1819" w:type="dxa"/>
            <w:vAlign w:val="center"/>
          </w:tcPr>
          <w:p>
            <w:pPr>
              <w:pStyle w:val="17"/>
            </w:pPr>
          </w:p>
        </w:tc>
        <w:tc>
          <w:tcPr>
            <w:tcW w:w="182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942.13</w:t>
            </w:r>
          </w:p>
        </w:tc>
        <w:tc>
          <w:tcPr>
            <w:tcW w:w="2551" w:type="dxa"/>
            <w:vAlign w:val="center"/>
          </w:tcPr>
          <w:p>
            <w:pPr>
              <w:pStyle w:val="17"/>
            </w:pPr>
            <w:r>
              <w:t>905.31</w:t>
            </w:r>
          </w:p>
        </w:tc>
        <w:tc>
          <w:tcPr>
            <w:tcW w:w="2551" w:type="dxa"/>
            <w:vAlign w:val="center"/>
          </w:tcPr>
          <w:p>
            <w:pPr>
              <w:pStyle w:val="17"/>
            </w:pPr>
            <w:r>
              <w:t>36.81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942.13</w:t>
            </w:r>
          </w:p>
        </w:tc>
        <w:tc>
          <w:tcPr>
            <w:tcW w:w="2551" w:type="dxa"/>
            <w:vAlign w:val="center"/>
          </w:tcPr>
          <w:p>
            <w:pPr>
              <w:pStyle w:val="13"/>
            </w:pPr>
            <w:r>
              <w:t>905.31</w:t>
            </w:r>
          </w:p>
        </w:tc>
        <w:tc>
          <w:tcPr>
            <w:tcW w:w="2551" w:type="dxa"/>
            <w:vAlign w:val="center"/>
          </w:tcPr>
          <w:p>
            <w:pPr>
              <w:pStyle w:val="13"/>
            </w:pPr>
            <w:r>
              <w:t>36.81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942.13</w:t>
            </w:r>
          </w:p>
        </w:tc>
        <w:tc>
          <w:tcPr>
            <w:tcW w:w="2551" w:type="dxa"/>
            <w:vAlign w:val="center"/>
          </w:tcPr>
          <w:p>
            <w:pPr>
              <w:pStyle w:val="13"/>
            </w:pPr>
            <w:r>
              <w:t>905.31</w:t>
            </w:r>
          </w:p>
        </w:tc>
        <w:tc>
          <w:tcPr>
            <w:tcW w:w="2551" w:type="dxa"/>
            <w:vAlign w:val="center"/>
          </w:tcPr>
          <w:p>
            <w:pPr>
              <w:pStyle w:val="13"/>
            </w:pPr>
            <w:r>
              <w:t>36.81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942.13</w:t>
            </w:r>
          </w:p>
        </w:tc>
        <w:tc>
          <w:tcPr>
            <w:tcW w:w="2551" w:type="dxa"/>
            <w:vAlign w:val="center"/>
          </w:tcPr>
          <w:p>
            <w:pPr>
              <w:pStyle w:val="13"/>
            </w:pPr>
            <w:r>
              <w:t>905.31</w:t>
            </w:r>
          </w:p>
        </w:tc>
        <w:tc>
          <w:tcPr>
            <w:tcW w:w="2551" w:type="dxa"/>
            <w:vAlign w:val="center"/>
          </w:tcPr>
          <w:p>
            <w:pPr>
              <w:pStyle w:val="13"/>
            </w:pPr>
            <w:r>
              <w:t>36.81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8"/>
        <w:gridCol w:w="1958"/>
        <w:gridCol w:w="1959"/>
        <w:gridCol w:w="2450"/>
        <w:gridCol w:w="1466"/>
        <w:gridCol w:w="24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tblHeader/>
          <w:jc w:val="center"/>
        </w:trPr>
        <w:tc>
          <w:tcPr>
            <w:tcW w:w="5875" w:type="dxa"/>
            <w:gridSpan w:val="3"/>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2450" w:type="dxa"/>
            <w:tcBorders>
              <w:top w:val="single" w:color="FFFFFF" w:sz="6" w:space="0"/>
              <w:left w:val="single" w:color="FFFFFF" w:sz="6" w:space="0"/>
              <w:right w:val="single" w:color="FFFFFF" w:sz="6" w:space="0"/>
            </w:tcBorders>
            <w:vAlign w:val="center"/>
          </w:tcPr>
          <w:p>
            <w:pPr>
              <w:pStyle w:val="10"/>
            </w:pPr>
            <w:r>
              <w:t>预算年度：2023</w:t>
            </w:r>
          </w:p>
        </w:tc>
        <w:tc>
          <w:tcPr>
            <w:tcW w:w="391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tblHeader/>
          <w:jc w:val="center"/>
        </w:trPr>
        <w:tc>
          <w:tcPr>
            <w:tcW w:w="1958" w:type="dxa"/>
            <w:vMerge w:val="restart"/>
            <w:vAlign w:val="center"/>
          </w:tcPr>
          <w:p>
            <w:pPr>
              <w:pStyle w:val="12"/>
            </w:pPr>
            <w:r>
              <w:t>序号</w:t>
            </w:r>
          </w:p>
        </w:tc>
        <w:tc>
          <w:tcPr>
            <w:tcW w:w="3917" w:type="dxa"/>
            <w:gridSpan w:val="2"/>
            <w:vAlign w:val="center"/>
          </w:tcPr>
          <w:p>
            <w:pPr>
              <w:pStyle w:val="12"/>
            </w:pPr>
            <w:r>
              <w:t>支出部门经济分类科目</w:t>
            </w:r>
          </w:p>
        </w:tc>
        <w:tc>
          <w:tcPr>
            <w:tcW w:w="636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tblHeader/>
          <w:jc w:val="center"/>
        </w:trPr>
        <w:tc>
          <w:tcPr>
            <w:tcW w:w="1958" w:type="dxa"/>
            <w:vMerge w:val="continue"/>
          </w:tcPr>
          <w:p/>
        </w:tc>
        <w:tc>
          <w:tcPr>
            <w:tcW w:w="1958" w:type="dxa"/>
            <w:vAlign w:val="center"/>
          </w:tcPr>
          <w:p>
            <w:pPr>
              <w:pStyle w:val="12"/>
            </w:pPr>
            <w:r>
              <w:t>科目编码</w:t>
            </w:r>
          </w:p>
        </w:tc>
        <w:tc>
          <w:tcPr>
            <w:tcW w:w="1959" w:type="dxa"/>
            <w:vAlign w:val="center"/>
          </w:tcPr>
          <w:p>
            <w:pPr>
              <w:pStyle w:val="12"/>
            </w:pPr>
            <w:r>
              <w:t>科目名称</w:t>
            </w:r>
          </w:p>
        </w:tc>
        <w:tc>
          <w:tcPr>
            <w:tcW w:w="2450" w:type="dxa"/>
            <w:vAlign w:val="center"/>
          </w:tcPr>
          <w:p>
            <w:pPr>
              <w:pStyle w:val="12"/>
            </w:pPr>
            <w:r>
              <w:t>合计</w:t>
            </w:r>
          </w:p>
        </w:tc>
        <w:tc>
          <w:tcPr>
            <w:tcW w:w="1466" w:type="dxa"/>
            <w:vAlign w:val="center"/>
          </w:tcPr>
          <w:p>
            <w:pPr>
              <w:pStyle w:val="12"/>
            </w:pPr>
            <w:r>
              <w:t>人员经费</w:t>
            </w:r>
          </w:p>
        </w:tc>
        <w:tc>
          <w:tcPr>
            <w:tcW w:w="2448"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tblHeader/>
          <w:jc w:val="center"/>
        </w:trPr>
        <w:tc>
          <w:tcPr>
            <w:tcW w:w="1958" w:type="dxa"/>
            <w:vAlign w:val="center"/>
          </w:tcPr>
          <w:p>
            <w:pPr>
              <w:pStyle w:val="12"/>
            </w:pPr>
            <w:r>
              <w:t>栏次</w:t>
            </w:r>
          </w:p>
        </w:tc>
        <w:tc>
          <w:tcPr>
            <w:tcW w:w="1958" w:type="dxa"/>
            <w:vAlign w:val="center"/>
          </w:tcPr>
          <w:p>
            <w:pPr>
              <w:pStyle w:val="12"/>
            </w:pPr>
            <w:r>
              <w:t>1</w:t>
            </w:r>
          </w:p>
        </w:tc>
        <w:tc>
          <w:tcPr>
            <w:tcW w:w="1959" w:type="dxa"/>
            <w:vAlign w:val="center"/>
          </w:tcPr>
          <w:p>
            <w:pPr>
              <w:pStyle w:val="12"/>
            </w:pPr>
            <w:r>
              <w:t>2</w:t>
            </w:r>
          </w:p>
        </w:tc>
        <w:tc>
          <w:tcPr>
            <w:tcW w:w="2450" w:type="dxa"/>
            <w:vAlign w:val="center"/>
          </w:tcPr>
          <w:p>
            <w:pPr>
              <w:pStyle w:val="12"/>
            </w:pPr>
            <w:r>
              <w:t>3</w:t>
            </w:r>
          </w:p>
        </w:tc>
        <w:tc>
          <w:tcPr>
            <w:tcW w:w="1466" w:type="dxa"/>
            <w:vAlign w:val="center"/>
          </w:tcPr>
          <w:p>
            <w:pPr>
              <w:pStyle w:val="12"/>
            </w:pPr>
            <w:r>
              <w:t>4</w:t>
            </w:r>
          </w:p>
        </w:tc>
        <w:tc>
          <w:tcPr>
            <w:tcW w:w="244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1</w:t>
            </w:r>
          </w:p>
        </w:tc>
        <w:tc>
          <w:tcPr>
            <w:tcW w:w="1958" w:type="dxa"/>
            <w:vAlign w:val="center"/>
          </w:tcPr>
          <w:p>
            <w:pPr>
              <w:pStyle w:val="18"/>
            </w:pPr>
          </w:p>
        </w:tc>
        <w:tc>
          <w:tcPr>
            <w:tcW w:w="1959" w:type="dxa"/>
            <w:vAlign w:val="center"/>
          </w:tcPr>
          <w:p>
            <w:pPr>
              <w:pStyle w:val="16"/>
            </w:pPr>
            <w:r>
              <w:t>合计</w:t>
            </w:r>
          </w:p>
        </w:tc>
        <w:tc>
          <w:tcPr>
            <w:tcW w:w="2450" w:type="dxa"/>
            <w:vAlign w:val="center"/>
          </w:tcPr>
          <w:p>
            <w:pPr>
              <w:pStyle w:val="17"/>
            </w:pPr>
            <w:r>
              <w:t>905.31</w:t>
            </w:r>
          </w:p>
        </w:tc>
        <w:tc>
          <w:tcPr>
            <w:tcW w:w="1466" w:type="dxa"/>
            <w:vAlign w:val="center"/>
          </w:tcPr>
          <w:p>
            <w:pPr>
              <w:pStyle w:val="17"/>
            </w:pPr>
            <w:r>
              <w:t>350.40</w:t>
            </w:r>
          </w:p>
        </w:tc>
        <w:tc>
          <w:tcPr>
            <w:tcW w:w="2448" w:type="dxa"/>
            <w:vAlign w:val="center"/>
          </w:tcPr>
          <w:p>
            <w:pPr>
              <w:pStyle w:val="17"/>
            </w:pPr>
            <w:r>
              <w:t>554.91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2</w:t>
            </w:r>
          </w:p>
        </w:tc>
        <w:tc>
          <w:tcPr>
            <w:tcW w:w="1958" w:type="dxa"/>
            <w:vAlign w:val="center"/>
          </w:tcPr>
          <w:p>
            <w:pPr>
              <w:pStyle w:val="14"/>
            </w:pPr>
            <w:r>
              <w:t>301</w:t>
            </w:r>
          </w:p>
        </w:tc>
        <w:tc>
          <w:tcPr>
            <w:tcW w:w="1959" w:type="dxa"/>
            <w:vAlign w:val="center"/>
          </w:tcPr>
          <w:p>
            <w:pPr>
              <w:pStyle w:val="14"/>
            </w:pPr>
            <w:r>
              <w:t>工资福利支出</w:t>
            </w:r>
          </w:p>
        </w:tc>
        <w:tc>
          <w:tcPr>
            <w:tcW w:w="2450" w:type="dxa"/>
            <w:vAlign w:val="center"/>
          </w:tcPr>
          <w:p>
            <w:pPr>
              <w:pStyle w:val="13"/>
            </w:pPr>
            <w:r>
              <w:t>300.51</w:t>
            </w:r>
          </w:p>
        </w:tc>
        <w:tc>
          <w:tcPr>
            <w:tcW w:w="1466" w:type="dxa"/>
            <w:vAlign w:val="center"/>
          </w:tcPr>
          <w:p>
            <w:pPr>
              <w:pStyle w:val="13"/>
            </w:pPr>
            <w:r>
              <w:t>300.51</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3</w:t>
            </w:r>
          </w:p>
        </w:tc>
        <w:tc>
          <w:tcPr>
            <w:tcW w:w="1958" w:type="dxa"/>
            <w:vAlign w:val="center"/>
          </w:tcPr>
          <w:p>
            <w:pPr>
              <w:pStyle w:val="14"/>
            </w:pPr>
            <w:r>
              <w:t>30101</w:t>
            </w:r>
          </w:p>
        </w:tc>
        <w:tc>
          <w:tcPr>
            <w:tcW w:w="1959" w:type="dxa"/>
            <w:vAlign w:val="center"/>
          </w:tcPr>
          <w:p>
            <w:pPr>
              <w:pStyle w:val="14"/>
            </w:pPr>
            <w:r>
              <w:t>基本工资</w:t>
            </w:r>
          </w:p>
        </w:tc>
        <w:tc>
          <w:tcPr>
            <w:tcW w:w="2450" w:type="dxa"/>
            <w:vAlign w:val="center"/>
          </w:tcPr>
          <w:p>
            <w:pPr>
              <w:pStyle w:val="13"/>
            </w:pPr>
            <w:r>
              <w:t>84.54</w:t>
            </w:r>
          </w:p>
        </w:tc>
        <w:tc>
          <w:tcPr>
            <w:tcW w:w="1466" w:type="dxa"/>
            <w:vAlign w:val="center"/>
          </w:tcPr>
          <w:p>
            <w:pPr>
              <w:pStyle w:val="13"/>
            </w:pPr>
            <w:r>
              <w:t>84.54</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4</w:t>
            </w:r>
          </w:p>
        </w:tc>
        <w:tc>
          <w:tcPr>
            <w:tcW w:w="1958" w:type="dxa"/>
            <w:vAlign w:val="center"/>
          </w:tcPr>
          <w:p>
            <w:pPr>
              <w:pStyle w:val="14"/>
            </w:pPr>
            <w:r>
              <w:t>30102</w:t>
            </w:r>
          </w:p>
        </w:tc>
        <w:tc>
          <w:tcPr>
            <w:tcW w:w="1959" w:type="dxa"/>
            <w:vAlign w:val="center"/>
          </w:tcPr>
          <w:p>
            <w:pPr>
              <w:pStyle w:val="14"/>
            </w:pPr>
            <w:r>
              <w:t>津贴补贴</w:t>
            </w:r>
          </w:p>
        </w:tc>
        <w:tc>
          <w:tcPr>
            <w:tcW w:w="2450" w:type="dxa"/>
            <w:vAlign w:val="center"/>
          </w:tcPr>
          <w:p>
            <w:pPr>
              <w:pStyle w:val="13"/>
            </w:pPr>
            <w:r>
              <w:t>16.38</w:t>
            </w:r>
          </w:p>
        </w:tc>
        <w:tc>
          <w:tcPr>
            <w:tcW w:w="1466" w:type="dxa"/>
            <w:vAlign w:val="center"/>
          </w:tcPr>
          <w:p>
            <w:pPr>
              <w:pStyle w:val="13"/>
            </w:pPr>
            <w:r>
              <w:t>16.38</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5</w:t>
            </w:r>
          </w:p>
        </w:tc>
        <w:tc>
          <w:tcPr>
            <w:tcW w:w="1958" w:type="dxa"/>
            <w:vAlign w:val="center"/>
          </w:tcPr>
          <w:p>
            <w:pPr>
              <w:pStyle w:val="14"/>
            </w:pPr>
            <w:r>
              <w:t>30103</w:t>
            </w:r>
          </w:p>
        </w:tc>
        <w:tc>
          <w:tcPr>
            <w:tcW w:w="1959" w:type="dxa"/>
            <w:vAlign w:val="center"/>
          </w:tcPr>
          <w:p>
            <w:pPr>
              <w:pStyle w:val="14"/>
            </w:pPr>
            <w:r>
              <w:t>奖金</w:t>
            </w:r>
          </w:p>
        </w:tc>
        <w:tc>
          <w:tcPr>
            <w:tcW w:w="2450" w:type="dxa"/>
            <w:vAlign w:val="center"/>
          </w:tcPr>
          <w:p>
            <w:pPr>
              <w:pStyle w:val="13"/>
            </w:pPr>
            <w:r>
              <w:t>67.23</w:t>
            </w:r>
          </w:p>
        </w:tc>
        <w:tc>
          <w:tcPr>
            <w:tcW w:w="1466" w:type="dxa"/>
            <w:vAlign w:val="center"/>
          </w:tcPr>
          <w:p>
            <w:pPr>
              <w:pStyle w:val="13"/>
            </w:pPr>
            <w:r>
              <w:t>67.23</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6</w:t>
            </w:r>
          </w:p>
        </w:tc>
        <w:tc>
          <w:tcPr>
            <w:tcW w:w="1958" w:type="dxa"/>
            <w:vAlign w:val="center"/>
          </w:tcPr>
          <w:p>
            <w:pPr>
              <w:pStyle w:val="14"/>
            </w:pPr>
            <w:r>
              <w:t>30107</w:t>
            </w:r>
          </w:p>
        </w:tc>
        <w:tc>
          <w:tcPr>
            <w:tcW w:w="1959" w:type="dxa"/>
            <w:vAlign w:val="center"/>
          </w:tcPr>
          <w:p>
            <w:pPr>
              <w:pStyle w:val="14"/>
            </w:pPr>
            <w:r>
              <w:t>绩效工资</w:t>
            </w:r>
          </w:p>
        </w:tc>
        <w:tc>
          <w:tcPr>
            <w:tcW w:w="2450" w:type="dxa"/>
            <w:vAlign w:val="center"/>
          </w:tcPr>
          <w:p>
            <w:pPr>
              <w:pStyle w:val="13"/>
            </w:pPr>
            <w:r>
              <w:t>54.05</w:t>
            </w:r>
          </w:p>
        </w:tc>
        <w:tc>
          <w:tcPr>
            <w:tcW w:w="1466" w:type="dxa"/>
            <w:vAlign w:val="center"/>
          </w:tcPr>
          <w:p>
            <w:pPr>
              <w:pStyle w:val="13"/>
            </w:pPr>
            <w:r>
              <w:t>54.05</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958" w:type="dxa"/>
            <w:vAlign w:val="center"/>
          </w:tcPr>
          <w:p>
            <w:pPr>
              <w:pStyle w:val="15"/>
            </w:pPr>
            <w:r>
              <w:t>7</w:t>
            </w:r>
          </w:p>
        </w:tc>
        <w:tc>
          <w:tcPr>
            <w:tcW w:w="1958" w:type="dxa"/>
            <w:vAlign w:val="center"/>
          </w:tcPr>
          <w:p>
            <w:pPr>
              <w:pStyle w:val="14"/>
            </w:pPr>
            <w:r>
              <w:t>30108</w:t>
            </w:r>
          </w:p>
        </w:tc>
        <w:tc>
          <w:tcPr>
            <w:tcW w:w="1959" w:type="dxa"/>
            <w:vAlign w:val="center"/>
          </w:tcPr>
          <w:p>
            <w:pPr>
              <w:pStyle w:val="14"/>
            </w:pPr>
            <w:r>
              <w:t>机关事业单位基本养老保险缴费</w:t>
            </w:r>
          </w:p>
        </w:tc>
        <w:tc>
          <w:tcPr>
            <w:tcW w:w="2450" w:type="dxa"/>
            <w:vAlign w:val="center"/>
          </w:tcPr>
          <w:p>
            <w:pPr>
              <w:pStyle w:val="13"/>
            </w:pPr>
            <w:r>
              <w:t>29.32</w:t>
            </w:r>
          </w:p>
        </w:tc>
        <w:tc>
          <w:tcPr>
            <w:tcW w:w="1466" w:type="dxa"/>
            <w:vAlign w:val="center"/>
          </w:tcPr>
          <w:p>
            <w:pPr>
              <w:pStyle w:val="13"/>
            </w:pPr>
            <w:r>
              <w:t>29.32</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1958" w:type="dxa"/>
            <w:vAlign w:val="center"/>
          </w:tcPr>
          <w:p>
            <w:pPr>
              <w:pStyle w:val="15"/>
            </w:pPr>
            <w:r>
              <w:t>8</w:t>
            </w:r>
          </w:p>
        </w:tc>
        <w:tc>
          <w:tcPr>
            <w:tcW w:w="1958" w:type="dxa"/>
            <w:vAlign w:val="center"/>
          </w:tcPr>
          <w:p>
            <w:pPr>
              <w:pStyle w:val="14"/>
            </w:pPr>
            <w:r>
              <w:t>30110</w:t>
            </w:r>
          </w:p>
        </w:tc>
        <w:tc>
          <w:tcPr>
            <w:tcW w:w="1959" w:type="dxa"/>
            <w:vAlign w:val="center"/>
          </w:tcPr>
          <w:p>
            <w:pPr>
              <w:pStyle w:val="14"/>
            </w:pPr>
            <w:r>
              <w:t>职工基本医疗保险缴费</w:t>
            </w:r>
          </w:p>
        </w:tc>
        <w:tc>
          <w:tcPr>
            <w:tcW w:w="2450" w:type="dxa"/>
            <w:vAlign w:val="center"/>
          </w:tcPr>
          <w:p>
            <w:pPr>
              <w:pStyle w:val="13"/>
            </w:pPr>
            <w:r>
              <w:t>11.68</w:t>
            </w:r>
          </w:p>
        </w:tc>
        <w:tc>
          <w:tcPr>
            <w:tcW w:w="1466" w:type="dxa"/>
            <w:vAlign w:val="center"/>
          </w:tcPr>
          <w:p>
            <w:pPr>
              <w:pStyle w:val="13"/>
            </w:pPr>
            <w:r>
              <w:t>11.68</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1958" w:type="dxa"/>
            <w:vAlign w:val="center"/>
          </w:tcPr>
          <w:p>
            <w:pPr>
              <w:pStyle w:val="15"/>
            </w:pPr>
            <w:r>
              <w:t>9</w:t>
            </w:r>
          </w:p>
        </w:tc>
        <w:tc>
          <w:tcPr>
            <w:tcW w:w="1958" w:type="dxa"/>
            <w:vAlign w:val="center"/>
          </w:tcPr>
          <w:p>
            <w:pPr>
              <w:pStyle w:val="14"/>
            </w:pPr>
            <w:r>
              <w:t>30111</w:t>
            </w:r>
          </w:p>
        </w:tc>
        <w:tc>
          <w:tcPr>
            <w:tcW w:w="1959" w:type="dxa"/>
            <w:vAlign w:val="center"/>
          </w:tcPr>
          <w:p>
            <w:pPr>
              <w:pStyle w:val="14"/>
            </w:pPr>
            <w:r>
              <w:t>公务员医疗补助缴费</w:t>
            </w:r>
          </w:p>
        </w:tc>
        <w:tc>
          <w:tcPr>
            <w:tcW w:w="2450" w:type="dxa"/>
            <w:vAlign w:val="center"/>
          </w:tcPr>
          <w:p>
            <w:pPr>
              <w:pStyle w:val="13"/>
            </w:pPr>
            <w:r>
              <w:t>9.04</w:t>
            </w:r>
          </w:p>
        </w:tc>
        <w:tc>
          <w:tcPr>
            <w:tcW w:w="1466" w:type="dxa"/>
            <w:vAlign w:val="center"/>
          </w:tcPr>
          <w:p>
            <w:pPr>
              <w:pStyle w:val="13"/>
            </w:pPr>
            <w:r>
              <w:t>9.04</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1958" w:type="dxa"/>
            <w:vAlign w:val="center"/>
          </w:tcPr>
          <w:p>
            <w:pPr>
              <w:pStyle w:val="15"/>
            </w:pPr>
            <w:r>
              <w:t>10</w:t>
            </w:r>
          </w:p>
        </w:tc>
        <w:tc>
          <w:tcPr>
            <w:tcW w:w="1958" w:type="dxa"/>
            <w:vAlign w:val="center"/>
          </w:tcPr>
          <w:p>
            <w:pPr>
              <w:pStyle w:val="14"/>
            </w:pPr>
            <w:r>
              <w:t>30112</w:t>
            </w:r>
          </w:p>
        </w:tc>
        <w:tc>
          <w:tcPr>
            <w:tcW w:w="1959" w:type="dxa"/>
            <w:vAlign w:val="center"/>
          </w:tcPr>
          <w:p>
            <w:pPr>
              <w:pStyle w:val="14"/>
            </w:pPr>
            <w:r>
              <w:t>其他社会保障缴费</w:t>
            </w:r>
          </w:p>
        </w:tc>
        <w:tc>
          <w:tcPr>
            <w:tcW w:w="2450" w:type="dxa"/>
            <w:vAlign w:val="center"/>
          </w:tcPr>
          <w:p>
            <w:pPr>
              <w:pStyle w:val="13"/>
            </w:pPr>
            <w:r>
              <w:t>1.66</w:t>
            </w:r>
          </w:p>
        </w:tc>
        <w:tc>
          <w:tcPr>
            <w:tcW w:w="1466" w:type="dxa"/>
            <w:vAlign w:val="center"/>
          </w:tcPr>
          <w:p>
            <w:pPr>
              <w:pStyle w:val="13"/>
            </w:pPr>
            <w:r>
              <w:t>1.66</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11</w:t>
            </w:r>
          </w:p>
        </w:tc>
        <w:tc>
          <w:tcPr>
            <w:tcW w:w="1958" w:type="dxa"/>
            <w:vAlign w:val="center"/>
          </w:tcPr>
          <w:p>
            <w:pPr>
              <w:pStyle w:val="14"/>
            </w:pPr>
            <w:r>
              <w:t>30113</w:t>
            </w:r>
          </w:p>
        </w:tc>
        <w:tc>
          <w:tcPr>
            <w:tcW w:w="1959" w:type="dxa"/>
            <w:vAlign w:val="center"/>
          </w:tcPr>
          <w:p>
            <w:pPr>
              <w:pStyle w:val="14"/>
            </w:pPr>
            <w:r>
              <w:t>住房公积金</w:t>
            </w:r>
          </w:p>
        </w:tc>
        <w:tc>
          <w:tcPr>
            <w:tcW w:w="2450" w:type="dxa"/>
            <w:vAlign w:val="center"/>
          </w:tcPr>
          <w:p>
            <w:pPr>
              <w:pStyle w:val="13"/>
            </w:pPr>
            <w:r>
              <w:t>26.59</w:t>
            </w:r>
          </w:p>
        </w:tc>
        <w:tc>
          <w:tcPr>
            <w:tcW w:w="1466" w:type="dxa"/>
            <w:vAlign w:val="center"/>
          </w:tcPr>
          <w:p>
            <w:pPr>
              <w:pStyle w:val="13"/>
            </w:pPr>
            <w:r>
              <w:t>26.59</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1958" w:type="dxa"/>
            <w:vAlign w:val="center"/>
          </w:tcPr>
          <w:p>
            <w:pPr>
              <w:pStyle w:val="15"/>
            </w:pPr>
            <w:r>
              <w:t>12</w:t>
            </w:r>
          </w:p>
        </w:tc>
        <w:tc>
          <w:tcPr>
            <w:tcW w:w="1958" w:type="dxa"/>
            <w:vAlign w:val="center"/>
          </w:tcPr>
          <w:p>
            <w:pPr>
              <w:pStyle w:val="14"/>
            </w:pPr>
            <w:r>
              <w:t>302</w:t>
            </w:r>
          </w:p>
        </w:tc>
        <w:tc>
          <w:tcPr>
            <w:tcW w:w="1959" w:type="dxa"/>
            <w:vAlign w:val="center"/>
          </w:tcPr>
          <w:p>
            <w:pPr>
              <w:pStyle w:val="14"/>
            </w:pPr>
            <w:r>
              <w:t>商品和服务支出</w:t>
            </w:r>
          </w:p>
        </w:tc>
        <w:tc>
          <w:tcPr>
            <w:tcW w:w="2450" w:type="dxa"/>
            <w:vAlign w:val="center"/>
          </w:tcPr>
          <w:p>
            <w:pPr>
              <w:pStyle w:val="13"/>
            </w:pPr>
            <w:r>
              <w:t>554.91</w:t>
            </w:r>
          </w:p>
        </w:tc>
        <w:tc>
          <w:tcPr>
            <w:tcW w:w="1466" w:type="dxa"/>
            <w:vAlign w:val="center"/>
          </w:tcPr>
          <w:p>
            <w:pPr>
              <w:pStyle w:val="13"/>
            </w:pPr>
          </w:p>
        </w:tc>
        <w:tc>
          <w:tcPr>
            <w:tcW w:w="2448" w:type="dxa"/>
            <w:vAlign w:val="center"/>
          </w:tcPr>
          <w:p>
            <w:pPr>
              <w:pStyle w:val="13"/>
            </w:pPr>
            <w:r>
              <w:t>554.91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13</w:t>
            </w:r>
          </w:p>
        </w:tc>
        <w:tc>
          <w:tcPr>
            <w:tcW w:w="1958" w:type="dxa"/>
            <w:vAlign w:val="center"/>
          </w:tcPr>
          <w:p>
            <w:pPr>
              <w:pStyle w:val="14"/>
            </w:pPr>
            <w:r>
              <w:t>30208</w:t>
            </w:r>
          </w:p>
        </w:tc>
        <w:tc>
          <w:tcPr>
            <w:tcW w:w="1959" w:type="dxa"/>
            <w:vAlign w:val="center"/>
          </w:tcPr>
          <w:p>
            <w:pPr>
              <w:pStyle w:val="14"/>
            </w:pPr>
            <w:r>
              <w:t>取暖费</w:t>
            </w:r>
          </w:p>
        </w:tc>
        <w:tc>
          <w:tcPr>
            <w:tcW w:w="2450" w:type="dxa"/>
            <w:vAlign w:val="center"/>
          </w:tcPr>
          <w:p>
            <w:pPr>
              <w:pStyle w:val="13"/>
            </w:pPr>
            <w:r>
              <w:t>23.50</w:t>
            </w:r>
          </w:p>
        </w:tc>
        <w:tc>
          <w:tcPr>
            <w:tcW w:w="1466" w:type="dxa"/>
            <w:vAlign w:val="center"/>
          </w:tcPr>
          <w:p>
            <w:pPr>
              <w:pStyle w:val="13"/>
            </w:pPr>
          </w:p>
        </w:tc>
        <w:tc>
          <w:tcPr>
            <w:tcW w:w="2448" w:type="dxa"/>
            <w:vAlign w:val="center"/>
          </w:tcPr>
          <w:p>
            <w:pPr>
              <w:pStyle w:val="13"/>
            </w:pPr>
            <w:r>
              <w:t>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14</w:t>
            </w:r>
          </w:p>
        </w:tc>
        <w:tc>
          <w:tcPr>
            <w:tcW w:w="1958" w:type="dxa"/>
            <w:vAlign w:val="center"/>
          </w:tcPr>
          <w:p>
            <w:pPr>
              <w:pStyle w:val="14"/>
            </w:pPr>
            <w:r>
              <w:t>30227</w:t>
            </w:r>
          </w:p>
        </w:tc>
        <w:tc>
          <w:tcPr>
            <w:tcW w:w="1959" w:type="dxa"/>
            <w:vAlign w:val="center"/>
          </w:tcPr>
          <w:p>
            <w:pPr>
              <w:pStyle w:val="14"/>
            </w:pPr>
            <w:r>
              <w:t>委托业务费</w:t>
            </w:r>
          </w:p>
        </w:tc>
        <w:tc>
          <w:tcPr>
            <w:tcW w:w="2450" w:type="dxa"/>
            <w:vAlign w:val="center"/>
          </w:tcPr>
          <w:p>
            <w:pPr>
              <w:pStyle w:val="13"/>
            </w:pPr>
            <w:r>
              <w:t>526.10</w:t>
            </w:r>
          </w:p>
        </w:tc>
        <w:tc>
          <w:tcPr>
            <w:tcW w:w="1466" w:type="dxa"/>
            <w:vAlign w:val="center"/>
          </w:tcPr>
          <w:p>
            <w:pPr>
              <w:pStyle w:val="13"/>
            </w:pPr>
          </w:p>
        </w:tc>
        <w:tc>
          <w:tcPr>
            <w:tcW w:w="2448" w:type="dxa"/>
            <w:vAlign w:val="center"/>
          </w:tcPr>
          <w:p>
            <w:pPr>
              <w:pStyle w:val="13"/>
            </w:pPr>
            <w:r>
              <w:t>526.10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15</w:t>
            </w:r>
          </w:p>
        </w:tc>
        <w:tc>
          <w:tcPr>
            <w:tcW w:w="1958" w:type="dxa"/>
            <w:vAlign w:val="center"/>
          </w:tcPr>
          <w:p>
            <w:pPr>
              <w:pStyle w:val="14"/>
            </w:pPr>
            <w:r>
              <w:t>30228</w:t>
            </w:r>
          </w:p>
        </w:tc>
        <w:tc>
          <w:tcPr>
            <w:tcW w:w="1959" w:type="dxa"/>
            <w:vAlign w:val="center"/>
          </w:tcPr>
          <w:p>
            <w:pPr>
              <w:pStyle w:val="14"/>
            </w:pPr>
            <w:r>
              <w:t>工会经费</w:t>
            </w:r>
          </w:p>
        </w:tc>
        <w:tc>
          <w:tcPr>
            <w:tcW w:w="2450" w:type="dxa"/>
            <w:vAlign w:val="center"/>
          </w:tcPr>
          <w:p>
            <w:pPr>
              <w:pStyle w:val="13"/>
            </w:pPr>
            <w:r>
              <w:t>1.66</w:t>
            </w:r>
          </w:p>
        </w:tc>
        <w:tc>
          <w:tcPr>
            <w:tcW w:w="1466" w:type="dxa"/>
            <w:vAlign w:val="center"/>
          </w:tcPr>
          <w:p>
            <w:pPr>
              <w:pStyle w:val="13"/>
            </w:pPr>
          </w:p>
        </w:tc>
        <w:tc>
          <w:tcPr>
            <w:tcW w:w="2448" w:type="dxa"/>
            <w:vAlign w:val="center"/>
          </w:tcPr>
          <w:p>
            <w:pPr>
              <w:pStyle w:val="13"/>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16</w:t>
            </w:r>
          </w:p>
        </w:tc>
        <w:tc>
          <w:tcPr>
            <w:tcW w:w="1958" w:type="dxa"/>
            <w:vAlign w:val="center"/>
          </w:tcPr>
          <w:p>
            <w:pPr>
              <w:pStyle w:val="14"/>
            </w:pPr>
            <w:r>
              <w:t>30229</w:t>
            </w:r>
          </w:p>
        </w:tc>
        <w:tc>
          <w:tcPr>
            <w:tcW w:w="1959" w:type="dxa"/>
            <w:vAlign w:val="center"/>
          </w:tcPr>
          <w:p>
            <w:pPr>
              <w:pStyle w:val="14"/>
            </w:pPr>
            <w:r>
              <w:t>福利费</w:t>
            </w:r>
          </w:p>
        </w:tc>
        <w:tc>
          <w:tcPr>
            <w:tcW w:w="2450" w:type="dxa"/>
            <w:vAlign w:val="center"/>
          </w:tcPr>
          <w:p>
            <w:pPr>
              <w:pStyle w:val="13"/>
            </w:pPr>
            <w:r>
              <w:t>2.11</w:t>
            </w:r>
          </w:p>
        </w:tc>
        <w:tc>
          <w:tcPr>
            <w:tcW w:w="1466" w:type="dxa"/>
            <w:vAlign w:val="center"/>
          </w:tcPr>
          <w:p>
            <w:pPr>
              <w:pStyle w:val="13"/>
            </w:pPr>
          </w:p>
        </w:tc>
        <w:tc>
          <w:tcPr>
            <w:tcW w:w="2448" w:type="dxa"/>
            <w:vAlign w:val="center"/>
          </w:tcPr>
          <w:p>
            <w:pPr>
              <w:pStyle w:val="13"/>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1958" w:type="dxa"/>
            <w:vAlign w:val="center"/>
          </w:tcPr>
          <w:p>
            <w:pPr>
              <w:pStyle w:val="15"/>
            </w:pPr>
            <w:r>
              <w:t>17</w:t>
            </w:r>
          </w:p>
        </w:tc>
        <w:tc>
          <w:tcPr>
            <w:tcW w:w="1958" w:type="dxa"/>
            <w:vAlign w:val="center"/>
          </w:tcPr>
          <w:p>
            <w:pPr>
              <w:pStyle w:val="14"/>
            </w:pPr>
            <w:r>
              <w:t>30299</w:t>
            </w:r>
          </w:p>
        </w:tc>
        <w:tc>
          <w:tcPr>
            <w:tcW w:w="1959" w:type="dxa"/>
            <w:vAlign w:val="center"/>
          </w:tcPr>
          <w:p>
            <w:pPr>
              <w:pStyle w:val="14"/>
            </w:pPr>
            <w:r>
              <w:t>其他商品和服务支出</w:t>
            </w:r>
          </w:p>
        </w:tc>
        <w:tc>
          <w:tcPr>
            <w:tcW w:w="2450" w:type="dxa"/>
            <w:vAlign w:val="center"/>
          </w:tcPr>
          <w:p>
            <w:pPr>
              <w:pStyle w:val="13"/>
            </w:pPr>
            <w:r>
              <w:t>1.53</w:t>
            </w:r>
          </w:p>
        </w:tc>
        <w:tc>
          <w:tcPr>
            <w:tcW w:w="1466" w:type="dxa"/>
            <w:vAlign w:val="center"/>
          </w:tcPr>
          <w:p>
            <w:pPr>
              <w:pStyle w:val="13"/>
            </w:pPr>
          </w:p>
        </w:tc>
        <w:tc>
          <w:tcPr>
            <w:tcW w:w="2448" w:type="dxa"/>
            <w:vAlign w:val="center"/>
          </w:tcPr>
          <w:p>
            <w:pPr>
              <w:pStyle w:val="13"/>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1958" w:type="dxa"/>
            <w:vAlign w:val="center"/>
          </w:tcPr>
          <w:p>
            <w:pPr>
              <w:pStyle w:val="15"/>
            </w:pPr>
            <w:r>
              <w:t>18</w:t>
            </w:r>
          </w:p>
        </w:tc>
        <w:tc>
          <w:tcPr>
            <w:tcW w:w="1958" w:type="dxa"/>
            <w:vAlign w:val="center"/>
          </w:tcPr>
          <w:p>
            <w:pPr>
              <w:pStyle w:val="14"/>
            </w:pPr>
            <w:r>
              <w:t>303</w:t>
            </w:r>
          </w:p>
        </w:tc>
        <w:tc>
          <w:tcPr>
            <w:tcW w:w="1959" w:type="dxa"/>
            <w:vAlign w:val="center"/>
          </w:tcPr>
          <w:p>
            <w:pPr>
              <w:pStyle w:val="14"/>
            </w:pPr>
            <w:r>
              <w:t>对个人和家庭的补助</w:t>
            </w:r>
          </w:p>
        </w:tc>
        <w:tc>
          <w:tcPr>
            <w:tcW w:w="2450" w:type="dxa"/>
            <w:vAlign w:val="center"/>
          </w:tcPr>
          <w:p>
            <w:pPr>
              <w:pStyle w:val="13"/>
            </w:pPr>
            <w:r>
              <w:t>49.90</w:t>
            </w:r>
          </w:p>
        </w:tc>
        <w:tc>
          <w:tcPr>
            <w:tcW w:w="1466" w:type="dxa"/>
            <w:vAlign w:val="center"/>
          </w:tcPr>
          <w:p>
            <w:pPr>
              <w:pStyle w:val="13"/>
            </w:pPr>
            <w:r>
              <w:t>49.90</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958" w:type="dxa"/>
            <w:vAlign w:val="center"/>
          </w:tcPr>
          <w:p>
            <w:pPr>
              <w:pStyle w:val="15"/>
            </w:pPr>
            <w:r>
              <w:t>19</w:t>
            </w:r>
          </w:p>
        </w:tc>
        <w:tc>
          <w:tcPr>
            <w:tcW w:w="1958" w:type="dxa"/>
            <w:vAlign w:val="center"/>
          </w:tcPr>
          <w:p>
            <w:pPr>
              <w:pStyle w:val="14"/>
            </w:pPr>
            <w:r>
              <w:t>30302</w:t>
            </w:r>
          </w:p>
        </w:tc>
        <w:tc>
          <w:tcPr>
            <w:tcW w:w="1959" w:type="dxa"/>
            <w:vAlign w:val="center"/>
          </w:tcPr>
          <w:p>
            <w:pPr>
              <w:pStyle w:val="14"/>
            </w:pPr>
            <w:r>
              <w:t>退休费</w:t>
            </w:r>
          </w:p>
        </w:tc>
        <w:tc>
          <w:tcPr>
            <w:tcW w:w="2450" w:type="dxa"/>
            <w:vAlign w:val="center"/>
          </w:tcPr>
          <w:p>
            <w:pPr>
              <w:pStyle w:val="13"/>
            </w:pPr>
            <w:r>
              <w:t>49.85</w:t>
            </w:r>
          </w:p>
        </w:tc>
        <w:tc>
          <w:tcPr>
            <w:tcW w:w="1466" w:type="dxa"/>
            <w:vAlign w:val="center"/>
          </w:tcPr>
          <w:p>
            <w:pPr>
              <w:pStyle w:val="13"/>
            </w:pPr>
            <w:r>
              <w:t>49.85</w:t>
            </w:r>
          </w:p>
        </w:tc>
        <w:tc>
          <w:tcPr>
            <w:tcW w:w="2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jc w:val="center"/>
        </w:trPr>
        <w:tc>
          <w:tcPr>
            <w:tcW w:w="1958" w:type="dxa"/>
            <w:vAlign w:val="center"/>
          </w:tcPr>
          <w:p>
            <w:pPr>
              <w:pStyle w:val="15"/>
            </w:pPr>
            <w:r>
              <w:t>20</w:t>
            </w:r>
          </w:p>
        </w:tc>
        <w:tc>
          <w:tcPr>
            <w:tcW w:w="1958" w:type="dxa"/>
            <w:vAlign w:val="center"/>
          </w:tcPr>
          <w:p>
            <w:pPr>
              <w:pStyle w:val="14"/>
            </w:pPr>
            <w:r>
              <w:t>30309</w:t>
            </w:r>
          </w:p>
        </w:tc>
        <w:tc>
          <w:tcPr>
            <w:tcW w:w="1959" w:type="dxa"/>
            <w:vAlign w:val="center"/>
          </w:tcPr>
          <w:p>
            <w:pPr>
              <w:pStyle w:val="14"/>
            </w:pPr>
            <w:r>
              <w:t>奖励金</w:t>
            </w:r>
          </w:p>
        </w:tc>
        <w:tc>
          <w:tcPr>
            <w:tcW w:w="2450" w:type="dxa"/>
            <w:vAlign w:val="center"/>
          </w:tcPr>
          <w:p>
            <w:pPr>
              <w:pStyle w:val="13"/>
            </w:pPr>
            <w:r>
              <w:t>0.05</w:t>
            </w:r>
          </w:p>
        </w:tc>
        <w:tc>
          <w:tcPr>
            <w:tcW w:w="1466" w:type="dxa"/>
            <w:vAlign w:val="center"/>
          </w:tcPr>
          <w:p>
            <w:pPr>
              <w:pStyle w:val="13"/>
            </w:pPr>
            <w:r>
              <w:t>0.05</w:t>
            </w:r>
          </w:p>
        </w:tc>
        <w:tc>
          <w:tcPr>
            <w:tcW w:w="244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66"/>
        <w:gridCol w:w="780"/>
        <w:gridCol w:w="1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2266" w:type="dxa"/>
            <w:tcBorders>
              <w:top w:val="single" w:color="FFFFFF" w:sz="6" w:space="0"/>
              <w:left w:val="single" w:color="FFFFFF" w:sz="6" w:space="0"/>
              <w:right w:val="single" w:color="FFFFFF" w:sz="6" w:space="0"/>
            </w:tcBorders>
            <w:vAlign w:val="center"/>
          </w:tcPr>
          <w:p>
            <w:pPr>
              <w:pStyle w:val="10"/>
            </w:pPr>
            <w:r>
              <w:t>预算年度：2023</w:t>
            </w:r>
          </w:p>
        </w:tc>
        <w:tc>
          <w:tcPr>
            <w:tcW w:w="266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2266" w:type="dxa"/>
            <w:vMerge w:val="restart"/>
            <w:vAlign w:val="center"/>
          </w:tcPr>
          <w:p>
            <w:pPr>
              <w:pStyle w:val="12"/>
            </w:pPr>
            <w:r>
              <w:t>合计</w:t>
            </w:r>
          </w:p>
        </w:tc>
        <w:tc>
          <w:tcPr>
            <w:tcW w:w="780" w:type="dxa"/>
            <w:vMerge w:val="restart"/>
            <w:vAlign w:val="center"/>
          </w:tcPr>
          <w:p>
            <w:pPr>
              <w:pStyle w:val="12"/>
            </w:pPr>
            <w:r>
              <w:t>基本支出</w:t>
            </w:r>
          </w:p>
        </w:tc>
        <w:tc>
          <w:tcPr>
            <w:tcW w:w="188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266" w:type="dxa"/>
            <w:vMerge w:val="continue"/>
          </w:tcPr>
          <w:p/>
        </w:tc>
        <w:tc>
          <w:tcPr>
            <w:tcW w:w="780" w:type="dxa"/>
            <w:vMerge w:val="continue"/>
          </w:tcPr>
          <w:p/>
        </w:tc>
        <w:tc>
          <w:tcPr>
            <w:tcW w:w="188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266" w:type="dxa"/>
            <w:vAlign w:val="center"/>
          </w:tcPr>
          <w:p>
            <w:pPr>
              <w:pStyle w:val="12"/>
            </w:pPr>
            <w:r>
              <w:t>3</w:t>
            </w:r>
          </w:p>
        </w:tc>
        <w:tc>
          <w:tcPr>
            <w:tcW w:w="780" w:type="dxa"/>
            <w:vAlign w:val="center"/>
          </w:tcPr>
          <w:p>
            <w:pPr>
              <w:pStyle w:val="12"/>
            </w:pPr>
            <w:r>
              <w:t>4</w:t>
            </w:r>
          </w:p>
        </w:tc>
        <w:tc>
          <w:tcPr>
            <w:tcW w:w="188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2266" w:type="dxa"/>
            <w:vAlign w:val="center"/>
          </w:tcPr>
          <w:p>
            <w:pPr>
              <w:pStyle w:val="13"/>
            </w:pPr>
          </w:p>
        </w:tc>
        <w:tc>
          <w:tcPr>
            <w:tcW w:w="780" w:type="dxa"/>
            <w:vAlign w:val="center"/>
          </w:tcPr>
          <w:p>
            <w:pPr>
              <w:pStyle w:val="13"/>
            </w:pPr>
          </w:p>
        </w:tc>
        <w:tc>
          <w:tcPr>
            <w:tcW w:w="188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356"/>
        <w:gridCol w:w="930"/>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2356" w:type="dxa"/>
            <w:tcBorders>
              <w:top w:val="single" w:color="FFFFFF" w:sz="6" w:space="0"/>
              <w:left w:val="single" w:color="FFFFFF" w:sz="6" w:space="0"/>
              <w:right w:val="single" w:color="FFFFFF" w:sz="6" w:space="0"/>
            </w:tcBorders>
            <w:vAlign w:val="center"/>
          </w:tcPr>
          <w:p>
            <w:pPr>
              <w:pStyle w:val="10"/>
            </w:pPr>
            <w:r>
              <w:t>预算年度：2023</w:t>
            </w:r>
          </w:p>
        </w:tc>
        <w:tc>
          <w:tcPr>
            <w:tcW w:w="257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2356" w:type="dxa"/>
            <w:vMerge w:val="restart"/>
            <w:vAlign w:val="center"/>
          </w:tcPr>
          <w:p>
            <w:pPr>
              <w:pStyle w:val="12"/>
            </w:pPr>
            <w:r>
              <w:t>合计</w:t>
            </w:r>
          </w:p>
        </w:tc>
        <w:tc>
          <w:tcPr>
            <w:tcW w:w="930"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356" w:type="dxa"/>
            <w:vMerge w:val="continue"/>
          </w:tcPr>
          <w:p/>
        </w:tc>
        <w:tc>
          <w:tcPr>
            <w:tcW w:w="930"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356" w:type="dxa"/>
            <w:vAlign w:val="center"/>
          </w:tcPr>
          <w:p>
            <w:pPr>
              <w:pStyle w:val="12"/>
            </w:pPr>
            <w:r>
              <w:t>3</w:t>
            </w:r>
          </w:p>
        </w:tc>
        <w:tc>
          <w:tcPr>
            <w:tcW w:w="930"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2356" w:type="dxa"/>
            <w:vAlign w:val="center"/>
          </w:tcPr>
          <w:p>
            <w:pPr>
              <w:pStyle w:val="13"/>
            </w:pPr>
          </w:p>
        </w:tc>
        <w:tc>
          <w:tcPr>
            <w:tcW w:w="930"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6"/>
        <w:gridCol w:w="1916"/>
        <w:gridCol w:w="1408"/>
        <w:gridCol w:w="2426"/>
        <w:gridCol w:w="1916"/>
        <w:gridCol w:w="19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tblHeader/>
          <w:jc w:val="center"/>
        </w:trPr>
        <w:tc>
          <w:tcPr>
            <w:tcW w:w="5240" w:type="dxa"/>
            <w:gridSpan w:val="3"/>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2426" w:type="dxa"/>
            <w:tcBorders>
              <w:top w:val="single" w:color="FFFFFF" w:sz="6" w:space="0"/>
              <w:left w:val="single" w:color="FFFFFF" w:sz="6" w:space="0"/>
              <w:right w:val="single" w:color="FFFFFF" w:sz="6" w:space="0"/>
            </w:tcBorders>
            <w:vAlign w:val="center"/>
          </w:tcPr>
          <w:p>
            <w:pPr>
              <w:pStyle w:val="10"/>
            </w:pPr>
            <w:r>
              <w:t>预算年度：2023</w:t>
            </w:r>
          </w:p>
        </w:tc>
        <w:tc>
          <w:tcPr>
            <w:tcW w:w="383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jc w:val="center"/>
        </w:trPr>
        <w:tc>
          <w:tcPr>
            <w:tcW w:w="1916" w:type="dxa"/>
            <w:vMerge w:val="restart"/>
            <w:vAlign w:val="center"/>
          </w:tcPr>
          <w:p>
            <w:pPr>
              <w:pStyle w:val="12"/>
            </w:pPr>
            <w:r>
              <w:t>序号</w:t>
            </w:r>
          </w:p>
        </w:tc>
        <w:tc>
          <w:tcPr>
            <w:tcW w:w="1916" w:type="dxa"/>
            <w:vMerge w:val="restart"/>
            <w:vAlign w:val="center"/>
          </w:tcPr>
          <w:p>
            <w:pPr>
              <w:pStyle w:val="12"/>
            </w:pPr>
            <w:r>
              <w:t>项  目</w:t>
            </w:r>
          </w:p>
        </w:tc>
        <w:tc>
          <w:tcPr>
            <w:tcW w:w="7667"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2" w:hRule="atLeast"/>
          <w:tblHeader/>
          <w:jc w:val="center"/>
        </w:trPr>
        <w:tc>
          <w:tcPr>
            <w:tcW w:w="1916" w:type="dxa"/>
            <w:vMerge w:val="continue"/>
          </w:tcPr>
          <w:p/>
        </w:tc>
        <w:tc>
          <w:tcPr>
            <w:tcW w:w="1916" w:type="dxa"/>
            <w:vMerge w:val="continue"/>
          </w:tcPr>
          <w:p/>
        </w:tc>
        <w:tc>
          <w:tcPr>
            <w:tcW w:w="1408" w:type="dxa"/>
            <w:vAlign w:val="center"/>
          </w:tcPr>
          <w:p>
            <w:pPr>
              <w:pStyle w:val="12"/>
            </w:pPr>
            <w:r>
              <w:t>合计</w:t>
            </w:r>
          </w:p>
        </w:tc>
        <w:tc>
          <w:tcPr>
            <w:tcW w:w="2426" w:type="dxa"/>
            <w:vAlign w:val="center"/>
          </w:tcPr>
          <w:p>
            <w:pPr>
              <w:pStyle w:val="12"/>
            </w:pPr>
            <w:r>
              <w:t>一般公共预算              财政拨款</w:t>
            </w:r>
          </w:p>
        </w:tc>
        <w:tc>
          <w:tcPr>
            <w:tcW w:w="1916" w:type="dxa"/>
            <w:vAlign w:val="center"/>
          </w:tcPr>
          <w:p>
            <w:pPr>
              <w:pStyle w:val="12"/>
            </w:pPr>
            <w:r>
              <w:t>政府性基金                  预算拨款</w:t>
            </w:r>
          </w:p>
        </w:tc>
        <w:tc>
          <w:tcPr>
            <w:tcW w:w="1917"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0" w:hRule="atLeast"/>
          <w:tblHeader/>
          <w:jc w:val="center"/>
        </w:trPr>
        <w:tc>
          <w:tcPr>
            <w:tcW w:w="1916" w:type="dxa"/>
            <w:vAlign w:val="center"/>
          </w:tcPr>
          <w:p>
            <w:pPr>
              <w:pStyle w:val="12"/>
            </w:pPr>
            <w:r>
              <w:t>栏次</w:t>
            </w:r>
          </w:p>
        </w:tc>
        <w:tc>
          <w:tcPr>
            <w:tcW w:w="1916" w:type="dxa"/>
            <w:vAlign w:val="center"/>
          </w:tcPr>
          <w:p>
            <w:pPr>
              <w:pStyle w:val="12"/>
            </w:pPr>
            <w:r>
              <w:t>1</w:t>
            </w:r>
          </w:p>
        </w:tc>
        <w:tc>
          <w:tcPr>
            <w:tcW w:w="1408" w:type="dxa"/>
            <w:vAlign w:val="center"/>
          </w:tcPr>
          <w:p>
            <w:pPr>
              <w:pStyle w:val="12"/>
            </w:pPr>
            <w:r>
              <w:t>2</w:t>
            </w:r>
          </w:p>
        </w:tc>
        <w:tc>
          <w:tcPr>
            <w:tcW w:w="2426" w:type="dxa"/>
            <w:vAlign w:val="center"/>
          </w:tcPr>
          <w:p>
            <w:pPr>
              <w:pStyle w:val="12"/>
            </w:pPr>
            <w:r>
              <w:t>3</w:t>
            </w:r>
          </w:p>
        </w:tc>
        <w:tc>
          <w:tcPr>
            <w:tcW w:w="1916" w:type="dxa"/>
            <w:vAlign w:val="center"/>
          </w:tcPr>
          <w:p>
            <w:pPr>
              <w:pStyle w:val="12"/>
            </w:pPr>
            <w:r>
              <w:t>4</w:t>
            </w:r>
          </w:p>
        </w:tc>
        <w:tc>
          <w:tcPr>
            <w:tcW w:w="191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jc w:val="center"/>
        </w:trPr>
        <w:tc>
          <w:tcPr>
            <w:tcW w:w="1916" w:type="dxa"/>
            <w:vAlign w:val="center"/>
          </w:tcPr>
          <w:p>
            <w:pPr>
              <w:pStyle w:val="15"/>
            </w:pPr>
          </w:p>
        </w:tc>
        <w:tc>
          <w:tcPr>
            <w:tcW w:w="1916" w:type="dxa"/>
            <w:vAlign w:val="center"/>
          </w:tcPr>
          <w:p>
            <w:pPr>
              <w:pStyle w:val="14"/>
            </w:pPr>
          </w:p>
        </w:tc>
        <w:tc>
          <w:tcPr>
            <w:tcW w:w="1408" w:type="dxa"/>
            <w:vAlign w:val="center"/>
          </w:tcPr>
          <w:p>
            <w:pPr>
              <w:pStyle w:val="13"/>
            </w:pPr>
          </w:p>
        </w:tc>
        <w:tc>
          <w:tcPr>
            <w:tcW w:w="2426" w:type="dxa"/>
            <w:vAlign w:val="center"/>
          </w:tcPr>
          <w:p>
            <w:pPr>
              <w:pStyle w:val="13"/>
            </w:pPr>
          </w:p>
        </w:tc>
        <w:tc>
          <w:tcPr>
            <w:tcW w:w="1916" w:type="dxa"/>
            <w:vAlign w:val="center"/>
          </w:tcPr>
          <w:p>
            <w:pPr>
              <w:pStyle w:val="13"/>
            </w:pPr>
          </w:p>
        </w:tc>
        <w:tc>
          <w:tcPr>
            <w:tcW w:w="1917"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石家庄市鹿泉区第一幼儿园2023年单位预算信息公开情况说明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按照《预算法》、《地方预决算公开操作规程》和《关于进一步推进预算公开工作的实施意见》规定，现将石家庄市鹿泉区第一幼儿园2023年单位预算公开如下：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1、贯彻执行上级有关教育工作的法律、法规、方针和政策。</w:t>
      </w:r>
    </w:p>
    <w:p>
      <w:pPr>
        <w:pStyle w:val="27"/>
      </w:pPr>
      <w:r>
        <w:t>2、按照教育发展要求和我区经济社会发展总体规划，制定我校教育事业发展规划、年度计划，并组织实施。</w:t>
      </w:r>
    </w:p>
    <w:p>
      <w:pPr>
        <w:pStyle w:val="27"/>
      </w:pPr>
      <w:r>
        <w:t>3、组织好幼儿教育教学活动，为学龄前儿童提供保育和教育服务。</w:t>
      </w:r>
    </w:p>
    <w:p>
      <w:pPr>
        <w:pStyle w:val="27"/>
      </w:pPr>
      <w:r>
        <w:t>4、加强教育干部队伍建设；积极开展各种继续教育工作；负责管理权限内，教师专业技术职称评聘工作。</w:t>
      </w:r>
    </w:p>
    <w:p>
      <w:pPr>
        <w:pStyle w:val="27"/>
      </w:pPr>
      <w:r>
        <w:t>5、统筹规划使用教育经费，提高教育经费的使用效益，改善办学条件。做好校舍建设的规划实施。组织教学设备的购置、使用和管理。</w:t>
      </w:r>
    </w:p>
    <w:p>
      <w:pPr>
        <w:pStyle w:val="27"/>
      </w:pPr>
      <w:r>
        <w:t>6、组织好学校的教育教学工作；开展教育教学研究；统筹规划远程教育和教育信息化工作。</w:t>
      </w:r>
    </w:p>
    <w:p>
      <w:pPr>
        <w:pStyle w:val="27"/>
      </w:pPr>
      <w:r>
        <w:t>7、负责教师资格认证相关工作。</w:t>
      </w:r>
    </w:p>
    <w:p>
      <w:pPr>
        <w:pStyle w:val="27"/>
      </w:pPr>
      <w:r>
        <w:t>8、组织全园各级各类的招生报名工作。</w:t>
      </w:r>
    </w:p>
    <w:p>
      <w:pPr>
        <w:pStyle w:val="27"/>
      </w:pPr>
      <w:r>
        <w:t>9、负责全园安全和维护稳定工作；会同有关部门开展学校安全、学校及周边环境治理工作。</w:t>
      </w:r>
    </w:p>
    <w:p>
      <w:pPr>
        <w:pStyle w:val="27"/>
      </w:pPr>
      <w:r>
        <w:t>10、承办区教育局交办的其他工作。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石家庄市鹿泉区第一幼儿园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w:t>
      </w:r>
      <w:r>
        <w:rPr>
          <w:rFonts w:hint="eastAsia"/>
          <w:lang w:val="en-US" w:eastAsia="zh-CN"/>
        </w:rPr>
        <w:t>3</w:t>
      </w:r>
      <w:r>
        <w:t>年预算收入</w:t>
      </w:r>
      <w:r>
        <w:rPr>
          <w:rFonts w:hint="eastAsia"/>
          <w:lang w:val="en-US" w:eastAsia="zh-CN"/>
        </w:rPr>
        <w:t>942.13</w:t>
      </w:r>
      <w:r>
        <w:t>万元，其中：一般公共预算收入</w:t>
      </w:r>
      <w:r>
        <w:rPr>
          <w:rFonts w:hint="eastAsia"/>
          <w:lang w:val="en-US" w:eastAsia="zh-CN"/>
        </w:rPr>
        <w:t>942.05</w:t>
      </w:r>
      <w:r>
        <w:t>万元，基金预算收入0.00万元，国有资本经营预算收入0.00万元，财政专户核拨收入</w:t>
      </w:r>
      <w:r>
        <w:rPr>
          <w:rFonts w:hint="eastAsia"/>
          <w:lang w:val="en-US" w:eastAsia="zh-CN"/>
        </w:rPr>
        <w:t>0</w:t>
      </w:r>
      <w:r>
        <w:t>万元，单位资金收入</w:t>
      </w:r>
      <w:r>
        <w:rPr>
          <w:rFonts w:hint="eastAsia"/>
          <w:lang w:val="en-US" w:eastAsia="zh-CN"/>
        </w:rPr>
        <w:t>0</w:t>
      </w:r>
      <w:r>
        <w:t>万元，上年结转结余</w:t>
      </w:r>
      <w:r>
        <w:rPr>
          <w:rFonts w:hint="eastAsia"/>
          <w:lang w:val="en-US" w:eastAsia="zh-CN"/>
        </w:rPr>
        <w:t>0.07</w:t>
      </w:r>
      <w:r>
        <w:t>万元。</w:t>
      </w:r>
    </w:p>
    <w:p>
      <w:pPr>
        <w:pStyle w:val="28"/>
      </w:pPr>
      <w:r>
        <w:t>2、支出说明</w:t>
      </w:r>
    </w:p>
    <w:p>
      <w:pPr>
        <w:pStyle w:val="28"/>
      </w:pPr>
      <w:r>
        <w:t>收支预算总表支出栏、基本支出表、项目支出表按经济分类和支出功能分类科目编制，反映年度预算中支出预算的总体情况。2023年支出预算942.1</w:t>
      </w:r>
      <w:r>
        <w:rPr>
          <w:rFonts w:hint="eastAsia"/>
          <w:lang w:val="en-US" w:eastAsia="zh-CN"/>
        </w:rPr>
        <w:t>3</w:t>
      </w:r>
      <w:r>
        <w:t>万元，其中基本支出905.31万元，包括人员经费350.40万元和日常公用经费554.91万元；项目支出36.81万元，主要用于：学校建设、维修改造、设备购置、学生资助、培训费、差旅费等。</w:t>
      </w:r>
    </w:p>
    <w:p>
      <w:pPr>
        <w:pStyle w:val="28"/>
        <w:rPr>
          <w:highlight w:val="none"/>
        </w:rPr>
      </w:pPr>
      <w:r>
        <w:rPr>
          <w:highlight w:val="none"/>
        </w:rPr>
        <w:t>3、比上年增减情况</w:t>
      </w:r>
    </w:p>
    <w:p>
      <w:pPr>
        <w:pStyle w:val="28"/>
        <w:rPr>
          <w:rFonts w:hint="eastAsia" w:eastAsia="方正仿宋_GBK"/>
          <w:lang w:eastAsia="zh-CN"/>
        </w:rPr>
      </w:pPr>
      <w:r>
        <w:t>202</w:t>
      </w:r>
      <w:r>
        <w:rPr>
          <w:rFonts w:hint="eastAsia"/>
          <w:lang w:val="en-US" w:eastAsia="zh-CN"/>
        </w:rPr>
        <w:t>3</w:t>
      </w:r>
      <w:r>
        <w:t>年预算收支安排</w:t>
      </w:r>
      <w:r>
        <w:rPr>
          <w:rFonts w:hint="eastAsia"/>
          <w:lang w:val="en-US" w:eastAsia="zh-CN"/>
        </w:rPr>
        <w:t>942.13</w:t>
      </w:r>
      <w:r>
        <w:t>万元，较202</w:t>
      </w:r>
      <w:r>
        <w:rPr>
          <w:rFonts w:hint="eastAsia"/>
          <w:lang w:val="en-US" w:eastAsia="zh-CN"/>
        </w:rPr>
        <w:t>2</w:t>
      </w:r>
      <w:r>
        <w:t>年预算</w:t>
      </w:r>
      <w:r>
        <w:rPr>
          <w:rFonts w:hint="eastAsia"/>
          <w:lang w:val="en-US" w:eastAsia="zh-CN"/>
        </w:rPr>
        <w:t>1175.72万元</w:t>
      </w:r>
      <w:r>
        <w:rPr>
          <w:rFonts w:hint="eastAsia"/>
          <w:lang w:eastAsia="zh-CN"/>
        </w:rPr>
        <w:t>减少</w:t>
      </w:r>
      <w:r>
        <w:rPr>
          <w:rFonts w:hint="eastAsia"/>
          <w:lang w:val="en-US" w:eastAsia="zh-CN"/>
        </w:rPr>
        <w:t>233.6</w:t>
      </w:r>
      <w:r>
        <w:t>万元，其中：基本支出</w:t>
      </w:r>
      <w:r>
        <w:rPr>
          <w:rFonts w:hint="eastAsia"/>
          <w:lang w:eastAsia="zh-CN"/>
        </w:rPr>
        <w:t>减少</w:t>
      </w:r>
      <w:r>
        <w:rPr>
          <w:rFonts w:hint="eastAsia"/>
          <w:lang w:val="en-US" w:eastAsia="zh-CN"/>
        </w:rPr>
        <w:t>172.64</w:t>
      </w:r>
      <w:r>
        <w:t>万元，主要为</w:t>
      </w:r>
      <w:r>
        <w:rPr>
          <w:rFonts w:hint="eastAsia"/>
          <w:lang w:eastAsia="zh-CN"/>
        </w:rPr>
        <w:t>事业收入减少。</w:t>
      </w:r>
      <w:r>
        <w:t>项目支出</w:t>
      </w:r>
      <w:r>
        <w:rPr>
          <w:rFonts w:hint="eastAsia"/>
          <w:lang w:eastAsia="zh-CN"/>
        </w:rPr>
        <w:t>减少</w:t>
      </w:r>
      <w:r>
        <w:rPr>
          <w:rFonts w:hint="eastAsia"/>
          <w:lang w:val="en-US" w:eastAsia="zh-CN"/>
        </w:rPr>
        <w:t>60.96万元</w:t>
      </w:r>
      <w:r>
        <w:t>，主要为</w:t>
      </w:r>
      <w:r>
        <w:rPr>
          <w:rFonts w:hint="eastAsia"/>
          <w:lang w:eastAsia="zh-CN"/>
        </w:rPr>
        <w:t>本年度校园维修改造项目减少。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年，我单位机关运行经费共计安排</w:t>
      </w:r>
      <w:r>
        <w:rPr>
          <w:rFonts w:hint="eastAsia" w:ascii="Times New Roman" w:hAnsi="Times New Roman" w:eastAsia="方正仿宋_GBK" w:cs="Times New Roman"/>
          <w:sz w:val="28"/>
          <w:szCs w:val="24"/>
          <w:lang w:val="en-US" w:eastAsia="zh-CN" w:bidi="ar-SA"/>
        </w:rPr>
        <w:t>554.91</w:t>
      </w:r>
      <w:r>
        <w:rPr>
          <w:rFonts w:ascii="Times New Roman" w:hAnsi="Times New Roman" w:eastAsia="方正仿宋_GBK" w:cs="Times New Roman"/>
          <w:sz w:val="28"/>
          <w:szCs w:val="24"/>
          <w:lang w:val="en-US" w:eastAsia="uk-UA" w:bidi="ar-SA"/>
        </w:rPr>
        <w:t>万元，主要用于</w:t>
      </w:r>
      <w:r>
        <w:rPr>
          <w:rFonts w:hint="eastAsia" w:ascii="Times New Roman" w:hAnsi="Times New Roman" w:eastAsia="方正仿宋_GBK" w:cs="Times New Roman"/>
          <w:sz w:val="28"/>
          <w:szCs w:val="24"/>
          <w:lang w:val="en-US" w:eastAsia="zh-CN" w:bidi="ar-SA"/>
        </w:rPr>
        <w:t>委托业务费、</w:t>
      </w:r>
      <w:r>
        <w:rPr>
          <w:rFonts w:ascii="Times New Roman" w:hAnsi="Times New Roman" w:eastAsia="方正仿宋_GBK" w:cs="Times New Roman"/>
          <w:sz w:val="28"/>
          <w:szCs w:val="24"/>
          <w:lang w:val="en-US" w:eastAsia="uk-UA" w:bidi="ar-SA"/>
        </w:rPr>
        <w:t>办公用房取暖费、</w:t>
      </w:r>
      <w:r>
        <w:rPr>
          <w:rFonts w:hint="eastAsia" w:ascii="Times New Roman" w:hAnsi="Times New Roman" w:eastAsia="方正仿宋_GBK" w:cs="Times New Roman"/>
          <w:sz w:val="28"/>
          <w:szCs w:val="24"/>
          <w:lang w:val="en-US" w:eastAsia="zh-CN" w:bidi="ar-SA"/>
        </w:rPr>
        <w:t>工会费、福利费</w:t>
      </w:r>
      <w:r>
        <w:rPr>
          <w:rFonts w:ascii="Times New Roman" w:hAnsi="Times New Roman" w:eastAsia="方正仿宋_GBK" w:cs="Times New Roman"/>
          <w:sz w:val="28"/>
          <w:szCs w:val="24"/>
          <w:lang w:val="en-US" w:eastAsia="uk-UA" w:bidi="ar-SA"/>
        </w:rP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年，我单位财政拨款“三公”经费预算安排0.00万元，其中因公出国（境）费0.00万元；公务用车购置及运维费0.00万元（其中：公务用车购置费为0.00万元，公务用车运维费0.00万元)；公务接待费0.00万元。</w:t>
      </w:r>
    </w:p>
    <w:p>
      <w:pPr>
        <w:pStyle w:val="29"/>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1.目标内容1通过发放5名贫困幼儿资助金，保障幼儿日常生活，减轻家庭经济负担，促进教育公平。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享受资助金幼儿数</w:t>
            </w:r>
          </w:p>
        </w:tc>
        <w:tc>
          <w:tcPr>
            <w:tcW w:w="2835" w:type="dxa"/>
            <w:vAlign w:val="center"/>
          </w:tcPr>
          <w:p>
            <w:pPr>
              <w:pStyle w:val="14"/>
            </w:pPr>
            <w:r>
              <w:t>享受资助金幼儿数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资助金发放完成率</w:t>
            </w:r>
          </w:p>
        </w:tc>
        <w:tc>
          <w:tcPr>
            <w:tcW w:w="2835" w:type="dxa"/>
            <w:vAlign w:val="center"/>
          </w:tcPr>
          <w:p>
            <w:pPr>
              <w:pStyle w:val="14"/>
            </w:pPr>
            <w:r>
              <w:t>资助金发放完成率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资助金发放按时完成率</w:t>
            </w:r>
          </w:p>
        </w:tc>
        <w:tc>
          <w:tcPr>
            <w:tcW w:w="2835" w:type="dxa"/>
            <w:vAlign w:val="center"/>
          </w:tcPr>
          <w:p>
            <w:pPr>
              <w:pStyle w:val="14"/>
            </w:pPr>
            <w:r>
              <w:t>资助金发放按时完成率</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资助金发放标准</w:t>
            </w:r>
          </w:p>
        </w:tc>
        <w:tc>
          <w:tcPr>
            <w:tcW w:w="2835" w:type="dxa"/>
            <w:vAlign w:val="center"/>
          </w:tcPr>
          <w:p>
            <w:pPr>
              <w:pStyle w:val="14"/>
            </w:pPr>
            <w:r>
              <w:t>资助金发放标准</w:t>
            </w:r>
          </w:p>
        </w:tc>
        <w:tc>
          <w:tcPr>
            <w:tcW w:w="2551" w:type="dxa"/>
            <w:vAlign w:val="center"/>
          </w:tcPr>
          <w:p>
            <w:pPr>
              <w:pStyle w:val="14"/>
            </w:pPr>
            <w:r>
              <w:t>180元/人</w:t>
            </w:r>
          </w:p>
        </w:tc>
        <w:tc>
          <w:tcPr>
            <w:tcW w:w="2268" w:type="dxa"/>
            <w:vAlign w:val="center"/>
          </w:tcPr>
          <w:p>
            <w:pPr>
              <w:pStyle w:val="14"/>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受资助幼儿生活水平提高程度</w:t>
            </w:r>
          </w:p>
        </w:tc>
        <w:tc>
          <w:tcPr>
            <w:tcW w:w="2835" w:type="dxa"/>
            <w:vAlign w:val="center"/>
          </w:tcPr>
          <w:p>
            <w:pPr>
              <w:pStyle w:val="14"/>
            </w:pPr>
            <w:r>
              <w:t>受资助幼儿生活水平提高程度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享受资助人数</w:t>
            </w:r>
          </w:p>
        </w:tc>
        <w:tc>
          <w:tcPr>
            <w:tcW w:w="2835" w:type="dxa"/>
            <w:vAlign w:val="center"/>
          </w:tcPr>
          <w:p>
            <w:pPr>
              <w:pStyle w:val="14"/>
            </w:pPr>
            <w:r>
              <w:t>享受资助人数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受助学生家庭满意和比较满意的个数占受调查家庭总数的比例</w:t>
            </w:r>
          </w:p>
        </w:tc>
        <w:tc>
          <w:tcPr>
            <w:tcW w:w="2835" w:type="dxa"/>
            <w:vAlign w:val="center"/>
          </w:tcPr>
          <w:p>
            <w:pPr>
              <w:pStyle w:val="14"/>
            </w:pPr>
            <w:r>
              <w:t>受助学生家庭满意和比较满意的个数占受调查家庭总数的比例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1.目标内容1购置智慧平板4台，空调2台，安吉游戏1套，刷卡服务1次，以及教师培训和院内维修，来保障教学任务的顺利完成。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在园幼儿数量</w:t>
            </w:r>
          </w:p>
        </w:tc>
        <w:tc>
          <w:tcPr>
            <w:tcW w:w="2835" w:type="dxa"/>
            <w:vAlign w:val="center"/>
          </w:tcPr>
          <w:p>
            <w:pPr>
              <w:pStyle w:val="14"/>
            </w:pPr>
            <w:r>
              <w:t>在园幼儿数量</w:t>
            </w:r>
          </w:p>
        </w:tc>
        <w:tc>
          <w:tcPr>
            <w:tcW w:w="2551" w:type="dxa"/>
            <w:vAlign w:val="center"/>
          </w:tcPr>
          <w:p>
            <w:pPr>
              <w:pStyle w:val="14"/>
            </w:pPr>
            <w:r>
              <w:t>861人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培训费、差旅费</w:t>
            </w:r>
          </w:p>
        </w:tc>
        <w:tc>
          <w:tcPr>
            <w:tcW w:w="2835" w:type="dxa"/>
            <w:vAlign w:val="center"/>
          </w:tcPr>
          <w:p>
            <w:pPr>
              <w:pStyle w:val="14"/>
            </w:pPr>
            <w:r>
              <w:t>培训费、差旅费</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刷卡服务</w:t>
            </w:r>
          </w:p>
        </w:tc>
        <w:tc>
          <w:tcPr>
            <w:tcW w:w="2835" w:type="dxa"/>
            <w:vAlign w:val="center"/>
          </w:tcPr>
          <w:p>
            <w:pPr>
              <w:pStyle w:val="14"/>
            </w:pPr>
            <w:r>
              <w:t>刷卡服务</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安吉游戏套装</w:t>
            </w:r>
          </w:p>
        </w:tc>
        <w:tc>
          <w:tcPr>
            <w:tcW w:w="2835" w:type="dxa"/>
            <w:vAlign w:val="center"/>
          </w:tcPr>
          <w:p>
            <w:pPr>
              <w:pStyle w:val="14"/>
            </w:pPr>
            <w:r>
              <w:t>安吉游戏套装</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南园北围墙栏杆维修</w:t>
            </w:r>
          </w:p>
        </w:tc>
        <w:tc>
          <w:tcPr>
            <w:tcW w:w="2835" w:type="dxa"/>
            <w:vAlign w:val="center"/>
          </w:tcPr>
          <w:p>
            <w:pPr>
              <w:pStyle w:val="14"/>
            </w:pPr>
            <w:r>
              <w:t>南园北围墙栏杆维修</w:t>
            </w:r>
          </w:p>
        </w:tc>
        <w:tc>
          <w:tcPr>
            <w:tcW w:w="2551" w:type="dxa"/>
            <w:vAlign w:val="center"/>
          </w:tcPr>
          <w:p>
            <w:pPr>
              <w:pStyle w:val="14"/>
            </w:pPr>
            <w:r>
              <w:t>128平米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办公室、阅览室、教研室装修</w:t>
            </w:r>
          </w:p>
        </w:tc>
        <w:tc>
          <w:tcPr>
            <w:tcW w:w="2835" w:type="dxa"/>
            <w:vAlign w:val="center"/>
          </w:tcPr>
          <w:p>
            <w:pPr>
              <w:pStyle w:val="14"/>
            </w:pPr>
            <w:r>
              <w:t>办公室、阅览室、教研室装修</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空调</w:t>
            </w:r>
          </w:p>
        </w:tc>
        <w:tc>
          <w:tcPr>
            <w:tcW w:w="2835" w:type="dxa"/>
            <w:vAlign w:val="center"/>
          </w:tcPr>
          <w:p>
            <w:pPr>
              <w:pStyle w:val="14"/>
            </w:pPr>
            <w:r>
              <w:t>空调</w:t>
            </w:r>
          </w:p>
        </w:tc>
        <w:tc>
          <w:tcPr>
            <w:tcW w:w="2551" w:type="dxa"/>
            <w:vAlign w:val="center"/>
          </w:tcPr>
          <w:p>
            <w:pPr>
              <w:pStyle w:val="14"/>
            </w:pPr>
            <w:r>
              <w:t>2台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购置智慧平板一体机数量</w:t>
            </w:r>
          </w:p>
        </w:tc>
        <w:tc>
          <w:tcPr>
            <w:tcW w:w="2835" w:type="dxa"/>
            <w:vAlign w:val="center"/>
          </w:tcPr>
          <w:p>
            <w:pPr>
              <w:pStyle w:val="14"/>
            </w:pPr>
            <w:r>
              <w:t>购置智慧平板一体机数量</w:t>
            </w:r>
          </w:p>
        </w:tc>
        <w:tc>
          <w:tcPr>
            <w:tcW w:w="2551" w:type="dxa"/>
            <w:vAlign w:val="center"/>
          </w:tcPr>
          <w:p>
            <w:pPr>
              <w:pStyle w:val="14"/>
            </w:pPr>
            <w:r>
              <w:t>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幼儿园运转保障率</w:t>
            </w:r>
          </w:p>
        </w:tc>
        <w:tc>
          <w:tcPr>
            <w:tcW w:w="2835" w:type="dxa"/>
            <w:vAlign w:val="center"/>
          </w:tcPr>
          <w:p>
            <w:pPr>
              <w:pStyle w:val="14"/>
            </w:pPr>
            <w:r>
              <w:t>幼儿园运转保障率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普惠性幼儿园生均成本</w:t>
            </w:r>
          </w:p>
        </w:tc>
        <w:tc>
          <w:tcPr>
            <w:tcW w:w="2835" w:type="dxa"/>
            <w:vAlign w:val="center"/>
          </w:tcPr>
          <w:p>
            <w:pPr>
              <w:pStyle w:val="14"/>
            </w:pPr>
            <w:r>
              <w:t>普惠性幼儿园生均成本</w:t>
            </w:r>
          </w:p>
        </w:tc>
        <w:tc>
          <w:tcPr>
            <w:tcW w:w="2551" w:type="dxa"/>
            <w:vAlign w:val="center"/>
          </w:tcPr>
          <w:p>
            <w:pPr>
              <w:pStyle w:val="14"/>
            </w:pPr>
            <w:r>
              <w:t>400元/年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经费保障及时性</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公用经费发挥作用时间（年）</w:t>
            </w:r>
          </w:p>
        </w:tc>
        <w:tc>
          <w:tcPr>
            <w:tcW w:w="2835" w:type="dxa"/>
            <w:vAlign w:val="center"/>
          </w:tcPr>
          <w:p>
            <w:pPr>
              <w:pStyle w:val="14"/>
            </w:pPr>
            <w:r>
              <w:t>公用经费发挥作用时间（年）</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受益幼儿园满意度</w:t>
            </w:r>
          </w:p>
        </w:tc>
        <w:tc>
          <w:tcPr>
            <w:tcW w:w="2835" w:type="dxa"/>
            <w:vAlign w:val="center"/>
          </w:tcPr>
          <w:p>
            <w:pPr>
              <w:pStyle w:val="14"/>
            </w:pPr>
            <w:r>
              <w:t>学前教育支出</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学前教育支出</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1.目标内容1通过补贴困难学前教育幼儿5人，缓解生活困难，提高生活水平，保障幼儿入学率。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资助学生数（人）</w:t>
            </w:r>
          </w:p>
        </w:tc>
        <w:tc>
          <w:tcPr>
            <w:tcW w:w="2835" w:type="dxa"/>
            <w:vAlign w:val="center"/>
          </w:tcPr>
          <w:p>
            <w:pPr>
              <w:pStyle w:val="14"/>
            </w:pPr>
            <w:r>
              <w:t>资助学生数（人）</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符合资助条件率（%）</w:t>
            </w:r>
          </w:p>
        </w:tc>
        <w:tc>
          <w:tcPr>
            <w:tcW w:w="2835" w:type="dxa"/>
            <w:vAlign w:val="center"/>
          </w:tcPr>
          <w:p>
            <w:pPr>
              <w:pStyle w:val="14"/>
            </w:pPr>
            <w:r>
              <w:t>符合资助条件率（%）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重点研发专项资助标准</w:t>
            </w:r>
          </w:p>
        </w:tc>
        <w:tc>
          <w:tcPr>
            <w:tcW w:w="2835" w:type="dxa"/>
            <w:vAlign w:val="center"/>
          </w:tcPr>
          <w:p>
            <w:pPr>
              <w:pStyle w:val="14"/>
            </w:pPr>
            <w:r>
              <w:t>重点研发专项资助标准</w:t>
            </w:r>
          </w:p>
        </w:tc>
        <w:tc>
          <w:tcPr>
            <w:tcW w:w="2551" w:type="dxa"/>
            <w:vAlign w:val="center"/>
          </w:tcPr>
          <w:p>
            <w:pPr>
              <w:pStyle w:val="14"/>
            </w:pPr>
            <w:r>
              <w:t>600元/人/年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学生辍学率（%）</w:t>
            </w:r>
          </w:p>
        </w:tc>
        <w:tc>
          <w:tcPr>
            <w:tcW w:w="2835" w:type="dxa"/>
            <w:vAlign w:val="center"/>
          </w:tcPr>
          <w:p>
            <w:pPr>
              <w:pStyle w:val="14"/>
            </w:pPr>
            <w:r>
              <w:t>学生辍学率（%）</w:t>
            </w:r>
          </w:p>
        </w:tc>
        <w:tc>
          <w:tcPr>
            <w:tcW w:w="2551" w:type="dxa"/>
            <w:vAlign w:val="center"/>
          </w:tcPr>
          <w:p>
            <w:pPr>
              <w:pStyle w:val="14"/>
            </w:pPr>
            <w:r>
              <w:t>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资助政策发挥作用时间（年）</w:t>
            </w:r>
          </w:p>
        </w:tc>
        <w:tc>
          <w:tcPr>
            <w:tcW w:w="2835" w:type="dxa"/>
            <w:vAlign w:val="center"/>
          </w:tcPr>
          <w:p>
            <w:pPr>
              <w:pStyle w:val="14"/>
            </w:pPr>
            <w:r>
              <w:t>资助政策发挥作用时间（年）</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1.目标内容1通过发放5名贫困幼儿资助金，保障幼儿日常生活，减轻家庭经济负担，促进教育公平。</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享受资助金幼儿数</w:t>
            </w:r>
          </w:p>
        </w:tc>
        <w:tc>
          <w:tcPr>
            <w:tcW w:w="2835" w:type="dxa"/>
            <w:vAlign w:val="center"/>
          </w:tcPr>
          <w:p>
            <w:pPr>
              <w:pStyle w:val="14"/>
            </w:pPr>
            <w:r>
              <w:t>享受资助金幼儿数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资助金发放完成率</w:t>
            </w:r>
          </w:p>
        </w:tc>
        <w:tc>
          <w:tcPr>
            <w:tcW w:w="2835" w:type="dxa"/>
            <w:vAlign w:val="center"/>
          </w:tcPr>
          <w:p>
            <w:pPr>
              <w:pStyle w:val="14"/>
            </w:pPr>
            <w:r>
              <w:t>资助金发放完成率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资助金发放按时完成率</w:t>
            </w:r>
          </w:p>
        </w:tc>
        <w:tc>
          <w:tcPr>
            <w:tcW w:w="2835" w:type="dxa"/>
            <w:vAlign w:val="center"/>
          </w:tcPr>
          <w:p>
            <w:pPr>
              <w:pStyle w:val="14"/>
            </w:pPr>
            <w:r>
              <w:t>资助金发放按时完成率</w:t>
            </w:r>
          </w:p>
        </w:tc>
        <w:tc>
          <w:tcPr>
            <w:tcW w:w="2551" w:type="dxa"/>
            <w:vAlign w:val="center"/>
          </w:tcPr>
          <w:p>
            <w:pPr>
              <w:pStyle w:val="14"/>
            </w:pPr>
            <w:r>
              <w:t>按照规定时间发放</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资助金发放标准</w:t>
            </w:r>
          </w:p>
        </w:tc>
        <w:tc>
          <w:tcPr>
            <w:tcW w:w="2835" w:type="dxa"/>
            <w:vAlign w:val="center"/>
          </w:tcPr>
          <w:p>
            <w:pPr>
              <w:pStyle w:val="14"/>
            </w:pPr>
            <w:r>
              <w:t>资助金发放标准</w:t>
            </w:r>
          </w:p>
        </w:tc>
        <w:tc>
          <w:tcPr>
            <w:tcW w:w="2551" w:type="dxa"/>
            <w:vAlign w:val="center"/>
          </w:tcPr>
          <w:p>
            <w:pPr>
              <w:pStyle w:val="14"/>
            </w:pPr>
            <w:r>
              <w:t>600元/人/年</w:t>
            </w:r>
          </w:p>
        </w:tc>
        <w:tc>
          <w:tcPr>
            <w:tcW w:w="2268" w:type="dxa"/>
            <w:vAlign w:val="center"/>
          </w:tcPr>
          <w:p>
            <w:pPr>
              <w:pStyle w:val="14"/>
            </w:pPr>
            <w:r>
              <w:t>石财教【2022】100号省级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受资助幼儿生活水平提高程度</w:t>
            </w:r>
          </w:p>
        </w:tc>
        <w:tc>
          <w:tcPr>
            <w:tcW w:w="2835" w:type="dxa"/>
            <w:vAlign w:val="center"/>
          </w:tcPr>
          <w:p>
            <w:pPr>
              <w:pStyle w:val="14"/>
            </w:pPr>
            <w:r>
              <w:t>受资助幼儿生活水平提高程度</w:t>
            </w:r>
          </w:p>
        </w:tc>
        <w:tc>
          <w:tcPr>
            <w:tcW w:w="2551" w:type="dxa"/>
            <w:vAlign w:val="center"/>
          </w:tcPr>
          <w:p>
            <w:pPr>
              <w:pStyle w:val="14"/>
            </w:pPr>
            <w:r>
              <w:t>较受助前生活水平提高</w:t>
            </w:r>
          </w:p>
          <w:p>
            <w:pPr>
              <w:pStyle w:val="14"/>
            </w:pP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享受资助人数</w:t>
            </w:r>
          </w:p>
        </w:tc>
        <w:tc>
          <w:tcPr>
            <w:tcW w:w="2835" w:type="dxa"/>
            <w:vAlign w:val="center"/>
          </w:tcPr>
          <w:p>
            <w:pPr>
              <w:pStyle w:val="14"/>
            </w:pPr>
            <w:r>
              <w:t>享受资助人数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受助学生家庭满意和比较满意的个数占受调查家庭总数的比例</w:t>
            </w:r>
          </w:p>
        </w:tc>
        <w:tc>
          <w:tcPr>
            <w:tcW w:w="2835" w:type="dxa"/>
            <w:vAlign w:val="center"/>
          </w:tcPr>
          <w:p>
            <w:pPr>
              <w:pStyle w:val="14"/>
            </w:pPr>
            <w:r>
              <w:t>受助学生家庭满意和比较满意的个数占受调查家庭总数的比例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5、2023年转移支付（鹿泉区第一幼儿园购置设施设备）绩效目标表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1.建立名师工作室带动我区各园骨干教师的专业成长的。以及安全设施设备购置更换，保证幼儿安全，更好的开展保育工作。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052"/>
        <w:gridCol w:w="2880"/>
        <w:gridCol w:w="2730"/>
        <w:gridCol w:w="220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052" w:type="dxa"/>
            <w:vAlign w:val="center"/>
          </w:tcPr>
          <w:p>
            <w:pPr>
              <w:pStyle w:val="12"/>
            </w:pPr>
            <w:r>
              <w:t>二级指标</w:t>
            </w:r>
          </w:p>
        </w:tc>
        <w:tc>
          <w:tcPr>
            <w:tcW w:w="2880" w:type="dxa"/>
            <w:vAlign w:val="center"/>
          </w:tcPr>
          <w:p>
            <w:pPr>
              <w:pStyle w:val="12"/>
            </w:pPr>
            <w:r>
              <w:t>三级指标</w:t>
            </w:r>
          </w:p>
        </w:tc>
        <w:tc>
          <w:tcPr>
            <w:tcW w:w="2730" w:type="dxa"/>
            <w:vAlign w:val="center"/>
          </w:tcPr>
          <w:p>
            <w:pPr>
              <w:pStyle w:val="12"/>
            </w:pPr>
            <w:r>
              <w:t>绩效指标描述</w:t>
            </w:r>
          </w:p>
        </w:tc>
        <w:tc>
          <w:tcPr>
            <w:tcW w:w="2202"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052" w:type="dxa"/>
            <w:vAlign w:val="center"/>
          </w:tcPr>
          <w:p>
            <w:pPr>
              <w:pStyle w:val="14"/>
            </w:pPr>
            <w:r>
              <w:t>数量指标</w:t>
            </w:r>
          </w:p>
        </w:tc>
        <w:tc>
          <w:tcPr>
            <w:tcW w:w="2880" w:type="dxa"/>
            <w:vAlign w:val="center"/>
          </w:tcPr>
          <w:p>
            <w:pPr>
              <w:pStyle w:val="14"/>
            </w:pPr>
            <w:r>
              <w:t>保障学前教育非寄宿学生数</w:t>
            </w:r>
          </w:p>
        </w:tc>
        <w:tc>
          <w:tcPr>
            <w:tcW w:w="2730" w:type="dxa"/>
            <w:vAlign w:val="center"/>
          </w:tcPr>
          <w:p>
            <w:pPr>
              <w:pStyle w:val="14"/>
            </w:pPr>
            <w:r>
              <w:t>保障学前教育非寄宿学生数</w:t>
            </w:r>
          </w:p>
        </w:tc>
        <w:tc>
          <w:tcPr>
            <w:tcW w:w="2202" w:type="dxa"/>
            <w:vAlign w:val="center"/>
          </w:tcPr>
          <w:p>
            <w:pPr>
              <w:pStyle w:val="14"/>
            </w:pPr>
            <w:r>
              <w:t>861人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52" w:type="dxa"/>
            <w:vAlign w:val="center"/>
          </w:tcPr>
          <w:p>
            <w:pPr>
              <w:pStyle w:val="14"/>
            </w:pPr>
            <w:r>
              <w:t>数量指标</w:t>
            </w:r>
          </w:p>
        </w:tc>
        <w:tc>
          <w:tcPr>
            <w:tcW w:w="2880" w:type="dxa"/>
            <w:vAlign w:val="center"/>
          </w:tcPr>
          <w:p>
            <w:pPr>
              <w:pStyle w:val="14"/>
            </w:pPr>
            <w:r>
              <w:t>保障名师工作室，工作运转的人数</w:t>
            </w:r>
          </w:p>
          <w:p>
            <w:pPr>
              <w:pStyle w:val="14"/>
            </w:pPr>
          </w:p>
        </w:tc>
        <w:tc>
          <w:tcPr>
            <w:tcW w:w="2730" w:type="dxa"/>
            <w:vAlign w:val="center"/>
          </w:tcPr>
          <w:p>
            <w:pPr>
              <w:pStyle w:val="14"/>
            </w:pPr>
            <w:r>
              <w:t>保障名师工作室，工作运转的人数</w:t>
            </w:r>
          </w:p>
        </w:tc>
        <w:tc>
          <w:tcPr>
            <w:tcW w:w="2202" w:type="dxa"/>
            <w:vAlign w:val="center"/>
          </w:tcPr>
          <w:p>
            <w:pPr>
              <w:pStyle w:val="14"/>
            </w:pPr>
            <w:r>
              <w:t>9人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52" w:type="dxa"/>
            <w:vAlign w:val="center"/>
          </w:tcPr>
          <w:p>
            <w:pPr>
              <w:pStyle w:val="14"/>
            </w:pPr>
            <w:r>
              <w:t>质量指标</w:t>
            </w:r>
          </w:p>
        </w:tc>
        <w:tc>
          <w:tcPr>
            <w:tcW w:w="2880" w:type="dxa"/>
            <w:vAlign w:val="center"/>
          </w:tcPr>
          <w:p>
            <w:pPr>
              <w:pStyle w:val="14"/>
            </w:pPr>
            <w:r>
              <w:t>购置名师工作室设施及安全设施设备验收合格率</w:t>
            </w:r>
          </w:p>
        </w:tc>
        <w:tc>
          <w:tcPr>
            <w:tcW w:w="2730" w:type="dxa"/>
            <w:vAlign w:val="center"/>
          </w:tcPr>
          <w:p>
            <w:pPr>
              <w:pStyle w:val="14"/>
            </w:pPr>
            <w:r>
              <w:t>购置名师工作室设施及安全设施设备验收合格率</w:t>
            </w:r>
          </w:p>
        </w:tc>
        <w:tc>
          <w:tcPr>
            <w:tcW w:w="2202"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52" w:type="dxa"/>
            <w:vAlign w:val="center"/>
          </w:tcPr>
          <w:p>
            <w:pPr>
              <w:pStyle w:val="14"/>
            </w:pPr>
            <w:r>
              <w:t>时效指标</w:t>
            </w:r>
          </w:p>
        </w:tc>
        <w:tc>
          <w:tcPr>
            <w:tcW w:w="2880" w:type="dxa"/>
            <w:vAlign w:val="center"/>
          </w:tcPr>
          <w:p>
            <w:pPr>
              <w:pStyle w:val="14"/>
            </w:pPr>
            <w:r>
              <w:t>购置名师工作室设备及安全设施设备更换及时率</w:t>
            </w:r>
          </w:p>
        </w:tc>
        <w:tc>
          <w:tcPr>
            <w:tcW w:w="2730" w:type="dxa"/>
            <w:vAlign w:val="center"/>
          </w:tcPr>
          <w:p>
            <w:pPr>
              <w:pStyle w:val="14"/>
            </w:pPr>
            <w:r>
              <w:t>购置名师工作室设备及安全设施设备更换及时率</w:t>
            </w:r>
          </w:p>
        </w:tc>
        <w:tc>
          <w:tcPr>
            <w:tcW w:w="2202"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52" w:type="dxa"/>
            <w:vAlign w:val="center"/>
          </w:tcPr>
          <w:p>
            <w:pPr>
              <w:pStyle w:val="14"/>
            </w:pPr>
            <w:r>
              <w:t>成本指标</w:t>
            </w:r>
          </w:p>
        </w:tc>
        <w:tc>
          <w:tcPr>
            <w:tcW w:w="2880" w:type="dxa"/>
            <w:vAlign w:val="center"/>
          </w:tcPr>
          <w:p>
            <w:pPr>
              <w:pStyle w:val="14"/>
            </w:pPr>
            <w:r>
              <w:t>购置安全设备以及名师工作室设备成本</w:t>
            </w:r>
          </w:p>
        </w:tc>
        <w:tc>
          <w:tcPr>
            <w:tcW w:w="2730" w:type="dxa"/>
            <w:vAlign w:val="center"/>
          </w:tcPr>
          <w:p>
            <w:pPr>
              <w:pStyle w:val="14"/>
            </w:pPr>
            <w:r>
              <w:t>购置安全设备以及名师工作室设备成本</w:t>
            </w:r>
          </w:p>
        </w:tc>
        <w:tc>
          <w:tcPr>
            <w:tcW w:w="2202" w:type="dxa"/>
            <w:vAlign w:val="center"/>
          </w:tcPr>
          <w:p>
            <w:pPr>
              <w:pStyle w:val="14"/>
            </w:pPr>
            <w:r>
              <w:t>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0" w:hRule="atLeast"/>
          <w:jc w:val="center"/>
        </w:trPr>
        <w:tc>
          <w:tcPr>
            <w:tcW w:w="2466" w:type="dxa"/>
            <w:vMerge w:val="restart"/>
            <w:vAlign w:val="center"/>
          </w:tcPr>
          <w:p>
            <w:pPr>
              <w:pStyle w:val="15"/>
            </w:pPr>
            <w:r>
              <w:t>效益指标</w:t>
            </w:r>
          </w:p>
        </w:tc>
        <w:tc>
          <w:tcPr>
            <w:tcW w:w="2052" w:type="dxa"/>
            <w:vAlign w:val="center"/>
          </w:tcPr>
          <w:p>
            <w:pPr>
              <w:pStyle w:val="14"/>
            </w:pPr>
            <w:r>
              <w:t>社会效益指标</w:t>
            </w:r>
          </w:p>
        </w:tc>
        <w:tc>
          <w:tcPr>
            <w:tcW w:w="2880" w:type="dxa"/>
            <w:vAlign w:val="center"/>
          </w:tcPr>
          <w:p>
            <w:pPr>
              <w:pStyle w:val="14"/>
            </w:pPr>
            <w:r>
              <w:t>名师工作室设备及安全设备利用率</w:t>
            </w:r>
          </w:p>
          <w:p>
            <w:pPr>
              <w:pStyle w:val="14"/>
            </w:pPr>
          </w:p>
        </w:tc>
        <w:tc>
          <w:tcPr>
            <w:tcW w:w="2730" w:type="dxa"/>
            <w:vAlign w:val="center"/>
          </w:tcPr>
          <w:p>
            <w:pPr>
              <w:pStyle w:val="14"/>
            </w:pPr>
            <w:r>
              <w:t>设备利用率=实际利用程度/设备设计利用率</w:t>
            </w:r>
          </w:p>
        </w:tc>
        <w:tc>
          <w:tcPr>
            <w:tcW w:w="2202"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52" w:type="dxa"/>
            <w:vAlign w:val="center"/>
          </w:tcPr>
          <w:p>
            <w:pPr>
              <w:pStyle w:val="14"/>
            </w:pPr>
            <w:r>
              <w:t>可持续影响指标</w:t>
            </w:r>
          </w:p>
        </w:tc>
        <w:tc>
          <w:tcPr>
            <w:tcW w:w="2880" w:type="dxa"/>
            <w:vAlign w:val="center"/>
          </w:tcPr>
          <w:p>
            <w:pPr>
              <w:pStyle w:val="14"/>
            </w:pPr>
            <w:r>
              <w:t>名师工作室设备使用年限</w:t>
            </w:r>
          </w:p>
        </w:tc>
        <w:tc>
          <w:tcPr>
            <w:tcW w:w="2730" w:type="dxa"/>
            <w:vAlign w:val="center"/>
          </w:tcPr>
          <w:p>
            <w:pPr>
              <w:pStyle w:val="14"/>
            </w:pPr>
            <w:r>
              <w:t>名师工作室设备使用年限</w:t>
            </w:r>
          </w:p>
        </w:tc>
        <w:tc>
          <w:tcPr>
            <w:tcW w:w="2202" w:type="dxa"/>
            <w:vAlign w:val="center"/>
          </w:tcPr>
          <w:p>
            <w:pPr>
              <w:pStyle w:val="14"/>
            </w:pPr>
            <w:r>
              <w:t>≥6年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52" w:type="dxa"/>
            <w:vAlign w:val="center"/>
          </w:tcPr>
          <w:p>
            <w:pPr>
              <w:pStyle w:val="14"/>
            </w:pPr>
            <w:r>
              <w:t>可持续影响指标</w:t>
            </w:r>
          </w:p>
        </w:tc>
        <w:tc>
          <w:tcPr>
            <w:tcW w:w="2880" w:type="dxa"/>
            <w:vAlign w:val="center"/>
          </w:tcPr>
          <w:p>
            <w:pPr>
              <w:pStyle w:val="14"/>
            </w:pPr>
            <w:r>
              <w:t>安全设施设备使用年限</w:t>
            </w:r>
          </w:p>
        </w:tc>
        <w:tc>
          <w:tcPr>
            <w:tcW w:w="2730" w:type="dxa"/>
            <w:vAlign w:val="center"/>
          </w:tcPr>
          <w:p>
            <w:pPr>
              <w:pStyle w:val="14"/>
            </w:pPr>
            <w:r>
              <w:t>安全设施设备使用年限</w:t>
            </w:r>
          </w:p>
        </w:tc>
        <w:tc>
          <w:tcPr>
            <w:tcW w:w="2202" w:type="dxa"/>
            <w:vAlign w:val="center"/>
          </w:tcPr>
          <w:p>
            <w:pPr>
              <w:pStyle w:val="14"/>
            </w:pPr>
            <w:r>
              <w:t>≥2年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052" w:type="dxa"/>
            <w:vAlign w:val="center"/>
          </w:tcPr>
          <w:p>
            <w:pPr>
              <w:pStyle w:val="14"/>
            </w:pPr>
            <w:r>
              <w:t>服务对象满意度指标</w:t>
            </w:r>
          </w:p>
        </w:tc>
        <w:tc>
          <w:tcPr>
            <w:tcW w:w="2880" w:type="dxa"/>
            <w:vAlign w:val="center"/>
          </w:tcPr>
          <w:p>
            <w:pPr>
              <w:pStyle w:val="14"/>
            </w:pPr>
            <w:r>
              <w:t>安全设备保障人员满意</w:t>
            </w:r>
          </w:p>
        </w:tc>
        <w:tc>
          <w:tcPr>
            <w:tcW w:w="2730" w:type="dxa"/>
            <w:vAlign w:val="center"/>
          </w:tcPr>
          <w:p>
            <w:pPr>
              <w:pStyle w:val="14"/>
            </w:pPr>
            <w:r>
              <w:t>安全设备保障人员满意</w:t>
            </w:r>
          </w:p>
        </w:tc>
        <w:tc>
          <w:tcPr>
            <w:tcW w:w="2202"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52" w:type="dxa"/>
            <w:vAlign w:val="center"/>
          </w:tcPr>
          <w:p>
            <w:pPr>
              <w:pStyle w:val="14"/>
            </w:pPr>
            <w:r>
              <w:t>服务对象满意度指标</w:t>
            </w:r>
          </w:p>
        </w:tc>
        <w:tc>
          <w:tcPr>
            <w:tcW w:w="2880" w:type="dxa"/>
            <w:vAlign w:val="center"/>
          </w:tcPr>
          <w:p>
            <w:pPr>
              <w:pStyle w:val="14"/>
            </w:pPr>
            <w:r>
              <w:t>名师工作室人员满意</w:t>
            </w:r>
          </w:p>
        </w:tc>
        <w:tc>
          <w:tcPr>
            <w:tcW w:w="2730" w:type="dxa"/>
            <w:vAlign w:val="center"/>
          </w:tcPr>
          <w:p>
            <w:pPr>
              <w:pStyle w:val="14"/>
            </w:pPr>
            <w:r>
              <w:t>名师工作室人员满意</w:t>
            </w:r>
          </w:p>
        </w:tc>
        <w:tc>
          <w:tcPr>
            <w:tcW w:w="2202" w:type="dxa"/>
            <w:vAlign w:val="center"/>
          </w:tcPr>
          <w:p>
            <w:pPr>
              <w:pStyle w:val="14"/>
            </w:pPr>
            <w:r>
              <w:t>≥95%</w:t>
            </w:r>
          </w:p>
        </w:tc>
        <w:tc>
          <w:tcPr>
            <w:tcW w:w="246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2023年，石家庄市鹿泉区第一幼儿园安排政府采购预算0.00万元。具体内容见下表。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石家庄市鹿泉区第一幼儿园上年末固定资产金额为1025.36万元（详见下表）。本年度拟购置固定资产总额为12.36万元，已按要求列入政府采购预算，详见政府采购预算表。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360011石家庄市鹿泉区第一幼儿园</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4689.51</w:t>
            </w:r>
          </w:p>
        </w:tc>
        <w:tc>
          <w:tcPr>
            <w:tcW w:w="2835" w:type="dxa"/>
            <w:vAlign w:val="center"/>
          </w:tcPr>
          <w:p>
            <w:pPr>
              <w:pStyle w:val="13"/>
            </w:pPr>
            <w:r>
              <w:t>331.99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162</w:t>
            </w:r>
          </w:p>
        </w:tc>
        <w:tc>
          <w:tcPr>
            <w:tcW w:w="2835" w:type="dxa"/>
            <w:vAlign w:val="center"/>
          </w:tcPr>
          <w:p>
            <w:pPr>
              <w:pStyle w:val="13"/>
              <w:rPr>
                <w:rFonts w:hint="default" w:eastAsia="方正书宋_GBK"/>
                <w:lang w:val="en-US" w:eastAsia="zh-CN"/>
              </w:rPr>
            </w:pPr>
            <w:r>
              <w:rPr>
                <w:rFonts w:hint="eastAsia"/>
                <w:lang w:val="en-US" w:eastAsia="zh-CN"/>
              </w:rPr>
              <w:t>10.96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rPr>
                <w:rFonts w:hint="eastAsia" w:eastAsia="方正书宋_GBK"/>
                <w:lang w:val="en-US" w:eastAsia="zh-CN"/>
              </w:rPr>
            </w:pPr>
            <w:r>
              <w:rPr>
                <w:rFonts w:hint="eastAsia"/>
                <w:lang w:val="en-US" w:eastAsia="zh-CN"/>
              </w:rPr>
              <w:t>0</w:t>
            </w:r>
          </w:p>
        </w:tc>
        <w:tc>
          <w:tcPr>
            <w:tcW w:w="2835" w:type="dxa"/>
            <w:vAlign w:val="center"/>
          </w:tcPr>
          <w:p>
            <w:pPr>
              <w:pStyle w:val="13"/>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2830</w:t>
            </w:r>
          </w:p>
        </w:tc>
        <w:tc>
          <w:tcPr>
            <w:tcW w:w="2835" w:type="dxa"/>
            <w:vAlign w:val="center"/>
          </w:tcPr>
          <w:p>
            <w:pPr>
              <w:pStyle w:val="13"/>
            </w:pPr>
            <w:r>
              <w:t>684.21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pPr>
      <w:bookmarkStart w:id="11" w:name="_Toc11507"/>
      <w:r>
        <w:rPr>
          <w:rFonts w:ascii="方正小标宋_GBK" w:hAnsi="方正小标宋_GBK" w:eastAsia="方正小标宋_GBK" w:cs="方正小标宋_GBK"/>
          <w:b w:val="0"/>
          <w:color w:val="000000"/>
          <w:sz w:val="44"/>
        </w:rPr>
        <w:t>十、石家庄市鹿泉区特殊教育学校收支预算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704.43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r>
              <w:t>722.44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704.43</w:t>
            </w:r>
          </w:p>
        </w:tc>
        <w:tc>
          <w:tcPr>
            <w:tcW w:w="2959" w:type="dxa"/>
            <w:vAlign w:val="center"/>
          </w:tcPr>
          <w:p>
            <w:pPr>
              <w:pStyle w:val="16"/>
            </w:pPr>
            <w:r>
              <w:t>本年支出合计</w:t>
            </w:r>
          </w:p>
        </w:tc>
        <w:tc>
          <w:tcPr>
            <w:tcW w:w="2959" w:type="dxa"/>
            <w:vAlign w:val="center"/>
          </w:tcPr>
          <w:p>
            <w:pPr>
              <w:pStyle w:val="17"/>
            </w:pPr>
            <w:r>
              <w:t>722.44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18.00</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722.44</w:t>
            </w:r>
          </w:p>
        </w:tc>
        <w:tc>
          <w:tcPr>
            <w:tcW w:w="2959" w:type="dxa"/>
            <w:vAlign w:val="center"/>
          </w:tcPr>
          <w:p>
            <w:pPr>
              <w:pStyle w:val="16"/>
            </w:pPr>
            <w:r>
              <w:t>支出总计</w:t>
            </w:r>
          </w:p>
        </w:tc>
        <w:tc>
          <w:tcPr>
            <w:tcW w:w="2959" w:type="dxa"/>
            <w:vAlign w:val="center"/>
          </w:tcPr>
          <w:p>
            <w:pPr>
              <w:pStyle w:val="17"/>
            </w:pPr>
            <w:r>
              <w:t>722.44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722.44</w:t>
            </w:r>
          </w:p>
        </w:tc>
        <w:tc>
          <w:tcPr>
            <w:tcW w:w="758" w:type="dxa"/>
            <w:vAlign w:val="center"/>
          </w:tcPr>
          <w:p>
            <w:pPr>
              <w:pStyle w:val="17"/>
            </w:pPr>
            <w:r>
              <w:t>704.43</w:t>
            </w:r>
          </w:p>
        </w:tc>
        <w:tc>
          <w:tcPr>
            <w:tcW w:w="758" w:type="dxa"/>
            <w:vAlign w:val="center"/>
          </w:tcPr>
          <w:p>
            <w:pPr>
              <w:pStyle w:val="17"/>
            </w:pPr>
            <w:r>
              <w:t>704.43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722.44</w:t>
            </w:r>
          </w:p>
        </w:tc>
        <w:tc>
          <w:tcPr>
            <w:tcW w:w="758" w:type="dxa"/>
            <w:vAlign w:val="center"/>
          </w:tcPr>
          <w:p>
            <w:pPr>
              <w:pStyle w:val="13"/>
            </w:pPr>
            <w:r>
              <w:t>704.43</w:t>
            </w:r>
          </w:p>
        </w:tc>
        <w:tc>
          <w:tcPr>
            <w:tcW w:w="758" w:type="dxa"/>
            <w:vAlign w:val="center"/>
          </w:tcPr>
          <w:p>
            <w:pPr>
              <w:pStyle w:val="13"/>
            </w:pPr>
            <w:r>
              <w:t>704.43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20502</w:t>
            </w:r>
          </w:p>
        </w:tc>
        <w:tc>
          <w:tcPr>
            <w:tcW w:w="758" w:type="dxa"/>
            <w:vAlign w:val="center"/>
          </w:tcPr>
          <w:p>
            <w:pPr>
              <w:pStyle w:val="14"/>
            </w:pPr>
            <w:r>
              <w:t>普通教育</w:t>
            </w:r>
          </w:p>
        </w:tc>
        <w:tc>
          <w:tcPr>
            <w:tcW w:w="758" w:type="dxa"/>
            <w:vAlign w:val="center"/>
          </w:tcPr>
          <w:p>
            <w:pPr>
              <w:pStyle w:val="13"/>
            </w:pPr>
            <w:r>
              <w:t>14.56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2050202</w:t>
            </w:r>
          </w:p>
        </w:tc>
        <w:tc>
          <w:tcPr>
            <w:tcW w:w="758" w:type="dxa"/>
            <w:vAlign w:val="center"/>
          </w:tcPr>
          <w:p>
            <w:pPr>
              <w:pStyle w:val="14"/>
            </w:pPr>
            <w:r>
              <w:t>小学教育</w:t>
            </w:r>
          </w:p>
        </w:tc>
        <w:tc>
          <w:tcPr>
            <w:tcW w:w="758" w:type="dxa"/>
            <w:vAlign w:val="center"/>
          </w:tcPr>
          <w:p>
            <w:pPr>
              <w:pStyle w:val="13"/>
            </w:pPr>
            <w:r>
              <w:t>14.56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20507</w:t>
            </w:r>
          </w:p>
        </w:tc>
        <w:tc>
          <w:tcPr>
            <w:tcW w:w="758" w:type="dxa"/>
            <w:vAlign w:val="center"/>
          </w:tcPr>
          <w:p>
            <w:pPr>
              <w:pStyle w:val="14"/>
            </w:pPr>
            <w:r>
              <w:t>特殊教育</w:t>
            </w:r>
          </w:p>
        </w:tc>
        <w:tc>
          <w:tcPr>
            <w:tcW w:w="758" w:type="dxa"/>
            <w:vAlign w:val="center"/>
          </w:tcPr>
          <w:p>
            <w:pPr>
              <w:pStyle w:val="13"/>
            </w:pPr>
            <w:r>
              <w:t>707.87</w:t>
            </w:r>
          </w:p>
        </w:tc>
        <w:tc>
          <w:tcPr>
            <w:tcW w:w="758" w:type="dxa"/>
            <w:vAlign w:val="center"/>
          </w:tcPr>
          <w:p>
            <w:pPr>
              <w:pStyle w:val="13"/>
            </w:pPr>
            <w:r>
              <w:t>704.43</w:t>
            </w:r>
          </w:p>
        </w:tc>
        <w:tc>
          <w:tcPr>
            <w:tcW w:w="758" w:type="dxa"/>
            <w:vAlign w:val="center"/>
          </w:tcPr>
          <w:p>
            <w:pPr>
              <w:pStyle w:val="13"/>
            </w:pPr>
            <w:r>
              <w:t>704.43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2050701</w:t>
            </w:r>
          </w:p>
        </w:tc>
        <w:tc>
          <w:tcPr>
            <w:tcW w:w="758" w:type="dxa"/>
            <w:vAlign w:val="center"/>
          </w:tcPr>
          <w:p>
            <w:pPr>
              <w:pStyle w:val="14"/>
            </w:pPr>
            <w:r>
              <w:t>特殊学校教育</w:t>
            </w:r>
          </w:p>
        </w:tc>
        <w:tc>
          <w:tcPr>
            <w:tcW w:w="758" w:type="dxa"/>
            <w:vAlign w:val="center"/>
          </w:tcPr>
          <w:p>
            <w:pPr>
              <w:pStyle w:val="13"/>
            </w:pPr>
            <w:r>
              <w:t>707.87</w:t>
            </w:r>
          </w:p>
        </w:tc>
        <w:tc>
          <w:tcPr>
            <w:tcW w:w="758" w:type="dxa"/>
            <w:vAlign w:val="center"/>
          </w:tcPr>
          <w:p>
            <w:pPr>
              <w:pStyle w:val="13"/>
            </w:pPr>
            <w:r>
              <w:t>704.43</w:t>
            </w:r>
          </w:p>
        </w:tc>
        <w:tc>
          <w:tcPr>
            <w:tcW w:w="758" w:type="dxa"/>
            <w:vAlign w:val="center"/>
          </w:tcPr>
          <w:p>
            <w:pPr>
              <w:pStyle w:val="13"/>
            </w:pPr>
            <w:r>
              <w:t>704.43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722.44</w:t>
            </w:r>
          </w:p>
        </w:tc>
        <w:tc>
          <w:tcPr>
            <w:tcW w:w="1095" w:type="dxa"/>
            <w:vAlign w:val="center"/>
          </w:tcPr>
          <w:p>
            <w:pPr>
              <w:pStyle w:val="17"/>
            </w:pPr>
            <w:r>
              <w:t>557.39</w:t>
            </w:r>
          </w:p>
        </w:tc>
        <w:tc>
          <w:tcPr>
            <w:tcW w:w="1095" w:type="dxa"/>
            <w:vAlign w:val="center"/>
          </w:tcPr>
          <w:p>
            <w:pPr>
              <w:pStyle w:val="17"/>
            </w:pPr>
            <w:r>
              <w:t>165.05</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722.44</w:t>
            </w:r>
          </w:p>
        </w:tc>
        <w:tc>
          <w:tcPr>
            <w:tcW w:w="1095" w:type="dxa"/>
            <w:vAlign w:val="center"/>
          </w:tcPr>
          <w:p>
            <w:pPr>
              <w:pStyle w:val="13"/>
            </w:pPr>
            <w:r>
              <w:t>557.39</w:t>
            </w:r>
          </w:p>
        </w:tc>
        <w:tc>
          <w:tcPr>
            <w:tcW w:w="1095" w:type="dxa"/>
            <w:vAlign w:val="center"/>
          </w:tcPr>
          <w:p>
            <w:pPr>
              <w:pStyle w:val="13"/>
            </w:pPr>
            <w:r>
              <w:t>165.05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20502</w:t>
            </w:r>
          </w:p>
        </w:tc>
        <w:tc>
          <w:tcPr>
            <w:tcW w:w="1095" w:type="dxa"/>
            <w:vAlign w:val="center"/>
          </w:tcPr>
          <w:p>
            <w:pPr>
              <w:pStyle w:val="14"/>
            </w:pPr>
            <w:r>
              <w:t>普通教育</w:t>
            </w:r>
          </w:p>
        </w:tc>
        <w:tc>
          <w:tcPr>
            <w:tcW w:w="1095" w:type="dxa"/>
            <w:vAlign w:val="center"/>
          </w:tcPr>
          <w:p>
            <w:pPr>
              <w:pStyle w:val="13"/>
            </w:pPr>
            <w:r>
              <w:t>14.56</w:t>
            </w:r>
          </w:p>
        </w:tc>
        <w:tc>
          <w:tcPr>
            <w:tcW w:w="1095" w:type="dxa"/>
            <w:vAlign w:val="center"/>
          </w:tcPr>
          <w:p>
            <w:pPr>
              <w:pStyle w:val="13"/>
            </w:pPr>
          </w:p>
        </w:tc>
        <w:tc>
          <w:tcPr>
            <w:tcW w:w="1095" w:type="dxa"/>
            <w:vAlign w:val="center"/>
          </w:tcPr>
          <w:p>
            <w:pPr>
              <w:pStyle w:val="13"/>
            </w:pPr>
            <w:r>
              <w:t>14.56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2050202</w:t>
            </w:r>
          </w:p>
        </w:tc>
        <w:tc>
          <w:tcPr>
            <w:tcW w:w="1095" w:type="dxa"/>
            <w:vAlign w:val="center"/>
          </w:tcPr>
          <w:p>
            <w:pPr>
              <w:pStyle w:val="14"/>
            </w:pPr>
            <w:r>
              <w:t>小学教育</w:t>
            </w:r>
          </w:p>
        </w:tc>
        <w:tc>
          <w:tcPr>
            <w:tcW w:w="1095" w:type="dxa"/>
            <w:vAlign w:val="center"/>
          </w:tcPr>
          <w:p>
            <w:pPr>
              <w:pStyle w:val="13"/>
            </w:pPr>
            <w:r>
              <w:t>14.56</w:t>
            </w:r>
          </w:p>
        </w:tc>
        <w:tc>
          <w:tcPr>
            <w:tcW w:w="1095" w:type="dxa"/>
            <w:vAlign w:val="center"/>
          </w:tcPr>
          <w:p>
            <w:pPr>
              <w:pStyle w:val="13"/>
            </w:pPr>
          </w:p>
        </w:tc>
        <w:tc>
          <w:tcPr>
            <w:tcW w:w="1095" w:type="dxa"/>
            <w:vAlign w:val="center"/>
          </w:tcPr>
          <w:p>
            <w:pPr>
              <w:pStyle w:val="13"/>
            </w:pPr>
            <w:r>
              <w:t>14.56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20507</w:t>
            </w:r>
          </w:p>
        </w:tc>
        <w:tc>
          <w:tcPr>
            <w:tcW w:w="1095" w:type="dxa"/>
            <w:vAlign w:val="center"/>
          </w:tcPr>
          <w:p>
            <w:pPr>
              <w:pStyle w:val="14"/>
            </w:pPr>
            <w:r>
              <w:t>特殊教育</w:t>
            </w:r>
          </w:p>
        </w:tc>
        <w:tc>
          <w:tcPr>
            <w:tcW w:w="1095" w:type="dxa"/>
            <w:vAlign w:val="center"/>
          </w:tcPr>
          <w:p>
            <w:pPr>
              <w:pStyle w:val="13"/>
            </w:pPr>
            <w:r>
              <w:t>707.87</w:t>
            </w:r>
          </w:p>
        </w:tc>
        <w:tc>
          <w:tcPr>
            <w:tcW w:w="1095" w:type="dxa"/>
            <w:vAlign w:val="center"/>
          </w:tcPr>
          <w:p>
            <w:pPr>
              <w:pStyle w:val="13"/>
            </w:pPr>
            <w:r>
              <w:t>557.39</w:t>
            </w:r>
          </w:p>
        </w:tc>
        <w:tc>
          <w:tcPr>
            <w:tcW w:w="1095" w:type="dxa"/>
            <w:vAlign w:val="center"/>
          </w:tcPr>
          <w:p>
            <w:pPr>
              <w:pStyle w:val="13"/>
            </w:pPr>
            <w:r>
              <w:t>150.49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2050701</w:t>
            </w:r>
          </w:p>
        </w:tc>
        <w:tc>
          <w:tcPr>
            <w:tcW w:w="1095" w:type="dxa"/>
            <w:vAlign w:val="center"/>
          </w:tcPr>
          <w:p>
            <w:pPr>
              <w:pStyle w:val="14"/>
            </w:pPr>
            <w:r>
              <w:t>特殊学校教育</w:t>
            </w:r>
          </w:p>
        </w:tc>
        <w:tc>
          <w:tcPr>
            <w:tcW w:w="1095" w:type="dxa"/>
            <w:vAlign w:val="center"/>
          </w:tcPr>
          <w:p>
            <w:pPr>
              <w:pStyle w:val="13"/>
            </w:pPr>
            <w:r>
              <w:t>707.87</w:t>
            </w:r>
          </w:p>
        </w:tc>
        <w:tc>
          <w:tcPr>
            <w:tcW w:w="1095" w:type="dxa"/>
            <w:vAlign w:val="center"/>
          </w:tcPr>
          <w:p>
            <w:pPr>
              <w:pStyle w:val="13"/>
            </w:pPr>
            <w:r>
              <w:t>557.39</w:t>
            </w:r>
          </w:p>
        </w:tc>
        <w:tc>
          <w:tcPr>
            <w:tcW w:w="1095" w:type="dxa"/>
            <w:vAlign w:val="center"/>
          </w:tcPr>
          <w:p>
            <w:pPr>
              <w:pStyle w:val="13"/>
            </w:pPr>
            <w:r>
              <w:t>150.49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704.43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722.44</w:t>
            </w:r>
          </w:p>
        </w:tc>
        <w:tc>
          <w:tcPr>
            <w:tcW w:w="1232" w:type="dxa"/>
            <w:vAlign w:val="center"/>
          </w:tcPr>
          <w:p>
            <w:pPr>
              <w:pStyle w:val="13"/>
            </w:pPr>
            <w:r>
              <w:t>722.44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704.43</w:t>
            </w:r>
          </w:p>
        </w:tc>
        <w:tc>
          <w:tcPr>
            <w:tcW w:w="1232" w:type="dxa"/>
            <w:vAlign w:val="center"/>
          </w:tcPr>
          <w:p>
            <w:pPr>
              <w:pStyle w:val="16"/>
            </w:pPr>
            <w:r>
              <w:t>本年支出合计</w:t>
            </w:r>
          </w:p>
        </w:tc>
        <w:tc>
          <w:tcPr>
            <w:tcW w:w="1232" w:type="dxa"/>
            <w:vAlign w:val="center"/>
          </w:tcPr>
          <w:p>
            <w:pPr>
              <w:pStyle w:val="17"/>
            </w:pPr>
            <w:r>
              <w:t>722.44</w:t>
            </w:r>
          </w:p>
        </w:tc>
        <w:tc>
          <w:tcPr>
            <w:tcW w:w="1232" w:type="dxa"/>
            <w:vAlign w:val="center"/>
          </w:tcPr>
          <w:p>
            <w:pPr>
              <w:pStyle w:val="17"/>
            </w:pPr>
            <w:r>
              <w:t>722.44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18.00</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r>
              <w:t>18.00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722.44</w:t>
            </w:r>
          </w:p>
        </w:tc>
        <w:tc>
          <w:tcPr>
            <w:tcW w:w="1232" w:type="dxa"/>
            <w:vAlign w:val="center"/>
          </w:tcPr>
          <w:p>
            <w:pPr>
              <w:pStyle w:val="16"/>
            </w:pPr>
            <w:r>
              <w:t>支出总计</w:t>
            </w:r>
          </w:p>
        </w:tc>
        <w:tc>
          <w:tcPr>
            <w:tcW w:w="1232" w:type="dxa"/>
            <w:vAlign w:val="center"/>
          </w:tcPr>
          <w:p>
            <w:pPr>
              <w:pStyle w:val="17"/>
            </w:pPr>
            <w:r>
              <w:t>722.44</w:t>
            </w:r>
          </w:p>
        </w:tc>
        <w:tc>
          <w:tcPr>
            <w:tcW w:w="1232" w:type="dxa"/>
            <w:vAlign w:val="center"/>
          </w:tcPr>
          <w:p>
            <w:pPr>
              <w:pStyle w:val="17"/>
            </w:pPr>
            <w:r>
              <w:t>722.44</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722.44</w:t>
            </w:r>
          </w:p>
        </w:tc>
        <w:tc>
          <w:tcPr>
            <w:tcW w:w="1643" w:type="dxa"/>
            <w:vAlign w:val="center"/>
          </w:tcPr>
          <w:p>
            <w:pPr>
              <w:pStyle w:val="17"/>
            </w:pPr>
            <w:r>
              <w:t>557.39</w:t>
            </w:r>
          </w:p>
        </w:tc>
        <w:tc>
          <w:tcPr>
            <w:tcW w:w="1643" w:type="dxa"/>
            <w:vAlign w:val="center"/>
          </w:tcPr>
          <w:p>
            <w:pPr>
              <w:pStyle w:val="17"/>
            </w:pPr>
            <w:r>
              <w:t>165.05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722.44</w:t>
            </w:r>
          </w:p>
        </w:tc>
        <w:tc>
          <w:tcPr>
            <w:tcW w:w="1643" w:type="dxa"/>
            <w:vAlign w:val="center"/>
          </w:tcPr>
          <w:p>
            <w:pPr>
              <w:pStyle w:val="13"/>
            </w:pPr>
            <w:r>
              <w:t>557.39</w:t>
            </w:r>
          </w:p>
        </w:tc>
        <w:tc>
          <w:tcPr>
            <w:tcW w:w="1643" w:type="dxa"/>
            <w:vAlign w:val="center"/>
          </w:tcPr>
          <w:p>
            <w:pPr>
              <w:pStyle w:val="13"/>
            </w:pPr>
            <w:r>
              <w:t>165.05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20502</w:t>
            </w:r>
          </w:p>
        </w:tc>
        <w:tc>
          <w:tcPr>
            <w:tcW w:w="1643" w:type="dxa"/>
            <w:vAlign w:val="center"/>
          </w:tcPr>
          <w:p>
            <w:pPr>
              <w:pStyle w:val="14"/>
            </w:pPr>
            <w:r>
              <w:t>普通教育</w:t>
            </w:r>
          </w:p>
        </w:tc>
        <w:tc>
          <w:tcPr>
            <w:tcW w:w="1643" w:type="dxa"/>
            <w:vAlign w:val="center"/>
          </w:tcPr>
          <w:p>
            <w:pPr>
              <w:pStyle w:val="13"/>
            </w:pPr>
            <w:r>
              <w:t>14.56</w:t>
            </w:r>
          </w:p>
        </w:tc>
        <w:tc>
          <w:tcPr>
            <w:tcW w:w="1643" w:type="dxa"/>
            <w:vAlign w:val="center"/>
          </w:tcPr>
          <w:p>
            <w:pPr>
              <w:pStyle w:val="13"/>
            </w:pPr>
          </w:p>
        </w:tc>
        <w:tc>
          <w:tcPr>
            <w:tcW w:w="1643" w:type="dxa"/>
            <w:vAlign w:val="center"/>
          </w:tcPr>
          <w:p>
            <w:pPr>
              <w:pStyle w:val="13"/>
            </w:pPr>
            <w:r>
              <w:t>14.56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2050202</w:t>
            </w:r>
          </w:p>
        </w:tc>
        <w:tc>
          <w:tcPr>
            <w:tcW w:w="1643" w:type="dxa"/>
            <w:vAlign w:val="center"/>
          </w:tcPr>
          <w:p>
            <w:pPr>
              <w:pStyle w:val="14"/>
            </w:pPr>
            <w:r>
              <w:t>小学教育</w:t>
            </w:r>
          </w:p>
        </w:tc>
        <w:tc>
          <w:tcPr>
            <w:tcW w:w="1643" w:type="dxa"/>
            <w:vAlign w:val="center"/>
          </w:tcPr>
          <w:p>
            <w:pPr>
              <w:pStyle w:val="13"/>
            </w:pPr>
            <w:r>
              <w:t>14.56</w:t>
            </w:r>
          </w:p>
        </w:tc>
        <w:tc>
          <w:tcPr>
            <w:tcW w:w="1643" w:type="dxa"/>
            <w:vAlign w:val="center"/>
          </w:tcPr>
          <w:p>
            <w:pPr>
              <w:pStyle w:val="13"/>
            </w:pPr>
          </w:p>
        </w:tc>
        <w:tc>
          <w:tcPr>
            <w:tcW w:w="1643" w:type="dxa"/>
            <w:vAlign w:val="center"/>
          </w:tcPr>
          <w:p>
            <w:pPr>
              <w:pStyle w:val="13"/>
            </w:pPr>
            <w:r>
              <w:t>14.56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20507</w:t>
            </w:r>
          </w:p>
        </w:tc>
        <w:tc>
          <w:tcPr>
            <w:tcW w:w="1643" w:type="dxa"/>
            <w:vAlign w:val="center"/>
          </w:tcPr>
          <w:p>
            <w:pPr>
              <w:pStyle w:val="14"/>
            </w:pPr>
            <w:r>
              <w:t>特殊教育</w:t>
            </w:r>
          </w:p>
        </w:tc>
        <w:tc>
          <w:tcPr>
            <w:tcW w:w="1643" w:type="dxa"/>
            <w:vAlign w:val="center"/>
          </w:tcPr>
          <w:p>
            <w:pPr>
              <w:pStyle w:val="13"/>
            </w:pPr>
            <w:r>
              <w:t>707.87</w:t>
            </w:r>
          </w:p>
        </w:tc>
        <w:tc>
          <w:tcPr>
            <w:tcW w:w="1643" w:type="dxa"/>
            <w:vAlign w:val="center"/>
          </w:tcPr>
          <w:p>
            <w:pPr>
              <w:pStyle w:val="13"/>
            </w:pPr>
            <w:r>
              <w:t>557.39</w:t>
            </w:r>
          </w:p>
        </w:tc>
        <w:tc>
          <w:tcPr>
            <w:tcW w:w="1643" w:type="dxa"/>
            <w:vAlign w:val="center"/>
          </w:tcPr>
          <w:p>
            <w:pPr>
              <w:pStyle w:val="13"/>
            </w:pPr>
            <w:r>
              <w:t>150.49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2050701</w:t>
            </w:r>
          </w:p>
        </w:tc>
        <w:tc>
          <w:tcPr>
            <w:tcW w:w="1643" w:type="dxa"/>
            <w:vAlign w:val="center"/>
          </w:tcPr>
          <w:p>
            <w:pPr>
              <w:pStyle w:val="14"/>
            </w:pPr>
            <w:r>
              <w:t>特殊学校教育</w:t>
            </w:r>
          </w:p>
        </w:tc>
        <w:tc>
          <w:tcPr>
            <w:tcW w:w="1643" w:type="dxa"/>
            <w:vAlign w:val="center"/>
          </w:tcPr>
          <w:p>
            <w:pPr>
              <w:pStyle w:val="13"/>
            </w:pPr>
            <w:r>
              <w:t>707.87</w:t>
            </w:r>
          </w:p>
        </w:tc>
        <w:tc>
          <w:tcPr>
            <w:tcW w:w="1643" w:type="dxa"/>
            <w:vAlign w:val="center"/>
          </w:tcPr>
          <w:p>
            <w:pPr>
              <w:pStyle w:val="13"/>
            </w:pPr>
            <w:r>
              <w:t>557.39</w:t>
            </w:r>
          </w:p>
        </w:tc>
        <w:tc>
          <w:tcPr>
            <w:tcW w:w="1643" w:type="dxa"/>
            <w:vAlign w:val="center"/>
          </w:tcPr>
          <w:p>
            <w:pPr>
              <w:pStyle w:val="13"/>
            </w:pPr>
            <w:r>
              <w:t>150.49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557.39</w:t>
            </w:r>
          </w:p>
        </w:tc>
        <w:tc>
          <w:tcPr>
            <w:tcW w:w="1643" w:type="dxa"/>
            <w:vAlign w:val="center"/>
          </w:tcPr>
          <w:p>
            <w:pPr>
              <w:pStyle w:val="17"/>
            </w:pPr>
            <w:r>
              <w:t>543.84</w:t>
            </w:r>
          </w:p>
        </w:tc>
        <w:tc>
          <w:tcPr>
            <w:tcW w:w="1643" w:type="dxa"/>
            <w:vAlign w:val="center"/>
          </w:tcPr>
          <w:p>
            <w:pPr>
              <w:pStyle w:val="17"/>
            </w:pPr>
            <w:r>
              <w:t>13.55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506.41</w:t>
            </w:r>
          </w:p>
        </w:tc>
        <w:tc>
          <w:tcPr>
            <w:tcW w:w="1643" w:type="dxa"/>
            <w:vAlign w:val="center"/>
          </w:tcPr>
          <w:p>
            <w:pPr>
              <w:pStyle w:val="13"/>
            </w:pPr>
            <w:r>
              <w:t>506.41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126.48</w:t>
            </w:r>
          </w:p>
        </w:tc>
        <w:tc>
          <w:tcPr>
            <w:tcW w:w="1643" w:type="dxa"/>
            <w:vAlign w:val="center"/>
          </w:tcPr>
          <w:p>
            <w:pPr>
              <w:pStyle w:val="13"/>
            </w:pPr>
            <w:r>
              <w:t>126.48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43.61</w:t>
            </w:r>
          </w:p>
        </w:tc>
        <w:tc>
          <w:tcPr>
            <w:tcW w:w="1643" w:type="dxa"/>
            <w:vAlign w:val="center"/>
          </w:tcPr>
          <w:p>
            <w:pPr>
              <w:pStyle w:val="13"/>
            </w:pPr>
            <w:r>
              <w:t>43.61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103.88</w:t>
            </w:r>
          </w:p>
        </w:tc>
        <w:tc>
          <w:tcPr>
            <w:tcW w:w="1643" w:type="dxa"/>
            <w:vAlign w:val="center"/>
          </w:tcPr>
          <w:p>
            <w:pPr>
              <w:pStyle w:val="13"/>
            </w:pPr>
            <w:r>
              <w:t>103.88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104.32</w:t>
            </w:r>
          </w:p>
        </w:tc>
        <w:tc>
          <w:tcPr>
            <w:tcW w:w="1643" w:type="dxa"/>
            <w:vAlign w:val="center"/>
          </w:tcPr>
          <w:p>
            <w:pPr>
              <w:pStyle w:val="13"/>
            </w:pPr>
            <w:r>
              <w:t>104.32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47.90</w:t>
            </w:r>
          </w:p>
        </w:tc>
        <w:tc>
          <w:tcPr>
            <w:tcW w:w="1643" w:type="dxa"/>
            <w:vAlign w:val="center"/>
          </w:tcPr>
          <w:p>
            <w:pPr>
              <w:pStyle w:val="13"/>
            </w:pPr>
            <w:r>
              <w:t>47.90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19.42</w:t>
            </w:r>
          </w:p>
        </w:tc>
        <w:tc>
          <w:tcPr>
            <w:tcW w:w="1643" w:type="dxa"/>
            <w:vAlign w:val="center"/>
          </w:tcPr>
          <w:p>
            <w:pPr>
              <w:pStyle w:val="13"/>
            </w:pPr>
            <w:r>
              <w:t>19.42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15.03</w:t>
            </w:r>
          </w:p>
        </w:tc>
        <w:tc>
          <w:tcPr>
            <w:tcW w:w="1643" w:type="dxa"/>
            <w:vAlign w:val="center"/>
          </w:tcPr>
          <w:p>
            <w:pPr>
              <w:pStyle w:val="13"/>
            </w:pPr>
            <w:r>
              <w:t>15.03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2.77</w:t>
            </w:r>
          </w:p>
        </w:tc>
        <w:tc>
          <w:tcPr>
            <w:tcW w:w="1643" w:type="dxa"/>
            <w:vAlign w:val="center"/>
          </w:tcPr>
          <w:p>
            <w:pPr>
              <w:pStyle w:val="13"/>
            </w:pPr>
            <w:r>
              <w:t>2.77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43.02</w:t>
            </w:r>
          </w:p>
        </w:tc>
        <w:tc>
          <w:tcPr>
            <w:tcW w:w="1643" w:type="dxa"/>
            <w:vAlign w:val="center"/>
          </w:tcPr>
          <w:p>
            <w:pPr>
              <w:pStyle w:val="13"/>
            </w:pPr>
            <w:r>
              <w:t>43.02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13.55</w:t>
            </w:r>
          </w:p>
        </w:tc>
        <w:tc>
          <w:tcPr>
            <w:tcW w:w="1643" w:type="dxa"/>
            <w:vAlign w:val="center"/>
          </w:tcPr>
          <w:p>
            <w:pPr>
              <w:pStyle w:val="13"/>
            </w:pPr>
          </w:p>
        </w:tc>
        <w:tc>
          <w:tcPr>
            <w:tcW w:w="1643" w:type="dxa"/>
            <w:vAlign w:val="center"/>
          </w:tcPr>
          <w:p>
            <w:pPr>
              <w:pStyle w:val="13"/>
            </w:pPr>
            <w:r>
              <w:t>13.55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6.31</w:t>
            </w:r>
          </w:p>
        </w:tc>
        <w:tc>
          <w:tcPr>
            <w:tcW w:w="1643" w:type="dxa"/>
            <w:vAlign w:val="center"/>
          </w:tcPr>
          <w:p>
            <w:pPr>
              <w:pStyle w:val="13"/>
            </w:pPr>
          </w:p>
        </w:tc>
        <w:tc>
          <w:tcPr>
            <w:tcW w:w="1643" w:type="dxa"/>
            <w:vAlign w:val="center"/>
          </w:tcPr>
          <w:p>
            <w:pPr>
              <w:pStyle w:val="13"/>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2.77</w:t>
            </w:r>
          </w:p>
        </w:tc>
        <w:tc>
          <w:tcPr>
            <w:tcW w:w="1643" w:type="dxa"/>
            <w:vAlign w:val="center"/>
          </w:tcPr>
          <w:p>
            <w:pPr>
              <w:pStyle w:val="13"/>
            </w:pPr>
          </w:p>
        </w:tc>
        <w:tc>
          <w:tcPr>
            <w:tcW w:w="1643" w:type="dxa"/>
            <w:vAlign w:val="center"/>
          </w:tcPr>
          <w:p>
            <w:pPr>
              <w:pStyle w:val="13"/>
            </w:pPr>
            <w:r>
              <w:t>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3.16</w:t>
            </w:r>
          </w:p>
        </w:tc>
        <w:tc>
          <w:tcPr>
            <w:tcW w:w="1643" w:type="dxa"/>
            <w:vAlign w:val="center"/>
          </w:tcPr>
          <w:p>
            <w:pPr>
              <w:pStyle w:val="13"/>
            </w:pPr>
          </w:p>
        </w:tc>
        <w:tc>
          <w:tcPr>
            <w:tcW w:w="1643" w:type="dxa"/>
            <w:vAlign w:val="center"/>
          </w:tcPr>
          <w:p>
            <w:pPr>
              <w:pStyle w:val="13"/>
            </w:pPr>
            <w:r>
              <w:t>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1.31</w:t>
            </w:r>
          </w:p>
        </w:tc>
        <w:tc>
          <w:tcPr>
            <w:tcW w:w="1643" w:type="dxa"/>
            <w:vAlign w:val="center"/>
          </w:tcPr>
          <w:p>
            <w:pPr>
              <w:pStyle w:val="13"/>
            </w:pPr>
          </w:p>
        </w:tc>
        <w:tc>
          <w:tcPr>
            <w:tcW w:w="1643" w:type="dxa"/>
            <w:vAlign w:val="center"/>
          </w:tcPr>
          <w:p>
            <w:pPr>
              <w:pStyle w:val="13"/>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37.43</w:t>
            </w:r>
          </w:p>
        </w:tc>
        <w:tc>
          <w:tcPr>
            <w:tcW w:w="1643" w:type="dxa"/>
            <w:vAlign w:val="center"/>
          </w:tcPr>
          <w:p>
            <w:pPr>
              <w:pStyle w:val="13"/>
            </w:pPr>
            <w:r>
              <w:t>37.43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37.34</w:t>
            </w:r>
          </w:p>
        </w:tc>
        <w:tc>
          <w:tcPr>
            <w:tcW w:w="1643" w:type="dxa"/>
            <w:vAlign w:val="center"/>
          </w:tcPr>
          <w:p>
            <w:pPr>
              <w:pStyle w:val="13"/>
            </w:pPr>
            <w:r>
              <w:t>37.34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0.08</w:t>
            </w:r>
          </w:p>
        </w:tc>
        <w:tc>
          <w:tcPr>
            <w:tcW w:w="1643" w:type="dxa"/>
            <w:vAlign w:val="center"/>
          </w:tcPr>
          <w:p>
            <w:pPr>
              <w:pStyle w:val="13"/>
            </w:pPr>
            <w:r>
              <w:t>0.08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石家庄市鹿泉区特殊教育学校2023年单位预算信息公开情况说明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按照《预算法》、《地方预决算公开操作规程》和《关于进一步推进预算公开工作的实施意见》规定，现将石家庄市鹿泉区特殊教育学校2023年单位预算公开如下：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1、贯彻执行上级有关教育工作的法律、法规、方针和政策，制定具体实施办法和细则。</w:t>
      </w:r>
    </w:p>
    <w:p>
      <w:pPr>
        <w:pStyle w:val="27"/>
      </w:pPr>
      <w:r>
        <w:t>2、按照教育发展要求和我区经济社会发展总体规划，制定全区教育事业发展规划、年度计划，并组织实施。</w:t>
      </w:r>
    </w:p>
    <w:p>
      <w:pPr>
        <w:pStyle w:val="27"/>
      </w:pPr>
      <w:r>
        <w:t>3、负责推进义务教育均衡发展和促进教育公平，综合管理全区基础教育、成人教育及幼儿教育等工作。</w:t>
      </w:r>
    </w:p>
    <w:p>
      <w:pPr>
        <w:pStyle w:val="27"/>
      </w:pPr>
      <w:r>
        <w:t>4、加强教师干部队伍建设；积极开展各类继续教育工作；负责管理权限内教师专业技术职称评聘工作。</w:t>
      </w:r>
    </w:p>
    <w:p>
      <w:pPr>
        <w:pStyle w:val="27"/>
      </w:pPr>
      <w:r>
        <w:t>5、统筹规划使用教育经费，加强审计，提高教育经费的使用效益，改善全区办学条件。</w:t>
      </w:r>
    </w:p>
    <w:p>
      <w:pPr>
        <w:pStyle w:val="27"/>
      </w:pPr>
      <w:r>
        <w:t>6、指导本校的德育、智育、体育、美育、劳动教育、艺术教育、国防教育和法制教育工作；指导学校开展教育教学研究；统筹规划、协调指导远程教育和教育信息化工作。</w:t>
      </w:r>
    </w:p>
    <w:p>
      <w:pPr>
        <w:pStyle w:val="27"/>
      </w:pPr>
      <w:r>
        <w:t>7、组织特殊教育学校的招生报名、考试等。</w:t>
      </w:r>
    </w:p>
    <w:p>
      <w:pPr>
        <w:pStyle w:val="27"/>
      </w:pPr>
      <w:r>
        <w:t>8、负责本校安全和维护稳定工作；会同有关部门开展学校安全、学校及周边环境治理、预防青少年犯罪工作。</w:t>
      </w:r>
    </w:p>
    <w:p>
      <w:pPr>
        <w:pStyle w:val="27"/>
      </w:pPr>
      <w:r>
        <w:t>9、承办上级有关部门交办的其他工作。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石家庄市鹿泉区特殊教育学校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按照预算管理有关规定，目前我区单位预算的编制实行综合预算管理，即全部收入和支出都反映在预算中。石家庄市鹿泉区特教学校的收支包含在单位预算中。</w:t>
      </w:r>
    </w:p>
    <w:p>
      <w:pPr>
        <w:pStyle w:val="28"/>
      </w:pPr>
      <w:r>
        <w:t>1、收入说明</w:t>
      </w:r>
    </w:p>
    <w:p>
      <w:pPr>
        <w:pStyle w:val="28"/>
      </w:pPr>
      <w:r>
        <w:t xml:space="preserve">反映本单位当年全部收入。2023年预算收入757.96万元，其中：一般公共预算收入 739.956万元，上年结转18.万元。 </w:t>
      </w:r>
    </w:p>
    <w:p>
      <w:pPr>
        <w:pStyle w:val="28"/>
      </w:pPr>
      <w:r>
        <w:t>2、支出说明</w:t>
      </w:r>
    </w:p>
    <w:p>
      <w:pPr>
        <w:pStyle w:val="28"/>
      </w:pPr>
      <w:r>
        <w:t>收支预算总表支出栏、基本支出表、项目支出表按经济分类和支出功能分类科目编制，反映年度部门预算中支出预算的总体情况。2023年支出预算757.96万元，其中基本支出557.39万元，包括人员经费543.84万元和日常公用经费13.55万元；项目支出182.57万元，主要用于：日常办公、资源教室建设，仪器设备购置，学生资助等。</w:t>
      </w:r>
    </w:p>
    <w:p>
      <w:pPr>
        <w:pStyle w:val="28"/>
      </w:pPr>
      <w:r>
        <w:t>3、比上年增减情况</w:t>
      </w:r>
    </w:p>
    <w:p>
      <w:pPr>
        <w:pStyle w:val="28"/>
      </w:pPr>
      <w:r>
        <w:t>2023年预算收支安排757.96万元，较2022年预算628.4万元增加129.56万元，其中：基本支出比去年480.92万元增加76.47万元；项目支出比去年154.26元增加28.31万元，主要用于资源教室建设。</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石家庄市鹿泉区特殊教育学校的培训费0.36万元，用于教师业务培训。其他与2022年相比持平，无增减变化。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1、2022年城乡义务教育省级补助资金（义务教育家庭经济困难生活补助石财教［2021］113号）绩效目标表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1.通过补贴困难学生110人，改善义务教育学校家庭困难学生的生活和学习条件，确保学生正常生活和学习。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2022年享受寄宿生和非寄宿生生活补助的人数</w:t>
            </w:r>
          </w:p>
        </w:tc>
        <w:tc>
          <w:tcPr>
            <w:tcW w:w="2466" w:type="dxa"/>
            <w:vAlign w:val="center"/>
          </w:tcPr>
          <w:p>
            <w:pPr>
              <w:pStyle w:val="14"/>
            </w:pPr>
            <w:r>
              <w:t>110人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住宿生小学每生每年1000元，初中1500元；非寄宿生小学每生每年500元，初中625元。</w:t>
            </w:r>
          </w:p>
        </w:tc>
        <w:tc>
          <w:tcPr>
            <w:tcW w:w="2466" w:type="dxa"/>
            <w:vAlign w:val="center"/>
          </w:tcPr>
          <w:p>
            <w:pPr>
              <w:pStyle w:val="14"/>
            </w:pPr>
            <w:r>
              <w:t>≥70.9元/人/年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2、2022年城乡义务教育省级补助资金预算（义务教育生均公用经费石财教［2021］113号）绩效目标表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1.通过对特教学校122名学生补助公用经费，保障特殊教育学校维持正常运转.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保障特殊教育学校学生数</w:t>
            </w:r>
          </w:p>
        </w:tc>
        <w:tc>
          <w:tcPr>
            <w:tcW w:w="2466" w:type="dxa"/>
            <w:vAlign w:val="center"/>
          </w:tcPr>
          <w:p>
            <w:pPr>
              <w:pStyle w:val="14"/>
            </w:pPr>
            <w:r>
              <w:t>保障特殊教育学校在校生人数</w:t>
            </w:r>
          </w:p>
        </w:tc>
        <w:tc>
          <w:tcPr>
            <w:tcW w:w="2466" w:type="dxa"/>
            <w:vAlign w:val="center"/>
          </w:tcPr>
          <w:p>
            <w:pPr>
              <w:pStyle w:val="14"/>
            </w:pPr>
            <w:r>
              <w:t>122人</w:t>
            </w:r>
          </w:p>
        </w:tc>
        <w:tc>
          <w:tcPr>
            <w:tcW w:w="2466"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保障特殊教育学校教师数</w:t>
            </w:r>
          </w:p>
        </w:tc>
        <w:tc>
          <w:tcPr>
            <w:tcW w:w="2466" w:type="dxa"/>
            <w:vAlign w:val="center"/>
          </w:tcPr>
          <w:p>
            <w:pPr>
              <w:pStyle w:val="14"/>
            </w:pPr>
            <w:r>
              <w:t>保障特殊教育学校在职教师数</w:t>
            </w:r>
          </w:p>
        </w:tc>
        <w:tc>
          <w:tcPr>
            <w:tcW w:w="2466" w:type="dxa"/>
            <w:vAlign w:val="center"/>
          </w:tcPr>
          <w:p>
            <w:pPr>
              <w:pStyle w:val="14"/>
            </w:pPr>
            <w:r>
              <w:t>23人</w:t>
            </w:r>
          </w:p>
        </w:tc>
        <w:tc>
          <w:tcPr>
            <w:tcW w:w="2466"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特殊教育学校生均公用经费补贴标准</w:t>
            </w:r>
          </w:p>
        </w:tc>
        <w:tc>
          <w:tcPr>
            <w:tcW w:w="2466" w:type="dxa"/>
            <w:vAlign w:val="center"/>
          </w:tcPr>
          <w:p>
            <w:pPr>
              <w:pStyle w:val="14"/>
            </w:pPr>
            <w:r>
              <w:t>公用经费按人均计算标准</w:t>
            </w:r>
          </w:p>
        </w:tc>
        <w:tc>
          <w:tcPr>
            <w:tcW w:w="2466" w:type="dxa"/>
            <w:vAlign w:val="center"/>
          </w:tcPr>
          <w:p>
            <w:pPr>
              <w:pStyle w:val="14"/>
            </w:pPr>
            <w:r>
              <w:t>406元/学年或年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特殊教育学校生均公用经费补贴完成率</w:t>
            </w:r>
          </w:p>
        </w:tc>
        <w:tc>
          <w:tcPr>
            <w:tcW w:w="2466" w:type="dxa"/>
            <w:vAlign w:val="center"/>
          </w:tcPr>
          <w:p>
            <w:pPr>
              <w:pStyle w:val="14"/>
            </w:pPr>
            <w:r>
              <w:t>按照要求和计划完成学生补助的完成率（百分比）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特殊教育学校生均公用经费补贴完成及时率</w:t>
            </w:r>
          </w:p>
        </w:tc>
        <w:tc>
          <w:tcPr>
            <w:tcW w:w="2466" w:type="dxa"/>
            <w:vAlign w:val="center"/>
          </w:tcPr>
          <w:p>
            <w:pPr>
              <w:pStyle w:val="14"/>
            </w:pPr>
            <w:r>
              <w:t>当年任务完成及时率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保障日常需要，维持单位正常运转</w:t>
            </w:r>
          </w:p>
        </w:tc>
        <w:tc>
          <w:tcPr>
            <w:tcW w:w="2466" w:type="dxa"/>
            <w:vAlign w:val="center"/>
          </w:tcPr>
          <w:p>
            <w:pPr>
              <w:pStyle w:val="14"/>
            </w:pPr>
            <w:r>
              <w:t>保障日常需要，维持单位正常运转</w:t>
            </w:r>
          </w:p>
        </w:tc>
        <w:tc>
          <w:tcPr>
            <w:tcW w:w="2466" w:type="dxa"/>
            <w:vAlign w:val="center"/>
          </w:tcPr>
          <w:p>
            <w:pPr>
              <w:pStyle w:val="14"/>
            </w:pPr>
            <w:r>
              <w:t>维持单位正常运转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特殊教育学校学生入学率</w:t>
            </w:r>
          </w:p>
        </w:tc>
        <w:tc>
          <w:tcPr>
            <w:tcW w:w="2466" w:type="dxa"/>
            <w:vAlign w:val="center"/>
          </w:tcPr>
          <w:p>
            <w:pPr>
              <w:pStyle w:val="14"/>
            </w:pPr>
            <w:r>
              <w:t>特殊教育学校适龄儿童入学率</w:t>
            </w:r>
          </w:p>
        </w:tc>
        <w:tc>
          <w:tcPr>
            <w:tcW w:w="2466" w:type="dxa"/>
            <w:vAlign w:val="center"/>
          </w:tcPr>
          <w:p>
            <w:pPr>
              <w:pStyle w:val="14"/>
            </w:pPr>
            <w:r>
              <w:t>≥98%</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3、2022年城乡义务教育中央补助经费预算（石财教［2021］94号直达资金：公用经费）绩效目标表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1.通过对特教学校132名学生补助公用经费，保障特殊教育学校维持正常运转.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保障特殊教育学校学生数</w:t>
            </w:r>
          </w:p>
        </w:tc>
        <w:tc>
          <w:tcPr>
            <w:tcW w:w="2466" w:type="dxa"/>
            <w:vAlign w:val="center"/>
          </w:tcPr>
          <w:p>
            <w:pPr>
              <w:pStyle w:val="14"/>
            </w:pPr>
            <w:r>
              <w:t>保障特殊教育学校在校生人数</w:t>
            </w:r>
          </w:p>
        </w:tc>
        <w:tc>
          <w:tcPr>
            <w:tcW w:w="2466" w:type="dxa"/>
            <w:vAlign w:val="center"/>
          </w:tcPr>
          <w:p>
            <w:pPr>
              <w:pStyle w:val="14"/>
            </w:pPr>
            <w:r>
              <w:t>122人</w:t>
            </w:r>
          </w:p>
        </w:tc>
        <w:tc>
          <w:tcPr>
            <w:tcW w:w="2466"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保障特殊教育学校教师数</w:t>
            </w:r>
          </w:p>
        </w:tc>
        <w:tc>
          <w:tcPr>
            <w:tcW w:w="2466" w:type="dxa"/>
            <w:vAlign w:val="center"/>
          </w:tcPr>
          <w:p>
            <w:pPr>
              <w:pStyle w:val="14"/>
            </w:pPr>
            <w:r>
              <w:t>保障特殊教育学校在职教师数</w:t>
            </w:r>
          </w:p>
        </w:tc>
        <w:tc>
          <w:tcPr>
            <w:tcW w:w="2466" w:type="dxa"/>
            <w:vAlign w:val="center"/>
          </w:tcPr>
          <w:p>
            <w:pPr>
              <w:pStyle w:val="14"/>
            </w:pPr>
            <w:r>
              <w:t>23人</w:t>
            </w:r>
          </w:p>
        </w:tc>
        <w:tc>
          <w:tcPr>
            <w:tcW w:w="2466"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特殊教育学校生均公用经费补贴标准</w:t>
            </w:r>
          </w:p>
        </w:tc>
        <w:tc>
          <w:tcPr>
            <w:tcW w:w="2466" w:type="dxa"/>
            <w:vAlign w:val="center"/>
          </w:tcPr>
          <w:p>
            <w:pPr>
              <w:pStyle w:val="14"/>
            </w:pPr>
            <w:r>
              <w:t>公用经费按人均计算标准</w:t>
            </w:r>
          </w:p>
        </w:tc>
        <w:tc>
          <w:tcPr>
            <w:tcW w:w="2466" w:type="dxa"/>
            <w:vAlign w:val="center"/>
          </w:tcPr>
          <w:p>
            <w:pPr>
              <w:pStyle w:val="14"/>
            </w:pPr>
            <w:r>
              <w:t>200元/学年或年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特殊教育学校生均公用经费补贴完成率</w:t>
            </w:r>
          </w:p>
        </w:tc>
        <w:tc>
          <w:tcPr>
            <w:tcW w:w="2466" w:type="dxa"/>
            <w:vAlign w:val="center"/>
          </w:tcPr>
          <w:p>
            <w:pPr>
              <w:pStyle w:val="14"/>
            </w:pPr>
            <w:r>
              <w:t>按照要求和计划完成学生补助的完成率（百分比）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特殊教育学校生均公用经费补贴完成及时率</w:t>
            </w:r>
          </w:p>
        </w:tc>
        <w:tc>
          <w:tcPr>
            <w:tcW w:w="2466" w:type="dxa"/>
            <w:vAlign w:val="center"/>
          </w:tcPr>
          <w:p>
            <w:pPr>
              <w:pStyle w:val="14"/>
            </w:pPr>
            <w:r>
              <w:t>当年任务完成及时率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保障日常需要，维持单位正常运转</w:t>
            </w:r>
          </w:p>
        </w:tc>
        <w:tc>
          <w:tcPr>
            <w:tcW w:w="2466" w:type="dxa"/>
            <w:vAlign w:val="center"/>
          </w:tcPr>
          <w:p>
            <w:pPr>
              <w:pStyle w:val="14"/>
            </w:pPr>
            <w:r>
              <w:t>保障日常需要，维持单位正常运转</w:t>
            </w:r>
          </w:p>
        </w:tc>
        <w:tc>
          <w:tcPr>
            <w:tcW w:w="2466" w:type="dxa"/>
            <w:vAlign w:val="center"/>
          </w:tcPr>
          <w:p>
            <w:pPr>
              <w:pStyle w:val="14"/>
            </w:pPr>
            <w:r>
              <w:t>维持单位正常运转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特殊教育学校学生入学率</w:t>
            </w:r>
          </w:p>
        </w:tc>
        <w:tc>
          <w:tcPr>
            <w:tcW w:w="2466" w:type="dxa"/>
            <w:vAlign w:val="center"/>
          </w:tcPr>
          <w:p>
            <w:pPr>
              <w:pStyle w:val="14"/>
            </w:pPr>
            <w:r>
              <w:t>特殊教育学校适龄儿童入学率</w:t>
            </w:r>
          </w:p>
        </w:tc>
        <w:tc>
          <w:tcPr>
            <w:tcW w:w="2466" w:type="dxa"/>
            <w:vAlign w:val="center"/>
          </w:tcPr>
          <w:p>
            <w:pPr>
              <w:pStyle w:val="14"/>
            </w:pPr>
            <w:r>
              <w:t>≥98%</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4、2022年省市城乡义务教育补助资金（省级家庭经济困难学生生活补助）（石财教【2022】10号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1.通过补贴困难学生110人，改善义务教育学校家庭困难学生的生活和学习条件，确保学生正常生活和学习。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2022年享受寄宿生和非寄宿生生活补助的人数</w:t>
            </w:r>
          </w:p>
        </w:tc>
        <w:tc>
          <w:tcPr>
            <w:tcW w:w="2466" w:type="dxa"/>
            <w:vAlign w:val="center"/>
          </w:tcPr>
          <w:p>
            <w:pPr>
              <w:pStyle w:val="14"/>
            </w:pPr>
            <w:r>
              <w:t>≥110人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住宿生小学每生每年1000元，初中1500元；非寄宿生小学每生每年500元，初中625元。</w:t>
            </w:r>
          </w:p>
        </w:tc>
        <w:tc>
          <w:tcPr>
            <w:tcW w:w="2466" w:type="dxa"/>
            <w:vAlign w:val="center"/>
          </w:tcPr>
          <w:p>
            <w:pPr>
              <w:pStyle w:val="14"/>
            </w:pPr>
            <w:r>
              <w:t>≥22.7元/人/年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5、2022年省市城乡义务教育补助资金（市级家庭经济困难学生生活补助）（石财教【2022】10号 ）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1.通过补贴困难学生13人，改善义务教育学校家庭困难学生的生活和学习条件，确保学生正常生活和学习。10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2022年享受寄宿生和非寄宿生生活补助的人数</w:t>
            </w:r>
          </w:p>
        </w:tc>
        <w:tc>
          <w:tcPr>
            <w:tcW w:w="2466" w:type="dxa"/>
            <w:vAlign w:val="center"/>
          </w:tcPr>
          <w:p>
            <w:pPr>
              <w:pStyle w:val="14"/>
            </w:pPr>
            <w:r>
              <w:t>110人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住宿生小学每生每年1000元，初中1500元；非寄宿生小学每生每年500元，初中625元。</w:t>
            </w:r>
          </w:p>
        </w:tc>
        <w:tc>
          <w:tcPr>
            <w:tcW w:w="2466" w:type="dxa"/>
            <w:vAlign w:val="center"/>
          </w:tcPr>
          <w:p>
            <w:pPr>
              <w:pStyle w:val="14"/>
            </w:pPr>
            <w:r>
              <w:t>47元/人/年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6、2022年省市城乡义务教育补助资金（市级义务教育生均公用经费）（石财教【2022】10号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1.通过对特教学校122名小学生补助公用经费，保障特殊教育学校维持正常运转.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特殊教育学校补助学生人数</w:t>
            </w:r>
          </w:p>
        </w:tc>
        <w:tc>
          <w:tcPr>
            <w:tcW w:w="2466" w:type="dxa"/>
            <w:vAlign w:val="center"/>
          </w:tcPr>
          <w:p>
            <w:pPr>
              <w:pStyle w:val="14"/>
            </w:pPr>
            <w:r>
              <w:t>实际落实补助学生人数</w:t>
            </w:r>
          </w:p>
        </w:tc>
        <w:tc>
          <w:tcPr>
            <w:tcW w:w="2466" w:type="dxa"/>
            <w:vAlign w:val="center"/>
          </w:tcPr>
          <w:p>
            <w:pPr>
              <w:pStyle w:val="14"/>
            </w:pPr>
            <w:r>
              <w:t>122人</w:t>
            </w:r>
          </w:p>
        </w:tc>
        <w:tc>
          <w:tcPr>
            <w:tcW w:w="2466"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特殊教育学校生均公用经费补贴标准</w:t>
            </w:r>
          </w:p>
        </w:tc>
        <w:tc>
          <w:tcPr>
            <w:tcW w:w="2466" w:type="dxa"/>
            <w:vAlign w:val="center"/>
          </w:tcPr>
          <w:p>
            <w:pPr>
              <w:pStyle w:val="14"/>
            </w:pPr>
            <w:r>
              <w:t>实际补助金额按人均计算标准</w:t>
            </w:r>
          </w:p>
        </w:tc>
        <w:tc>
          <w:tcPr>
            <w:tcW w:w="2466" w:type="dxa"/>
            <w:vAlign w:val="center"/>
          </w:tcPr>
          <w:p>
            <w:pPr>
              <w:pStyle w:val="14"/>
            </w:pPr>
            <w:r>
              <w:t>651元/学年或年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特殊教育学校生均公用经费补贴完成率</w:t>
            </w:r>
          </w:p>
        </w:tc>
        <w:tc>
          <w:tcPr>
            <w:tcW w:w="2466" w:type="dxa"/>
            <w:vAlign w:val="center"/>
          </w:tcPr>
          <w:p>
            <w:pPr>
              <w:pStyle w:val="14"/>
            </w:pPr>
            <w:r>
              <w:t>按照要求和计划完成学生补助的完成率（百分比）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特殊教育学校生均公用经费补贴完成及时率</w:t>
            </w:r>
          </w:p>
        </w:tc>
        <w:tc>
          <w:tcPr>
            <w:tcW w:w="2466" w:type="dxa"/>
            <w:vAlign w:val="center"/>
          </w:tcPr>
          <w:p>
            <w:pPr>
              <w:pStyle w:val="14"/>
            </w:pPr>
            <w:r>
              <w:t>当年任务完成及时率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受补助人群生活水平提高程度</w:t>
            </w:r>
          </w:p>
        </w:tc>
        <w:tc>
          <w:tcPr>
            <w:tcW w:w="2466" w:type="dxa"/>
            <w:vAlign w:val="center"/>
          </w:tcPr>
          <w:p>
            <w:pPr>
              <w:pStyle w:val="14"/>
            </w:pPr>
            <w:r>
              <w:t>受补助人群生活水平提高程度</w:t>
            </w:r>
          </w:p>
        </w:tc>
        <w:tc>
          <w:tcPr>
            <w:tcW w:w="2466" w:type="dxa"/>
            <w:vAlign w:val="center"/>
          </w:tcPr>
          <w:p>
            <w:pPr>
              <w:pStyle w:val="14"/>
            </w:pPr>
            <w:r>
              <w:t>生活水平提高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受补助学生的政策保障持续</w:t>
            </w:r>
          </w:p>
        </w:tc>
        <w:tc>
          <w:tcPr>
            <w:tcW w:w="2466" w:type="dxa"/>
            <w:vAlign w:val="center"/>
          </w:tcPr>
          <w:p>
            <w:pPr>
              <w:pStyle w:val="14"/>
            </w:pPr>
            <w:r>
              <w:t>受补助学生的政策保障持续</w:t>
            </w:r>
          </w:p>
        </w:tc>
        <w:tc>
          <w:tcPr>
            <w:tcW w:w="2466" w:type="dxa"/>
            <w:vAlign w:val="center"/>
          </w:tcPr>
          <w:p>
            <w:pPr>
              <w:pStyle w:val="14"/>
            </w:pPr>
            <w:r>
              <w:t>持续保障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7、2022年特殊教育中央补助资金（石财教[2022]36号）绩效目标表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1.通过57名送教教师进行送教上门补助，提高送教上门学生的学习康复效果，提高教育教学质量。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补助送通补助教师数</w:t>
            </w:r>
          </w:p>
        </w:tc>
        <w:tc>
          <w:tcPr>
            <w:tcW w:w="2466" w:type="dxa"/>
            <w:vAlign w:val="center"/>
          </w:tcPr>
          <w:p>
            <w:pPr>
              <w:pStyle w:val="14"/>
            </w:pPr>
            <w:r>
              <w:t>补助送通补助教师数</w:t>
            </w:r>
          </w:p>
        </w:tc>
        <w:tc>
          <w:tcPr>
            <w:tcW w:w="2466" w:type="dxa"/>
            <w:vAlign w:val="center"/>
          </w:tcPr>
          <w:p>
            <w:pPr>
              <w:pStyle w:val="14"/>
            </w:pPr>
            <w:r>
              <w:t>57人</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补助发放精准率</w:t>
            </w:r>
          </w:p>
        </w:tc>
        <w:tc>
          <w:tcPr>
            <w:tcW w:w="2466" w:type="dxa"/>
            <w:vAlign w:val="center"/>
          </w:tcPr>
          <w:p>
            <w:pPr>
              <w:pStyle w:val="14"/>
            </w:pPr>
            <w:r>
              <w:t>送教上门教师补助发放的精准程度</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补贴发放时间</w:t>
            </w:r>
          </w:p>
        </w:tc>
        <w:tc>
          <w:tcPr>
            <w:tcW w:w="2466" w:type="dxa"/>
            <w:vAlign w:val="center"/>
          </w:tcPr>
          <w:p>
            <w:pPr>
              <w:pStyle w:val="14"/>
            </w:pPr>
            <w:r>
              <w:t>补贴发放时间</w:t>
            </w:r>
          </w:p>
        </w:tc>
        <w:tc>
          <w:tcPr>
            <w:tcW w:w="2466" w:type="dxa"/>
            <w:vAlign w:val="center"/>
          </w:tcPr>
          <w:p>
            <w:pPr>
              <w:pStyle w:val="14"/>
            </w:pPr>
            <w:r>
              <w:t>按规定时间发放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人均补助标准</w:t>
            </w:r>
          </w:p>
        </w:tc>
        <w:tc>
          <w:tcPr>
            <w:tcW w:w="2466" w:type="dxa"/>
            <w:vAlign w:val="center"/>
          </w:tcPr>
          <w:p>
            <w:pPr>
              <w:pStyle w:val="14"/>
            </w:pPr>
            <w:r>
              <w:t>送教教师人均补助标准</w:t>
            </w:r>
          </w:p>
        </w:tc>
        <w:tc>
          <w:tcPr>
            <w:tcW w:w="2466" w:type="dxa"/>
            <w:vAlign w:val="center"/>
          </w:tcPr>
          <w:p>
            <w:pPr>
              <w:pStyle w:val="14"/>
            </w:pPr>
            <w:r>
              <w:t>168元</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残疾人特殊教育普及率</w:t>
            </w:r>
          </w:p>
        </w:tc>
        <w:tc>
          <w:tcPr>
            <w:tcW w:w="2466" w:type="dxa"/>
            <w:vAlign w:val="center"/>
          </w:tcPr>
          <w:p>
            <w:pPr>
              <w:pStyle w:val="14"/>
            </w:pPr>
            <w:r>
              <w:t>残疾人特殊教育普及率</w:t>
            </w:r>
          </w:p>
        </w:tc>
        <w:tc>
          <w:tcPr>
            <w:tcW w:w="2466" w:type="dxa"/>
            <w:vAlign w:val="center"/>
          </w:tcPr>
          <w:p>
            <w:pPr>
              <w:pStyle w:val="14"/>
            </w:pPr>
            <w:r>
              <w:t>≥99%</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送教上门残疾学生的康复质量</w:t>
            </w:r>
          </w:p>
        </w:tc>
        <w:tc>
          <w:tcPr>
            <w:tcW w:w="2466" w:type="dxa"/>
            <w:vAlign w:val="center"/>
          </w:tcPr>
          <w:p>
            <w:pPr>
              <w:pStyle w:val="14"/>
            </w:pPr>
            <w:r>
              <w:t>送教上门残疾学生的康复质量</w:t>
            </w:r>
          </w:p>
        </w:tc>
        <w:tc>
          <w:tcPr>
            <w:tcW w:w="2466" w:type="dxa"/>
            <w:vAlign w:val="center"/>
          </w:tcPr>
          <w:p>
            <w:pPr>
              <w:pStyle w:val="14"/>
            </w:pPr>
            <w:r>
              <w:t>持续提高</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促进残疾人教育发展</w:t>
            </w:r>
          </w:p>
        </w:tc>
        <w:tc>
          <w:tcPr>
            <w:tcW w:w="2466" w:type="dxa"/>
            <w:vAlign w:val="center"/>
          </w:tcPr>
          <w:p>
            <w:pPr>
              <w:pStyle w:val="14"/>
            </w:pPr>
            <w:r>
              <w:t>促进残疾人教育事业发展持续发展</w:t>
            </w:r>
          </w:p>
        </w:tc>
        <w:tc>
          <w:tcPr>
            <w:tcW w:w="2466" w:type="dxa"/>
            <w:vAlign w:val="center"/>
          </w:tcPr>
          <w:p>
            <w:pPr>
              <w:pStyle w:val="14"/>
            </w:pPr>
            <w:r>
              <w:t>持续发展</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家长满意度</w:t>
            </w:r>
          </w:p>
        </w:tc>
        <w:tc>
          <w:tcPr>
            <w:tcW w:w="2466" w:type="dxa"/>
            <w:vAlign w:val="center"/>
          </w:tcPr>
          <w:p>
            <w:pPr>
              <w:pStyle w:val="14"/>
            </w:pPr>
            <w:r>
              <w:t>家长满意率占总人数的比例</w:t>
            </w:r>
          </w:p>
        </w:tc>
        <w:tc>
          <w:tcPr>
            <w:tcW w:w="2466" w:type="dxa"/>
            <w:vAlign w:val="center"/>
          </w:tcPr>
          <w:p>
            <w:pPr>
              <w:pStyle w:val="14"/>
            </w:pPr>
            <w:r>
              <w:t>≥98%</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8、2022年中央及市级城乡义务教育补助经费（石财教[2022]33号中央家庭经济困难学生生活费补助）绩效目标表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1.通过补贴困难学生110人，改善义务教育学校家庭困难学生的生活和学习条件，确保学生正常生活和学习。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2022年享受寄宿生和非寄宿生生活补助的人数</w:t>
            </w:r>
          </w:p>
        </w:tc>
        <w:tc>
          <w:tcPr>
            <w:tcW w:w="2466" w:type="dxa"/>
            <w:vAlign w:val="center"/>
          </w:tcPr>
          <w:p>
            <w:pPr>
              <w:pStyle w:val="14"/>
            </w:pPr>
            <w:r>
              <w:t>110人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住宿生小学每生每年1000元，初中1500元；非寄宿生小学每生每年500元，初中625元。</w:t>
            </w:r>
          </w:p>
        </w:tc>
        <w:tc>
          <w:tcPr>
            <w:tcW w:w="2466" w:type="dxa"/>
            <w:vAlign w:val="center"/>
          </w:tcPr>
          <w:p>
            <w:pPr>
              <w:pStyle w:val="14"/>
            </w:pPr>
            <w:r>
              <w:t>≥90.2元/人/年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9、2023年家庭经济困难学生生活补助（初中）绩效目标表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1.通过补贴困难学生70人，改善义务教育学校家庭困难学生的生活和学习条件，确保学生正常生活和学习。</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2023年享受寄宿生和非寄宿生生活补助的初中人数</w:t>
            </w:r>
          </w:p>
        </w:tc>
        <w:tc>
          <w:tcPr>
            <w:tcW w:w="2466" w:type="dxa"/>
            <w:vAlign w:val="center"/>
          </w:tcPr>
          <w:p>
            <w:pPr>
              <w:pStyle w:val="14"/>
            </w:pPr>
            <w:r>
              <w:t>70人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住宿生初中每生每年1500元，非寄宿生小学每生每年625元。</w:t>
            </w:r>
          </w:p>
        </w:tc>
        <w:tc>
          <w:tcPr>
            <w:tcW w:w="2466" w:type="dxa"/>
            <w:vAlign w:val="center"/>
          </w:tcPr>
          <w:p>
            <w:pPr>
              <w:pStyle w:val="14"/>
            </w:pPr>
            <w:r>
              <w:t>307元/人/年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10、2023年家庭经济困难学生生活补助（初中）（石财教【2022】113号中央）绩效目标表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2023年享受寄宿生和非寄宿生生活补助的初中人数</w:t>
            </w:r>
          </w:p>
        </w:tc>
        <w:tc>
          <w:tcPr>
            <w:tcW w:w="2466" w:type="dxa"/>
            <w:vAlign w:val="center"/>
          </w:tcPr>
          <w:p>
            <w:pPr>
              <w:pStyle w:val="14"/>
            </w:pPr>
            <w:r>
              <w:t>70人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住宿生初中每生每年1500元，非寄宿生初中每生每年625元。</w:t>
            </w:r>
          </w:p>
        </w:tc>
        <w:tc>
          <w:tcPr>
            <w:tcW w:w="2466" w:type="dxa"/>
            <w:vAlign w:val="center"/>
          </w:tcPr>
          <w:p>
            <w:pPr>
              <w:pStyle w:val="14"/>
            </w:pPr>
            <w:r>
              <w:t>438元/人/年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11、2023年家庭经济困难学生生活补助（初中）（石财教【2022】114号省级）绩效目标表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2023年享受寄宿生和非寄宿生生活补助的小学人数</w:t>
            </w:r>
          </w:p>
        </w:tc>
        <w:tc>
          <w:tcPr>
            <w:tcW w:w="2466" w:type="dxa"/>
            <w:vAlign w:val="center"/>
          </w:tcPr>
          <w:p>
            <w:pPr>
              <w:pStyle w:val="14"/>
            </w:pPr>
            <w:r>
              <w:t>70人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住宿生小学每生每年1000元，非寄宿生小学每生每年500元。</w:t>
            </w:r>
          </w:p>
        </w:tc>
        <w:tc>
          <w:tcPr>
            <w:tcW w:w="2466" w:type="dxa"/>
            <w:vAlign w:val="center"/>
          </w:tcPr>
          <w:p>
            <w:pPr>
              <w:pStyle w:val="14"/>
            </w:pPr>
            <w:r>
              <w:t>185元/人/年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12、2023年家庭经济困难学生生活补助（初中）（石财教【2022】114号市级）绩效目标表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2023年享受寄宿生和非寄宿生生活补助的小学人数</w:t>
            </w:r>
          </w:p>
        </w:tc>
        <w:tc>
          <w:tcPr>
            <w:tcW w:w="2466" w:type="dxa"/>
            <w:vAlign w:val="center"/>
          </w:tcPr>
          <w:p>
            <w:pPr>
              <w:pStyle w:val="14"/>
            </w:pPr>
            <w:r>
              <w:t>70人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住宿生小学每生每年1000元，非寄宿生小学每生每年500元。</w:t>
            </w:r>
          </w:p>
        </w:tc>
        <w:tc>
          <w:tcPr>
            <w:tcW w:w="2466" w:type="dxa"/>
            <w:vAlign w:val="center"/>
          </w:tcPr>
          <w:p>
            <w:pPr>
              <w:pStyle w:val="14"/>
            </w:pPr>
            <w:r>
              <w:t>84元/人/年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13、2023年家庭经济困难学生生活补助（小学）绩效目标表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2023年享受寄宿生和非寄宿生生活补助的小学人数</w:t>
            </w:r>
          </w:p>
        </w:tc>
        <w:tc>
          <w:tcPr>
            <w:tcW w:w="2466" w:type="dxa"/>
            <w:vAlign w:val="center"/>
          </w:tcPr>
          <w:p>
            <w:pPr>
              <w:pStyle w:val="14"/>
            </w:pPr>
            <w:r>
              <w:t>50人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住宿生小学每生每年1000元，非寄宿生小学每生每年500元。</w:t>
            </w:r>
          </w:p>
        </w:tc>
        <w:tc>
          <w:tcPr>
            <w:tcW w:w="2466" w:type="dxa"/>
            <w:vAlign w:val="center"/>
          </w:tcPr>
          <w:p>
            <w:pPr>
              <w:pStyle w:val="14"/>
            </w:pPr>
            <w:r>
              <w:t>290元/人/年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14、2023年家庭经济困难学生生活补助（小学）（石财教【2022】113号中央）绩效目标表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2023年享受寄宿生和非寄宿生生活补助的小学人数</w:t>
            </w:r>
          </w:p>
        </w:tc>
        <w:tc>
          <w:tcPr>
            <w:tcW w:w="2466" w:type="dxa"/>
            <w:vAlign w:val="center"/>
          </w:tcPr>
          <w:p>
            <w:pPr>
              <w:pStyle w:val="14"/>
            </w:pPr>
            <w:r>
              <w:t>50人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住宿生小学每生每年1000元，非寄宿生小学每生每年500元。</w:t>
            </w:r>
          </w:p>
        </w:tc>
        <w:tc>
          <w:tcPr>
            <w:tcW w:w="2466" w:type="dxa"/>
            <w:vAlign w:val="center"/>
          </w:tcPr>
          <w:p>
            <w:pPr>
              <w:pStyle w:val="14"/>
            </w:pPr>
            <w:r>
              <w:t>345元/人/年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15、2023年家庭经济困难学生生活补助（小学）（石财教【2022】114号省级）绩效目标表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2023年享受寄宿生和非寄宿生生活补助的小学人数</w:t>
            </w:r>
          </w:p>
        </w:tc>
        <w:tc>
          <w:tcPr>
            <w:tcW w:w="2466" w:type="dxa"/>
            <w:vAlign w:val="center"/>
          </w:tcPr>
          <w:p>
            <w:pPr>
              <w:pStyle w:val="14"/>
            </w:pPr>
            <w:r>
              <w:t>50人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住宿生小学每生每年1000元，非寄宿生小学每生每年500元。</w:t>
            </w:r>
          </w:p>
        </w:tc>
        <w:tc>
          <w:tcPr>
            <w:tcW w:w="2466" w:type="dxa"/>
            <w:vAlign w:val="center"/>
          </w:tcPr>
          <w:p>
            <w:pPr>
              <w:pStyle w:val="14"/>
            </w:pPr>
            <w:r>
              <w:t>≥255元/人/年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16、2023年家庭经济困难学生生活补助（小学）（石财教【2022】114号市级）绩效目标表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补助家庭经济困难学生人数</w:t>
            </w:r>
          </w:p>
        </w:tc>
        <w:tc>
          <w:tcPr>
            <w:tcW w:w="2466" w:type="dxa"/>
            <w:vAlign w:val="center"/>
          </w:tcPr>
          <w:p>
            <w:pPr>
              <w:pStyle w:val="14"/>
            </w:pPr>
            <w:r>
              <w:t>2023年享受寄宿生和非寄宿生生活补助的小学人数</w:t>
            </w:r>
          </w:p>
        </w:tc>
        <w:tc>
          <w:tcPr>
            <w:tcW w:w="2466" w:type="dxa"/>
            <w:vAlign w:val="center"/>
          </w:tcPr>
          <w:p>
            <w:pPr>
              <w:pStyle w:val="14"/>
            </w:pPr>
            <w:r>
              <w:t>50人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资助工作完成率</w:t>
            </w:r>
          </w:p>
        </w:tc>
        <w:tc>
          <w:tcPr>
            <w:tcW w:w="2466" w:type="dxa"/>
            <w:vAlign w:val="center"/>
          </w:tcPr>
          <w:p>
            <w:pPr>
              <w:pStyle w:val="14"/>
            </w:pPr>
            <w:r>
              <w:t>学生助学金发放完成率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家经济困难学生补助率</w:t>
            </w:r>
          </w:p>
        </w:tc>
        <w:tc>
          <w:tcPr>
            <w:tcW w:w="2466" w:type="dxa"/>
            <w:vAlign w:val="center"/>
          </w:tcPr>
          <w:p>
            <w:pPr>
              <w:pStyle w:val="14"/>
            </w:pPr>
            <w:r>
              <w:t>实际享受生活补助的学生比例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资助工作完成及时率</w:t>
            </w:r>
          </w:p>
        </w:tc>
        <w:tc>
          <w:tcPr>
            <w:tcW w:w="2466" w:type="dxa"/>
            <w:vAlign w:val="center"/>
          </w:tcPr>
          <w:p>
            <w:pPr>
              <w:pStyle w:val="14"/>
            </w:pPr>
            <w:r>
              <w:t>学生助学金发放及时率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家庭经济困难学生补助标准</w:t>
            </w:r>
          </w:p>
        </w:tc>
        <w:tc>
          <w:tcPr>
            <w:tcW w:w="2466" w:type="dxa"/>
            <w:vAlign w:val="center"/>
          </w:tcPr>
          <w:p>
            <w:pPr>
              <w:pStyle w:val="14"/>
            </w:pPr>
            <w:r>
              <w:t>住宿生小学每生每年1000元，非寄宿生小学每生每年500元。</w:t>
            </w:r>
          </w:p>
        </w:tc>
        <w:tc>
          <w:tcPr>
            <w:tcW w:w="2466" w:type="dxa"/>
            <w:vAlign w:val="center"/>
          </w:tcPr>
          <w:p>
            <w:pPr>
              <w:pStyle w:val="14"/>
            </w:pPr>
            <w:r>
              <w:t>135元/人/年</w:t>
            </w:r>
          </w:p>
        </w:tc>
        <w:tc>
          <w:tcPr>
            <w:tcW w:w="2466"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辍学的学生人数</w:t>
            </w:r>
          </w:p>
        </w:tc>
        <w:tc>
          <w:tcPr>
            <w:tcW w:w="2466" w:type="dxa"/>
            <w:vAlign w:val="center"/>
          </w:tcPr>
          <w:p>
            <w:pPr>
              <w:pStyle w:val="14"/>
            </w:pPr>
            <w:r>
              <w:t>因困难导致的学生辍学人数</w:t>
            </w:r>
          </w:p>
        </w:tc>
        <w:tc>
          <w:tcPr>
            <w:tcW w:w="2466" w:type="dxa"/>
            <w:vAlign w:val="center"/>
          </w:tcPr>
          <w:p>
            <w:pPr>
              <w:pStyle w:val="14"/>
            </w:pPr>
            <w:r>
              <w:t>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确保资助项目政治导向</w:t>
            </w:r>
          </w:p>
        </w:tc>
        <w:tc>
          <w:tcPr>
            <w:tcW w:w="2466" w:type="dxa"/>
            <w:vAlign w:val="center"/>
          </w:tcPr>
          <w:p>
            <w:pPr>
              <w:pStyle w:val="14"/>
            </w:pPr>
            <w:r>
              <w:t>保证资助的政治导向为服务社会</w:t>
            </w:r>
          </w:p>
        </w:tc>
        <w:tc>
          <w:tcPr>
            <w:tcW w:w="2466" w:type="dxa"/>
            <w:vAlign w:val="center"/>
          </w:tcPr>
          <w:p>
            <w:pPr>
              <w:pStyle w:val="14"/>
            </w:pPr>
            <w:r>
              <w:t>确保</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学生满意度，保证学生不受贫困影响，安心学习</w:t>
            </w:r>
          </w:p>
        </w:tc>
        <w:tc>
          <w:tcPr>
            <w:tcW w:w="2466" w:type="dxa"/>
            <w:vAlign w:val="center"/>
          </w:tcPr>
          <w:p>
            <w:pPr>
              <w:pStyle w:val="14"/>
            </w:pPr>
            <w:r>
              <w:t>≥100%</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受助学生家长满意度</w:t>
            </w:r>
          </w:p>
        </w:tc>
        <w:tc>
          <w:tcPr>
            <w:tcW w:w="2466" w:type="dxa"/>
            <w:vAlign w:val="center"/>
          </w:tcPr>
          <w:p>
            <w:pPr>
              <w:pStyle w:val="14"/>
            </w:pPr>
            <w:r>
              <w:t>学生家长对资助工作的满意度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17、2023年特殊教育省级补助资金（石财教【2022】105号）绩效目标表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1.通过51名送教教师进行送教上门补助，提高送教上门学生的学习康复效果，提高教育教学质量。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补助送通补助教师数</w:t>
            </w:r>
          </w:p>
        </w:tc>
        <w:tc>
          <w:tcPr>
            <w:tcW w:w="2466" w:type="dxa"/>
            <w:vAlign w:val="center"/>
          </w:tcPr>
          <w:p>
            <w:pPr>
              <w:pStyle w:val="14"/>
            </w:pPr>
            <w:r>
              <w:t>补助送通补助教师数</w:t>
            </w:r>
          </w:p>
        </w:tc>
        <w:tc>
          <w:tcPr>
            <w:tcW w:w="2466" w:type="dxa"/>
            <w:vAlign w:val="center"/>
          </w:tcPr>
          <w:p>
            <w:pPr>
              <w:pStyle w:val="14"/>
            </w:pPr>
            <w:r>
              <w:t>51人</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补助发放精准率</w:t>
            </w:r>
          </w:p>
        </w:tc>
        <w:tc>
          <w:tcPr>
            <w:tcW w:w="2466" w:type="dxa"/>
            <w:vAlign w:val="center"/>
          </w:tcPr>
          <w:p>
            <w:pPr>
              <w:pStyle w:val="14"/>
            </w:pPr>
            <w:r>
              <w:t>送教上门教师补助发放的精准程度</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补贴发放时间</w:t>
            </w:r>
          </w:p>
        </w:tc>
        <w:tc>
          <w:tcPr>
            <w:tcW w:w="2466" w:type="dxa"/>
            <w:vAlign w:val="center"/>
          </w:tcPr>
          <w:p>
            <w:pPr>
              <w:pStyle w:val="14"/>
            </w:pPr>
            <w:r>
              <w:t>补贴发放时间</w:t>
            </w:r>
          </w:p>
        </w:tc>
        <w:tc>
          <w:tcPr>
            <w:tcW w:w="2466" w:type="dxa"/>
            <w:vAlign w:val="center"/>
          </w:tcPr>
          <w:p>
            <w:pPr>
              <w:pStyle w:val="14"/>
            </w:pPr>
            <w:r>
              <w:t>按规定时间发放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人均补助标准</w:t>
            </w:r>
          </w:p>
        </w:tc>
        <w:tc>
          <w:tcPr>
            <w:tcW w:w="2466" w:type="dxa"/>
            <w:vAlign w:val="center"/>
          </w:tcPr>
          <w:p>
            <w:pPr>
              <w:pStyle w:val="14"/>
            </w:pPr>
            <w:r>
              <w:t>送教教师人均补助标准</w:t>
            </w:r>
          </w:p>
        </w:tc>
        <w:tc>
          <w:tcPr>
            <w:tcW w:w="2466" w:type="dxa"/>
            <w:vAlign w:val="center"/>
          </w:tcPr>
          <w:p>
            <w:pPr>
              <w:pStyle w:val="14"/>
            </w:pPr>
            <w:r>
              <w:t>175元</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残疾人特殊教育普及率</w:t>
            </w:r>
          </w:p>
        </w:tc>
        <w:tc>
          <w:tcPr>
            <w:tcW w:w="2466" w:type="dxa"/>
            <w:vAlign w:val="center"/>
          </w:tcPr>
          <w:p>
            <w:pPr>
              <w:pStyle w:val="14"/>
            </w:pPr>
            <w:r>
              <w:t>残疾人特殊教育普及率</w:t>
            </w:r>
          </w:p>
        </w:tc>
        <w:tc>
          <w:tcPr>
            <w:tcW w:w="2466" w:type="dxa"/>
            <w:vAlign w:val="center"/>
          </w:tcPr>
          <w:p>
            <w:pPr>
              <w:pStyle w:val="14"/>
            </w:pPr>
            <w:r>
              <w:t>≥99%</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送教上门残疾学生的康复质量</w:t>
            </w:r>
          </w:p>
        </w:tc>
        <w:tc>
          <w:tcPr>
            <w:tcW w:w="2466" w:type="dxa"/>
            <w:vAlign w:val="center"/>
          </w:tcPr>
          <w:p>
            <w:pPr>
              <w:pStyle w:val="14"/>
            </w:pPr>
            <w:r>
              <w:t>送教上门残疾学生的康复质量</w:t>
            </w:r>
          </w:p>
        </w:tc>
        <w:tc>
          <w:tcPr>
            <w:tcW w:w="2466" w:type="dxa"/>
            <w:vAlign w:val="center"/>
          </w:tcPr>
          <w:p>
            <w:pPr>
              <w:pStyle w:val="14"/>
            </w:pPr>
            <w:r>
              <w:t>持续提高</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促进残疾人教育发展</w:t>
            </w:r>
          </w:p>
        </w:tc>
        <w:tc>
          <w:tcPr>
            <w:tcW w:w="2466" w:type="dxa"/>
            <w:vAlign w:val="center"/>
          </w:tcPr>
          <w:p>
            <w:pPr>
              <w:pStyle w:val="14"/>
            </w:pPr>
            <w:r>
              <w:t>促进残疾人教育事业发展持续发展</w:t>
            </w:r>
          </w:p>
        </w:tc>
        <w:tc>
          <w:tcPr>
            <w:tcW w:w="2466" w:type="dxa"/>
            <w:vAlign w:val="center"/>
          </w:tcPr>
          <w:p>
            <w:pPr>
              <w:pStyle w:val="14"/>
            </w:pPr>
            <w:r>
              <w:t>持续发展</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家长满意度</w:t>
            </w:r>
          </w:p>
        </w:tc>
        <w:tc>
          <w:tcPr>
            <w:tcW w:w="2466" w:type="dxa"/>
            <w:vAlign w:val="center"/>
          </w:tcPr>
          <w:p>
            <w:pPr>
              <w:pStyle w:val="14"/>
            </w:pPr>
            <w:r>
              <w:t>家长满意率占总人数的比例</w:t>
            </w:r>
          </w:p>
        </w:tc>
        <w:tc>
          <w:tcPr>
            <w:tcW w:w="2466" w:type="dxa"/>
            <w:vAlign w:val="center"/>
          </w:tcPr>
          <w:p>
            <w:pPr>
              <w:pStyle w:val="14"/>
            </w:pPr>
            <w:r>
              <w:t>≥98%</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18、2023年特殊教育中央补助资金（石财教[2022]83号）绩效目标表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1.用于随班就读学校资源教室设备购置，提高随班就读学生的康复水平，提高教师的康复专业水平。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购置资源教室设备</w:t>
            </w:r>
          </w:p>
        </w:tc>
        <w:tc>
          <w:tcPr>
            <w:tcW w:w="2466" w:type="dxa"/>
            <w:vAlign w:val="center"/>
          </w:tcPr>
          <w:p>
            <w:pPr>
              <w:pStyle w:val="14"/>
            </w:pPr>
            <w:r>
              <w:t>购置资源教室康复训练设备1套</w:t>
            </w:r>
          </w:p>
        </w:tc>
        <w:tc>
          <w:tcPr>
            <w:tcW w:w="2466" w:type="dxa"/>
            <w:vAlign w:val="center"/>
          </w:tcPr>
          <w:p>
            <w:pPr>
              <w:pStyle w:val="14"/>
            </w:pPr>
            <w:r>
              <w:t>1套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设备质量</w:t>
            </w:r>
          </w:p>
        </w:tc>
        <w:tc>
          <w:tcPr>
            <w:tcW w:w="2466" w:type="dxa"/>
            <w:vAlign w:val="center"/>
          </w:tcPr>
          <w:p>
            <w:pPr>
              <w:pStyle w:val="14"/>
            </w:pPr>
            <w:r>
              <w:t>设备质量</w:t>
            </w:r>
          </w:p>
        </w:tc>
        <w:tc>
          <w:tcPr>
            <w:tcW w:w="2466" w:type="dxa"/>
            <w:vAlign w:val="center"/>
          </w:tcPr>
          <w:p>
            <w:pPr>
              <w:pStyle w:val="14"/>
            </w:pPr>
            <w:r>
              <w:t>达到残障儿童康复需求</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验收时间</w:t>
            </w:r>
          </w:p>
        </w:tc>
        <w:tc>
          <w:tcPr>
            <w:tcW w:w="2466" w:type="dxa"/>
            <w:vAlign w:val="center"/>
          </w:tcPr>
          <w:p>
            <w:pPr>
              <w:pStyle w:val="14"/>
            </w:pPr>
            <w:r>
              <w:t>验收小组验收时间</w:t>
            </w:r>
          </w:p>
        </w:tc>
        <w:tc>
          <w:tcPr>
            <w:tcW w:w="2466" w:type="dxa"/>
            <w:vAlign w:val="center"/>
          </w:tcPr>
          <w:p>
            <w:pPr>
              <w:pStyle w:val="14"/>
            </w:pPr>
            <w:r>
              <w:t>6月前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设备购置成本</w:t>
            </w:r>
          </w:p>
        </w:tc>
        <w:tc>
          <w:tcPr>
            <w:tcW w:w="2466" w:type="dxa"/>
            <w:vAlign w:val="center"/>
          </w:tcPr>
          <w:p>
            <w:pPr>
              <w:pStyle w:val="14"/>
            </w:pPr>
            <w:r>
              <w:t>每套设备购置成本</w:t>
            </w:r>
          </w:p>
        </w:tc>
        <w:tc>
          <w:tcPr>
            <w:tcW w:w="2466" w:type="dxa"/>
            <w:vAlign w:val="center"/>
          </w:tcPr>
          <w:p>
            <w:pPr>
              <w:pStyle w:val="14"/>
            </w:pPr>
            <w:r>
              <w:t>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设备利用率</w:t>
            </w:r>
          </w:p>
        </w:tc>
        <w:tc>
          <w:tcPr>
            <w:tcW w:w="2466" w:type="dxa"/>
            <w:vAlign w:val="center"/>
          </w:tcPr>
          <w:p>
            <w:pPr>
              <w:pStyle w:val="14"/>
            </w:pPr>
            <w:r>
              <w:t>康复设备利用率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设备使用年限</w:t>
            </w:r>
          </w:p>
        </w:tc>
        <w:tc>
          <w:tcPr>
            <w:tcW w:w="2466" w:type="dxa"/>
            <w:vAlign w:val="center"/>
          </w:tcPr>
          <w:p>
            <w:pPr>
              <w:pStyle w:val="14"/>
            </w:pPr>
            <w:r>
              <w:t>设备使用年限</w:t>
            </w:r>
          </w:p>
        </w:tc>
        <w:tc>
          <w:tcPr>
            <w:tcW w:w="2466" w:type="dxa"/>
            <w:vAlign w:val="center"/>
          </w:tcPr>
          <w:p>
            <w:pPr>
              <w:pStyle w:val="14"/>
            </w:pPr>
            <w:r>
              <w:t>≥10年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使用人员满意度</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19、2023年义务教育阶段特殊教育学校和随班就读残疾学生生均公用经费绩效目标表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1.通过对特教学校122名学生补助公用经费，保障特殊教育学校维持正常运转.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特殊教育学校补助学生人数</w:t>
            </w:r>
          </w:p>
        </w:tc>
        <w:tc>
          <w:tcPr>
            <w:tcW w:w="2466" w:type="dxa"/>
            <w:vAlign w:val="center"/>
          </w:tcPr>
          <w:p>
            <w:pPr>
              <w:pStyle w:val="14"/>
            </w:pPr>
            <w:r>
              <w:t>实际落实补助学生人数</w:t>
            </w:r>
          </w:p>
        </w:tc>
        <w:tc>
          <w:tcPr>
            <w:tcW w:w="2466" w:type="dxa"/>
            <w:vAlign w:val="center"/>
          </w:tcPr>
          <w:p>
            <w:pPr>
              <w:pStyle w:val="14"/>
            </w:pPr>
            <w:r>
              <w:t>122人</w:t>
            </w:r>
          </w:p>
        </w:tc>
        <w:tc>
          <w:tcPr>
            <w:tcW w:w="2466"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特殊教育学校生均公用经费补贴标准</w:t>
            </w:r>
          </w:p>
        </w:tc>
        <w:tc>
          <w:tcPr>
            <w:tcW w:w="2466" w:type="dxa"/>
            <w:vAlign w:val="center"/>
          </w:tcPr>
          <w:p>
            <w:pPr>
              <w:pStyle w:val="14"/>
            </w:pPr>
            <w:r>
              <w:t>实际补助金额按人均计算标准</w:t>
            </w:r>
          </w:p>
        </w:tc>
        <w:tc>
          <w:tcPr>
            <w:tcW w:w="2466" w:type="dxa"/>
            <w:vAlign w:val="center"/>
          </w:tcPr>
          <w:p>
            <w:pPr>
              <w:pStyle w:val="14"/>
            </w:pPr>
            <w:r>
              <w:t>2600元/学年或年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特殊教育学校生均公用经费补贴完成率</w:t>
            </w:r>
          </w:p>
        </w:tc>
        <w:tc>
          <w:tcPr>
            <w:tcW w:w="2466" w:type="dxa"/>
            <w:vAlign w:val="center"/>
          </w:tcPr>
          <w:p>
            <w:pPr>
              <w:pStyle w:val="14"/>
            </w:pPr>
            <w:r>
              <w:t>按照要求和计划完成学生补助的完成率（百分比）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特殊教育学校生均公用经费补贴完成及时率</w:t>
            </w:r>
          </w:p>
        </w:tc>
        <w:tc>
          <w:tcPr>
            <w:tcW w:w="2466" w:type="dxa"/>
            <w:vAlign w:val="center"/>
          </w:tcPr>
          <w:p>
            <w:pPr>
              <w:pStyle w:val="14"/>
            </w:pPr>
            <w:r>
              <w:t>当年任务完成及时率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受补助人群生活水平提高程度</w:t>
            </w:r>
          </w:p>
        </w:tc>
        <w:tc>
          <w:tcPr>
            <w:tcW w:w="2466" w:type="dxa"/>
            <w:vAlign w:val="center"/>
          </w:tcPr>
          <w:p>
            <w:pPr>
              <w:pStyle w:val="14"/>
            </w:pPr>
            <w:r>
              <w:t>受补助人群生活水平提高程度</w:t>
            </w:r>
          </w:p>
        </w:tc>
        <w:tc>
          <w:tcPr>
            <w:tcW w:w="2466" w:type="dxa"/>
            <w:vAlign w:val="center"/>
          </w:tcPr>
          <w:p>
            <w:pPr>
              <w:pStyle w:val="14"/>
            </w:pPr>
            <w:r>
              <w:t>生活水平提高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受补助学生的政策保障持续</w:t>
            </w:r>
          </w:p>
        </w:tc>
        <w:tc>
          <w:tcPr>
            <w:tcW w:w="2466" w:type="dxa"/>
            <w:vAlign w:val="center"/>
          </w:tcPr>
          <w:p>
            <w:pPr>
              <w:pStyle w:val="14"/>
            </w:pPr>
            <w:r>
              <w:t>受补助学生的政策保障持续</w:t>
            </w:r>
          </w:p>
        </w:tc>
        <w:tc>
          <w:tcPr>
            <w:tcW w:w="2466" w:type="dxa"/>
            <w:vAlign w:val="center"/>
          </w:tcPr>
          <w:p>
            <w:pPr>
              <w:pStyle w:val="14"/>
            </w:pPr>
            <w:r>
              <w:t>持续保障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20、2023年义务教育阶段特殊教育学校和随班就读残疾学生生均公用经费（石财教【2022】113号中央）绩效目标表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1.通过对特教学校122名学生补助公用经费，保障特殊教育学校维持正常运转.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特殊教育学校补助学生人数</w:t>
            </w:r>
          </w:p>
        </w:tc>
        <w:tc>
          <w:tcPr>
            <w:tcW w:w="2466" w:type="dxa"/>
            <w:vAlign w:val="center"/>
          </w:tcPr>
          <w:p>
            <w:pPr>
              <w:pStyle w:val="14"/>
            </w:pPr>
            <w:r>
              <w:t>实际落实补助学生人数</w:t>
            </w:r>
          </w:p>
        </w:tc>
        <w:tc>
          <w:tcPr>
            <w:tcW w:w="2466" w:type="dxa"/>
            <w:vAlign w:val="center"/>
          </w:tcPr>
          <w:p>
            <w:pPr>
              <w:pStyle w:val="14"/>
            </w:pPr>
            <w:r>
              <w:t>122人</w:t>
            </w:r>
          </w:p>
        </w:tc>
        <w:tc>
          <w:tcPr>
            <w:tcW w:w="2466"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特殊教育学校生均公用经费补贴标准</w:t>
            </w:r>
          </w:p>
        </w:tc>
        <w:tc>
          <w:tcPr>
            <w:tcW w:w="2466" w:type="dxa"/>
            <w:vAlign w:val="center"/>
          </w:tcPr>
          <w:p>
            <w:pPr>
              <w:pStyle w:val="14"/>
            </w:pPr>
            <w:r>
              <w:t>实际补助金额按人均计算标准</w:t>
            </w:r>
          </w:p>
        </w:tc>
        <w:tc>
          <w:tcPr>
            <w:tcW w:w="2466" w:type="dxa"/>
            <w:vAlign w:val="center"/>
          </w:tcPr>
          <w:p>
            <w:pPr>
              <w:pStyle w:val="14"/>
            </w:pPr>
            <w:r>
              <w:t>3600元/学年或年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特殊教育学校生均公用经费补贴完成率</w:t>
            </w:r>
          </w:p>
        </w:tc>
        <w:tc>
          <w:tcPr>
            <w:tcW w:w="2466" w:type="dxa"/>
            <w:vAlign w:val="center"/>
          </w:tcPr>
          <w:p>
            <w:pPr>
              <w:pStyle w:val="14"/>
            </w:pPr>
            <w:r>
              <w:t>按照要求和计划完成学生补助的完成率（百分比）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特殊教育学校生均公用经费补贴完成及时率</w:t>
            </w:r>
          </w:p>
        </w:tc>
        <w:tc>
          <w:tcPr>
            <w:tcW w:w="2466" w:type="dxa"/>
            <w:vAlign w:val="center"/>
          </w:tcPr>
          <w:p>
            <w:pPr>
              <w:pStyle w:val="14"/>
            </w:pPr>
            <w:r>
              <w:t>当年任务完成及时率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受补助人群生活水平提高程度</w:t>
            </w:r>
          </w:p>
        </w:tc>
        <w:tc>
          <w:tcPr>
            <w:tcW w:w="2466" w:type="dxa"/>
            <w:vAlign w:val="center"/>
          </w:tcPr>
          <w:p>
            <w:pPr>
              <w:pStyle w:val="14"/>
            </w:pPr>
            <w:r>
              <w:t>受补助人群生活水平提高程度</w:t>
            </w:r>
          </w:p>
        </w:tc>
        <w:tc>
          <w:tcPr>
            <w:tcW w:w="2466" w:type="dxa"/>
            <w:vAlign w:val="center"/>
          </w:tcPr>
          <w:p>
            <w:pPr>
              <w:pStyle w:val="14"/>
            </w:pPr>
            <w:r>
              <w:t>生活水平提高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受补助学生的政策保障持续</w:t>
            </w:r>
          </w:p>
        </w:tc>
        <w:tc>
          <w:tcPr>
            <w:tcW w:w="2466" w:type="dxa"/>
            <w:vAlign w:val="center"/>
          </w:tcPr>
          <w:p>
            <w:pPr>
              <w:pStyle w:val="14"/>
            </w:pPr>
            <w:r>
              <w:t>受补助学生的政策保障持续</w:t>
            </w:r>
          </w:p>
        </w:tc>
        <w:tc>
          <w:tcPr>
            <w:tcW w:w="2466" w:type="dxa"/>
            <w:vAlign w:val="center"/>
          </w:tcPr>
          <w:p>
            <w:pPr>
              <w:pStyle w:val="14"/>
            </w:pPr>
            <w:r>
              <w:t>持续保障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21、2023年义务教育阶段特殊教育学校和随班就读残疾学生生均公用经费（石财教【2022】114号省级）绩效目标表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1.通过对特教学校122名学生补助公用经费，保障特殊教育学校维持正常运转.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特殊教育学校补助学生人数</w:t>
            </w:r>
          </w:p>
        </w:tc>
        <w:tc>
          <w:tcPr>
            <w:tcW w:w="2466" w:type="dxa"/>
            <w:vAlign w:val="center"/>
          </w:tcPr>
          <w:p>
            <w:pPr>
              <w:pStyle w:val="14"/>
            </w:pPr>
            <w:r>
              <w:t>实际落实补助学生人数</w:t>
            </w:r>
          </w:p>
        </w:tc>
        <w:tc>
          <w:tcPr>
            <w:tcW w:w="2466" w:type="dxa"/>
            <w:vAlign w:val="center"/>
          </w:tcPr>
          <w:p>
            <w:pPr>
              <w:pStyle w:val="14"/>
            </w:pPr>
            <w:r>
              <w:t>122人</w:t>
            </w:r>
          </w:p>
        </w:tc>
        <w:tc>
          <w:tcPr>
            <w:tcW w:w="2466"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特殊教育学校生均公用经费补贴标准</w:t>
            </w:r>
          </w:p>
        </w:tc>
        <w:tc>
          <w:tcPr>
            <w:tcW w:w="2466" w:type="dxa"/>
            <w:vAlign w:val="center"/>
          </w:tcPr>
          <w:p>
            <w:pPr>
              <w:pStyle w:val="14"/>
            </w:pPr>
            <w:r>
              <w:t>实际补助金额按人均计算标准</w:t>
            </w:r>
          </w:p>
        </w:tc>
        <w:tc>
          <w:tcPr>
            <w:tcW w:w="2466" w:type="dxa"/>
            <w:vAlign w:val="center"/>
          </w:tcPr>
          <w:p>
            <w:pPr>
              <w:pStyle w:val="14"/>
            </w:pPr>
            <w:r>
              <w:t>2600元/学年或年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特殊教育学校生均公用经费补贴完成率</w:t>
            </w:r>
          </w:p>
        </w:tc>
        <w:tc>
          <w:tcPr>
            <w:tcW w:w="2466" w:type="dxa"/>
            <w:vAlign w:val="center"/>
          </w:tcPr>
          <w:p>
            <w:pPr>
              <w:pStyle w:val="14"/>
            </w:pPr>
            <w:r>
              <w:t>按照要求和计划完成学生补助的完成率（百分比）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特殊教育学校生均公用经费补贴完成及时率</w:t>
            </w:r>
          </w:p>
        </w:tc>
        <w:tc>
          <w:tcPr>
            <w:tcW w:w="2466" w:type="dxa"/>
            <w:vAlign w:val="center"/>
          </w:tcPr>
          <w:p>
            <w:pPr>
              <w:pStyle w:val="14"/>
            </w:pPr>
            <w:r>
              <w:t>当年任务完成及时率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受补助人群生活水平提高程度</w:t>
            </w:r>
          </w:p>
        </w:tc>
        <w:tc>
          <w:tcPr>
            <w:tcW w:w="2466" w:type="dxa"/>
            <w:vAlign w:val="center"/>
          </w:tcPr>
          <w:p>
            <w:pPr>
              <w:pStyle w:val="14"/>
            </w:pPr>
            <w:r>
              <w:t>受补助人群生活水平提高程度</w:t>
            </w:r>
          </w:p>
        </w:tc>
        <w:tc>
          <w:tcPr>
            <w:tcW w:w="2466" w:type="dxa"/>
            <w:vAlign w:val="center"/>
          </w:tcPr>
          <w:p>
            <w:pPr>
              <w:pStyle w:val="14"/>
            </w:pPr>
            <w:r>
              <w:t>生活水平提高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受补助学生的政策保障持续</w:t>
            </w:r>
          </w:p>
        </w:tc>
        <w:tc>
          <w:tcPr>
            <w:tcW w:w="2466" w:type="dxa"/>
            <w:vAlign w:val="center"/>
          </w:tcPr>
          <w:p>
            <w:pPr>
              <w:pStyle w:val="14"/>
            </w:pPr>
            <w:r>
              <w:t>受补助学生的政策保障持续</w:t>
            </w:r>
          </w:p>
        </w:tc>
        <w:tc>
          <w:tcPr>
            <w:tcW w:w="2466" w:type="dxa"/>
            <w:vAlign w:val="center"/>
          </w:tcPr>
          <w:p>
            <w:pPr>
              <w:pStyle w:val="14"/>
            </w:pPr>
            <w:r>
              <w:t>持续保障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22、2023年义务教育阶段特殊教育学校和随班就读残疾学生生均公用经费（石财教【2022】114号市级）绩效目标表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1.通过对特教学校122名学生补助公用经费，保障特殊教育学校维持正常运转.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特殊教育学校补助学生人数</w:t>
            </w:r>
          </w:p>
        </w:tc>
        <w:tc>
          <w:tcPr>
            <w:tcW w:w="2466" w:type="dxa"/>
            <w:vAlign w:val="center"/>
          </w:tcPr>
          <w:p>
            <w:pPr>
              <w:pStyle w:val="14"/>
            </w:pPr>
            <w:r>
              <w:t>实际落实补助学生人数</w:t>
            </w:r>
          </w:p>
        </w:tc>
        <w:tc>
          <w:tcPr>
            <w:tcW w:w="2466" w:type="dxa"/>
            <w:vAlign w:val="center"/>
          </w:tcPr>
          <w:p>
            <w:pPr>
              <w:pStyle w:val="14"/>
            </w:pPr>
            <w:r>
              <w:t>122人</w:t>
            </w:r>
          </w:p>
        </w:tc>
        <w:tc>
          <w:tcPr>
            <w:tcW w:w="2466"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特殊教育学校生均公用经费补贴标准</w:t>
            </w:r>
          </w:p>
        </w:tc>
        <w:tc>
          <w:tcPr>
            <w:tcW w:w="2466" w:type="dxa"/>
            <w:vAlign w:val="center"/>
          </w:tcPr>
          <w:p>
            <w:pPr>
              <w:pStyle w:val="14"/>
            </w:pPr>
            <w:r>
              <w:t>实际补助金额按人均计算标准</w:t>
            </w:r>
          </w:p>
        </w:tc>
        <w:tc>
          <w:tcPr>
            <w:tcW w:w="2466" w:type="dxa"/>
            <w:vAlign w:val="center"/>
          </w:tcPr>
          <w:p>
            <w:pPr>
              <w:pStyle w:val="14"/>
            </w:pPr>
            <w:r>
              <w:t>2600元/学年或年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特殊教育学校生均公用经费补贴完成率</w:t>
            </w:r>
          </w:p>
        </w:tc>
        <w:tc>
          <w:tcPr>
            <w:tcW w:w="2466" w:type="dxa"/>
            <w:vAlign w:val="center"/>
          </w:tcPr>
          <w:p>
            <w:pPr>
              <w:pStyle w:val="14"/>
            </w:pPr>
            <w:r>
              <w:t>按照要求和计划完成学生补助的完成率（百分比）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特殊教育学校生均公用经费补贴完成及时率</w:t>
            </w:r>
          </w:p>
        </w:tc>
        <w:tc>
          <w:tcPr>
            <w:tcW w:w="2466" w:type="dxa"/>
            <w:vAlign w:val="center"/>
          </w:tcPr>
          <w:p>
            <w:pPr>
              <w:pStyle w:val="14"/>
            </w:pPr>
            <w:r>
              <w:t>当年任务完成及时率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受补助人群生活水平提高程度</w:t>
            </w:r>
          </w:p>
        </w:tc>
        <w:tc>
          <w:tcPr>
            <w:tcW w:w="2466" w:type="dxa"/>
            <w:vAlign w:val="center"/>
          </w:tcPr>
          <w:p>
            <w:pPr>
              <w:pStyle w:val="14"/>
            </w:pPr>
            <w:r>
              <w:t>受补助人群生活水平提高程度</w:t>
            </w:r>
          </w:p>
        </w:tc>
        <w:tc>
          <w:tcPr>
            <w:tcW w:w="2466" w:type="dxa"/>
            <w:vAlign w:val="center"/>
          </w:tcPr>
          <w:p>
            <w:pPr>
              <w:pStyle w:val="14"/>
            </w:pPr>
            <w:r>
              <w:t>生活水平提高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受补助学生的政策保障持续</w:t>
            </w:r>
          </w:p>
        </w:tc>
        <w:tc>
          <w:tcPr>
            <w:tcW w:w="2466" w:type="dxa"/>
            <w:vAlign w:val="center"/>
          </w:tcPr>
          <w:p>
            <w:pPr>
              <w:pStyle w:val="14"/>
            </w:pPr>
            <w:r>
              <w:t>受补助学生的政策保障持续</w:t>
            </w:r>
          </w:p>
        </w:tc>
        <w:tc>
          <w:tcPr>
            <w:tcW w:w="2466" w:type="dxa"/>
            <w:vAlign w:val="center"/>
          </w:tcPr>
          <w:p>
            <w:pPr>
              <w:pStyle w:val="14"/>
            </w:pPr>
            <w:r>
              <w:t>持续保障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2023年，石家庄市鹿泉区特殊教育学校安排政府采购预算0.00万元。具体内容见下表。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石家庄市鹿泉区特殊教育学校上年末固定资产金额为0.00万元（详见下表）。本年度拟购置固定资产总额为0.00万元，已按要求列入政府采购预算，详见政府采购预算表。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360012石家庄市鹿泉区特殊教育学校</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rPr>
                <w:rFonts w:hint="eastAsia"/>
              </w:rPr>
              <w:t>990.82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rPr>
                <w:rFonts w:hint="eastAsia" w:eastAsia="方正书宋_GBK"/>
                <w:lang w:eastAsia="zh-CN"/>
              </w:rPr>
            </w:pPr>
            <w:r>
              <w:rPr>
                <w:rFonts w:hint="eastAsia"/>
                <w:lang w:val="en-US" w:eastAsia="zh-CN"/>
              </w:rPr>
              <w:t>2103</w:t>
            </w:r>
          </w:p>
        </w:tc>
        <w:tc>
          <w:tcPr>
            <w:tcW w:w="4933" w:type="dxa"/>
            <w:vAlign w:val="center"/>
          </w:tcPr>
          <w:p>
            <w:pPr>
              <w:pStyle w:val="13"/>
            </w:pPr>
            <w:r>
              <w:rPr>
                <w:rFonts w:hint="eastAsia"/>
              </w:rPr>
              <w:t>442.02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rPr>
                <w:rFonts w:hint="eastAsia"/>
              </w:rPr>
              <w:t>157.51</w:t>
            </w:r>
          </w:p>
        </w:tc>
        <w:tc>
          <w:tcPr>
            <w:tcW w:w="4933" w:type="dxa"/>
            <w:vAlign w:val="center"/>
          </w:tcPr>
          <w:p>
            <w:pPr>
              <w:pStyle w:val="13"/>
            </w:pPr>
            <w:r>
              <w:rPr>
                <w:rFonts w:hint="eastAsia"/>
              </w:rPr>
              <w:t>33.11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r>
              <w:rPr>
                <w:rFonts w:hint="eastAsia"/>
              </w:rPr>
              <w:t>718</w:t>
            </w:r>
          </w:p>
        </w:tc>
        <w:tc>
          <w:tcPr>
            <w:tcW w:w="4933" w:type="dxa"/>
            <w:vAlign w:val="center"/>
          </w:tcPr>
          <w:p>
            <w:pPr>
              <w:pStyle w:val="13"/>
            </w:pPr>
            <w:r>
              <w:rPr>
                <w:rFonts w:hint="eastAsia"/>
              </w:rPr>
              <w:t>548.8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
      <w:pPr>
        <w:spacing w:before="0" w:after="0"/>
        <w:ind w:firstLine="0"/>
        <w:jc w:val="center"/>
        <w:outlineLvl w:val="3"/>
      </w:pPr>
      <w:bookmarkStart w:id="12" w:name="_Toc9475"/>
      <w:r>
        <w:rPr>
          <w:rFonts w:ascii="方正小标宋_GBK" w:hAnsi="方正小标宋_GBK" w:eastAsia="方正小标宋_GBK" w:cs="方正小标宋_GBK"/>
          <w:b w:val="0"/>
          <w:color w:val="000000"/>
          <w:sz w:val="44"/>
        </w:rPr>
        <w:t>十一、石家庄市鹿泉区育才小学收支预算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360013石家庄市鹿泉区育才小学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1493.46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1494.32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1493.46</w:t>
            </w:r>
          </w:p>
        </w:tc>
        <w:tc>
          <w:tcPr>
            <w:tcW w:w="4535" w:type="dxa"/>
            <w:vAlign w:val="center"/>
          </w:tcPr>
          <w:p>
            <w:pPr>
              <w:pStyle w:val="16"/>
            </w:pPr>
            <w:r>
              <w:t>本年支出合计</w:t>
            </w:r>
          </w:p>
        </w:tc>
        <w:tc>
          <w:tcPr>
            <w:tcW w:w="2126" w:type="dxa"/>
            <w:vAlign w:val="center"/>
          </w:tcPr>
          <w:p>
            <w:pPr>
              <w:pStyle w:val="17"/>
            </w:pPr>
            <w:r>
              <w:t>1494.32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0.87</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1494.32</w:t>
            </w:r>
          </w:p>
        </w:tc>
        <w:tc>
          <w:tcPr>
            <w:tcW w:w="4535" w:type="dxa"/>
            <w:vAlign w:val="center"/>
          </w:tcPr>
          <w:p>
            <w:pPr>
              <w:pStyle w:val="16"/>
            </w:pPr>
            <w:r>
              <w:t>支出总计</w:t>
            </w:r>
          </w:p>
        </w:tc>
        <w:tc>
          <w:tcPr>
            <w:tcW w:w="2126" w:type="dxa"/>
            <w:vAlign w:val="center"/>
          </w:tcPr>
          <w:p>
            <w:pPr>
              <w:pStyle w:val="17"/>
            </w:pPr>
            <w:r>
              <w:t>1494.32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360013石家庄市鹿泉区育才小学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1494.32</w:t>
            </w:r>
          </w:p>
        </w:tc>
        <w:tc>
          <w:tcPr>
            <w:tcW w:w="1134" w:type="dxa"/>
            <w:vAlign w:val="center"/>
          </w:tcPr>
          <w:p>
            <w:pPr>
              <w:pStyle w:val="17"/>
            </w:pPr>
            <w:r>
              <w:t>1493.46</w:t>
            </w:r>
          </w:p>
        </w:tc>
        <w:tc>
          <w:tcPr>
            <w:tcW w:w="1134" w:type="dxa"/>
            <w:vAlign w:val="center"/>
          </w:tcPr>
          <w:p>
            <w:pPr>
              <w:pStyle w:val="17"/>
            </w:pPr>
            <w:r>
              <w:t>1493.46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1494.32</w:t>
            </w:r>
          </w:p>
        </w:tc>
        <w:tc>
          <w:tcPr>
            <w:tcW w:w="1134" w:type="dxa"/>
            <w:vAlign w:val="center"/>
          </w:tcPr>
          <w:p>
            <w:pPr>
              <w:pStyle w:val="13"/>
            </w:pPr>
            <w:r>
              <w:t>1493.46</w:t>
            </w:r>
          </w:p>
        </w:tc>
        <w:tc>
          <w:tcPr>
            <w:tcW w:w="1134" w:type="dxa"/>
            <w:vAlign w:val="center"/>
          </w:tcPr>
          <w:p>
            <w:pPr>
              <w:pStyle w:val="13"/>
            </w:pPr>
            <w:r>
              <w:t>1493.46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1494.32</w:t>
            </w:r>
          </w:p>
        </w:tc>
        <w:tc>
          <w:tcPr>
            <w:tcW w:w="1134" w:type="dxa"/>
            <w:vAlign w:val="center"/>
          </w:tcPr>
          <w:p>
            <w:pPr>
              <w:pStyle w:val="13"/>
            </w:pPr>
            <w:r>
              <w:t>1493.46</w:t>
            </w:r>
          </w:p>
        </w:tc>
        <w:tc>
          <w:tcPr>
            <w:tcW w:w="1134" w:type="dxa"/>
            <w:vAlign w:val="center"/>
          </w:tcPr>
          <w:p>
            <w:pPr>
              <w:pStyle w:val="13"/>
            </w:pPr>
            <w:r>
              <w:t>1493.46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1494.32</w:t>
            </w:r>
          </w:p>
        </w:tc>
        <w:tc>
          <w:tcPr>
            <w:tcW w:w="1134" w:type="dxa"/>
            <w:vAlign w:val="center"/>
          </w:tcPr>
          <w:p>
            <w:pPr>
              <w:pStyle w:val="13"/>
            </w:pPr>
            <w:r>
              <w:t>1493.46</w:t>
            </w:r>
          </w:p>
        </w:tc>
        <w:tc>
          <w:tcPr>
            <w:tcW w:w="1134" w:type="dxa"/>
            <w:vAlign w:val="center"/>
          </w:tcPr>
          <w:p>
            <w:pPr>
              <w:pStyle w:val="13"/>
            </w:pPr>
            <w:r>
              <w:t>1493.46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360013石家庄市鹿泉区育才小学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1494.32</w:t>
            </w:r>
          </w:p>
        </w:tc>
        <w:tc>
          <w:tcPr>
            <w:tcW w:w="1361" w:type="dxa"/>
            <w:vAlign w:val="center"/>
          </w:tcPr>
          <w:p>
            <w:pPr>
              <w:pStyle w:val="17"/>
            </w:pPr>
            <w:r>
              <w:t>1387.68</w:t>
            </w:r>
          </w:p>
        </w:tc>
        <w:tc>
          <w:tcPr>
            <w:tcW w:w="1361" w:type="dxa"/>
            <w:vAlign w:val="center"/>
          </w:tcPr>
          <w:p>
            <w:pPr>
              <w:pStyle w:val="17"/>
            </w:pPr>
            <w:r>
              <w:t>106.65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1494.32</w:t>
            </w:r>
          </w:p>
        </w:tc>
        <w:tc>
          <w:tcPr>
            <w:tcW w:w="1361" w:type="dxa"/>
            <w:vAlign w:val="center"/>
          </w:tcPr>
          <w:p>
            <w:pPr>
              <w:pStyle w:val="13"/>
            </w:pPr>
            <w:r>
              <w:t>1387.68</w:t>
            </w:r>
          </w:p>
        </w:tc>
        <w:tc>
          <w:tcPr>
            <w:tcW w:w="1361" w:type="dxa"/>
            <w:vAlign w:val="center"/>
          </w:tcPr>
          <w:p>
            <w:pPr>
              <w:pStyle w:val="13"/>
            </w:pPr>
            <w:r>
              <w:t>106.65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1494.32</w:t>
            </w:r>
          </w:p>
        </w:tc>
        <w:tc>
          <w:tcPr>
            <w:tcW w:w="1361" w:type="dxa"/>
            <w:vAlign w:val="center"/>
          </w:tcPr>
          <w:p>
            <w:pPr>
              <w:pStyle w:val="13"/>
            </w:pPr>
            <w:r>
              <w:t>1387.68</w:t>
            </w:r>
          </w:p>
        </w:tc>
        <w:tc>
          <w:tcPr>
            <w:tcW w:w="1361" w:type="dxa"/>
            <w:vAlign w:val="center"/>
          </w:tcPr>
          <w:p>
            <w:pPr>
              <w:pStyle w:val="13"/>
            </w:pPr>
            <w:r>
              <w:t>106.65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1494.32</w:t>
            </w:r>
          </w:p>
        </w:tc>
        <w:tc>
          <w:tcPr>
            <w:tcW w:w="1361" w:type="dxa"/>
            <w:vAlign w:val="center"/>
          </w:tcPr>
          <w:p>
            <w:pPr>
              <w:pStyle w:val="13"/>
            </w:pPr>
            <w:r>
              <w:t>1387.68</w:t>
            </w:r>
          </w:p>
        </w:tc>
        <w:tc>
          <w:tcPr>
            <w:tcW w:w="1361" w:type="dxa"/>
            <w:vAlign w:val="center"/>
          </w:tcPr>
          <w:p>
            <w:pPr>
              <w:pStyle w:val="13"/>
            </w:pPr>
            <w:r>
              <w:t>106.65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360013石家庄市鹿泉区育才小学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1493.46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1494.32</w:t>
            </w:r>
          </w:p>
        </w:tc>
        <w:tc>
          <w:tcPr>
            <w:tcW w:w="1474" w:type="dxa"/>
            <w:vAlign w:val="center"/>
          </w:tcPr>
          <w:p>
            <w:pPr>
              <w:pStyle w:val="13"/>
            </w:pPr>
            <w:r>
              <w:t>1494.32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1493.46</w:t>
            </w:r>
          </w:p>
        </w:tc>
        <w:tc>
          <w:tcPr>
            <w:tcW w:w="3402" w:type="dxa"/>
            <w:vAlign w:val="center"/>
          </w:tcPr>
          <w:p>
            <w:pPr>
              <w:pStyle w:val="16"/>
            </w:pPr>
            <w:r>
              <w:t>本年支出合计</w:t>
            </w:r>
          </w:p>
        </w:tc>
        <w:tc>
          <w:tcPr>
            <w:tcW w:w="1474" w:type="dxa"/>
            <w:vAlign w:val="center"/>
          </w:tcPr>
          <w:p>
            <w:pPr>
              <w:pStyle w:val="17"/>
            </w:pPr>
            <w:r>
              <w:t>1494.32</w:t>
            </w:r>
          </w:p>
        </w:tc>
        <w:tc>
          <w:tcPr>
            <w:tcW w:w="1474" w:type="dxa"/>
            <w:vAlign w:val="center"/>
          </w:tcPr>
          <w:p>
            <w:pPr>
              <w:pStyle w:val="17"/>
            </w:pPr>
            <w:r>
              <w:t>1494.32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0.87</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0.87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1494.32</w:t>
            </w:r>
          </w:p>
        </w:tc>
        <w:tc>
          <w:tcPr>
            <w:tcW w:w="3402" w:type="dxa"/>
            <w:vAlign w:val="center"/>
          </w:tcPr>
          <w:p>
            <w:pPr>
              <w:pStyle w:val="16"/>
            </w:pPr>
            <w:r>
              <w:t>支出总计</w:t>
            </w:r>
          </w:p>
        </w:tc>
        <w:tc>
          <w:tcPr>
            <w:tcW w:w="1474" w:type="dxa"/>
            <w:vAlign w:val="center"/>
          </w:tcPr>
          <w:p>
            <w:pPr>
              <w:pStyle w:val="17"/>
            </w:pPr>
            <w:r>
              <w:t>1494.32</w:t>
            </w:r>
          </w:p>
        </w:tc>
        <w:tc>
          <w:tcPr>
            <w:tcW w:w="1474" w:type="dxa"/>
            <w:vAlign w:val="center"/>
          </w:tcPr>
          <w:p>
            <w:pPr>
              <w:pStyle w:val="17"/>
            </w:pPr>
            <w:r>
              <w:t>1494.32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360013石家庄市鹿泉区育才小学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1494.32</w:t>
            </w:r>
          </w:p>
        </w:tc>
        <w:tc>
          <w:tcPr>
            <w:tcW w:w="2551" w:type="dxa"/>
            <w:vAlign w:val="center"/>
          </w:tcPr>
          <w:p>
            <w:pPr>
              <w:pStyle w:val="17"/>
            </w:pPr>
            <w:r>
              <w:t>1387.68</w:t>
            </w:r>
          </w:p>
        </w:tc>
        <w:tc>
          <w:tcPr>
            <w:tcW w:w="2551" w:type="dxa"/>
            <w:vAlign w:val="center"/>
          </w:tcPr>
          <w:p>
            <w:pPr>
              <w:pStyle w:val="17"/>
            </w:pPr>
            <w:r>
              <w:t>106.65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1494.32</w:t>
            </w:r>
          </w:p>
        </w:tc>
        <w:tc>
          <w:tcPr>
            <w:tcW w:w="2551" w:type="dxa"/>
            <w:vAlign w:val="center"/>
          </w:tcPr>
          <w:p>
            <w:pPr>
              <w:pStyle w:val="13"/>
            </w:pPr>
            <w:r>
              <w:t>1387.68</w:t>
            </w:r>
          </w:p>
        </w:tc>
        <w:tc>
          <w:tcPr>
            <w:tcW w:w="2551" w:type="dxa"/>
            <w:vAlign w:val="center"/>
          </w:tcPr>
          <w:p>
            <w:pPr>
              <w:pStyle w:val="13"/>
            </w:pPr>
            <w:r>
              <w:t>106.65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1494.32</w:t>
            </w:r>
          </w:p>
        </w:tc>
        <w:tc>
          <w:tcPr>
            <w:tcW w:w="2551" w:type="dxa"/>
            <w:vAlign w:val="center"/>
          </w:tcPr>
          <w:p>
            <w:pPr>
              <w:pStyle w:val="13"/>
            </w:pPr>
            <w:r>
              <w:t>1387.68</w:t>
            </w:r>
          </w:p>
        </w:tc>
        <w:tc>
          <w:tcPr>
            <w:tcW w:w="2551" w:type="dxa"/>
            <w:vAlign w:val="center"/>
          </w:tcPr>
          <w:p>
            <w:pPr>
              <w:pStyle w:val="13"/>
            </w:pPr>
            <w:r>
              <w:t>106.65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1494.32</w:t>
            </w:r>
          </w:p>
        </w:tc>
        <w:tc>
          <w:tcPr>
            <w:tcW w:w="2551" w:type="dxa"/>
            <w:vAlign w:val="center"/>
          </w:tcPr>
          <w:p>
            <w:pPr>
              <w:pStyle w:val="13"/>
            </w:pPr>
            <w:r>
              <w:t>1387.68</w:t>
            </w:r>
          </w:p>
        </w:tc>
        <w:tc>
          <w:tcPr>
            <w:tcW w:w="2551" w:type="dxa"/>
            <w:vAlign w:val="center"/>
          </w:tcPr>
          <w:p>
            <w:pPr>
              <w:pStyle w:val="13"/>
            </w:pPr>
            <w:r>
              <w:t>106.65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360013石家庄市鹿泉区育才小学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1387.68</w:t>
            </w:r>
          </w:p>
        </w:tc>
        <w:tc>
          <w:tcPr>
            <w:tcW w:w="2551" w:type="dxa"/>
            <w:vAlign w:val="center"/>
          </w:tcPr>
          <w:p>
            <w:pPr>
              <w:pStyle w:val="17"/>
            </w:pPr>
            <w:r>
              <w:t>1345.91</w:t>
            </w:r>
          </w:p>
        </w:tc>
        <w:tc>
          <w:tcPr>
            <w:tcW w:w="2551" w:type="dxa"/>
            <w:vAlign w:val="center"/>
          </w:tcPr>
          <w:p>
            <w:pPr>
              <w:pStyle w:val="17"/>
            </w:pPr>
            <w:r>
              <w:t>41.76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1294.09</w:t>
            </w:r>
          </w:p>
        </w:tc>
        <w:tc>
          <w:tcPr>
            <w:tcW w:w="2551" w:type="dxa"/>
            <w:vAlign w:val="center"/>
          </w:tcPr>
          <w:p>
            <w:pPr>
              <w:pStyle w:val="13"/>
            </w:pPr>
            <w:r>
              <w:t>1294.09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334.62</w:t>
            </w:r>
          </w:p>
        </w:tc>
        <w:tc>
          <w:tcPr>
            <w:tcW w:w="2551" w:type="dxa"/>
            <w:vAlign w:val="center"/>
          </w:tcPr>
          <w:p>
            <w:pPr>
              <w:pStyle w:val="13"/>
            </w:pPr>
            <w:r>
              <w:t>334.62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65.68</w:t>
            </w:r>
          </w:p>
        </w:tc>
        <w:tc>
          <w:tcPr>
            <w:tcW w:w="2551" w:type="dxa"/>
            <w:vAlign w:val="center"/>
          </w:tcPr>
          <w:p>
            <w:pPr>
              <w:pStyle w:val="13"/>
            </w:pPr>
            <w:r>
              <w:t>65.68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289.97</w:t>
            </w:r>
          </w:p>
        </w:tc>
        <w:tc>
          <w:tcPr>
            <w:tcW w:w="2551" w:type="dxa"/>
            <w:vAlign w:val="center"/>
          </w:tcPr>
          <w:p>
            <w:pPr>
              <w:pStyle w:val="13"/>
            </w:pPr>
            <w:r>
              <w:t>289.97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266.04</w:t>
            </w:r>
          </w:p>
        </w:tc>
        <w:tc>
          <w:tcPr>
            <w:tcW w:w="2551" w:type="dxa"/>
            <w:vAlign w:val="center"/>
          </w:tcPr>
          <w:p>
            <w:pPr>
              <w:pStyle w:val="13"/>
            </w:pPr>
            <w:r>
              <w:t>266.04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126.26</w:t>
            </w:r>
          </w:p>
        </w:tc>
        <w:tc>
          <w:tcPr>
            <w:tcW w:w="2551" w:type="dxa"/>
            <w:vAlign w:val="center"/>
          </w:tcPr>
          <w:p>
            <w:pPr>
              <w:pStyle w:val="13"/>
            </w:pPr>
            <w:r>
              <w:t>126.26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50.64</w:t>
            </w:r>
          </w:p>
        </w:tc>
        <w:tc>
          <w:tcPr>
            <w:tcW w:w="2551" w:type="dxa"/>
            <w:vAlign w:val="center"/>
          </w:tcPr>
          <w:p>
            <w:pPr>
              <w:pStyle w:val="13"/>
            </w:pPr>
            <w:r>
              <w:t>50.64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39.18</w:t>
            </w:r>
          </w:p>
        </w:tc>
        <w:tc>
          <w:tcPr>
            <w:tcW w:w="2551" w:type="dxa"/>
            <w:vAlign w:val="center"/>
          </w:tcPr>
          <w:p>
            <w:pPr>
              <w:pStyle w:val="13"/>
            </w:pPr>
            <w:r>
              <w:t>39.18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7.21</w:t>
            </w:r>
          </w:p>
        </w:tc>
        <w:tc>
          <w:tcPr>
            <w:tcW w:w="2551" w:type="dxa"/>
            <w:vAlign w:val="center"/>
          </w:tcPr>
          <w:p>
            <w:pPr>
              <w:pStyle w:val="13"/>
            </w:pPr>
            <w:r>
              <w:t>7.21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114.47</w:t>
            </w:r>
          </w:p>
        </w:tc>
        <w:tc>
          <w:tcPr>
            <w:tcW w:w="2551" w:type="dxa"/>
            <w:vAlign w:val="center"/>
          </w:tcPr>
          <w:p>
            <w:pPr>
              <w:pStyle w:val="13"/>
            </w:pPr>
            <w:r>
              <w:t>114.47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41.76</w:t>
            </w:r>
          </w:p>
        </w:tc>
        <w:tc>
          <w:tcPr>
            <w:tcW w:w="2551" w:type="dxa"/>
            <w:vAlign w:val="center"/>
          </w:tcPr>
          <w:p>
            <w:pPr>
              <w:pStyle w:val="13"/>
            </w:pPr>
          </w:p>
        </w:tc>
        <w:tc>
          <w:tcPr>
            <w:tcW w:w="2551" w:type="dxa"/>
            <w:vAlign w:val="center"/>
          </w:tcPr>
          <w:p>
            <w:pPr>
              <w:pStyle w:val="13"/>
            </w:pPr>
            <w:r>
              <w:t>41.76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23.98</w:t>
            </w:r>
          </w:p>
        </w:tc>
        <w:tc>
          <w:tcPr>
            <w:tcW w:w="2551" w:type="dxa"/>
            <w:vAlign w:val="center"/>
          </w:tcPr>
          <w:p>
            <w:pPr>
              <w:pStyle w:val="13"/>
            </w:pPr>
          </w:p>
        </w:tc>
        <w:tc>
          <w:tcPr>
            <w:tcW w:w="2551" w:type="dxa"/>
            <w:vAlign w:val="center"/>
          </w:tcPr>
          <w:p>
            <w:pPr>
              <w:pStyle w:val="13"/>
            </w:pPr>
            <w:r>
              <w:t>23.98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7.21</w:t>
            </w:r>
          </w:p>
        </w:tc>
        <w:tc>
          <w:tcPr>
            <w:tcW w:w="2551" w:type="dxa"/>
            <w:vAlign w:val="center"/>
          </w:tcPr>
          <w:p>
            <w:pPr>
              <w:pStyle w:val="13"/>
            </w:pPr>
          </w:p>
        </w:tc>
        <w:tc>
          <w:tcPr>
            <w:tcW w:w="2551" w:type="dxa"/>
            <w:vAlign w:val="center"/>
          </w:tcPr>
          <w:p>
            <w:pPr>
              <w:pStyle w:val="13"/>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8.37</w:t>
            </w:r>
          </w:p>
        </w:tc>
        <w:tc>
          <w:tcPr>
            <w:tcW w:w="2551" w:type="dxa"/>
            <w:vAlign w:val="center"/>
          </w:tcPr>
          <w:p>
            <w:pPr>
              <w:pStyle w:val="13"/>
            </w:pPr>
          </w:p>
        </w:tc>
        <w:tc>
          <w:tcPr>
            <w:tcW w:w="2551" w:type="dxa"/>
            <w:vAlign w:val="center"/>
          </w:tcPr>
          <w:p>
            <w:pPr>
              <w:pStyle w:val="13"/>
            </w:pPr>
            <w:r>
              <w:t>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2.21</w:t>
            </w:r>
          </w:p>
        </w:tc>
        <w:tc>
          <w:tcPr>
            <w:tcW w:w="2551" w:type="dxa"/>
            <w:vAlign w:val="center"/>
          </w:tcPr>
          <w:p>
            <w:pPr>
              <w:pStyle w:val="13"/>
            </w:pPr>
          </w:p>
        </w:tc>
        <w:tc>
          <w:tcPr>
            <w:tcW w:w="2551"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51.83</w:t>
            </w:r>
          </w:p>
        </w:tc>
        <w:tc>
          <w:tcPr>
            <w:tcW w:w="2551" w:type="dxa"/>
            <w:vAlign w:val="center"/>
          </w:tcPr>
          <w:p>
            <w:pPr>
              <w:pStyle w:val="13"/>
            </w:pPr>
            <w:r>
              <w:t>51.83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50.76</w:t>
            </w:r>
          </w:p>
        </w:tc>
        <w:tc>
          <w:tcPr>
            <w:tcW w:w="2551" w:type="dxa"/>
            <w:vAlign w:val="center"/>
          </w:tcPr>
          <w:p>
            <w:pPr>
              <w:pStyle w:val="13"/>
            </w:pPr>
            <w:r>
              <w:t>50.76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0.92</w:t>
            </w:r>
          </w:p>
        </w:tc>
        <w:tc>
          <w:tcPr>
            <w:tcW w:w="2551" w:type="dxa"/>
            <w:vAlign w:val="center"/>
          </w:tcPr>
          <w:p>
            <w:pPr>
              <w:pStyle w:val="13"/>
            </w:pPr>
            <w:r>
              <w:t>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0.14</w:t>
            </w:r>
          </w:p>
        </w:tc>
        <w:tc>
          <w:tcPr>
            <w:tcW w:w="2551" w:type="dxa"/>
            <w:vAlign w:val="center"/>
          </w:tcPr>
          <w:p>
            <w:pPr>
              <w:pStyle w:val="13"/>
            </w:pPr>
            <w:r>
              <w:t>0.14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360013石家庄市鹿泉区育才小学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360013石家庄市鹿泉区育才小学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360013石家庄市鹿泉区育才小学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石家庄市鹿泉区育才小学2023年单位预算信息公开情况说明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按照《预算法》、《地方预决算公开操作规程》和《关于进一步推进预算公开工作的实施意见》规定，现将石家庄市鹿泉区育才小学2023年单位预算公开如下：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根据《石家庄市鹿泉区育才小学职能配置、内设机构和人员编制规定》， 石家庄市鹿泉区育才小学的主要职责是：</w:t>
      </w:r>
    </w:p>
    <w:p>
      <w:pPr>
        <w:pStyle w:val="27"/>
      </w:pPr>
      <w:r>
        <w:t>1、贯彻执行上级有关教育工作的法律、法规、方针和政策，制定具体实施办法和细则。</w:t>
      </w:r>
    </w:p>
    <w:p>
      <w:pPr>
        <w:pStyle w:val="27"/>
      </w:pPr>
      <w:r>
        <w:t>2、按照教育发展要求和我校发展总体规划，制定学校教育事业发展规划、年度计划，并组织实施。</w:t>
      </w:r>
    </w:p>
    <w:p>
      <w:pPr>
        <w:pStyle w:val="27"/>
      </w:pPr>
      <w:r>
        <w:t>3、负责推进义务教育均衡发展和基础教育教学等工作。</w:t>
      </w:r>
    </w:p>
    <w:p>
      <w:pPr>
        <w:pStyle w:val="27"/>
      </w:pPr>
      <w:r>
        <w:t>4、统筹规划、协调指导学校内部管理体制改革，逐步建立与社会主义市场经济相适应的教育体制与运行机制。</w:t>
      </w:r>
    </w:p>
    <w:p>
      <w:pPr>
        <w:pStyle w:val="27"/>
      </w:pPr>
      <w:r>
        <w:t>5、加强教师干部队伍建设；积极开展教育教学工作。</w:t>
      </w:r>
    </w:p>
    <w:p>
      <w:pPr>
        <w:pStyle w:val="27"/>
      </w:pPr>
      <w:r>
        <w:t>6、统筹规划使用教育经费，提高教育经费的使用效益，改善学校办学条件。做好校舍建设的规划实施，合理购置教学设备、规范使用和管理。</w:t>
      </w:r>
    </w:p>
    <w:p>
      <w:pPr>
        <w:pStyle w:val="27"/>
      </w:pPr>
      <w:r>
        <w:t>7、做好学校的德育、智育、体育、美育、劳动教育、艺术教育、国防教育和法制教育工作；开展教育教学研究；统筹规划、积极组织远程教育和教育信息化工作。</w:t>
      </w:r>
    </w:p>
    <w:p>
      <w:pPr>
        <w:pStyle w:val="27"/>
      </w:pPr>
      <w:r>
        <w:t>8、维护学校安全、稳定工作；开展学校及周边环境治理、预防青少年犯罪工作。</w:t>
      </w:r>
    </w:p>
    <w:p>
      <w:pPr>
        <w:pStyle w:val="27"/>
      </w:pPr>
      <w:r>
        <w:t>9、承办上级交办的其他工作。</w:t>
      </w:r>
    </w:p>
    <w:p>
      <w:pPr>
        <w:pStyle w:val="27"/>
      </w:pPr>
      <w:r>
        <w:t>机构设置：</w:t>
      </w:r>
    </w:p>
    <w:p>
      <w:pPr>
        <w:pStyle w:val="27"/>
      </w:pPr>
      <w:r>
        <w:t>单位机构设置情况</w:t>
      </w:r>
    </w:p>
    <w:p>
      <w:pPr>
        <w:pStyle w:val="27"/>
      </w:pPr>
      <w:r>
        <w:t>单位名称</w:t>
      </w:r>
      <w:r>
        <w:tab/>
      </w:r>
      <w:r>
        <w:t>单位性质</w:t>
      </w:r>
      <w:r>
        <w:tab/>
      </w:r>
      <w:r>
        <w:t>单位规格</w:t>
      </w:r>
      <w:r>
        <w:tab/>
      </w:r>
      <w:r>
        <w:t>经费保障形式</w:t>
      </w:r>
    </w:p>
    <w:p>
      <w:pPr>
        <w:pStyle w:val="27"/>
      </w:pPr>
      <w:r>
        <w:t>石家庄市鹿泉区育才小学</w:t>
      </w:r>
      <w:r>
        <w:tab/>
      </w:r>
      <w:r>
        <w:t>事业</w:t>
      </w:r>
      <w:r>
        <w:tab/>
      </w:r>
      <w:r>
        <w:t>未定行政级别</w:t>
      </w:r>
      <w:r>
        <w:tab/>
      </w:r>
      <w:r>
        <w:t>财政性资金基本保证</w:t>
      </w:r>
      <w:r>
        <w:tab/>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石家庄市鹿泉区育才小学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单位预算安排的总体情况</w:t>
      </w:r>
    </w:p>
    <w:p>
      <w:pPr>
        <w:pStyle w:val="28"/>
      </w:pPr>
      <w:r>
        <w:t>按照预算管理有关规定，目前我省单位预算的编制实行综合预算管理，即全部收入和支出都反映在预算中。</w:t>
      </w:r>
    </w:p>
    <w:p>
      <w:pPr>
        <w:pStyle w:val="28"/>
      </w:pPr>
      <w:r>
        <w:t>1、收入说明</w:t>
      </w:r>
    </w:p>
    <w:p>
      <w:pPr>
        <w:pStyle w:val="28"/>
      </w:pPr>
      <w:r>
        <w:t xml:space="preserve">反映本单位当年全部收入。2023年预算收入1493.46万元，其中：一般公共预算收入 1493.46万元，基金预算收入0万元，财政专户核拨收入0万元，上年结转1.20万元。 </w:t>
      </w:r>
    </w:p>
    <w:p>
      <w:pPr>
        <w:pStyle w:val="28"/>
      </w:pPr>
      <w:r>
        <w:t>2、支出说明</w:t>
      </w:r>
    </w:p>
    <w:p>
      <w:pPr>
        <w:pStyle w:val="28"/>
      </w:pPr>
      <w:r>
        <w:t>收支预算总表支出栏、基本支出表、项目支出表按经济分类和支出功能分类科目编制，反映年度单位预算中支出预算的总体情况。2023年支出预算 1493.46万元，其中基本支出1493.46万元，包括人员经费 1345.92万元和日常公用经费 147.54万元。</w:t>
      </w:r>
    </w:p>
    <w:p>
      <w:pPr>
        <w:pStyle w:val="28"/>
      </w:pPr>
      <w:r>
        <w:t>3、比上年增减情况</w:t>
      </w:r>
    </w:p>
    <w:p>
      <w:pPr>
        <w:pStyle w:val="28"/>
      </w:pPr>
      <w:r>
        <w:t>2023年预算收支安排1493.46万元，较2022年预算增加 173.69万元，其中：基本支出增加 231.56万元，主要因为增加调出人员工资和社保、养老金结算等人员经费支出等。</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1.用于对义务教育非寄宿制困难学生春季资助32人，秋季资助47人，发放助学金0.73万元，改善义务教育学校家庭困难学生的生活和学习条件，确保学生正常生活和学习。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春季资助学生人数</w:t>
            </w:r>
          </w:p>
        </w:tc>
        <w:tc>
          <w:tcPr>
            <w:tcW w:w="2551" w:type="dxa"/>
            <w:vAlign w:val="center"/>
          </w:tcPr>
          <w:p>
            <w:pPr>
              <w:pStyle w:val="14"/>
            </w:pPr>
            <w:r>
              <w:t>≤32人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春季学生资助金发放金额达标率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春季学生助学金发放及时率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春季每生每年补助标准（助学金）</w:t>
            </w:r>
          </w:p>
        </w:tc>
        <w:tc>
          <w:tcPr>
            <w:tcW w:w="2551" w:type="dxa"/>
            <w:vAlign w:val="center"/>
          </w:tcPr>
          <w:p>
            <w:pPr>
              <w:pStyle w:val="14"/>
            </w:pPr>
            <w:r>
              <w:t>500元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秋季资助学生数（助学金）</w:t>
            </w:r>
          </w:p>
        </w:tc>
        <w:tc>
          <w:tcPr>
            <w:tcW w:w="2551" w:type="dxa"/>
            <w:vAlign w:val="center"/>
          </w:tcPr>
          <w:p>
            <w:pPr>
              <w:pStyle w:val="14"/>
            </w:pPr>
            <w:r>
              <w:t>≤47</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秋季学生资助金发放金额达标率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秋季学生助学金发放及时率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秋季每生每年补助标准（助学金）</w:t>
            </w:r>
          </w:p>
        </w:tc>
        <w:tc>
          <w:tcPr>
            <w:tcW w:w="2551" w:type="dxa"/>
            <w:vAlign w:val="center"/>
          </w:tcPr>
          <w:p>
            <w:pPr>
              <w:pStyle w:val="14"/>
            </w:pPr>
            <w:r>
              <w:t>500</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因贫困导致的学生辍学数量</w:t>
            </w:r>
          </w:p>
        </w:tc>
        <w:tc>
          <w:tcPr>
            <w:tcW w:w="2551" w:type="dxa"/>
            <w:vAlign w:val="center"/>
          </w:tcPr>
          <w:p>
            <w:pPr>
              <w:pStyle w:val="14"/>
            </w:pPr>
            <w:r>
              <w:t>&lt;1人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受助学生生活水平提高程度</w:t>
            </w:r>
          </w:p>
        </w:tc>
        <w:tc>
          <w:tcPr>
            <w:tcW w:w="2835" w:type="dxa"/>
            <w:vAlign w:val="center"/>
          </w:tcPr>
          <w:p>
            <w:pPr>
              <w:pStyle w:val="14"/>
            </w:pPr>
            <w:r>
              <w:t>受助学生生活水平提高程度</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1.通过对1所小学，1227名学生,67名教师的补助经费51.634万元，保障义务教育学校经费，维持教学秩序正常运转。</w:t>
            </w:r>
          </w:p>
          <w:p>
            <w:pPr>
              <w:pStyle w:val="14"/>
            </w:pPr>
            <w:r>
              <w:t>2.改善办学条件，提升教育质量，办家长满意的教育，保障义务教育稳定持续发展。</w:t>
            </w:r>
          </w:p>
          <w:p>
            <w:pPr>
              <w:pStyle w:val="14"/>
            </w:pPr>
            <w:r>
              <w:t>3.保障学校日常教育教学办公经费，包括报办公费，印刷费，水费，邮电费，专用材料费，维修（护）费，及办公设备、专用设备购置等经费，维持办公正常运转。保障经费满足教学需要。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1227人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义务教育生均公用经费实际落实补助教师人数</w:t>
            </w:r>
          </w:p>
        </w:tc>
        <w:tc>
          <w:tcPr>
            <w:tcW w:w="2835" w:type="dxa"/>
            <w:vAlign w:val="center"/>
          </w:tcPr>
          <w:p>
            <w:pPr>
              <w:pStyle w:val="14"/>
            </w:pPr>
            <w:r>
              <w:t>义务教育生均公用经费实际落实补助教师人数</w:t>
            </w:r>
          </w:p>
        </w:tc>
        <w:tc>
          <w:tcPr>
            <w:tcW w:w="2551" w:type="dxa"/>
            <w:vAlign w:val="center"/>
          </w:tcPr>
          <w:p>
            <w:pPr>
              <w:pStyle w:val="14"/>
            </w:pPr>
            <w:r>
              <w:t>67人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按照要求和计划完成教师补助的完成率（百分比）</w:t>
            </w:r>
          </w:p>
        </w:tc>
        <w:tc>
          <w:tcPr>
            <w:tcW w:w="2835" w:type="dxa"/>
            <w:vAlign w:val="center"/>
          </w:tcPr>
          <w:p>
            <w:pPr>
              <w:pStyle w:val="14"/>
            </w:pPr>
            <w:r>
              <w:t>按照要求和计划完成教师补助的完成率（百分比）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义务教育生均公用经费补助标准</w:t>
            </w:r>
          </w:p>
        </w:tc>
        <w:tc>
          <w:tcPr>
            <w:tcW w:w="2835" w:type="dxa"/>
            <w:vAlign w:val="center"/>
          </w:tcPr>
          <w:p>
            <w:pPr>
              <w:pStyle w:val="14"/>
            </w:pPr>
            <w:r>
              <w:t>小学实际补助金额按人均计算标准</w:t>
            </w:r>
          </w:p>
        </w:tc>
        <w:tc>
          <w:tcPr>
            <w:tcW w:w="2551" w:type="dxa"/>
            <w:vAlign w:val="center"/>
          </w:tcPr>
          <w:p>
            <w:pPr>
              <w:pStyle w:val="14"/>
            </w:pPr>
            <w:r>
              <w:t>735元/年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p>
            <w:pPr>
              <w:pStyle w:val="14"/>
            </w:pP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补助教师的政策保障持续</w:t>
            </w:r>
          </w:p>
        </w:tc>
        <w:tc>
          <w:tcPr>
            <w:tcW w:w="2835" w:type="dxa"/>
            <w:vAlign w:val="center"/>
          </w:tcPr>
          <w:p>
            <w:pPr>
              <w:pStyle w:val="14"/>
            </w:pPr>
            <w:r>
              <w:t>补助教师的政策保障持续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p>
            <w:pPr>
              <w:pStyle w:val="14"/>
            </w:pPr>
          </w:p>
        </w:tc>
        <w:tc>
          <w:tcPr>
            <w:tcW w:w="2835" w:type="dxa"/>
            <w:vAlign w:val="center"/>
          </w:tcPr>
          <w:p>
            <w:pPr>
              <w:pStyle w:val="14"/>
            </w:pPr>
            <w:r>
              <w:t>受补助学生生活水平提高程度</w:t>
            </w:r>
          </w:p>
          <w:p>
            <w:pPr>
              <w:pStyle w:val="14"/>
            </w:pP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受补助教师生活水平提高程度</w:t>
            </w:r>
          </w:p>
        </w:tc>
        <w:tc>
          <w:tcPr>
            <w:tcW w:w="2835" w:type="dxa"/>
            <w:vAlign w:val="center"/>
          </w:tcPr>
          <w:p>
            <w:pPr>
              <w:pStyle w:val="14"/>
            </w:pPr>
            <w:r>
              <w:t>受补助教师生活水平提高程度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1.用于对义务教育非寄宿制困难学生79人，发放助学金0.7万元，改善义务教育学校家庭困难学生的生活和学习条件，确保学生正常生活和学习。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资助学生人数</w:t>
            </w:r>
          </w:p>
        </w:tc>
        <w:tc>
          <w:tcPr>
            <w:tcW w:w="2551" w:type="dxa"/>
            <w:vAlign w:val="center"/>
          </w:tcPr>
          <w:p>
            <w:pPr>
              <w:pStyle w:val="14"/>
            </w:pPr>
            <w:r>
              <w:t>≤79人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学生资助金发放金额达标率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每生每年补助标准（助学金）</w:t>
            </w:r>
          </w:p>
        </w:tc>
        <w:tc>
          <w:tcPr>
            <w:tcW w:w="2551" w:type="dxa"/>
            <w:vAlign w:val="center"/>
          </w:tcPr>
          <w:p>
            <w:pPr>
              <w:pStyle w:val="14"/>
            </w:pPr>
            <w:r>
              <w:t>500元/年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因贫困导致的学生辍学数量</w:t>
            </w:r>
          </w:p>
        </w:tc>
        <w:tc>
          <w:tcPr>
            <w:tcW w:w="2551" w:type="dxa"/>
            <w:vAlign w:val="center"/>
          </w:tcPr>
          <w:p>
            <w:pPr>
              <w:pStyle w:val="14"/>
            </w:pPr>
            <w:r>
              <w:t>&lt;1个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受助学生生活水平提高程度</w:t>
            </w:r>
          </w:p>
        </w:tc>
        <w:tc>
          <w:tcPr>
            <w:tcW w:w="2835" w:type="dxa"/>
            <w:vAlign w:val="center"/>
          </w:tcPr>
          <w:p>
            <w:pPr>
              <w:pStyle w:val="14"/>
            </w:pPr>
            <w:r>
              <w:t>受助学生生活水平提高程度</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1.通过对1所小学，1436名学生,72名教师的补助经费10.5603万元，保障义务教育学校经费，维持办公正常运转。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3.保障学校日常教育教学办公经费，包括办公费、物业管理费等教育教学和后勤服务方面的日常运转支出，保障经费满足教学需求。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≥1436人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义务教育补助教师人数</w:t>
            </w:r>
          </w:p>
        </w:tc>
        <w:tc>
          <w:tcPr>
            <w:tcW w:w="2835" w:type="dxa"/>
            <w:vAlign w:val="center"/>
          </w:tcPr>
          <w:p>
            <w:pPr>
              <w:pStyle w:val="14"/>
            </w:pPr>
            <w:r>
              <w:t>实际落实补助教师人数</w:t>
            </w:r>
          </w:p>
        </w:tc>
        <w:tc>
          <w:tcPr>
            <w:tcW w:w="2551" w:type="dxa"/>
            <w:vAlign w:val="center"/>
          </w:tcPr>
          <w:p>
            <w:pPr>
              <w:pStyle w:val="14"/>
            </w:pPr>
            <w:r>
              <w:t>≥72人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按照要求和计划完成教师补助的完成率（百分比）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2023年义务教育生均经费补助发放工作完成及时率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义务教育补助小学生均经费标准</w:t>
            </w:r>
          </w:p>
        </w:tc>
        <w:tc>
          <w:tcPr>
            <w:tcW w:w="2835" w:type="dxa"/>
            <w:vAlign w:val="center"/>
          </w:tcPr>
          <w:p>
            <w:pPr>
              <w:pStyle w:val="14"/>
            </w:pPr>
            <w:r>
              <w:t>2023年实际执行的小学生均经费补助标准</w:t>
            </w:r>
          </w:p>
        </w:tc>
        <w:tc>
          <w:tcPr>
            <w:tcW w:w="2551" w:type="dxa"/>
            <w:vAlign w:val="center"/>
          </w:tcPr>
          <w:p>
            <w:pPr>
              <w:pStyle w:val="14"/>
            </w:pPr>
            <w:r>
              <w:t>735元/年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补助教师的政策保障持续</w:t>
            </w:r>
          </w:p>
        </w:tc>
        <w:tc>
          <w:tcPr>
            <w:tcW w:w="2835" w:type="dxa"/>
            <w:vAlign w:val="center"/>
          </w:tcPr>
          <w:p>
            <w:pPr>
              <w:pStyle w:val="14"/>
            </w:pPr>
            <w:r>
              <w:t>补助教师的政策保障持续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受补助教师生活水平提高程度</w:t>
            </w:r>
          </w:p>
        </w:tc>
        <w:tc>
          <w:tcPr>
            <w:tcW w:w="2835" w:type="dxa"/>
            <w:vAlign w:val="center"/>
          </w:tcPr>
          <w:p>
            <w:pPr>
              <w:pStyle w:val="14"/>
            </w:pPr>
            <w:r>
              <w:t>受补助教师生活水平提高程度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1.通过对1所小学，1436名学生,72名教师的补助经费59.4944万元，保障义务教育学校经费，维持办公正常运转。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3.保障学校日常教育教学办公经费，包括办公费、印刷费、水费、邮电费、维修（护）费、专用材料费、办公设备购置、专用设备购置等。保障义务教育学校经费，维持办公正常运转。保障经费满足教学需求。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义务教育生均公用经费补助人数</w:t>
            </w:r>
          </w:p>
        </w:tc>
        <w:tc>
          <w:tcPr>
            <w:tcW w:w="2835" w:type="dxa"/>
            <w:vAlign w:val="center"/>
          </w:tcPr>
          <w:p>
            <w:pPr>
              <w:pStyle w:val="14"/>
            </w:pPr>
            <w:r>
              <w:t>实际落实补助学生人数</w:t>
            </w:r>
          </w:p>
        </w:tc>
        <w:tc>
          <w:tcPr>
            <w:tcW w:w="2551" w:type="dxa"/>
            <w:vAlign w:val="center"/>
          </w:tcPr>
          <w:p>
            <w:pPr>
              <w:pStyle w:val="14"/>
            </w:pPr>
            <w:r>
              <w:t>≥1436人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义务教育生均公用经费实际落实补助教师人数</w:t>
            </w:r>
          </w:p>
        </w:tc>
        <w:tc>
          <w:tcPr>
            <w:tcW w:w="2835" w:type="dxa"/>
            <w:vAlign w:val="center"/>
          </w:tcPr>
          <w:p>
            <w:pPr>
              <w:pStyle w:val="14"/>
            </w:pPr>
            <w:r>
              <w:t>义务教育生均公用经费实际落实补助教师人数</w:t>
            </w:r>
          </w:p>
        </w:tc>
        <w:tc>
          <w:tcPr>
            <w:tcW w:w="2551" w:type="dxa"/>
            <w:vAlign w:val="center"/>
          </w:tcPr>
          <w:p>
            <w:pPr>
              <w:pStyle w:val="14"/>
            </w:pPr>
            <w:r>
              <w:t>72人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按照要求和计划完成教师补助的完成率（百分比）</w:t>
            </w:r>
          </w:p>
        </w:tc>
        <w:tc>
          <w:tcPr>
            <w:tcW w:w="2835" w:type="dxa"/>
            <w:vAlign w:val="center"/>
          </w:tcPr>
          <w:p>
            <w:pPr>
              <w:pStyle w:val="14"/>
            </w:pPr>
            <w:r>
              <w:t>按照要求和计划完成教师补助的完成率（百分比）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实际补助金额按生均计算标准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受补助教师生活水平提高程度</w:t>
            </w:r>
          </w:p>
        </w:tc>
        <w:tc>
          <w:tcPr>
            <w:tcW w:w="2835" w:type="dxa"/>
            <w:vAlign w:val="center"/>
          </w:tcPr>
          <w:p>
            <w:pPr>
              <w:pStyle w:val="14"/>
            </w:pPr>
            <w:r>
              <w:t>受补助教师生活水平提高程度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补助教师的政策保障持续</w:t>
            </w:r>
          </w:p>
        </w:tc>
        <w:tc>
          <w:tcPr>
            <w:tcW w:w="2835" w:type="dxa"/>
            <w:vAlign w:val="center"/>
          </w:tcPr>
          <w:p>
            <w:pPr>
              <w:pStyle w:val="14"/>
            </w:pPr>
            <w:r>
              <w:t>补助教师的政策保障持续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1.通过对1所小学，1436名学生,72名教师的补助经费19.7986万元，保障义务教育学校经费，维持办公正常运转。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3.保障学校日常教育教学办公经费，包括办公设备购置、维修（护）费等。保障义务教育学校经费，维持办公正常运转。保障经费满足教学需求。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义务教育生均公用经费补助人数</w:t>
            </w:r>
          </w:p>
        </w:tc>
        <w:tc>
          <w:tcPr>
            <w:tcW w:w="2835" w:type="dxa"/>
            <w:vAlign w:val="center"/>
          </w:tcPr>
          <w:p>
            <w:pPr>
              <w:pStyle w:val="14"/>
            </w:pPr>
            <w:r>
              <w:t>实际落实补助学生人数</w:t>
            </w:r>
          </w:p>
        </w:tc>
        <w:tc>
          <w:tcPr>
            <w:tcW w:w="2551" w:type="dxa"/>
            <w:vAlign w:val="center"/>
          </w:tcPr>
          <w:p>
            <w:pPr>
              <w:pStyle w:val="14"/>
            </w:pPr>
            <w:r>
              <w:t>≥1436人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义务教育生均公用经费实际落实补助教师人数</w:t>
            </w:r>
          </w:p>
        </w:tc>
        <w:tc>
          <w:tcPr>
            <w:tcW w:w="2835" w:type="dxa"/>
            <w:vAlign w:val="center"/>
          </w:tcPr>
          <w:p>
            <w:pPr>
              <w:pStyle w:val="14"/>
            </w:pPr>
            <w:r>
              <w:t>义务教育生均公用经费实际落实补助教师人数</w:t>
            </w:r>
          </w:p>
        </w:tc>
        <w:tc>
          <w:tcPr>
            <w:tcW w:w="2551" w:type="dxa"/>
            <w:vAlign w:val="center"/>
          </w:tcPr>
          <w:p>
            <w:pPr>
              <w:pStyle w:val="14"/>
            </w:pPr>
            <w:r>
              <w:t>72人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按照要求和计划完成教师补助的完成率（百分比）</w:t>
            </w:r>
          </w:p>
        </w:tc>
        <w:tc>
          <w:tcPr>
            <w:tcW w:w="2835" w:type="dxa"/>
            <w:vAlign w:val="center"/>
          </w:tcPr>
          <w:p>
            <w:pPr>
              <w:pStyle w:val="14"/>
            </w:pPr>
            <w:r>
              <w:t>按照要求和计划完成教师补助的完成率（百分比）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实际补助金额按生均计算标准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受补助教师生活水平提高程度</w:t>
            </w:r>
          </w:p>
        </w:tc>
        <w:tc>
          <w:tcPr>
            <w:tcW w:w="2835" w:type="dxa"/>
            <w:vAlign w:val="center"/>
          </w:tcPr>
          <w:p>
            <w:pPr>
              <w:pStyle w:val="14"/>
            </w:pPr>
            <w:r>
              <w:t>受补助教师生活水平提高程度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补助教师的政策保障持续</w:t>
            </w:r>
          </w:p>
        </w:tc>
        <w:tc>
          <w:tcPr>
            <w:tcW w:w="2835" w:type="dxa"/>
            <w:vAlign w:val="center"/>
          </w:tcPr>
          <w:p>
            <w:pPr>
              <w:pStyle w:val="14"/>
            </w:pPr>
            <w:r>
              <w:t>补助教师的政策保障持续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1.通过对1所小学，1436名学生,72名教师的补助经费10.9033万元，保障义务教育学校经费，维持办公正常运转。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3.保障学校日常教育教学办公经费，包括办公费、咨询费、办公设备购置、信息网络及软件购置、维修（护）费等。保障义务教育学校经费，维持办公正常运转。保障经费满足教学需求。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义务教育生均公用经费补助人数</w:t>
            </w:r>
          </w:p>
        </w:tc>
        <w:tc>
          <w:tcPr>
            <w:tcW w:w="2835" w:type="dxa"/>
            <w:vAlign w:val="center"/>
          </w:tcPr>
          <w:p>
            <w:pPr>
              <w:pStyle w:val="14"/>
            </w:pPr>
            <w:r>
              <w:t>实际落实补助学生人数</w:t>
            </w:r>
          </w:p>
        </w:tc>
        <w:tc>
          <w:tcPr>
            <w:tcW w:w="2551" w:type="dxa"/>
            <w:vAlign w:val="center"/>
          </w:tcPr>
          <w:p>
            <w:pPr>
              <w:pStyle w:val="14"/>
            </w:pPr>
            <w:r>
              <w:t>≥1436人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义务教育生均公用经费实际落实补助教师人数</w:t>
            </w:r>
          </w:p>
        </w:tc>
        <w:tc>
          <w:tcPr>
            <w:tcW w:w="2835" w:type="dxa"/>
            <w:vAlign w:val="center"/>
          </w:tcPr>
          <w:p>
            <w:pPr>
              <w:pStyle w:val="14"/>
            </w:pPr>
            <w:r>
              <w:t>义务教育生均公用经费实际落实补助教师人数</w:t>
            </w:r>
          </w:p>
        </w:tc>
        <w:tc>
          <w:tcPr>
            <w:tcW w:w="2551" w:type="dxa"/>
            <w:vAlign w:val="center"/>
          </w:tcPr>
          <w:p>
            <w:pPr>
              <w:pStyle w:val="14"/>
            </w:pPr>
            <w:r>
              <w:t>72人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按照要求和计划完成教师补助的完成率（百分比）</w:t>
            </w:r>
          </w:p>
        </w:tc>
        <w:tc>
          <w:tcPr>
            <w:tcW w:w="2835" w:type="dxa"/>
            <w:vAlign w:val="center"/>
          </w:tcPr>
          <w:p>
            <w:pPr>
              <w:pStyle w:val="14"/>
            </w:pPr>
            <w:r>
              <w:t>按照要求和计划完成教师补助的完成率（百分比）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实际补助金额按生均计算标准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受补助教师生活水平提高程度</w:t>
            </w:r>
          </w:p>
        </w:tc>
        <w:tc>
          <w:tcPr>
            <w:tcW w:w="2835" w:type="dxa"/>
            <w:vAlign w:val="center"/>
          </w:tcPr>
          <w:p>
            <w:pPr>
              <w:pStyle w:val="14"/>
            </w:pPr>
            <w:r>
              <w:t>受补助教师生活水平提高程度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补助教师的政策保障持续</w:t>
            </w:r>
          </w:p>
        </w:tc>
        <w:tc>
          <w:tcPr>
            <w:tcW w:w="2835" w:type="dxa"/>
            <w:vAlign w:val="center"/>
          </w:tcPr>
          <w:p>
            <w:pPr>
              <w:pStyle w:val="14"/>
            </w:pPr>
            <w:r>
              <w:t>补助教师的政策保障持续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1.用于一所小学，义务教育非寄宿制家庭经济困难学生40人的助学金发放。</w:t>
            </w:r>
          </w:p>
          <w:p>
            <w:pPr>
              <w:pStyle w:val="14"/>
            </w:pPr>
            <w:r>
              <w:t>2.通过发放助学金，减轻家庭经济困难非寄宿小学学生的家庭经济负担，保障在校生活，促进义务教育健康发展。</w:t>
            </w:r>
          </w:p>
          <w:p>
            <w:pPr>
              <w:pStyle w:val="14"/>
            </w:pPr>
            <w:r>
              <w:t>3.缓解受助学生生活困难，提高困难学生的生活水平，确保学生不因家庭经济困难发生辍学现象。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资助学生人数</w:t>
            </w:r>
          </w:p>
          <w:p>
            <w:pPr>
              <w:pStyle w:val="14"/>
            </w:pPr>
          </w:p>
          <w:p>
            <w:pPr>
              <w:pStyle w:val="14"/>
            </w:pPr>
          </w:p>
        </w:tc>
        <w:tc>
          <w:tcPr>
            <w:tcW w:w="2551" w:type="dxa"/>
            <w:vAlign w:val="center"/>
          </w:tcPr>
          <w:p>
            <w:pPr>
              <w:pStyle w:val="14"/>
            </w:pPr>
            <w:r>
              <w:t>≤40人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学生资助金发放金额达标率</w:t>
            </w:r>
          </w:p>
        </w:tc>
        <w:tc>
          <w:tcPr>
            <w:tcW w:w="2835" w:type="dxa"/>
            <w:vAlign w:val="center"/>
          </w:tcPr>
          <w:p>
            <w:pPr>
              <w:pStyle w:val="14"/>
            </w:pPr>
            <w:r>
              <w:t>学生资助金发放金额达标率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学生助学金发放及时率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每生每年补助标准（助学金）</w:t>
            </w:r>
          </w:p>
        </w:tc>
        <w:tc>
          <w:tcPr>
            <w:tcW w:w="2835" w:type="dxa"/>
            <w:vAlign w:val="center"/>
          </w:tcPr>
          <w:p>
            <w:pPr>
              <w:pStyle w:val="14"/>
            </w:pPr>
            <w:r>
              <w:t>每生每年补助标准（助学金）</w:t>
            </w:r>
          </w:p>
        </w:tc>
        <w:tc>
          <w:tcPr>
            <w:tcW w:w="2551" w:type="dxa"/>
            <w:vAlign w:val="center"/>
          </w:tcPr>
          <w:p>
            <w:pPr>
              <w:pStyle w:val="14"/>
            </w:pPr>
            <w:r>
              <w:t>500元/年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因贫困导致的学生辍学量</w:t>
            </w:r>
          </w:p>
        </w:tc>
        <w:tc>
          <w:tcPr>
            <w:tcW w:w="2835" w:type="dxa"/>
            <w:vAlign w:val="center"/>
          </w:tcPr>
          <w:p>
            <w:pPr>
              <w:pStyle w:val="14"/>
            </w:pPr>
            <w:r>
              <w:t>因贫困导致的学生辍学量</w:t>
            </w:r>
          </w:p>
        </w:tc>
        <w:tc>
          <w:tcPr>
            <w:tcW w:w="2551" w:type="dxa"/>
            <w:vAlign w:val="center"/>
          </w:tcPr>
          <w:p>
            <w:pPr>
              <w:pStyle w:val="14"/>
            </w:pPr>
            <w:r>
              <w:t>&lt;1个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受助学生生活水平提高</w:t>
            </w:r>
          </w:p>
        </w:tc>
        <w:tc>
          <w:tcPr>
            <w:tcW w:w="2835" w:type="dxa"/>
            <w:vAlign w:val="center"/>
          </w:tcPr>
          <w:p>
            <w:pPr>
              <w:pStyle w:val="14"/>
            </w:pPr>
            <w:r>
              <w:t>受助学生生活水平提高</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保证资助的政治导向为服务社会</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1.用于1所小学，义务教育非寄宿制家庭经济困难学生40人的助学金发放。</w:t>
            </w:r>
          </w:p>
          <w:p>
            <w:pPr>
              <w:pStyle w:val="14"/>
            </w:pPr>
            <w:r>
              <w:t>2.通过发放助学金，减轻家庭经济困难非寄宿小学学生的家庭经济负担，保障在校生活，促进义务教育健康发展。</w:t>
            </w:r>
          </w:p>
          <w:p>
            <w:pPr>
              <w:pStyle w:val="14"/>
            </w:pPr>
            <w:r>
              <w:t>3.缓解受助学生生活困难，提高困难学生的生活水平，确保学生不因家庭经济困难发生辍学现象。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资助学生人数</w:t>
            </w:r>
          </w:p>
        </w:tc>
        <w:tc>
          <w:tcPr>
            <w:tcW w:w="2551" w:type="dxa"/>
            <w:vAlign w:val="center"/>
          </w:tcPr>
          <w:p>
            <w:pPr>
              <w:pStyle w:val="14"/>
            </w:pPr>
            <w:r>
              <w:t>≤40人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学生资助金发放金额达标率</w:t>
            </w:r>
          </w:p>
        </w:tc>
        <w:tc>
          <w:tcPr>
            <w:tcW w:w="2835" w:type="dxa"/>
            <w:vAlign w:val="center"/>
          </w:tcPr>
          <w:p>
            <w:pPr>
              <w:pStyle w:val="14"/>
            </w:pPr>
            <w:r>
              <w:t>学生资助金发放金额达标率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学生助学金发放及时率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每生每年补助标准（助学金）</w:t>
            </w:r>
          </w:p>
        </w:tc>
        <w:tc>
          <w:tcPr>
            <w:tcW w:w="2835" w:type="dxa"/>
            <w:vAlign w:val="center"/>
          </w:tcPr>
          <w:p>
            <w:pPr>
              <w:pStyle w:val="14"/>
            </w:pPr>
            <w:r>
              <w:t>每生每年补助标准（助学金）</w:t>
            </w:r>
          </w:p>
        </w:tc>
        <w:tc>
          <w:tcPr>
            <w:tcW w:w="2551" w:type="dxa"/>
            <w:vAlign w:val="center"/>
          </w:tcPr>
          <w:p>
            <w:pPr>
              <w:pStyle w:val="14"/>
            </w:pPr>
            <w:r>
              <w:t>500元/年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因贫困导致的学生辍学量</w:t>
            </w:r>
          </w:p>
        </w:tc>
        <w:tc>
          <w:tcPr>
            <w:tcW w:w="2835" w:type="dxa"/>
            <w:vAlign w:val="center"/>
          </w:tcPr>
          <w:p>
            <w:pPr>
              <w:pStyle w:val="14"/>
            </w:pPr>
            <w:r>
              <w:t>因贫困导致的学生辍学量</w:t>
            </w:r>
          </w:p>
        </w:tc>
        <w:tc>
          <w:tcPr>
            <w:tcW w:w="2551" w:type="dxa"/>
            <w:vAlign w:val="center"/>
          </w:tcPr>
          <w:p>
            <w:pPr>
              <w:pStyle w:val="14"/>
            </w:pPr>
            <w:r>
              <w:t>&lt;1个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受助学生生活水平提高</w:t>
            </w:r>
          </w:p>
        </w:tc>
        <w:tc>
          <w:tcPr>
            <w:tcW w:w="2835" w:type="dxa"/>
            <w:vAlign w:val="center"/>
          </w:tcPr>
          <w:p>
            <w:pPr>
              <w:pStyle w:val="14"/>
            </w:pPr>
            <w:r>
              <w:t>受助学生生活水平提高</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保证资助的政治导向为服务社会</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1.通过对1所小学，5名随班就读残疾学生的补助经费0.26325万元，保障义务教育学校经费，维持办公正常运转。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3.保障学校日常教育教学办公经费等教育教学和后勤服务方面的日常运转支出，保障经费满足教学需求。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随班就读补助学生人数</w:t>
            </w:r>
          </w:p>
        </w:tc>
        <w:tc>
          <w:tcPr>
            <w:tcW w:w="2835" w:type="dxa"/>
            <w:vAlign w:val="center"/>
          </w:tcPr>
          <w:p>
            <w:pPr>
              <w:pStyle w:val="14"/>
            </w:pPr>
            <w:r>
              <w:t>随班就读补助学生人数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随班就读生均公用经费补贴完成率</w:t>
            </w:r>
          </w:p>
          <w:p>
            <w:pPr>
              <w:pStyle w:val="14"/>
            </w:pP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义务教育随班就读残疾学生生均经费补助发放工作完成及时率</w:t>
            </w:r>
          </w:p>
        </w:tc>
        <w:tc>
          <w:tcPr>
            <w:tcW w:w="2835" w:type="dxa"/>
            <w:vAlign w:val="center"/>
          </w:tcPr>
          <w:p>
            <w:pPr>
              <w:pStyle w:val="14"/>
            </w:pPr>
            <w:r>
              <w:t>2023年义务教育随班就读残疾学生生均经费补助发放工作完成及时率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义务教育随班就读残疾学生生均经费补助标准</w:t>
            </w:r>
          </w:p>
        </w:tc>
        <w:tc>
          <w:tcPr>
            <w:tcW w:w="2835" w:type="dxa"/>
            <w:vAlign w:val="center"/>
          </w:tcPr>
          <w:p>
            <w:pPr>
              <w:pStyle w:val="14"/>
            </w:pPr>
            <w:r>
              <w:t>2023年实际执行义务教育随班就读残疾学生生均经费补助标准</w:t>
            </w:r>
          </w:p>
        </w:tc>
        <w:tc>
          <w:tcPr>
            <w:tcW w:w="2551" w:type="dxa"/>
            <w:vAlign w:val="center"/>
          </w:tcPr>
          <w:p>
            <w:pPr>
              <w:pStyle w:val="14"/>
            </w:pPr>
            <w:r>
              <w:t>6000元/人/年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随班就读师生满意率</w:t>
            </w:r>
          </w:p>
        </w:tc>
        <w:tc>
          <w:tcPr>
            <w:tcW w:w="2835" w:type="dxa"/>
            <w:vAlign w:val="center"/>
          </w:tcPr>
          <w:p>
            <w:pPr>
              <w:pStyle w:val="14"/>
            </w:pPr>
            <w:r>
              <w:t>随班就读师生满意率</w:t>
            </w:r>
          </w:p>
        </w:tc>
        <w:tc>
          <w:tcPr>
            <w:tcW w:w="2551" w:type="dxa"/>
            <w:vAlign w:val="center"/>
          </w:tcPr>
          <w:p>
            <w:pPr>
              <w:pStyle w:val="14"/>
            </w:pPr>
            <w:r>
              <w:t>≥95%</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1.通过对1所小学，5名随班就读残疾学生的补助经费1.8万元，保障义务教育学校经费，维持办公正常运转。</w:t>
            </w:r>
            <w:r>
              <w:tab/>
            </w:r>
            <w:r>
              <w:tab/>
            </w:r>
            <w:r>
              <w:tab/>
            </w:r>
            <w:r>
              <w:tab/>
            </w:r>
            <w:r>
              <w:tab/>
            </w:r>
            <w:r>
              <w:tab/>
            </w:r>
          </w:p>
          <w:p>
            <w:pPr>
              <w:pStyle w:val="14"/>
            </w:pPr>
          </w:p>
          <w:p>
            <w:pPr>
              <w:pStyle w:val="14"/>
            </w:pPr>
            <w:r>
              <w:t>2.改善办学条件，提升教育质量，办家长满意的教育，保障义务教育稳定持续发展。</w:t>
            </w:r>
            <w:r>
              <w:tab/>
            </w:r>
            <w:r>
              <w:tab/>
            </w:r>
            <w:r>
              <w:tab/>
            </w:r>
            <w:r>
              <w:tab/>
            </w:r>
            <w:r>
              <w:tab/>
            </w:r>
            <w:r>
              <w:tab/>
            </w:r>
          </w:p>
          <w:p>
            <w:pPr>
              <w:pStyle w:val="14"/>
            </w:pPr>
          </w:p>
          <w:p>
            <w:pPr>
              <w:pStyle w:val="14"/>
            </w:pPr>
            <w:r>
              <w:t>3.保障学校日常教育教学办公经费等教育教学和后勤服务方面的日常运转支出，保障经费满足教学需求。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随班就读补助学生人数</w:t>
            </w:r>
          </w:p>
        </w:tc>
        <w:tc>
          <w:tcPr>
            <w:tcW w:w="2835" w:type="dxa"/>
            <w:vAlign w:val="center"/>
          </w:tcPr>
          <w:p>
            <w:pPr>
              <w:pStyle w:val="14"/>
            </w:pPr>
            <w:r>
              <w:t>随班就读补助学生人数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义务教育随班就读残疾学生生均经费补助发放工作完成及时率</w:t>
            </w:r>
          </w:p>
        </w:tc>
        <w:tc>
          <w:tcPr>
            <w:tcW w:w="2835" w:type="dxa"/>
            <w:vAlign w:val="center"/>
          </w:tcPr>
          <w:p>
            <w:pPr>
              <w:pStyle w:val="14"/>
            </w:pPr>
            <w:r>
              <w:t>2023年义务教育随班就读残疾学生生均经费补助发放工作完成及时率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义务教育随班就读残疾学生生均经费补助标准</w:t>
            </w:r>
          </w:p>
        </w:tc>
        <w:tc>
          <w:tcPr>
            <w:tcW w:w="2835" w:type="dxa"/>
            <w:vAlign w:val="center"/>
          </w:tcPr>
          <w:p>
            <w:pPr>
              <w:pStyle w:val="14"/>
            </w:pPr>
            <w:r>
              <w:t>2023年实际执行义务教育随班就读残疾学生生均经费补助标准</w:t>
            </w:r>
          </w:p>
        </w:tc>
        <w:tc>
          <w:tcPr>
            <w:tcW w:w="2551" w:type="dxa"/>
            <w:vAlign w:val="center"/>
          </w:tcPr>
          <w:p>
            <w:pPr>
              <w:pStyle w:val="14"/>
            </w:pPr>
            <w:r>
              <w:t>5265元/年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1.通过对1所小学，5名随班就读残疾学生的补助经费0.6万元，保障义务教育学校经费，维持办公正常运转。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3.保障学校日常教育教学办公经费等教育教学和后勤服务方面的日常运转支出，保障经费满足教学需求。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随班就读补助学生人数</w:t>
            </w:r>
          </w:p>
        </w:tc>
        <w:tc>
          <w:tcPr>
            <w:tcW w:w="2835" w:type="dxa"/>
            <w:vAlign w:val="center"/>
          </w:tcPr>
          <w:p>
            <w:pPr>
              <w:pStyle w:val="14"/>
            </w:pPr>
            <w:r>
              <w:t>随班就读补助学生人数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义务教育随班就读残疾学生生均经费补助发放工作完成及时率</w:t>
            </w:r>
          </w:p>
        </w:tc>
        <w:tc>
          <w:tcPr>
            <w:tcW w:w="2835" w:type="dxa"/>
            <w:vAlign w:val="center"/>
          </w:tcPr>
          <w:p>
            <w:pPr>
              <w:pStyle w:val="14"/>
            </w:pPr>
            <w:r>
              <w:t>2023年义务教育随班就读残疾学生生均经费补助发放工作完成及时率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义务教育随班就读残疾学生生均经费补助标准</w:t>
            </w:r>
          </w:p>
        </w:tc>
        <w:tc>
          <w:tcPr>
            <w:tcW w:w="2835" w:type="dxa"/>
            <w:vAlign w:val="center"/>
          </w:tcPr>
          <w:p>
            <w:pPr>
              <w:pStyle w:val="14"/>
            </w:pPr>
            <w:r>
              <w:t>2023年实际执行义务教育随班就读残疾学生生均经费补助标准</w:t>
            </w:r>
          </w:p>
        </w:tc>
        <w:tc>
          <w:tcPr>
            <w:tcW w:w="2551" w:type="dxa"/>
            <w:vAlign w:val="center"/>
          </w:tcPr>
          <w:p>
            <w:pPr>
              <w:pStyle w:val="14"/>
            </w:pPr>
            <w:r>
              <w:t>5265元/年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1.通过对1所小学，5名随班就读残疾学生的补助经费0.3万元，保障义务教育学校经费，维持办公正常运转。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3.保障学校日常教育教学办公经费等教育教学和后勤服务方面的日常运转支出，保障经费满足教学需求。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随班就读补助学生人数</w:t>
            </w:r>
          </w:p>
        </w:tc>
        <w:tc>
          <w:tcPr>
            <w:tcW w:w="2835" w:type="dxa"/>
            <w:vAlign w:val="center"/>
          </w:tcPr>
          <w:p>
            <w:pPr>
              <w:pStyle w:val="14"/>
            </w:pPr>
            <w:r>
              <w:t>随班就读补助学生人数</w:t>
            </w:r>
          </w:p>
        </w:tc>
        <w:tc>
          <w:tcPr>
            <w:tcW w:w="2551" w:type="dxa"/>
            <w:vAlign w:val="center"/>
          </w:tcPr>
          <w:p>
            <w:pPr>
              <w:pStyle w:val="14"/>
            </w:pPr>
            <w:r>
              <w:t>5随班就读补助学生人数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100按照要求和计划完成学生补助的完成率（百分比）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义务教育随班就读残疾学生生均经费补助发放工作完成及时率</w:t>
            </w:r>
          </w:p>
        </w:tc>
        <w:tc>
          <w:tcPr>
            <w:tcW w:w="2835" w:type="dxa"/>
            <w:vAlign w:val="center"/>
          </w:tcPr>
          <w:p>
            <w:pPr>
              <w:pStyle w:val="14"/>
            </w:pPr>
            <w:r>
              <w:t>2023年义务教育随班就读残疾学生生均经费补助发放工作完成及时率</w:t>
            </w:r>
          </w:p>
        </w:tc>
        <w:tc>
          <w:tcPr>
            <w:tcW w:w="2551" w:type="dxa"/>
            <w:vAlign w:val="center"/>
          </w:tcPr>
          <w:p>
            <w:pPr>
              <w:pStyle w:val="14"/>
            </w:pPr>
            <w:r>
              <w:t>1002023年义务教育随班就读残疾学生生均经费补助发放工作完成及时率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义务教育随班就读残疾学生生均经费补助标准</w:t>
            </w:r>
          </w:p>
        </w:tc>
        <w:tc>
          <w:tcPr>
            <w:tcW w:w="2835" w:type="dxa"/>
            <w:vAlign w:val="center"/>
          </w:tcPr>
          <w:p>
            <w:pPr>
              <w:pStyle w:val="14"/>
            </w:pPr>
            <w:r>
              <w:t>2023年实际执行义务教育随班就读残疾学生生均经费补助标准</w:t>
            </w:r>
          </w:p>
        </w:tc>
        <w:tc>
          <w:tcPr>
            <w:tcW w:w="2551" w:type="dxa"/>
            <w:vAlign w:val="center"/>
          </w:tcPr>
          <w:p>
            <w:pPr>
              <w:pStyle w:val="14"/>
            </w:pPr>
            <w:r>
              <w:t>52652023年实际执行义务教育随班就读残疾学生生均经费补助标准</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补助学生的政策保障持续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受补助学生生活水平提高程度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≥95师生满意率</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2023年，石家庄市鹿泉区育才小学安排政府采购预算0.00万元。具体内容见下表。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360013石家庄市鹿泉区育才小学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石家庄市鹿泉区育才小学上年末固定资产金额为621.82万元（详见下表）。本年度拟购置固定资产总额为29.52万元，已按要求列入政府采购预算，详见政府采购预算表。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360013石家庄市鹿泉区育才小学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621.82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3145</w:t>
            </w:r>
          </w:p>
        </w:tc>
        <w:tc>
          <w:tcPr>
            <w:tcW w:w="2835" w:type="dxa"/>
            <w:vAlign w:val="center"/>
          </w:tcPr>
          <w:p>
            <w:pPr>
              <w:pStyle w:val="13"/>
            </w:pPr>
            <w:r>
              <w:t>101.09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3000</w:t>
            </w:r>
          </w:p>
        </w:tc>
        <w:tc>
          <w:tcPr>
            <w:tcW w:w="2835" w:type="dxa"/>
            <w:vAlign w:val="center"/>
          </w:tcPr>
          <w:p>
            <w:pPr>
              <w:pStyle w:val="13"/>
            </w:pPr>
            <w:r>
              <w:t>69.80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4400</w:t>
            </w:r>
          </w:p>
        </w:tc>
        <w:tc>
          <w:tcPr>
            <w:tcW w:w="2835" w:type="dxa"/>
            <w:vAlign w:val="center"/>
          </w:tcPr>
          <w:p>
            <w:pPr>
              <w:pStyle w:val="13"/>
            </w:pPr>
            <w:r>
              <w:t>520.73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jc w:val="center"/>
        <w:outlineLvl w:val="3"/>
      </w:pPr>
      <w:bookmarkStart w:id="13" w:name="_Toc25255"/>
      <w:r>
        <w:rPr>
          <w:rFonts w:ascii="方正小标宋_GBK" w:hAnsi="方正小标宋_GBK" w:eastAsia="方正小标宋_GBK" w:cs="方正小标宋_GBK"/>
          <w:color w:val="000000"/>
          <w:sz w:val="44"/>
        </w:rPr>
        <w:t>十二、石家庄市鹿泉区教师进修学校收支预算</w:t>
      </w:r>
      <w:bookmarkEnd w:id="13"/>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1757.11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rPr>
                <w:lang w:eastAsia="zh-CN"/>
              </w:rPr>
            </w:pPr>
            <w:r>
              <w:rPr>
                <w:rFonts w:hint="eastAsia"/>
                <w:lang w:eastAsia="zh-CN"/>
              </w:rPr>
              <w:t>193.2</w:t>
            </w: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rPr>
                <w:lang w:eastAsia="zh-CN"/>
              </w:rPr>
            </w:pPr>
            <w:r>
              <w:rPr>
                <w:rFonts w:hint="eastAsia"/>
                <w:lang w:eastAsia="zh-CN"/>
              </w:rPr>
              <w:t>1950.31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rPr>
                <w:lang w:eastAsia="zh-CN"/>
              </w:rPr>
            </w:pPr>
            <w:r>
              <w:rPr>
                <w:rFonts w:hint="eastAsia"/>
                <w:lang w:eastAsia="zh-CN"/>
              </w:rPr>
              <w:t>1950.31</w:t>
            </w:r>
          </w:p>
        </w:tc>
        <w:tc>
          <w:tcPr>
            <w:tcW w:w="4535" w:type="dxa"/>
            <w:vAlign w:val="center"/>
          </w:tcPr>
          <w:p>
            <w:pPr>
              <w:pStyle w:val="16"/>
            </w:pPr>
            <w:r>
              <w:t>本年支出合计</w:t>
            </w:r>
          </w:p>
        </w:tc>
        <w:tc>
          <w:tcPr>
            <w:tcW w:w="2126" w:type="dxa"/>
            <w:vAlign w:val="center"/>
          </w:tcPr>
          <w:p>
            <w:pPr>
              <w:pStyle w:val="17"/>
              <w:rPr>
                <w:lang w:eastAsia="zh-CN"/>
              </w:rPr>
            </w:pPr>
            <w:r>
              <w:rPr>
                <w:rFonts w:hint="eastAsia"/>
                <w:lang w:eastAsia="zh-CN"/>
              </w:rPr>
              <w:t>1950.31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rPr>
                <w:lang w:eastAsia="zh-CN"/>
              </w:rPr>
            </w:pPr>
            <w:r>
              <w:rPr>
                <w:rFonts w:hint="eastAsia"/>
                <w:lang w:eastAsia="zh-CN"/>
              </w:rPr>
              <w:t>1950.31</w:t>
            </w:r>
          </w:p>
        </w:tc>
        <w:tc>
          <w:tcPr>
            <w:tcW w:w="4535" w:type="dxa"/>
            <w:vAlign w:val="center"/>
          </w:tcPr>
          <w:p>
            <w:pPr>
              <w:pStyle w:val="16"/>
            </w:pPr>
            <w:r>
              <w:t>支出总计</w:t>
            </w:r>
          </w:p>
        </w:tc>
        <w:tc>
          <w:tcPr>
            <w:tcW w:w="2126" w:type="dxa"/>
            <w:vAlign w:val="center"/>
          </w:tcPr>
          <w:p>
            <w:pPr>
              <w:pStyle w:val="17"/>
              <w:rPr>
                <w:lang w:eastAsia="zh-CN"/>
              </w:rPr>
            </w:pPr>
            <w:r>
              <w:rPr>
                <w:rFonts w:hint="eastAsia"/>
                <w:lang w:eastAsia="zh-CN"/>
              </w:rPr>
              <w:t>1950.31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rPr>
                <w:lang w:eastAsia="zh-CN"/>
              </w:rPr>
            </w:pPr>
            <w:r>
              <w:t>1</w:t>
            </w:r>
            <w:r>
              <w:rPr>
                <w:rFonts w:hint="eastAsia"/>
                <w:lang w:eastAsia="zh-CN"/>
              </w:rPr>
              <w:t>950.31</w:t>
            </w:r>
          </w:p>
        </w:tc>
        <w:tc>
          <w:tcPr>
            <w:tcW w:w="1134" w:type="dxa"/>
            <w:vAlign w:val="center"/>
          </w:tcPr>
          <w:p>
            <w:pPr>
              <w:pStyle w:val="17"/>
              <w:rPr>
                <w:lang w:eastAsia="zh-CN"/>
              </w:rPr>
            </w:pPr>
            <w:r>
              <w:t>1</w:t>
            </w:r>
            <w:r>
              <w:rPr>
                <w:rFonts w:hint="eastAsia"/>
                <w:lang w:eastAsia="zh-CN"/>
              </w:rPr>
              <w:t>950.31</w:t>
            </w:r>
          </w:p>
        </w:tc>
        <w:tc>
          <w:tcPr>
            <w:tcW w:w="1134" w:type="dxa"/>
            <w:vAlign w:val="center"/>
          </w:tcPr>
          <w:p>
            <w:pPr>
              <w:pStyle w:val="17"/>
            </w:pPr>
            <w:r>
              <w:t>1757.11</w:t>
            </w:r>
          </w:p>
        </w:tc>
        <w:tc>
          <w:tcPr>
            <w:tcW w:w="1134" w:type="dxa"/>
            <w:vAlign w:val="center"/>
          </w:tcPr>
          <w:p>
            <w:pPr>
              <w:pStyle w:val="17"/>
              <w:rPr>
                <w:lang w:eastAsia="zh-CN"/>
              </w:rPr>
            </w:pPr>
            <w:r>
              <w:rPr>
                <w:rFonts w:hint="eastAsia"/>
                <w:lang w:eastAsia="zh-CN"/>
              </w:rPr>
              <w:t>193.2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rPr>
                <w:lang w:eastAsia="zh-CN"/>
              </w:rPr>
            </w:pPr>
            <w:r>
              <w:t>1</w:t>
            </w:r>
            <w:r>
              <w:rPr>
                <w:rFonts w:hint="eastAsia"/>
                <w:lang w:eastAsia="zh-CN"/>
              </w:rPr>
              <w:t>950.31</w:t>
            </w:r>
          </w:p>
        </w:tc>
        <w:tc>
          <w:tcPr>
            <w:tcW w:w="1134" w:type="dxa"/>
            <w:vAlign w:val="center"/>
          </w:tcPr>
          <w:p>
            <w:pPr>
              <w:pStyle w:val="13"/>
              <w:rPr>
                <w:lang w:eastAsia="zh-CN"/>
              </w:rPr>
            </w:pPr>
            <w:r>
              <w:t>1</w:t>
            </w:r>
            <w:r>
              <w:rPr>
                <w:rFonts w:hint="eastAsia"/>
                <w:lang w:eastAsia="zh-CN"/>
              </w:rPr>
              <w:t>950.31</w:t>
            </w:r>
          </w:p>
        </w:tc>
        <w:tc>
          <w:tcPr>
            <w:tcW w:w="1134" w:type="dxa"/>
            <w:vAlign w:val="center"/>
          </w:tcPr>
          <w:p>
            <w:pPr>
              <w:pStyle w:val="13"/>
            </w:pPr>
            <w:r>
              <w:t>1757.11</w:t>
            </w:r>
          </w:p>
        </w:tc>
        <w:tc>
          <w:tcPr>
            <w:tcW w:w="1134" w:type="dxa"/>
            <w:vAlign w:val="center"/>
          </w:tcPr>
          <w:p>
            <w:pPr>
              <w:pStyle w:val="13"/>
              <w:rPr>
                <w:lang w:eastAsia="zh-CN"/>
              </w:rPr>
            </w:pPr>
            <w:r>
              <w:rPr>
                <w:rFonts w:hint="eastAsia"/>
                <w:lang w:eastAsia="zh-CN"/>
              </w:rPr>
              <w:t>193.2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rPr>
                <w:lang w:eastAsia="zh-CN"/>
              </w:rPr>
            </w:pPr>
            <w:r>
              <w:t>1</w:t>
            </w:r>
            <w:r>
              <w:rPr>
                <w:rFonts w:hint="eastAsia"/>
                <w:lang w:eastAsia="zh-CN"/>
              </w:rPr>
              <w:t>309.55</w:t>
            </w:r>
          </w:p>
        </w:tc>
        <w:tc>
          <w:tcPr>
            <w:tcW w:w="1134" w:type="dxa"/>
            <w:vAlign w:val="center"/>
          </w:tcPr>
          <w:p>
            <w:pPr>
              <w:pStyle w:val="13"/>
              <w:rPr>
                <w:lang w:eastAsia="zh-CN"/>
              </w:rPr>
            </w:pPr>
            <w:r>
              <w:t>1</w:t>
            </w:r>
            <w:r>
              <w:rPr>
                <w:rFonts w:hint="eastAsia"/>
                <w:lang w:eastAsia="zh-CN"/>
              </w:rPr>
              <w:t>309.55</w:t>
            </w:r>
          </w:p>
        </w:tc>
        <w:tc>
          <w:tcPr>
            <w:tcW w:w="1134" w:type="dxa"/>
            <w:vAlign w:val="center"/>
          </w:tcPr>
          <w:p>
            <w:pPr>
              <w:pStyle w:val="13"/>
            </w:pPr>
            <w:r>
              <w:t>1116.35</w:t>
            </w:r>
          </w:p>
        </w:tc>
        <w:tc>
          <w:tcPr>
            <w:tcW w:w="1134" w:type="dxa"/>
            <w:vAlign w:val="center"/>
          </w:tcPr>
          <w:p>
            <w:pPr>
              <w:pStyle w:val="13"/>
              <w:rPr>
                <w:lang w:eastAsia="zh-CN"/>
              </w:rPr>
            </w:pPr>
            <w:r>
              <w:rPr>
                <w:rFonts w:hint="eastAsia"/>
                <w:lang w:eastAsia="zh-CN"/>
              </w:rPr>
              <w:t>193.2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1</w:t>
            </w:r>
            <w:r>
              <w:rPr>
                <w:rFonts w:hint="eastAsia"/>
                <w:lang w:eastAsia="zh-CN"/>
              </w:rPr>
              <w:t>309.55</w:t>
            </w:r>
          </w:p>
        </w:tc>
        <w:tc>
          <w:tcPr>
            <w:tcW w:w="1134" w:type="dxa"/>
            <w:vAlign w:val="center"/>
          </w:tcPr>
          <w:p>
            <w:pPr>
              <w:pStyle w:val="13"/>
            </w:pPr>
            <w:r>
              <w:t>1</w:t>
            </w:r>
            <w:r>
              <w:rPr>
                <w:rFonts w:hint="eastAsia"/>
                <w:lang w:eastAsia="zh-CN"/>
              </w:rPr>
              <w:t>309.55</w:t>
            </w:r>
          </w:p>
        </w:tc>
        <w:tc>
          <w:tcPr>
            <w:tcW w:w="1134" w:type="dxa"/>
            <w:vAlign w:val="center"/>
          </w:tcPr>
          <w:p>
            <w:pPr>
              <w:pStyle w:val="13"/>
            </w:pPr>
            <w:r>
              <w:t>1116.35</w:t>
            </w:r>
          </w:p>
        </w:tc>
        <w:tc>
          <w:tcPr>
            <w:tcW w:w="1134" w:type="dxa"/>
            <w:vAlign w:val="center"/>
          </w:tcPr>
          <w:p>
            <w:pPr>
              <w:pStyle w:val="13"/>
              <w:rPr>
                <w:lang w:eastAsia="zh-CN"/>
              </w:rPr>
            </w:pPr>
            <w:r>
              <w:rPr>
                <w:rFonts w:hint="eastAsia"/>
                <w:lang w:eastAsia="zh-CN"/>
              </w:rPr>
              <w:t>193.2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20508</w:t>
            </w:r>
          </w:p>
        </w:tc>
        <w:tc>
          <w:tcPr>
            <w:tcW w:w="1559" w:type="dxa"/>
            <w:vAlign w:val="center"/>
          </w:tcPr>
          <w:p>
            <w:pPr>
              <w:pStyle w:val="14"/>
            </w:pPr>
            <w:r>
              <w:t>进修及培训</w:t>
            </w:r>
          </w:p>
        </w:tc>
        <w:tc>
          <w:tcPr>
            <w:tcW w:w="1134" w:type="dxa"/>
            <w:vAlign w:val="center"/>
          </w:tcPr>
          <w:p>
            <w:pPr>
              <w:pStyle w:val="13"/>
            </w:pPr>
            <w:r>
              <w:t>610.76</w:t>
            </w:r>
          </w:p>
        </w:tc>
        <w:tc>
          <w:tcPr>
            <w:tcW w:w="1134" w:type="dxa"/>
            <w:vAlign w:val="center"/>
          </w:tcPr>
          <w:p>
            <w:pPr>
              <w:pStyle w:val="13"/>
            </w:pPr>
            <w:r>
              <w:t>610.76</w:t>
            </w:r>
          </w:p>
        </w:tc>
        <w:tc>
          <w:tcPr>
            <w:tcW w:w="1134" w:type="dxa"/>
            <w:vAlign w:val="center"/>
          </w:tcPr>
          <w:p>
            <w:pPr>
              <w:pStyle w:val="13"/>
            </w:pPr>
            <w:r>
              <w:t>610.76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2050801</w:t>
            </w:r>
          </w:p>
        </w:tc>
        <w:tc>
          <w:tcPr>
            <w:tcW w:w="1559" w:type="dxa"/>
            <w:vAlign w:val="center"/>
          </w:tcPr>
          <w:p>
            <w:pPr>
              <w:pStyle w:val="14"/>
            </w:pPr>
            <w:r>
              <w:t>教师进修</w:t>
            </w:r>
          </w:p>
        </w:tc>
        <w:tc>
          <w:tcPr>
            <w:tcW w:w="1134" w:type="dxa"/>
            <w:vAlign w:val="center"/>
          </w:tcPr>
          <w:p>
            <w:pPr>
              <w:pStyle w:val="13"/>
            </w:pPr>
            <w:r>
              <w:t>610.76</w:t>
            </w:r>
          </w:p>
        </w:tc>
        <w:tc>
          <w:tcPr>
            <w:tcW w:w="1134" w:type="dxa"/>
            <w:vAlign w:val="center"/>
          </w:tcPr>
          <w:p>
            <w:pPr>
              <w:pStyle w:val="13"/>
            </w:pPr>
            <w:r>
              <w:t>610.76</w:t>
            </w:r>
          </w:p>
        </w:tc>
        <w:tc>
          <w:tcPr>
            <w:tcW w:w="1134" w:type="dxa"/>
            <w:vAlign w:val="center"/>
          </w:tcPr>
          <w:p>
            <w:pPr>
              <w:pStyle w:val="13"/>
            </w:pPr>
            <w:r>
              <w:t>610.76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rPr>
                <w:lang w:eastAsia="zh-CN"/>
              </w:rPr>
            </w:pPr>
            <w:r>
              <w:t>1</w:t>
            </w:r>
            <w:r>
              <w:rPr>
                <w:rFonts w:hint="eastAsia"/>
                <w:lang w:eastAsia="zh-CN"/>
              </w:rPr>
              <w:t>950.31</w:t>
            </w:r>
          </w:p>
        </w:tc>
        <w:tc>
          <w:tcPr>
            <w:tcW w:w="1361" w:type="dxa"/>
            <w:vAlign w:val="center"/>
          </w:tcPr>
          <w:p>
            <w:pPr>
              <w:pStyle w:val="17"/>
              <w:rPr>
                <w:lang w:eastAsia="zh-CN"/>
              </w:rPr>
            </w:pPr>
            <w:r>
              <w:t>1</w:t>
            </w:r>
            <w:r>
              <w:rPr>
                <w:rFonts w:hint="eastAsia"/>
                <w:lang w:eastAsia="zh-CN"/>
              </w:rPr>
              <w:t>259.55</w:t>
            </w:r>
          </w:p>
        </w:tc>
        <w:tc>
          <w:tcPr>
            <w:tcW w:w="1361" w:type="dxa"/>
            <w:vAlign w:val="center"/>
          </w:tcPr>
          <w:p>
            <w:pPr>
              <w:pStyle w:val="17"/>
            </w:pPr>
            <w:r>
              <w:t>690.76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1757.11</w:t>
            </w:r>
          </w:p>
        </w:tc>
        <w:tc>
          <w:tcPr>
            <w:tcW w:w="1361" w:type="dxa"/>
            <w:vAlign w:val="center"/>
          </w:tcPr>
          <w:p>
            <w:pPr>
              <w:pStyle w:val="13"/>
              <w:rPr>
                <w:lang w:eastAsia="zh-CN"/>
              </w:rPr>
            </w:pPr>
            <w:r>
              <w:rPr>
                <w:rFonts w:hint="eastAsia"/>
                <w:lang w:eastAsia="zh-CN"/>
              </w:rPr>
              <w:t>1259.55</w:t>
            </w:r>
          </w:p>
        </w:tc>
        <w:tc>
          <w:tcPr>
            <w:tcW w:w="1361" w:type="dxa"/>
            <w:vAlign w:val="center"/>
          </w:tcPr>
          <w:p>
            <w:pPr>
              <w:pStyle w:val="13"/>
            </w:pPr>
            <w:r>
              <w:t>690.76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rPr>
                <w:lang w:eastAsia="zh-CN"/>
              </w:rPr>
            </w:pPr>
            <w:r>
              <w:t>1</w:t>
            </w:r>
            <w:r>
              <w:rPr>
                <w:rFonts w:hint="eastAsia"/>
                <w:lang w:eastAsia="zh-CN"/>
              </w:rPr>
              <w:t>309.55</w:t>
            </w:r>
          </w:p>
        </w:tc>
        <w:tc>
          <w:tcPr>
            <w:tcW w:w="1361" w:type="dxa"/>
            <w:vAlign w:val="center"/>
          </w:tcPr>
          <w:p>
            <w:pPr>
              <w:pStyle w:val="13"/>
            </w:pPr>
            <w:r>
              <w:rPr>
                <w:rFonts w:hint="eastAsia"/>
                <w:lang w:eastAsia="zh-CN"/>
              </w:rPr>
              <w:t>1259.55</w:t>
            </w: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rPr>
                <w:lang w:eastAsia="zh-CN"/>
              </w:rPr>
            </w:pPr>
            <w:r>
              <w:t>1</w:t>
            </w:r>
            <w:r>
              <w:rPr>
                <w:rFonts w:hint="eastAsia"/>
                <w:lang w:eastAsia="zh-CN"/>
              </w:rPr>
              <w:t>309.55</w:t>
            </w:r>
          </w:p>
        </w:tc>
        <w:tc>
          <w:tcPr>
            <w:tcW w:w="1361" w:type="dxa"/>
            <w:vAlign w:val="center"/>
          </w:tcPr>
          <w:p>
            <w:pPr>
              <w:pStyle w:val="13"/>
            </w:pPr>
            <w:r>
              <w:rPr>
                <w:rFonts w:hint="eastAsia"/>
                <w:lang w:eastAsia="zh-CN"/>
              </w:rPr>
              <w:t>1259.55</w:t>
            </w: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20508</w:t>
            </w:r>
          </w:p>
        </w:tc>
        <w:tc>
          <w:tcPr>
            <w:tcW w:w="4535" w:type="dxa"/>
            <w:vAlign w:val="center"/>
          </w:tcPr>
          <w:p>
            <w:pPr>
              <w:pStyle w:val="14"/>
            </w:pPr>
            <w:r>
              <w:t>进修及培训</w:t>
            </w:r>
          </w:p>
        </w:tc>
        <w:tc>
          <w:tcPr>
            <w:tcW w:w="1361" w:type="dxa"/>
            <w:vAlign w:val="center"/>
          </w:tcPr>
          <w:p>
            <w:pPr>
              <w:pStyle w:val="13"/>
            </w:pPr>
            <w:r>
              <w:t>610.76</w:t>
            </w:r>
          </w:p>
        </w:tc>
        <w:tc>
          <w:tcPr>
            <w:tcW w:w="1361" w:type="dxa"/>
            <w:vAlign w:val="center"/>
          </w:tcPr>
          <w:p>
            <w:pPr>
              <w:pStyle w:val="13"/>
            </w:pPr>
          </w:p>
        </w:tc>
        <w:tc>
          <w:tcPr>
            <w:tcW w:w="1361" w:type="dxa"/>
            <w:vAlign w:val="center"/>
          </w:tcPr>
          <w:p>
            <w:pPr>
              <w:pStyle w:val="13"/>
            </w:pPr>
            <w:r>
              <w:t>610.76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2050801</w:t>
            </w:r>
          </w:p>
        </w:tc>
        <w:tc>
          <w:tcPr>
            <w:tcW w:w="4535" w:type="dxa"/>
            <w:vAlign w:val="center"/>
          </w:tcPr>
          <w:p>
            <w:pPr>
              <w:pStyle w:val="14"/>
            </w:pPr>
            <w:r>
              <w:t>教师进修</w:t>
            </w:r>
          </w:p>
        </w:tc>
        <w:tc>
          <w:tcPr>
            <w:tcW w:w="1361" w:type="dxa"/>
            <w:vAlign w:val="center"/>
          </w:tcPr>
          <w:p>
            <w:pPr>
              <w:pStyle w:val="13"/>
            </w:pPr>
            <w:r>
              <w:t>610.76</w:t>
            </w:r>
          </w:p>
        </w:tc>
        <w:tc>
          <w:tcPr>
            <w:tcW w:w="1361" w:type="dxa"/>
            <w:vAlign w:val="center"/>
          </w:tcPr>
          <w:p>
            <w:pPr>
              <w:pStyle w:val="13"/>
            </w:pPr>
          </w:p>
        </w:tc>
        <w:tc>
          <w:tcPr>
            <w:tcW w:w="1361" w:type="dxa"/>
            <w:vAlign w:val="center"/>
          </w:tcPr>
          <w:p>
            <w:pPr>
              <w:pStyle w:val="13"/>
            </w:pPr>
            <w:r>
              <w:t>610.76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1757.11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1757.11</w:t>
            </w:r>
          </w:p>
        </w:tc>
        <w:tc>
          <w:tcPr>
            <w:tcW w:w="1474" w:type="dxa"/>
            <w:vAlign w:val="center"/>
          </w:tcPr>
          <w:p>
            <w:pPr>
              <w:pStyle w:val="13"/>
            </w:pPr>
            <w:r>
              <w:t>1757.11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1757.11</w:t>
            </w:r>
          </w:p>
        </w:tc>
        <w:tc>
          <w:tcPr>
            <w:tcW w:w="3402" w:type="dxa"/>
            <w:vAlign w:val="center"/>
          </w:tcPr>
          <w:p>
            <w:pPr>
              <w:pStyle w:val="16"/>
            </w:pPr>
            <w:r>
              <w:t>本年支出合计</w:t>
            </w:r>
          </w:p>
        </w:tc>
        <w:tc>
          <w:tcPr>
            <w:tcW w:w="1474" w:type="dxa"/>
            <w:vAlign w:val="center"/>
          </w:tcPr>
          <w:p>
            <w:pPr>
              <w:pStyle w:val="17"/>
            </w:pPr>
            <w:r>
              <w:t>1757.11</w:t>
            </w:r>
          </w:p>
        </w:tc>
        <w:tc>
          <w:tcPr>
            <w:tcW w:w="1474" w:type="dxa"/>
            <w:vAlign w:val="center"/>
          </w:tcPr>
          <w:p>
            <w:pPr>
              <w:pStyle w:val="17"/>
            </w:pPr>
            <w:r>
              <w:t>1757.11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1757.11</w:t>
            </w:r>
          </w:p>
        </w:tc>
        <w:tc>
          <w:tcPr>
            <w:tcW w:w="3402" w:type="dxa"/>
            <w:vAlign w:val="center"/>
          </w:tcPr>
          <w:p>
            <w:pPr>
              <w:pStyle w:val="16"/>
            </w:pPr>
            <w:r>
              <w:t>支出总计</w:t>
            </w:r>
          </w:p>
        </w:tc>
        <w:tc>
          <w:tcPr>
            <w:tcW w:w="1474" w:type="dxa"/>
            <w:vAlign w:val="center"/>
          </w:tcPr>
          <w:p>
            <w:pPr>
              <w:pStyle w:val="17"/>
            </w:pPr>
            <w:r>
              <w:t>1757.11</w:t>
            </w:r>
          </w:p>
        </w:tc>
        <w:tc>
          <w:tcPr>
            <w:tcW w:w="1474" w:type="dxa"/>
            <w:vAlign w:val="center"/>
          </w:tcPr>
          <w:p>
            <w:pPr>
              <w:pStyle w:val="17"/>
            </w:pPr>
            <w:r>
              <w:t>1757.11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1757.11</w:t>
            </w:r>
          </w:p>
        </w:tc>
        <w:tc>
          <w:tcPr>
            <w:tcW w:w="2551" w:type="dxa"/>
            <w:vAlign w:val="center"/>
          </w:tcPr>
          <w:p>
            <w:pPr>
              <w:pStyle w:val="17"/>
            </w:pPr>
            <w:r>
              <w:t>1066.35</w:t>
            </w:r>
          </w:p>
        </w:tc>
        <w:tc>
          <w:tcPr>
            <w:tcW w:w="2551" w:type="dxa"/>
            <w:vAlign w:val="center"/>
          </w:tcPr>
          <w:p>
            <w:pPr>
              <w:pStyle w:val="17"/>
            </w:pPr>
            <w:r>
              <w:t>690.76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1757.11</w:t>
            </w:r>
          </w:p>
        </w:tc>
        <w:tc>
          <w:tcPr>
            <w:tcW w:w="2551" w:type="dxa"/>
            <w:vAlign w:val="center"/>
          </w:tcPr>
          <w:p>
            <w:pPr>
              <w:pStyle w:val="13"/>
            </w:pPr>
            <w:r>
              <w:t>1066.35</w:t>
            </w:r>
          </w:p>
        </w:tc>
        <w:tc>
          <w:tcPr>
            <w:tcW w:w="2551" w:type="dxa"/>
            <w:vAlign w:val="center"/>
          </w:tcPr>
          <w:p>
            <w:pPr>
              <w:pStyle w:val="13"/>
            </w:pPr>
            <w:r>
              <w:t>690.76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1116.35</w:t>
            </w:r>
          </w:p>
        </w:tc>
        <w:tc>
          <w:tcPr>
            <w:tcW w:w="2551" w:type="dxa"/>
            <w:vAlign w:val="center"/>
          </w:tcPr>
          <w:p>
            <w:pPr>
              <w:pStyle w:val="13"/>
            </w:pPr>
            <w:r>
              <w:t>1066.35</w:t>
            </w:r>
          </w:p>
        </w:tc>
        <w:tc>
          <w:tcPr>
            <w:tcW w:w="255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1116.35</w:t>
            </w:r>
          </w:p>
        </w:tc>
        <w:tc>
          <w:tcPr>
            <w:tcW w:w="2551" w:type="dxa"/>
            <w:vAlign w:val="center"/>
          </w:tcPr>
          <w:p>
            <w:pPr>
              <w:pStyle w:val="13"/>
            </w:pPr>
            <w:r>
              <w:t>1066.35</w:t>
            </w:r>
          </w:p>
        </w:tc>
        <w:tc>
          <w:tcPr>
            <w:tcW w:w="255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20508</w:t>
            </w:r>
          </w:p>
        </w:tc>
        <w:tc>
          <w:tcPr>
            <w:tcW w:w="4535" w:type="dxa"/>
            <w:vAlign w:val="center"/>
          </w:tcPr>
          <w:p>
            <w:pPr>
              <w:pStyle w:val="14"/>
            </w:pPr>
            <w:r>
              <w:t>进修及培训</w:t>
            </w:r>
          </w:p>
        </w:tc>
        <w:tc>
          <w:tcPr>
            <w:tcW w:w="2551" w:type="dxa"/>
            <w:vAlign w:val="center"/>
          </w:tcPr>
          <w:p>
            <w:pPr>
              <w:pStyle w:val="13"/>
            </w:pPr>
            <w:r>
              <w:t>610.76</w:t>
            </w:r>
          </w:p>
        </w:tc>
        <w:tc>
          <w:tcPr>
            <w:tcW w:w="2551" w:type="dxa"/>
            <w:vAlign w:val="center"/>
          </w:tcPr>
          <w:p>
            <w:pPr>
              <w:pStyle w:val="13"/>
            </w:pPr>
          </w:p>
        </w:tc>
        <w:tc>
          <w:tcPr>
            <w:tcW w:w="2551" w:type="dxa"/>
            <w:vAlign w:val="center"/>
          </w:tcPr>
          <w:p>
            <w:pPr>
              <w:pStyle w:val="13"/>
            </w:pPr>
            <w:r>
              <w:t>610.76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2050801</w:t>
            </w:r>
          </w:p>
        </w:tc>
        <w:tc>
          <w:tcPr>
            <w:tcW w:w="4535" w:type="dxa"/>
            <w:vAlign w:val="center"/>
          </w:tcPr>
          <w:p>
            <w:pPr>
              <w:pStyle w:val="14"/>
            </w:pPr>
            <w:r>
              <w:t>教师进修</w:t>
            </w:r>
          </w:p>
        </w:tc>
        <w:tc>
          <w:tcPr>
            <w:tcW w:w="2551" w:type="dxa"/>
            <w:vAlign w:val="center"/>
          </w:tcPr>
          <w:p>
            <w:pPr>
              <w:pStyle w:val="13"/>
            </w:pPr>
            <w:r>
              <w:t>610.76</w:t>
            </w:r>
          </w:p>
        </w:tc>
        <w:tc>
          <w:tcPr>
            <w:tcW w:w="2551" w:type="dxa"/>
            <w:vAlign w:val="center"/>
          </w:tcPr>
          <w:p>
            <w:pPr>
              <w:pStyle w:val="13"/>
            </w:pPr>
          </w:p>
        </w:tc>
        <w:tc>
          <w:tcPr>
            <w:tcW w:w="2551" w:type="dxa"/>
            <w:vAlign w:val="center"/>
          </w:tcPr>
          <w:p>
            <w:pPr>
              <w:pStyle w:val="13"/>
            </w:pPr>
            <w:r>
              <w:t>610.76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1066.35</w:t>
            </w:r>
          </w:p>
        </w:tc>
        <w:tc>
          <w:tcPr>
            <w:tcW w:w="2551" w:type="dxa"/>
            <w:vAlign w:val="center"/>
          </w:tcPr>
          <w:p>
            <w:pPr>
              <w:pStyle w:val="17"/>
            </w:pPr>
            <w:r>
              <w:t>1010.32</w:t>
            </w:r>
          </w:p>
        </w:tc>
        <w:tc>
          <w:tcPr>
            <w:tcW w:w="2551" w:type="dxa"/>
            <w:vAlign w:val="center"/>
          </w:tcPr>
          <w:p>
            <w:pPr>
              <w:pStyle w:val="17"/>
            </w:pPr>
            <w:r>
              <w:t>56.03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814.33</w:t>
            </w:r>
          </w:p>
        </w:tc>
        <w:tc>
          <w:tcPr>
            <w:tcW w:w="2551" w:type="dxa"/>
            <w:vAlign w:val="center"/>
          </w:tcPr>
          <w:p>
            <w:pPr>
              <w:pStyle w:val="13"/>
            </w:pPr>
            <w:r>
              <w:t>814.33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242.93</w:t>
            </w:r>
          </w:p>
        </w:tc>
        <w:tc>
          <w:tcPr>
            <w:tcW w:w="2551" w:type="dxa"/>
            <w:vAlign w:val="center"/>
          </w:tcPr>
          <w:p>
            <w:pPr>
              <w:pStyle w:val="13"/>
            </w:pPr>
            <w:r>
              <w:t>242.93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44.54</w:t>
            </w:r>
          </w:p>
        </w:tc>
        <w:tc>
          <w:tcPr>
            <w:tcW w:w="2551" w:type="dxa"/>
            <w:vAlign w:val="center"/>
          </w:tcPr>
          <w:p>
            <w:pPr>
              <w:pStyle w:val="13"/>
            </w:pPr>
            <w:r>
              <w:t>44.54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174.14</w:t>
            </w:r>
          </w:p>
        </w:tc>
        <w:tc>
          <w:tcPr>
            <w:tcW w:w="2551" w:type="dxa"/>
            <w:vAlign w:val="center"/>
          </w:tcPr>
          <w:p>
            <w:pPr>
              <w:pStyle w:val="13"/>
            </w:pPr>
            <w:r>
              <w:t>174.14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139.12</w:t>
            </w:r>
          </w:p>
        </w:tc>
        <w:tc>
          <w:tcPr>
            <w:tcW w:w="2551" w:type="dxa"/>
            <w:vAlign w:val="center"/>
          </w:tcPr>
          <w:p>
            <w:pPr>
              <w:pStyle w:val="13"/>
            </w:pPr>
            <w:r>
              <w:t>139.12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79.74</w:t>
            </w:r>
          </w:p>
        </w:tc>
        <w:tc>
          <w:tcPr>
            <w:tcW w:w="2551" w:type="dxa"/>
            <w:vAlign w:val="center"/>
          </w:tcPr>
          <w:p>
            <w:pPr>
              <w:pStyle w:val="13"/>
            </w:pPr>
            <w:r>
              <w:t>79.74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32.30</w:t>
            </w:r>
          </w:p>
        </w:tc>
        <w:tc>
          <w:tcPr>
            <w:tcW w:w="2551" w:type="dxa"/>
            <w:vAlign w:val="center"/>
          </w:tcPr>
          <w:p>
            <w:pPr>
              <w:pStyle w:val="13"/>
            </w:pPr>
            <w:r>
              <w:t>32.30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4.59</w:t>
            </w:r>
          </w:p>
        </w:tc>
        <w:tc>
          <w:tcPr>
            <w:tcW w:w="2551" w:type="dxa"/>
            <w:vAlign w:val="center"/>
          </w:tcPr>
          <w:p>
            <w:pPr>
              <w:pStyle w:val="13"/>
            </w:pPr>
            <w:r>
              <w:t>4.59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71.97</w:t>
            </w:r>
          </w:p>
        </w:tc>
        <w:tc>
          <w:tcPr>
            <w:tcW w:w="2551" w:type="dxa"/>
            <w:vAlign w:val="center"/>
          </w:tcPr>
          <w:p>
            <w:pPr>
              <w:pStyle w:val="13"/>
            </w:pPr>
            <w:r>
              <w:t>71.97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56.03</w:t>
            </w:r>
          </w:p>
        </w:tc>
        <w:tc>
          <w:tcPr>
            <w:tcW w:w="2551" w:type="dxa"/>
            <w:vAlign w:val="center"/>
          </w:tcPr>
          <w:p>
            <w:pPr>
              <w:pStyle w:val="13"/>
            </w:pPr>
          </w:p>
        </w:tc>
        <w:tc>
          <w:tcPr>
            <w:tcW w:w="2551" w:type="dxa"/>
            <w:vAlign w:val="center"/>
          </w:tcPr>
          <w:p>
            <w:pPr>
              <w:pStyle w:val="13"/>
            </w:pPr>
            <w:r>
              <w:t>56.03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14.60</w:t>
            </w:r>
          </w:p>
        </w:tc>
        <w:tc>
          <w:tcPr>
            <w:tcW w:w="2551" w:type="dxa"/>
            <w:vAlign w:val="center"/>
          </w:tcPr>
          <w:p>
            <w:pPr>
              <w:pStyle w:val="13"/>
            </w:pPr>
          </w:p>
        </w:tc>
        <w:tc>
          <w:tcPr>
            <w:tcW w:w="2551" w:type="dxa"/>
            <w:vAlign w:val="center"/>
          </w:tcPr>
          <w:p>
            <w:pPr>
              <w:pStyle w:val="13"/>
            </w:pPr>
            <w:r>
              <w:t>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7.00</w:t>
            </w:r>
          </w:p>
        </w:tc>
        <w:tc>
          <w:tcPr>
            <w:tcW w:w="2551" w:type="dxa"/>
            <w:vAlign w:val="center"/>
          </w:tcPr>
          <w:p>
            <w:pPr>
              <w:pStyle w:val="13"/>
            </w:pPr>
          </w:p>
        </w:tc>
        <w:tc>
          <w:tcPr>
            <w:tcW w:w="2551"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7.60</w:t>
            </w:r>
          </w:p>
        </w:tc>
        <w:tc>
          <w:tcPr>
            <w:tcW w:w="2551" w:type="dxa"/>
            <w:vAlign w:val="center"/>
          </w:tcPr>
          <w:p>
            <w:pPr>
              <w:pStyle w:val="13"/>
            </w:pPr>
          </w:p>
        </w:tc>
        <w:tc>
          <w:tcPr>
            <w:tcW w:w="2551" w:type="dxa"/>
            <w:vAlign w:val="center"/>
          </w:tcPr>
          <w:p>
            <w:pPr>
              <w:pStyle w:val="13"/>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4.58</w:t>
            </w:r>
          </w:p>
        </w:tc>
        <w:tc>
          <w:tcPr>
            <w:tcW w:w="2551" w:type="dxa"/>
            <w:vAlign w:val="center"/>
          </w:tcPr>
          <w:p>
            <w:pPr>
              <w:pStyle w:val="13"/>
            </w:pPr>
          </w:p>
        </w:tc>
        <w:tc>
          <w:tcPr>
            <w:tcW w:w="2551" w:type="dxa"/>
            <w:vAlign w:val="center"/>
          </w:tcPr>
          <w:p>
            <w:pPr>
              <w:pStyle w:val="13"/>
            </w:pPr>
            <w:r>
              <w:t>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6.07</w:t>
            </w:r>
          </w:p>
        </w:tc>
        <w:tc>
          <w:tcPr>
            <w:tcW w:w="2551" w:type="dxa"/>
            <w:vAlign w:val="center"/>
          </w:tcPr>
          <w:p>
            <w:pPr>
              <w:pStyle w:val="13"/>
            </w:pPr>
          </w:p>
        </w:tc>
        <w:tc>
          <w:tcPr>
            <w:tcW w:w="2551" w:type="dxa"/>
            <w:vAlign w:val="center"/>
          </w:tcPr>
          <w:p>
            <w:pPr>
              <w:pStyle w:val="13"/>
            </w:pPr>
            <w:r>
              <w:t>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6.16</w:t>
            </w:r>
          </w:p>
        </w:tc>
        <w:tc>
          <w:tcPr>
            <w:tcW w:w="2551" w:type="dxa"/>
            <w:vAlign w:val="center"/>
          </w:tcPr>
          <w:p>
            <w:pPr>
              <w:pStyle w:val="13"/>
            </w:pPr>
          </w:p>
        </w:tc>
        <w:tc>
          <w:tcPr>
            <w:tcW w:w="2551" w:type="dxa"/>
            <w:vAlign w:val="center"/>
          </w:tcPr>
          <w:p>
            <w:pPr>
              <w:pStyle w:val="13"/>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196.00</w:t>
            </w:r>
          </w:p>
        </w:tc>
        <w:tc>
          <w:tcPr>
            <w:tcW w:w="2551" w:type="dxa"/>
            <w:vAlign w:val="center"/>
          </w:tcPr>
          <w:p>
            <w:pPr>
              <w:pStyle w:val="13"/>
            </w:pPr>
            <w:r>
              <w:t>196.00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194.12</w:t>
            </w:r>
          </w:p>
        </w:tc>
        <w:tc>
          <w:tcPr>
            <w:tcW w:w="2551" w:type="dxa"/>
            <w:vAlign w:val="center"/>
          </w:tcPr>
          <w:p>
            <w:pPr>
              <w:pStyle w:val="13"/>
            </w:pPr>
            <w:r>
              <w:t>194.12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1.84</w:t>
            </w:r>
          </w:p>
        </w:tc>
        <w:tc>
          <w:tcPr>
            <w:tcW w:w="2551" w:type="dxa"/>
            <w:vAlign w:val="center"/>
          </w:tcPr>
          <w:p>
            <w:pPr>
              <w:pStyle w:val="13"/>
            </w:pPr>
            <w:r>
              <w:t>1.84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0.04</w:t>
            </w:r>
          </w:p>
        </w:tc>
        <w:tc>
          <w:tcPr>
            <w:tcW w:w="2551" w:type="dxa"/>
            <w:vAlign w:val="center"/>
          </w:tcPr>
          <w:p>
            <w:pPr>
              <w:pStyle w:val="13"/>
            </w:pPr>
            <w:r>
              <w:t>0.04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石家庄市鹿泉区教师进修学校2023年单位预算信息公开情况说明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按照《预算法》、《地方预决算公开操作规程》和《关于进一步推进预算公开工作的实施意见》规定，现将石家庄市鹿泉区教师进修学校2023年单位预算公开如下：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中小学继续教育培训、在职教师提高培训、学历有偿教育培训，教育干部培训。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石家庄市鹿泉区教师进修学校</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28"/>
      </w:pPr>
      <w:r>
        <w:t>1、收入说明：反映本部门当年全部收入。2023年预算收入</w:t>
      </w:r>
      <w:r>
        <w:rPr>
          <w:rFonts w:hint="eastAsia"/>
          <w:lang w:eastAsia="zh-CN"/>
        </w:rPr>
        <w:t>1950.31</w:t>
      </w:r>
      <w:r>
        <w:t>万元，其中：一般公共预算收入</w:t>
      </w:r>
      <w:r>
        <w:rPr>
          <w:rFonts w:hint="eastAsia"/>
          <w:lang w:eastAsia="zh-CN"/>
        </w:rPr>
        <w:t>1757.11</w:t>
      </w:r>
      <w:r>
        <w:t>万元，财政专户管理资金收入</w:t>
      </w:r>
      <w:r>
        <w:rPr>
          <w:rFonts w:hint="eastAsia"/>
          <w:lang w:eastAsia="zh-CN"/>
        </w:rPr>
        <w:t>193.2</w:t>
      </w:r>
      <w:r>
        <w:t>万元。</w:t>
      </w:r>
    </w:p>
    <w:p>
      <w:pPr>
        <w:pStyle w:val="28"/>
      </w:pPr>
      <w:r>
        <w:t>2、支出说明：收支预算总表支出栏、基本支出表、项目支出表按经济分类和支出功能分类科编制，反映年度部门预算中支出预算的总体情况。2023年支出预算</w:t>
      </w:r>
      <w:r>
        <w:rPr>
          <w:rFonts w:hint="eastAsia"/>
          <w:lang w:eastAsia="zh-CN"/>
        </w:rPr>
        <w:t>1950.31</w:t>
      </w:r>
      <w:r>
        <w:t>万元，其中基本支出</w:t>
      </w:r>
      <w:r>
        <w:rPr>
          <w:rFonts w:hint="eastAsia"/>
          <w:lang w:eastAsia="zh-CN"/>
        </w:rPr>
        <w:t>1259.55</w:t>
      </w:r>
      <w:r>
        <w:t>万元，包括人员经费1010.32万元和日常公用经费</w:t>
      </w:r>
      <w:r>
        <w:rPr>
          <w:rFonts w:hint="eastAsia"/>
          <w:lang w:eastAsia="zh-CN"/>
        </w:rPr>
        <w:t>249.23</w:t>
      </w:r>
      <w:r>
        <w:t>万元，项目支出69</w:t>
      </w:r>
      <w:r>
        <w:rPr>
          <w:rFonts w:hint="eastAsia"/>
          <w:lang w:eastAsia="zh-CN"/>
        </w:rPr>
        <w:t>0.76</w:t>
      </w:r>
      <w:r>
        <w:t>万元。</w:t>
      </w:r>
    </w:p>
    <w:p>
      <w:pPr>
        <w:spacing w:before="10" w:after="10"/>
        <w:ind w:firstLine="640"/>
        <w:outlineLvl w:val="5"/>
      </w:pPr>
      <w:r>
        <w:rPr>
          <w:rFonts w:ascii="黑体" w:hAnsi="黑体" w:eastAsia="黑体" w:cs="黑体"/>
          <w:color w:val="000000"/>
          <w:sz w:val="32"/>
        </w:rPr>
        <w:t>三、机关运行经费安排情况</w:t>
      </w:r>
    </w:p>
    <w:p>
      <w:pPr>
        <w:pStyle w:val="29"/>
      </w:pPr>
      <w:r>
        <w:t>本单位无机关运行经费</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2023年“三公”经费预算中的培训费46.2万元，比上年增加38.6万元；增加原因：财政拨款增加。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1、2023年城建税（教师进修学校清洗楼）绩效目标表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1.目标内容1按上级要求进行整体清洗，让办公楼保持干净整洁的办公环境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外墙清洁的面积</w:t>
            </w:r>
          </w:p>
        </w:tc>
        <w:tc>
          <w:tcPr>
            <w:tcW w:w="2835" w:type="dxa"/>
            <w:vAlign w:val="center"/>
          </w:tcPr>
          <w:p>
            <w:pPr>
              <w:pStyle w:val="14"/>
            </w:pPr>
            <w:r>
              <w:t>外墙清洁的面积</w:t>
            </w:r>
          </w:p>
        </w:tc>
        <w:tc>
          <w:tcPr>
            <w:tcW w:w="2551" w:type="dxa"/>
            <w:vAlign w:val="center"/>
          </w:tcPr>
          <w:p>
            <w:pPr>
              <w:pStyle w:val="14"/>
            </w:pPr>
            <w:r>
              <w:t>2272.48平方米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窗户玻璃保洁的面积</w:t>
            </w:r>
          </w:p>
        </w:tc>
        <w:tc>
          <w:tcPr>
            <w:tcW w:w="2835" w:type="dxa"/>
            <w:vAlign w:val="center"/>
          </w:tcPr>
          <w:p>
            <w:pPr>
              <w:pStyle w:val="14"/>
            </w:pPr>
            <w:r>
              <w:t>窗户玻璃保洁的面积</w:t>
            </w:r>
          </w:p>
        </w:tc>
        <w:tc>
          <w:tcPr>
            <w:tcW w:w="2551" w:type="dxa"/>
            <w:vAlign w:val="center"/>
          </w:tcPr>
          <w:p>
            <w:pPr>
              <w:pStyle w:val="14"/>
            </w:pPr>
            <w:r>
              <w:t>3165.4平方米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屋顶彩钢保洁的面积</w:t>
            </w:r>
          </w:p>
        </w:tc>
        <w:tc>
          <w:tcPr>
            <w:tcW w:w="2835" w:type="dxa"/>
            <w:vAlign w:val="center"/>
          </w:tcPr>
          <w:p>
            <w:pPr>
              <w:pStyle w:val="14"/>
            </w:pPr>
            <w:r>
              <w:t>屋顶彩钢保洁的面积</w:t>
            </w:r>
          </w:p>
        </w:tc>
        <w:tc>
          <w:tcPr>
            <w:tcW w:w="2551" w:type="dxa"/>
            <w:vAlign w:val="center"/>
          </w:tcPr>
          <w:p>
            <w:pPr>
              <w:pStyle w:val="14"/>
            </w:pPr>
            <w:r>
              <w:t>780平方米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清洁空调外机的数量</w:t>
            </w:r>
          </w:p>
        </w:tc>
        <w:tc>
          <w:tcPr>
            <w:tcW w:w="2835" w:type="dxa"/>
            <w:vAlign w:val="center"/>
          </w:tcPr>
          <w:p>
            <w:pPr>
              <w:pStyle w:val="14"/>
            </w:pPr>
            <w:r>
              <w:t>清洁空调外机的数量</w:t>
            </w:r>
          </w:p>
        </w:tc>
        <w:tc>
          <w:tcPr>
            <w:tcW w:w="2551" w:type="dxa"/>
            <w:vAlign w:val="center"/>
          </w:tcPr>
          <w:p>
            <w:pPr>
              <w:pStyle w:val="14"/>
            </w:pPr>
            <w:r>
              <w:t>98台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整体清洁达标率</w:t>
            </w:r>
          </w:p>
        </w:tc>
        <w:tc>
          <w:tcPr>
            <w:tcW w:w="2835" w:type="dxa"/>
            <w:vAlign w:val="center"/>
          </w:tcPr>
          <w:p>
            <w:pPr>
              <w:pStyle w:val="14"/>
            </w:pPr>
            <w:r>
              <w:t>整体清洁达标率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按上级要求及时完成清洗</w:t>
            </w:r>
          </w:p>
        </w:tc>
        <w:tc>
          <w:tcPr>
            <w:tcW w:w="2835" w:type="dxa"/>
            <w:vAlign w:val="center"/>
          </w:tcPr>
          <w:p>
            <w:pPr>
              <w:pStyle w:val="14"/>
            </w:pPr>
            <w:r>
              <w:t>按上级要求时间及时完成清洗工作的比例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完成办公楼整体保洁的总费用</w:t>
            </w:r>
          </w:p>
        </w:tc>
        <w:tc>
          <w:tcPr>
            <w:tcW w:w="2835" w:type="dxa"/>
            <w:vAlign w:val="center"/>
          </w:tcPr>
          <w:p>
            <w:pPr>
              <w:pStyle w:val="14"/>
            </w:pPr>
            <w:r>
              <w:t>每次完成办公楼整体保洁的总费用</w:t>
            </w:r>
          </w:p>
        </w:tc>
        <w:tc>
          <w:tcPr>
            <w:tcW w:w="2551" w:type="dxa"/>
            <w:vAlign w:val="center"/>
          </w:tcPr>
          <w:p>
            <w:pPr>
              <w:pStyle w:val="14"/>
            </w:pPr>
            <w:r>
              <w:t>≤7.5万元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办公楼整洁</w:t>
            </w:r>
          </w:p>
        </w:tc>
        <w:tc>
          <w:tcPr>
            <w:tcW w:w="2835" w:type="dxa"/>
            <w:vAlign w:val="center"/>
          </w:tcPr>
          <w:p>
            <w:pPr>
              <w:pStyle w:val="14"/>
            </w:pPr>
            <w:r>
              <w:t>办公楼保持干净整洁的办公环境</w:t>
            </w:r>
          </w:p>
        </w:tc>
        <w:tc>
          <w:tcPr>
            <w:tcW w:w="2551" w:type="dxa"/>
            <w:vAlign w:val="center"/>
          </w:tcPr>
          <w:p>
            <w:pPr>
              <w:pStyle w:val="14"/>
            </w:pPr>
            <w:r>
              <w:t>办公楼保持干净整洁的办公环境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2、2023年城建税（教师进修学校修建厨房）绩效目标表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1.目标内容1本单位需新建厨房，满足教职工就餐需求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建厨房用钢结构的面积</w:t>
            </w:r>
          </w:p>
        </w:tc>
        <w:tc>
          <w:tcPr>
            <w:tcW w:w="2835" w:type="dxa"/>
            <w:vAlign w:val="center"/>
          </w:tcPr>
          <w:p>
            <w:pPr>
              <w:pStyle w:val="14"/>
            </w:pPr>
            <w:r>
              <w:t>建厨房用钢结构的面积</w:t>
            </w:r>
          </w:p>
        </w:tc>
        <w:tc>
          <w:tcPr>
            <w:tcW w:w="2551" w:type="dxa"/>
            <w:vAlign w:val="center"/>
          </w:tcPr>
          <w:p>
            <w:pPr>
              <w:pStyle w:val="14"/>
            </w:pPr>
            <w:r>
              <w:t>132.75平方米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厨房地面铺砖的面积</w:t>
            </w:r>
          </w:p>
        </w:tc>
        <w:tc>
          <w:tcPr>
            <w:tcW w:w="2835" w:type="dxa"/>
            <w:vAlign w:val="center"/>
          </w:tcPr>
          <w:p>
            <w:pPr>
              <w:pStyle w:val="14"/>
            </w:pPr>
            <w:r>
              <w:t>厨房地面铺砖的面积</w:t>
            </w:r>
          </w:p>
        </w:tc>
        <w:tc>
          <w:tcPr>
            <w:tcW w:w="2551" w:type="dxa"/>
            <w:vAlign w:val="center"/>
          </w:tcPr>
          <w:p>
            <w:pPr>
              <w:pStyle w:val="14"/>
            </w:pPr>
            <w:r>
              <w:t>120.4平方米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新建厨房的成本</w:t>
            </w:r>
          </w:p>
        </w:tc>
        <w:tc>
          <w:tcPr>
            <w:tcW w:w="2835" w:type="dxa"/>
            <w:vAlign w:val="center"/>
          </w:tcPr>
          <w:p>
            <w:pPr>
              <w:pStyle w:val="14"/>
            </w:pPr>
            <w:r>
              <w:t>新建厨房的成本</w:t>
            </w:r>
          </w:p>
        </w:tc>
        <w:tc>
          <w:tcPr>
            <w:tcW w:w="2551" w:type="dxa"/>
            <w:vAlign w:val="center"/>
          </w:tcPr>
          <w:p>
            <w:pPr>
              <w:pStyle w:val="14"/>
            </w:pPr>
            <w:r>
              <w:t>≤42.6万元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厨房主体使用年限</w:t>
            </w:r>
          </w:p>
        </w:tc>
        <w:tc>
          <w:tcPr>
            <w:tcW w:w="2835" w:type="dxa"/>
            <w:vAlign w:val="center"/>
          </w:tcPr>
          <w:p>
            <w:pPr>
              <w:pStyle w:val="14"/>
            </w:pPr>
            <w:r>
              <w:t>厨房主体使用年限</w:t>
            </w:r>
          </w:p>
        </w:tc>
        <w:tc>
          <w:tcPr>
            <w:tcW w:w="2551" w:type="dxa"/>
            <w:vAlign w:val="center"/>
          </w:tcPr>
          <w:p>
            <w:pPr>
              <w:pStyle w:val="14"/>
            </w:pPr>
            <w:r>
              <w:t>≥30年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3、2023年城建税（教师进修学校修建改造附属设施）绩效目标表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1.目标内容1对学校智慧指挥中心、院落、报告厅、化粪池以及校园门口等附属设施的改造，保证正常办公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修建化粪池的数量</w:t>
            </w:r>
          </w:p>
        </w:tc>
        <w:tc>
          <w:tcPr>
            <w:tcW w:w="2835" w:type="dxa"/>
            <w:vAlign w:val="center"/>
          </w:tcPr>
          <w:p>
            <w:pPr>
              <w:pStyle w:val="14"/>
            </w:pPr>
            <w:r>
              <w:t>修建办公楼用化粪池的数量</w:t>
            </w:r>
          </w:p>
        </w:tc>
        <w:tc>
          <w:tcPr>
            <w:tcW w:w="2551" w:type="dxa"/>
            <w:vAlign w:val="center"/>
          </w:tcPr>
          <w:p>
            <w:pPr>
              <w:pStyle w:val="14"/>
            </w:pPr>
            <w:r>
              <w:t>1个</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修建化粪池检查井的数量</w:t>
            </w:r>
          </w:p>
        </w:tc>
        <w:tc>
          <w:tcPr>
            <w:tcW w:w="2835" w:type="dxa"/>
            <w:vAlign w:val="center"/>
          </w:tcPr>
          <w:p>
            <w:pPr>
              <w:pStyle w:val="14"/>
            </w:pPr>
            <w:r>
              <w:t>修建化粪池检查井的数量</w:t>
            </w:r>
          </w:p>
        </w:tc>
        <w:tc>
          <w:tcPr>
            <w:tcW w:w="2551" w:type="dxa"/>
            <w:vAlign w:val="center"/>
          </w:tcPr>
          <w:p>
            <w:pPr>
              <w:pStyle w:val="14"/>
            </w:pPr>
            <w:r>
              <w:t>3个</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化粪池的容量</w:t>
            </w:r>
          </w:p>
        </w:tc>
        <w:tc>
          <w:tcPr>
            <w:tcW w:w="2835" w:type="dxa"/>
            <w:vAlign w:val="center"/>
          </w:tcPr>
          <w:p>
            <w:pPr>
              <w:pStyle w:val="14"/>
            </w:pPr>
            <w:r>
              <w:t>化粪池的容量</w:t>
            </w:r>
          </w:p>
        </w:tc>
        <w:tc>
          <w:tcPr>
            <w:tcW w:w="2551" w:type="dxa"/>
            <w:vAlign w:val="center"/>
          </w:tcPr>
          <w:p>
            <w:pPr>
              <w:pStyle w:val="14"/>
            </w:pPr>
            <w:r>
              <w:t>12立方米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修建化粪池的成本</w:t>
            </w:r>
          </w:p>
        </w:tc>
        <w:tc>
          <w:tcPr>
            <w:tcW w:w="2835" w:type="dxa"/>
            <w:vAlign w:val="center"/>
          </w:tcPr>
          <w:p>
            <w:pPr>
              <w:pStyle w:val="14"/>
            </w:pPr>
            <w:r>
              <w:t>修建化粪池的成本</w:t>
            </w:r>
          </w:p>
        </w:tc>
        <w:tc>
          <w:tcPr>
            <w:tcW w:w="2551" w:type="dxa"/>
            <w:vAlign w:val="center"/>
          </w:tcPr>
          <w:p>
            <w:pPr>
              <w:pStyle w:val="14"/>
            </w:pPr>
            <w:r>
              <w:t>≤16.8万元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墙壁刮腻子的面积</w:t>
            </w:r>
          </w:p>
        </w:tc>
        <w:tc>
          <w:tcPr>
            <w:tcW w:w="2835" w:type="dxa"/>
            <w:vAlign w:val="center"/>
          </w:tcPr>
          <w:p>
            <w:pPr>
              <w:pStyle w:val="14"/>
            </w:pPr>
            <w:r>
              <w:t>智慧指挥中心墙壁刮腻子的面积</w:t>
            </w:r>
          </w:p>
        </w:tc>
        <w:tc>
          <w:tcPr>
            <w:tcW w:w="2551" w:type="dxa"/>
            <w:vAlign w:val="center"/>
          </w:tcPr>
          <w:p>
            <w:pPr>
              <w:pStyle w:val="14"/>
            </w:pPr>
            <w:r>
              <w:t>232平方米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吊顶的面积</w:t>
            </w:r>
          </w:p>
        </w:tc>
        <w:tc>
          <w:tcPr>
            <w:tcW w:w="2835" w:type="dxa"/>
            <w:vAlign w:val="center"/>
          </w:tcPr>
          <w:p>
            <w:pPr>
              <w:pStyle w:val="14"/>
            </w:pPr>
            <w:r>
              <w:t>智慧指挥中心吊顶的面积</w:t>
            </w:r>
          </w:p>
        </w:tc>
        <w:tc>
          <w:tcPr>
            <w:tcW w:w="2551" w:type="dxa"/>
            <w:vAlign w:val="center"/>
          </w:tcPr>
          <w:p>
            <w:pPr>
              <w:pStyle w:val="14"/>
            </w:pPr>
            <w:r>
              <w:t>88平方米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铺地板的面积</w:t>
            </w:r>
          </w:p>
        </w:tc>
        <w:tc>
          <w:tcPr>
            <w:tcW w:w="2835" w:type="dxa"/>
            <w:vAlign w:val="center"/>
          </w:tcPr>
          <w:p>
            <w:pPr>
              <w:pStyle w:val="14"/>
            </w:pPr>
            <w:r>
              <w:t>智慧指挥中心铺地板的面积</w:t>
            </w:r>
          </w:p>
        </w:tc>
        <w:tc>
          <w:tcPr>
            <w:tcW w:w="2551" w:type="dxa"/>
            <w:vAlign w:val="center"/>
          </w:tcPr>
          <w:p>
            <w:pPr>
              <w:pStyle w:val="14"/>
            </w:pPr>
            <w:r>
              <w:t>40平方米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修建智慧指挥中心的成本</w:t>
            </w:r>
          </w:p>
        </w:tc>
        <w:tc>
          <w:tcPr>
            <w:tcW w:w="2835" w:type="dxa"/>
            <w:vAlign w:val="center"/>
          </w:tcPr>
          <w:p>
            <w:pPr>
              <w:pStyle w:val="14"/>
            </w:pPr>
            <w:r>
              <w:t>修建智慧指挥中心的成本</w:t>
            </w:r>
          </w:p>
        </w:tc>
        <w:tc>
          <w:tcPr>
            <w:tcW w:w="2551" w:type="dxa"/>
            <w:vAlign w:val="center"/>
          </w:tcPr>
          <w:p>
            <w:pPr>
              <w:pStyle w:val="14"/>
            </w:pPr>
            <w:r>
              <w:t>≤15.32万元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付质保金的金额</w:t>
            </w:r>
          </w:p>
        </w:tc>
        <w:tc>
          <w:tcPr>
            <w:tcW w:w="2835" w:type="dxa"/>
            <w:vAlign w:val="center"/>
          </w:tcPr>
          <w:p>
            <w:pPr>
              <w:pStyle w:val="14"/>
            </w:pPr>
            <w:r>
              <w:t>付办公楼更换电线、围墙改造质保金的金额</w:t>
            </w:r>
          </w:p>
        </w:tc>
        <w:tc>
          <w:tcPr>
            <w:tcW w:w="2551" w:type="dxa"/>
            <w:vAlign w:val="center"/>
          </w:tcPr>
          <w:p>
            <w:pPr>
              <w:pStyle w:val="14"/>
            </w:pPr>
            <w:r>
              <w:t>17430元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防疫通道的数量</w:t>
            </w:r>
          </w:p>
        </w:tc>
        <w:tc>
          <w:tcPr>
            <w:tcW w:w="2835" w:type="dxa"/>
            <w:vAlign w:val="center"/>
          </w:tcPr>
          <w:p>
            <w:pPr>
              <w:pStyle w:val="14"/>
            </w:pPr>
            <w:r>
              <w:t>防疫通道的数量</w:t>
            </w:r>
          </w:p>
        </w:tc>
        <w:tc>
          <w:tcPr>
            <w:tcW w:w="2551" w:type="dxa"/>
            <w:vAlign w:val="center"/>
          </w:tcPr>
          <w:p>
            <w:pPr>
              <w:pStyle w:val="14"/>
            </w:pPr>
            <w:r>
              <w:t>1条</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墙板维修的面积</w:t>
            </w:r>
          </w:p>
        </w:tc>
        <w:tc>
          <w:tcPr>
            <w:tcW w:w="2835" w:type="dxa"/>
            <w:vAlign w:val="center"/>
          </w:tcPr>
          <w:p>
            <w:pPr>
              <w:pStyle w:val="14"/>
            </w:pPr>
            <w:r>
              <w:t>会议室墙板维修的面积</w:t>
            </w:r>
          </w:p>
        </w:tc>
        <w:tc>
          <w:tcPr>
            <w:tcW w:w="2551" w:type="dxa"/>
            <w:vAlign w:val="center"/>
          </w:tcPr>
          <w:p>
            <w:pPr>
              <w:pStyle w:val="14"/>
            </w:pPr>
            <w:r>
              <w:t>75平方米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吊顶维修的面积</w:t>
            </w:r>
          </w:p>
        </w:tc>
        <w:tc>
          <w:tcPr>
            <w:tcW w:w="2835" w:type="dxa"/>
            <w:vAlign w:val="center"/>
          </w:tcPr>
          <w:p>
            <w:pPr>
              <w:pStyle w:val="14"/>
            </w:pPr>
            <w:r>
              <w:t>会议室吊顶维修的面积</w:t>
            </w:r>
          </w:p>
        </w:tc>
        <w:tc>
          <w:tcPr>
            <w:tcW w:w="2551" w:type="dxa"/>
            <w:vAlign w:val="center"/>
          </w:tcPr>
          <w:p>
            <w:pPr>
              <w:pStyle w:val="14"/>
            </w:pPr>
            <w:r>
              <w:t>32平方米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会议室及院落升级改造的成本</w:t>
            </w:r>
          </w:p>
        </w:tc>
        <w:tc>
          <w:tcPr>
            <w:tcW w:w="2835" w:type="dxa"/>
            <w:vAlign w:val="center"/>
          </w:tcPr>
          <w:p>
            <w:pPr>
              <w:pStyle w:val="14"/>
            </w:pPr>
            <w:r>
              <w:t>会议室及院落升级改造的成本</w:t>
            </w:r>
          </w:p>
        </w:tc>
        <w:tc>
          <w:tcPr>
            <w:tcW w:w="2551" w:type="dxa"/>
            <w:vAlign w:val="center"/>
          </w:tcPr>
          <w:p>
            <w:pPr>
              <w:pStyle w:val="14"/>
            </w:pPr>
            <w:r>
              <w:t>≤16.16万元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办公楼暖气及卫生间维修、大屏幕挪移的成本</w:t>
            </w:r>
          </w:p>
        </w:tc>
        <w:tc>
          <w:tcPr>
            <w:tcW w:w="2835" w:type="dxa"/>
            <w:vAlign w:val="center"/>
          </w:tcPr>
          <w:p>
            <w:pPr>
              <w:pStyle w:val="14"/>
            </w:pPr>
            <w:r>
              <w:t>办公楼暖气及卫生间维修、大屏幕挪移的成本</w:t>
            </w:r>
          </w:p>
        </w:tc>
        <w:tc>
          <w:tcPr>
            <w:tcW w:w="2551" w:type="dxa"/>
            <w:vAlign w:val="center"/>
          </w:tcPr>
          <w:p>
            <w:pPr>
              <w:pStyle w:val="14"/>
            </w:pPr>
            <w:r>
              <w:t>≤73070元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办公楼中西门改造及报告厅维修的成本</w:t>
            </w:r>
          </w:p>
        </w:tc>
        <w:tc>
          <w:tcPr>
            <w:tcW w:w="2835" w:type="dxa"/>
            <w:vAlign w:val="center"/>
          </w:tcPr>
          <w:p>
            <w:pPr>
              <w:pStyle w:val="14"/>
            </w:pPr>
            <w:r>
              <w:t>办公楼中西门改造及报告厅维修的成本</w:t>
            </w:r>
          </w:p>
        </w:tc>
        <w:tc>
          <w:tcPr>
            <w:tcW w:w="2551" w:type="dxa"/>
            <w:vAlign w:val="center"/>
          </w:tcPr>
          <w:p>
            <w:pPr>
              <w:pStyle w:val="14"/>
            </w:pPr>
            <w:r>
              <w:t>≤4.73万元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附属设施改造</w:t>
            </w:r>
          </w:p>
        </w:tc>
        <w:tc>
          <w:tcPr>
            <w:tcW w:w="2835" w:type="dxa"/>
            <w:vAlign w:val="center"/>
          </w:tcPr>
          <w:p>
            <w:pPr>
              <w:pStyle w:val="14"/>
            </w:pPr>
            <w:r>
              <w:t>附属设施改造的效果</w:t>
            </w:r>
          </w:p>
        </w:tc>
        <w:tc>
          <w:tcPr>
            <w:tcW w:w="2551" w:type="dxa"/>
            <w:vAlign w:val="center"/>
          </w:tcPr>
          <w:p>
            <w:pPr>
              <w:pStyle w:val="14"/>
            </w:pPr>
            <w:r>
              <w:t>通过改造保证正常办公</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4、2023年城建税（进修学校办公楼维修及亮化）绩效目标表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1.目标内容1办公楼二楼平台亮化设施维修，保证正常办公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办公楼维修的面积</w:t>
            </w:r>
          </w:p>
        </w:tc>
        <w:tc>
          <w:tcPr>
            <w:tcW w:w="2835" w:type="dxa"/>
            <w:vAlign w:val="center"/>
          </w:tcPr>
          <w:p>
            <w:pPr>
              <w:pStyle w:val="14"/>
            </w:pPr>
            <w:r>
              <w:t xml:space="preserve"> 办公楼维修的面积</w:t>
            </w:r>
          </w:p>
        </w:tc>
        <w:tc>
          <w:tcPr>
            <w:tcW w:w="2551" w:type="dxa"/>
            <w:vAlign w:val="center"/>
          </w:tcPr>
          <w:p>
            <w:pPr>
              <w:pStyle w:val="14"/>
            </w:pPr>
            <w:r>
              <w:t>56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 xml:space="preserve"> 办公楼亮化所需线型灯的个数</w:t>
            </w:r>
          </w:p>
        </w:tc>
        <w:tc>
          <w:tcPr>
            <w:tcW w:w="2835" w:type="dxa"/>
            <w:vAlign w:val="center"/>
          </w:tcPr>
          <w:p>
            <w:pPr>
              <w:pStyle w:val="14"/>
            </w:pPr>
            <w:r>
              <w:t xml:space="preserve"> 办公楼亮化所需线型灯的个数</w:t>
            </w:r>
          </w:p>
        </w:tc>
        <w:tc>
          <w:tcPr>
            <w:tcW w:w="2551" w:type="dxa"/>
            <w:vAlign w:val="center"/>
          </w:tcPr>
          <w:p>
            <w:pPr>
              <w:pStyle w:val="14"/>
            </w:pPr>
            <w:r>
              <w:t>720 个</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 xml:space="preserve"> 办公楼亮化所需电线的长度</w:t>
            </w:r>
          </w:p>
        </w:tc>
        <w:tc>
          <w:tcPr>
            <w:tcW w:w="2835" w:type="dxa"/>
            <w:vAlign w:val="center"/>
          </w:tcPr>
          <w:p>
            <w:pPr>
              <w:pStyle w:val="14"/>
            </w:pPr>
            <w:r>
              <w:t xml:space="preserve"> 办公楼亮化所需电线的长度</w:t>
            </w:r>
          </w:p>
        </w:tc>
        <w:tc>
          <w:tcPr>
            <w:tcW w:w="2551" w:type="dxa"/>
            <w:vAlign w:val="center"/>
          </w:tcPr>
          <w:p>
            <w:pPr>
              <w:pStyle w:val="14"/>
            </w:pPr>
            <w:r>
              <w:t>600 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项目完工的验收合格率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办公楼维修及亮化的总成本</w:t>
            </w:r>
          </w:p>
        </w:tc>
        <w:tc>
          <w:tcPr>
            <w:tcW w:w="2835" w:type="dxa"/>
            <w:vAlign w:val="center"/>
          </w:tcPr>
          <w:p>
            <w:pPr>
              <w:pStyle w:val="14"/>
            </w:pPr>
            <w:r>
              <w:t xml:space="preserve"> 办公楼维修及亮化的总成本</w:t>
            </w:r>
          </w:p>
        </w:tc>
        <w:tc>
          <w:tcPr>
            <w:tcW w:w="2551" w:type="dxa"/>
            <w:vAlign w:val="center"/>
          </w:tcPr>
          <w:p>
            <w:pPr>
              <w:pStyle w:val="14"/>
            </w:pPr>
            <w:r>
              <w:t>≤161527 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 xml:space="preserve"> 办公楼维修及亮化</w:t>
            </w:r>
          </w:p>
        </w:tc>
        <w:tc>
          <w:tcPr>
            <w:tcW w:w="2835" w:type="dxa"/>
            <w:vAlign w:val="center"/>
          </w:tcPr>
          <w:p>
            <w:pPr>
              <w:pStyle w:val="14"/>
            </w:pPr>
            <w:r>
              <w:t xml:space="preserve"> 办公楼维修及亮化</w:t>
            </w:r>
          </w:p>
        </w:tc>
        <w:tc>
          <w:tcPr>
            <w:tcW w:w="2551" w:type="dxa"/>
            <w:vAlign w:val="center"/>
          </w:tcPr>
          <w:p>
            <w:pPr>
              <w:pStyle w:val="14"/>
            </w:pPr>
            <w:r>
              <w:t>通过对办公楼维修和亮化，保证亮化设备正常运行</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5、2023年城建税（进修学校办公室改造）绩效目标表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1.目标内容1改造办公室三间，满足办公需求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去除破损瓷砖的面积</w:t>
            </w:r>
          </w:p>
        </w:tc>
        <w:tc>
          <w:tcPr>
            <w:tcW w:w="2835" w:type="dxa"/>
            <w:vAlign w:val="center"/>
          </w:tcPr>
          <w:p>
            <w:pPr>
              <w:pStyle w:val="14"/>
            </w:pPr>
            <w:r>
              <w:t xml:space="preserve"> 办公室改造工程中地面墙面所需去除破损瓷砖的面积</w:t>
            </w:r>
          </w:p>
        </w:tc>
        <w:tc>
          <w:tcPr>
            <w:tcW w:w="2551" w:type="dxa"/>
            <w:vAlign w:val="center"/>
          </w:tcPr>
          <w:p>
            <w:pPr>
              <w:pStyle w:val="14"/>
            </w:pPr>
            <w:r>
              <w:t>204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粉刷的面积</w:t>
            </w:r>
          </w:p>
        </w:tc>
        <w:tc>
          <w:tcPr>
            <w:tcW w:w="2835" w:type="dxa"/>
            <w:vAlign w:val="center"/>
          </w:tcPr>
          <w:p>
            <w:pPr>
              <w:pStyle w:val="14"/>
            </w:pPr>
            <w:r>
              <w:t>办公室改造工程中所需粉刷的面积</w:t>
            </w:r>
          </w:p>
        </w:tc>
        <w:tc>
          <w:tcPr>
            <w:tcW w:w="2551" w:type="dxa"/>
            <w:vAlign w:val="center"/>
          </w:tcPr>
          <w:p>
            <w:pPr>
              <w:pStyle w:val="14"/>
            </w:pPr>
            <w:r>
              <w:t>46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吊顶的面积</w:t>
            </w:r>
          </w:p>
        </w:tc>
        <w:tc>
          <w:tcPr>
            <w:tcW w:w="2835" w:type="dxa"/>
            <w:vAlign w:val="center"/>
          </w:tcPr>
          <w:p>
            <w:pPr>
              <w:pStyle w:val="14"/>
            </w:pPr>
            <w:r>
              <w:t>办公室改造工程中吊顶的面积</w:t>
            </w:r>
          </w:p>
        </w:tc>
        <w:tc>
          <w:tcPr>
            <w:tcW w:w="2551" w:type="dxa"/>
            <w:vAlign w:val="center"/>
          </w:tcPr>
          <w:p>
            <w:pPr>
              <w:pStyle w:val="14"/>
            </w:pPr>
            <w:r>
              <w:t>16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地面铺砖的面积</w:t>
            </w:r>
          </w:p>
        </w:tc>
        <w:tc>
          <w:tcPr>
            <w:tcW w:w="2835" w:type="dxa"/>
            <w:vAlign w:val="center"/>
          </w:tcPr>
          <w:p>
            <w:pPr>
              <w:pStyle w:val="14"/>
            </w:pPr>
            <w:r>
              <w:t>办公室改造工程中地面铺砖的面积</w:t>
            </w:r>
          </w:p>
        </w:tc>
        <w:tc>
          <w:tcPr>
            <w:tcW w:w="2551" w:type="dxa"/>
            <w:vAlign w:val="center"/>
          </w:tcPr>
          <w:p>
            <w:pPr>
              <w:pStyle w:val="14"/>
            </w:pPr>
            <w:r>
              <w:t>116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办公室改造的总成本</w:t>
            </w:r>
          </w:p>
        </w:tc>
        <w:tc>
          <w:tcPr>
            <w:tcW w:w="2835" w:type="dxa"/>
            <w:vAlign w:val="center"/>
          </w:tcPr>
          <w:p>
            <w:pPr>
              <w:pStyle w:val="14"/>
            </w:pPr>
            <w:r>
              <w:t>办公室改造的总成本</w:t>
            </w:r>
          </w:p>
        </w:tc>
        <w:tc>
          <w:tcPr>
            <w:tcW w:w="2551" w:type="dxa"/>
            <w:vAlign w:val="center"/>
          </w:tcPr>
          <w:p>
            <w:pPr>
              <w:pStyle w:val="14"/>
            </w:pPr>
            <w:r>
              <w:t>≤158820 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 xml:space="preserve"> 办公室改造</w:t>
            </w:r>
          </w:p>
        </w:tc>
        <w:tc>
          <w:tcPr>
            <w:tcW w:w="2835" w:type="dxa"/>
            <w:vAlign w:val="center"/>
          </w:tcPr>
          <w:p>
            <w:pPr>
              <w:pStyle w:val="14"/>
            </w:pPr>
            <w:r>
              <w:t xml:space="preserve"> 办公室改造</w:t>
            </w:r>
          </w:p>
        </w:tc>
        <w:tc>
          <w:tcPr>
            <w:tcW w:w="2551" w:type="dxa"/>
            <w:vAlign w:val="center"/>
          </w:tcPr>
          <w:p>
            <w:pPr>
              <w:pStyle w:val="14"/>
            </w:pPr>
            <w:r>
              <w:t>改造办公室三间，满足办公需求</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6、2023年城建税（进修学校二层楼拆除）绩效目标表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1.目标内容1学校教学发展需求需拆除旧二层教学楼，保证校园安全。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二层楼拆除面积</w:t>
            </w:r>
          </w:p>
        </w:tc>
        <w:tc>
          <w:tcPr>
            <w:tcW w:w="2835" w:type="dxa"/>
            <w:vAlign w:val="center"/>
          </w:tcPr>
          <w:p>
            <w:pPr>
              <w:pStyle w:val="14"/>
            </w:pPr>
            <w:r>
              <w:t>二层楼拆除面积</w:t>
            </w:r>
          </w:p>
        </w:tc>
        <w:tc>
          <w:tcPr>
            <w:tcW w:w="2551" w:type="dxa"/>
            <w:vAlign w:val="center"/>
          </w:tcPr>
          <w:p>
            <w:pPr>
              <w:pStyle w:val="14"/>
            </w:pPr>
            <w:r>
              <w:t>998平方米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拆除工程竣工验收合格率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项目按计划完工情况</w:t>
            </w:r>
          </w:p>
        </w:tc>
        <w:tc>
          <w:tcPr>
            <w:tcW w:w="2835" w:type="dxa"/>
            <w:vAlign w:val="center"/>
          </w:tcPr>
          <w:p>
            <w:pPr>
              <w:pStyle w:val="14"/>
            </w:pPr>
            <w:r>
              <w:t>项目按计划完工情况</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二层楼拆除的成本</w:t>
            </w:r>
          </w:p>
        </w:tc>
        <w:tc>
          <w:tcPr>
            <w:tcW w:w="2835" w:type="dxa"/>
            <w:vAlign w:val="center"/>
          </w:tcPr>
          <w:p>
            <w:pPr>
              <w:pStyle w:val="14"/>
            </w:pPr>
            <w:r>
              <w:t>二层楼拆除的成本</w:t>
            </w:r>
          </w:p>
        </w:tc>
        <w:tc>
          <w:tcPr>
            <w:tcW w:w="2551" w:type="dxa"/>
            <w:vAlign w:val="center"/>
          </w:tcPr>
          <w:p>
            <w:pPr>
              <w:pStyle w:val="14"/>
            </w:pPr>
            <w:r>
              <w:t>≤150730元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二层楼拆除效果</w:t>
            </w:r>
          </w:p>
        </w:tc>
        <w:tc>
          <w:tcPr>
            <w:tcW w:w="2835" w:type="dxa"/>
            <w:vAlign w:val="center"/>
          </w:tcPr>
          <w:p>
            <w:pPr>
              <w:pStyle w:val="14"/>
            </w:pPr>
            <w:r>
              <w:t>二层楼拆除效果</w:t>
            </w:r>
          </w:p>
        </w:tc>
        <w:tc>
          <w:tcPr>
            <w:tcW w:w="2551" w:type="dxa"/>
            <w:vAlign w:val="center"/>
          </w:tcPr>
          <w:p>
            <w:pPr>
              <w:pStyle w:val="14"/>
            </w:pPr>
            <w:r>
              <w:t>美化校园环境，保证校园安全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7、2023年城建税（进修学校教学楼变压器）绩效目标表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1.目标内容1新增变压器一台，保证教学楼正常用电。</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安装变压器的数量</w:t>
            </w:r>
          </w:p>
        </w:tc>
        <w:tc>
          <w:tcPr>
            <w:tcW w:w="2835" w:type="dxa"/>
            <w:vAlign w:val="center"/>
          </w:tcPr>
          <w:p>
            <w:pPr>
              <w:pStyle w:val="14"/>
            </w:pPr>
            <w:r>
              <w:t>教学楼安装变压器的数量</w:t>
            </w:r>
          </w:p>
        </w:tc>
        <w:tc>
          <w:tcPr>
            <w:tcW w:w="2551" w:type="dxa"/>
            <w:vAlign w:val="center"/>
          </w:tcPr>
          <w:p>
            <w:pPr>
              <w:pStyle w:val="14"/>
            </w:pPr>
            <w:r>
              <w:t>1台</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安装变压器的成本</w:t>
            </w:r>
          </w:p>
        </w:tc>
        <w:tc>
          <w:tcPr>
            <w:tcW w:w="2835" w:type="dxa"/>
            <w:vAlign w:val="center"/>
          </w:tcPr>
          <w:p>
            <w:pPr>
              <w:pStyle w:val="14"/>
            </w:pPr>
            <w:r>
              <w:t>教学楼安装变压器的成本</w:t>
            </w:r>
          </w:p>
        </w:tc>
        <w:tc>
          <w:tcPr>
            <w:tcW w:w="2551" w:type="dxa"/>
            <w:vAlign w:val="center"/>
          </w:tcPr>
          <w:p>
            <w:pPr>
              <w:pStyle w:val="14"/>
            </w:pPr>
            <w:r>
              <w:t>46万元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安装教学楼变压器一台</w:t>
            </w:r>
          </w:p>
        </w:tc>
        <w:tc>
          <w:tcPr>
            <w:tcW w:w="2835" w:type="dxa"/>
            <w:vAlign w:val="center"/>
          </w:tcPr>
          <w:p>
            <w:pPr>
              <w:pStyle w:val="14"/>
            </w:pPr>
            <w:r>
              <w:t>安装教学楼变压器一台</w:t>
            </w:r>
          </w:p>
        </w:tc>
        <w:tc>
          <w:tcPr>
            <w:tcW w:w="2551" w:type="dxa"/>
            <w:vAlign w:val="center"/>
          </w:tcPr>
          <w:p>
            <w:pPr>
              <w:pStyle w:val="14"/>
            </w:pPr>
            <w:r>
              <w:t>年新增变压器一台，保证教学楼正常用电</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8、2023年城建税（进修学校教学楼窗户）绩效目标表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1.目标内容1安装教学楼四层所有窗户，保障正常办公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安装窗户的面积</w:t>
            </w:r>
          </w:p>
        </w:tc>
        <w:tc>
          <w:tcPr>
            <w:tcW w:w="2835" w:type="dxa"/>
            <w:vAlign w:val="center"/>
          </w:tcPr>
          <w:p>
            <w:pPr>
              <w:pStyle w:val="14"/>
            </w:pPr>
            <w:r>
              <w:t>安装教学楼四层所有窗户的面积</w:t>
            </w:r>
          </w:p>
        </w:tc>
        <w:tc>
          <w:tcPr>
            <w:tcW w:w="2551" w:type="dxa"/>
            <w:vAlign w:val="center"/>
          </w:tcPr>
          <w:p>
            <w:pPr>
              <w:pStyle w:val="14"/>
            </w:pPr>
            <w:r>
              <w:t>728平方米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安装窗户的成本</w:t>
            </w:r>
          </w:p>
        </w:tc>
        <w:tc>
          <w:tcPr>
            <w:tcW w:w="2835" w:type="dxa"/>
            <w:vAlign w:val="center"/>
          </w:tcPr>
          <w:p>
            <w:pPr>
              <w:pStyle w:val="14"/>
            </w:pPr>
            <w:r>
              <w:t>教学楼所有窗户的成本</w:t>
            </w:r>
          </w:p>
        </w:tc>
        <w:tc>
          <w:tcPr>
            <w:tcW w:w="2551" w:type="dxa"/>
            <w:vAlign w:val="center"/>
          </w:tcPr>
          <w:p>
            <w:pPr>
              <w:pStyle w:val="14"/>
            </w:pPr>
            <w:r>
              <w:t>≤451353元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教学楼窗户正常使用年限</w:t>
            </w:r>
          </w:p>
        </w:tc>
        <w:tc>
          <w:tcPr>
            <w:tcW w:w="2835" w:type="dxa"/>
            <w:vAlign w:val="center"/>
          </w:tcPr>
          <w:p>
            <w:pPr>
              <w:pStyle w:val="14"/>
            </w:pPr>
            <w:r>
              <w:t>教学楼窗户正常使用年限</w:t>
            </w:r>
          </w:p>
        </w:tc>
        <w:tc>
          <w:tcPr>
            <w:tcW w:w="2551" w:type="dxa"/>
            <w:vAlign w:val="center"/>
          </w:tcPr>
          <w:p>
            <w:pPr>
              <w:pStyle w:val="14"/>
            </w:pPr>
            <w:r>
              <w:t>≥10年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9、2023年城建税（进修学校教学楼房顶树脂瓦）绩效目标表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1.目标内容1教学楼房顶进行树脂瓦扣瓦工程，保证四楼房顶不漏水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扣树脂瓦的面积</w:t>
            </w:r>
          </w:p>
        </w:tc>
        <w:tc>
          <w:tcPr>
            <w:tcW w:w="2835" w:type="dxa"/>
            <w:vAlign w:val="center"/>
          </w:tcPr>
          <w:p>
            <w:pPr>
              <w:pStyle w:val="14"/>
            </w:pPr>
            <w:r>
              <w:t xml:space="preserve"> 教学楼房顶扣树脂瓦的面积</w:t>
            </w:r>
          </w:p>
        </w:tc>
        <w:tc>
          <w:tcPr>
            <w:tcW w:w="2551" w:type="dxa"/>
            <w:vAlign w:val="center"/>
          </w:tcPr>
          <w:p>
            <w:pPr>
              <w:pStyle w:val="14"/>
            </w:pPr>
            <w:r>
              <w:t>1400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教学楼房顶树脂瓦的总成本</w:t>
            </w:r>
          </w:p>
        </w:tc>
        <w:tc>
          <w:tcPr>
            <w:tcW w:w="2835" w:type="dxa"/>
            <w:vAlign w:val="center"/>
          </w:tcPr>
          <w:p>
            <w:pPr>
              <w:pStyle w:val="14"/>
            </w:pPr>
            <w:r>
              <w:t xml:space="preserve"> 教学楼房顶树脂瓦的总成本</w:t>
            </w:r>
          </w:p>
        </w:tc>
        <w:tc>
          <w:tcPr>
            <w:tcW w:w="2551" w:type="dxa"/>
            <w:vAlign w:val="center"/>
          </w:tcPr>
          <w:p>
            <w:pPr>
              <w:pStyle w:val="14"/>
            </w:pPr>
            <w:r>
              <w:t>≤596205 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教学楼房顶扣树脂瓦的部分成本</w:t>
            </w:r>
          </w:p>
        </w:tc>
        <w:tc>
          <w:tcPr>
            <w:tcW w:w="2835" w:type="dxa"/>
            <w:vAlign w:val="center"/>
          </w:tcPr>
          <w:p>
            <w:pPr>
              <w:pStyle w:val="14"/>
            </w:pPr>
            <w:r>
              <w:t xml:space="preserve"> 教学楼房顶扣树脂瓦2023需支付的成本</w:t>
            </w:r>
          </w:p>
        </w:tc>
        <w:tc>
          <w:tcPr>
            <w:tcW w:w="2551" w:type="dxa"/>
            <w:vAlign w:val="center"/>
          </w:tcPr>
          <w:p>
            <w:pPr>
              <w:pStyle w:val="14"/>
            </w:pPr>
            <w:r>
              <w:t>30万元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 xml:space="preserve"> 教学楼房顶树脂瓦</w:t>
            </w:r>
          </w:p>
        </w:tc>
        <w:tc>
          <w:tcPr>
            <w:tcW w:w="2835" w:type="dxa"/>
            <w:vAlign w:val="center"/>
          </w:tcPr>
          <w:p>
            <w:pPr>
              <w:pStyle w:val="14"/>
            </w:pPr>
            <w:r>
              <w:t xml:space="preserve"> 教学楼房顶树脂瓦</w:t>
            </w:r>
          </w:p>
        </w:tc>
        <w:tc>
          <w:tcPr>
            <w:tcW w:w="2551" w:type="dxa"/>
            <w:vAlign w:val="center"/>
          </w:tcPr>
          <w:p>
            <w:pPr>
              <w:pStyle w:val="14"/>
            </w:pPr>
            <w:r>
              <w:t>教学楼房顶进行树脂瓦扣瓦工程，保证四楼屋顶不漏水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10、2023年城建税（进修学校教学楼木门）绩效目标表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1.目标内容1安装教学楼四层所有木门120扇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安装木门的数量</w:t>
            </w:r>
          </w:p>
        </w:tc>
        <w:tc>
          <w:tcPr>
            <w:tcW w:w="2835" w:type="dxa"/>
            <w:vAlign w:val="center"/>
          </w:tcPr>
          <w:p>
            <w:pPr>
              <w:pStyle w:val="14"/>
            </w:pPr>
            <w:r>
              <w:t>安装教学楼四层所有木门的数量</w:t>
            </w:r>
          </w:p>
        </w:tc>
        <w:tc>
          <w:tcPr>
            <w:tcW w:w="2551" w:type="dxa"/>
            <w:vAlign w:val="center"/>
          </w:tcPr>
          <w:p>
            <w:pPr>
              <w:pStyle w:val="14"/>
            </w:pPr>
            <w:r>
              <w:t>120扇</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工程完工的验收合格率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安装木门的成本</w:t>
            </w:r>
          </w:p>
        </w:tc>
        <w:tc>
          <w:tcPr>
            <w:tcW w:w="2835" w:type="dxa"/>
            <w:vAlign w:val="center"/>
          </w:tcPr>
          <w:p>
            <w:pPr>
              <w:pStyle w:val="14"/>
            </w:pPr>
            <w:r>
              <w:t>教学楼120扇木门的成本</w:t>
            </w:r>
          </w:p>
        </w:tc>
        <w:tc>
          <w:tcPr>
            <w:tcW w:w="2551" w:type="dxa"/>
            <w:vAlign w:val="center"/>
          </w:tcPr>
          <w:p>
            <w:pPr>
              <w:pStyle w:val="14"/>
            </w:pPr>
            <w:r>
              <w:t>≤334866元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教学楼木门使用年限</w:t>
            </w:r>
          </w:p>
        </w:tc>
        <w:tc>
          <w:tcPr>
            <w:tcW w:w="2835" w:type="dxa"/>
            <w:vAlign w:val="center"/>
          </w:tcPr>
          <w:p>
            <w:pPr>
              <w:pStyle w:val="14"/>
            </w:pPr>
            <w:r>
              <w:t>教学楼木门正常使用年限</w:t>
            </w:r>
          </w:p>
        </w:tc>
        <w:tc>
          <w:tcPr>
            <w:tcW w:w="2551" w:type="dxa"/>
            <w:vAlign w:val="center"/>
          </w:tcPr>
          <w:p>
            <w:pPr>
              <w:pStyle w:val="14"/>
            </w:pPr>
            <w:r>
              <w:t>≥10年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11、2023年城建税（进修学校教学楼污水管道维修）绩效目标表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1.目标内容1教学楼污水管道维修，保证教学楼正常排水。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教学楼污水管道的长度</w:t>
            </w:r>
          </w:p>
        </w:tc>
        <w:tc>
          <w:tcPr>
            <w:tcW w:w="2835" w:type="dxa"/>
            <w:vAlign w:val="center"/>
          </w:tcPr>
          <w:p>
            <w:pPr>
              <w:pStyle w:val="14"/>
            </w:pPr>
            <w:r>
              <w:t>铺设污水管道所用的PE100的铺设长度</w:t>
            </w:r>
          </w:p>
        </w:tc>
        <w:tc>
          <w:tcPr>
            <w:tcW w:w="2551" w:type="dxa"/>
            <w:vAlign w:val="center"/>
          </w:tcPr>
          <w:p>
            <w:pPr>
              <w:pStyle w:val="14"/>
            </w:pPr>
            <w:r>
              <w:t>226米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波纹管的长度</w:t>
            </w:r>
          </w:p>
        </w:tc>
        <w:tc>
          <w:tcPr>
            <w:tcW w:w="2835" w:type="dxa"/>
            <w:vAlign w:val="center"/>
          </w:tcPr>
          <w:p>
            <w:pPr>
              <w:pStyle w:val="14"/>
            </w:pPr>
            <w:r>
              <w:t>铺设污水管道所用双壁波纹管DN300的长度</w:t>
            </w:r>
          </w:p>
        </w:tc>
        <w:tc>
          <w:tcPr>
            <w:tcW w:w="2551" w:type="dxa"/>
            <w:vAlign w:val="center"/>
          </w:tcPr>
          <w:p>
            <w:pPr>
              <w:pStyle w:val="14"/>
            </w:pPr>
            <w:r>
              <w:t>60米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教学楼污水管道的成本</w:t>
            </w:r>
          </w:p>
        </w:tc>
        <w:tc>
          <w:tcPr>
            <w:tcW w:w="2835" w:type="dxa"/>
            <w:vAlign w:val="center"/>
          </w:tcPr>
          <w:p>
            <w:pPr>
              <w:pStyle w:val="14"/>
            </w:pPr>
            <w:r>
              <w:t>教学楼污水管道的成本</w:t>
            </w:r>
          </w:p>
        </w:tc>
        <w:tc>
          <w:tcPr>
            <w:tcW w:w="2551" w:type="dxa"/>
            <w:vAlign w:val="center"/>
          </w:tcPr>
          <w:p>
            <w:pPr>
              <w:pStyle w:val="14"/>
            </w:pPr>
            <w:r>
              <w:t>≤155786元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教学楼污水管道维修</w:t>
            </w:r>
          </w:p>
        </w:tc>
        <w:tc>
          <w:tcPr>
            <w:tcW w:w="2835" w:type="dxa"/>
            <w:vAlign w:val="center"/>
          </w:tcPr>
          <w:p>
            <w:pPr>
              <w:pStyle w:val="14"/>
            </w:pPr>
            <w:r>
              <w:t>教学楼污水管道维修</w:t>
            </w:r>
          </w:p>
        </w:tc>
        <w:tc>
          <w:tcPr>
            <w:tcW w:w="2551" w:type="dxa"/>
            <w:vAlign w:val="center"/>
          </w:tcPr>
          <w:p>
            <w:pPr>
              <w:pStyle w:val="14"/>
            </w:pPr>
            <w:r>
              <w:t>通过教学楼污水管道维修保证教学楼正常排水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12、2023年城建税（进修学校综合楼修缮）绩效目标表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1.目标内容1对教学楼进行消防、水电项目改造，为教学楼正常使用做准备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修建室外消防水池数量</w:t>
            </w:r>
          </w:p>
        </w:tc>
        <w:tc>
          <w:tcPr>
            <w:tcW w:w="2835" w:type="dxa"/>
            <w:vAlign w:val="center"/>
          </w:tcPr>
          <w:p>
            <w:pPr>
              <w:pStyle w:val="14"/>
            </w:pPr>
            <w:r>
              <w:t>修建室外消防水池数量</w:t>
            </w:r>
          </w:p>
        </w:tc>
        <w:tc>
          <w:tcPr>
            <w:tcW w:w="2551" w:type="dxa"/>
            <w:vAlign w:val="center"/>
          </w:tcPr>
          <w:p>
            <w:pPr>
              <w:pStyle w:val="14"/>
            </w:pPr>
            <w:r>
              <w:t>1间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修建水泵房的数量</w:t>
            </w:r>
          </w:p>
        </w:tc>
        <w:tc>
          <w:tcPr>
            <w:tcW w:w="2835" w:type="dxa"/>
            <w:vAlign w:val="center"/>
          </w:tcPr>
          <w:p>
            <w:pPr>
              <w:pStyle w:val="14"/>
            </w:pPr>
            <w:r>
              <w:t>修建水泵房的数量</w:t>
            </w:r>
          </w:p>
        </w:tc>
        <w:tc>
          <w:tcPr>
            <w:tcW w:w="2551" w:type="dxa"/>
            <w:vAlign w:val="center"/>
          </w:tcPr>
          <w:p>
            <w:pPr>
              <w:pStyle w:val="14"/>
            </w:pPr>
            <w:r>
              <w:t>1间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室外消防水池、水泵房的成本</w:t>
            </w:r>
          </w:p>
        </w:tc>
        <w:tc>
          <w:tcPr>
            <w:tcW w:w="2835" w:type="dxa"/>
            <w:vAlign w:val="center"/>
          </w:tcPr>
          <w:p>
            <w:pPr>
              <w:pStyle w:val="14"/>
            </w:pPr>
            <w:r>
              <w:t>室外消防水池、水泵房的成本</w:t>
            </w:r>
          </w:p>
        </w:tc>
        <w:tc>
          <w:tcPr>
            <w:tcW w:w="2551" w:type="dxa"/>
            <w:vAlign w:val="center"/>
          </w:tcPr>
          <w:p>
            <w:pPr>
              <w:pStyle w:val="14"/>
            </w:pPr>
            <w:r>
              <w:t>≤50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安装强电系统的面积</w:t>
            </w:r>
          </w:p>
        </w:tc>
        <w:tc>
          <w:tcPr>
            <w:tcW w:w="2835" w:type="dxa"/>
            <w:vAlign w:val="center"/>
          </w:tcPr>
          <w:p>
            <w:pPr>
              <w:pStyle w:val="14"/>
            </w:pPr>
            <w:r>
              <w:t>安装强电系统的面积</w:t>
            </w:r>
          </w:p>
        </w:tc>
        <w:tc>
          <w:tcPr>
            <w:tcW w:w="2551" w:type="dxa"/>
            <w:vAlign w:val="center"/>
          </w:tcPr>
          <w:p>
            <w:pPr>
              <w:pStyle w:val="14"/>
            </w:pPr>
            <w:r>
              <w:t>5493.79平方米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安装强电系统的成本</w:t>
            </w:r>
          </w:p>
        </w:tc>
        <w:tc>
          <w:tcPr>
            <w:tcW w:w="2835" w:type="dxa"/>
            <w:vAlign w:val="center"/>
          </w:tcPr>
          <w:p>
            <w:pPr>
              <w:pStyle w:val="14"/>
            </w:pPr>
            <w:r>
              <w:t>安装强电系统的成本</w:t>
            </w:r>
          </w:p>
        </w:tc>
        <w:tc>
          <w:tcPr>
            <w:tcW w:w="2551" w:type="dxa"/>
            <w:vAlign w:val="center"/>
          </w:tcPr>
          <w:p>
            <w:pPr>
              <w:pStyle w:val="14"/>
            </w:pPr>
            <w:r>
              <w:t>≤104.38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安装弱电系统的面积</w:t>
            </w:r>
          </w:p>
        </w:tc>
        <w:tc>
          <w:tcPr>
            <w:tcW w:w="2835" w:type="dxa"/>
            <w:vAlign w:val="center"/>
          </w:tcPr>
          <w:p>
            <w:pPr>
              <w:pStyle w:val="14"/>
            </w:pPr>
            <w:r>
              <w:t>安装弱电系统的面积</w:t>
            </w:r>
          </w:p>
        </w:tc>
        <w:tc>
          <w:tcPr>
            <w:tcW w:w="2551" w:type="dxa"/>
            <w:vAlign w:val="center"/>
          </w:tcPr>
          <w:p>
            <w:pPr>
              <w:pStyle w:val="14"/>
            </w:pPr>
            <w:r>
              <w:t>5493.79平方米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安装弱电系统的成本</w:t>
            </w:r>
          </w:p>
        </w:tc>
        <w:tc>
          <w:tcPr>
            <w:tcW w:w="2835" w:type="dxa"/>
            <w:vAlign w:val="center"/>
          </w:tcPr>
          <w:p>
            <w:pPr>
              <w:pStyle w:val="14"/>
            </w:pPr>
            <w:r>
              <w:t xml:space="preserve"> 安装弱电系统的成本</w:t>
            </w:r>
          </w:p>
        </w:tc>
        <w:tc>
          <w:tcPr>
            <w:tcW w:w="2551" w:type="dxa"/>
            <w:vAlign w:val="center"/>
          </w:tcPr>
          <w:p>
            <w:pPr>
              <w:pStyle w:val="14"/>
            </w:pPr>
            <w:r>
              <w:t>≤21.97万元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安装消防警报系统的面积</w:t>
            </w:r>
          </w:p>
        </w:tc>
        <w:tc>
          <w:tcPr>
            <w:tcW w:w="2835" w:type="dxa"/>
            <w:vAlign w:val="center"/>
          </w:tcPr>
          <w:p>
            <w:pPr>
              <w:pStyle w:val="14"/>
            </w:pPr>
            <w:r>
              <w:t>安装消防警报系统的面积</w:t>
            </w:r>
          </w:p>
        </w:tc>
        <w:tc>
          <w:tcPr>
            <w:tcW w:w="2551" w:type="dxa"/>
            <w:vAlign w:val="center"/>
          </w:tcPr>
          <w:p>
            <w:pPr>
              <w:pStyle w:val="14"/>
            </w:pPr>
            <w:r>
              <w:t>5493.79平方米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安装消防警报系统的成本</w:t>
            </w:r>
          </w:p>
        </w:tc>
        <w:tc>
          <w:tcPr>
            <w:tcW w:w="2835" w:type="dxa"/>
            <w:vAlign w:val="center"/>
          </w:tcPr>
          <w:p>
            <w:pPr>
              <w:pStyle w:val="14"/>
            </w:pPr>
            <w:r>
              <w:t>安装消防警报系统的成本</w:t>
            </w:r>
          </w:p>
        </w:tc>
        <w:tc>
          <w:tcPr>
            <w:tcW w:w="2551" w:type="dxa"/>
            <w:vAlign w:val="center"/>
          </w:tcPr>
          <w:p>
            <w:pPr>
              <w:pStyle w:val="14"/>
            </w:pPr>
            <w:r>
              <w:t>≤16.48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安装给排水系统的面积</w:t>
            </w:r>
          </w:p>
        </w:tc>
        <w:tc>
          <w:tcPr>
            <w:tcW w:w="2835" w:type="dxa"/>
            <w:vAlign w:val="center"/>
          </w:tcPr>
          <w:p>
            <w:pPr>
              <w:pStyle w:val="14"/>
            </w:pPr>
            <w:r>
              <w:t>安装给排水系统的面积</w:t>
            </w:r>
          </w:p>
        </w:tc>
        <w:tc>
          <w:tcPr>
            <w:tcW w:w="2551" w:type="dxa"/>
            <w:vAlign w:val="center"/>
          </w:tcPr>
          <w:p>
            <w:pPr>
              <w:pStyle w:val="14"/>
            </w:pPr>
            <w:r>
              <w:t>5493.79平方米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安装给排水系统的成本</w:t>
            </w:r>
          </w:p>
        </w:tc>
        <w:tc>
          <w:tcPr>
            <w:tcW w:w="2835" w:type="dxa"/>
            <w:vAlign w:val="center"/>
          </w:tcPr>
          <w:p>
            <w:pPr>
              <w:pStyle w:val="14"/>
            </w:pPr>
            <w:r>
              <w:t xml:space="preserve"> 安装给排水系统的成本</w:t>
            </w:r>
          </w:p>
        </w:tc>
        <w:tc>
          <w:tcPr>
            <w:tcW w:w="2551" w:type="dxa"/>
            <w:vAlign w:val="center"/>
          </w:tcPr>
          <w:p>
            <w:pPr>
              <w:pStyle w:val="14"/>
            </w:pPr>
            <w:r>
              <w:t>≤49.44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安装消防水系统（包含灭火器）的面积</w:t>
            </w:r>
          </w:p>
        </w:tc>
        <w:tc>
          <w:tcPr>
            <w:tcW w:w="2835" w:type="dxa"/>
            <w:vAlign w:val="center"/>
          </w:tcPr>
          <w:p>
            <w:pPr>
              <w:pStyle w:val="14"/>
            </w:pPr>
            <w:r>
              <w:t>安装消防水系统（包含灭火器）的面积</w:t>
            </w:r>
          </w:p>
        </w:tc>
        <w:tc>
          <w:tcPr>
            <w:tcW w:w="2551" w:type="dxa"/>
            <w:vAlign w:val="center"/>
          </w:tcPr>
          <w:p>
            <w:pPr>
              <w:pStyle w:val="14"/>
            </w:pPr>
            <w:r>
              <w:t>5493.79平方米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安装消防水系统（包含灭火器）的成本</w:t>
            </w:r>
          </w:p>
        </w:tc>
        <w:tc>
          <w:tcPr>
            <w:tcW w:w="2835" w:type="dxa"/>
            <w:vAlign w:val="center"/>
          </w:tcPr>
          <w:p>
            <w:pPr>
              <w:pStyle w:val="14"/>
            </w:pPr>
            <w:r>
              <w:t>安装消防水系统（包含灭火器）的成本</w:t>
            </w:r>
          </w:p>
        </w:tc>
        <w:tc>
          <w:tcPr>
            <w:tcW w:w="2551" w:type="dxa"/>
            <w:vAlign w:val="center"/>
          </w:tcPr>
          <w:p>
            <w:pPr>
              <w:pStyle w:val="14"/>
            </w:pPr>
            <w:r>
              <w:t>≤16.48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综合楼修缮的管理费用成本</w:t>
            </w:r>
          </w:p>
        </w:tc>
        <w:tc>
          <w:tcPr>
            <w:tcW w:w="2835" w:type="dxa"/>
            <w:vAlign w:val="center"/>
          </w:tcPr>
          <w:p>
            <w:pPr>
              <w:pStyle w:val="14"/>
            </w:pPr>
            <w:r>
              <w:t>包括项目建设管理费、工程管设计费、造价咨询费、工程监理、施工图审查费、工程保险费、基础设施配套费</w:t>
            </w:r>
          </w:p>
        </w:tc>
        <w:tc>
          <w:tcPr>
            <w:tcW w:w="2551" w:type="dxa"/>
            <w:vAlign w:val="center"/>
          </w:tcPr>
          <w:p>
            <w:pPr>
              <w:pStyle w:val="14"/>
            </w:pPr>
            <w:r>
              <w:t>≤142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综合楼修缮的部分成本</w:t>
            </w:r>
          </w:p>
        </w:tc>
        <w:tc>
          <w:tcPr>
            <w:tcW w:w="2835" w:type="dxa"/>
            <w:vAlign w:val="center"/>
          </w:tcPr>
          <w:p>
            <w:pPr>
              <w:pStyle w:val="14"/>
            </w:pPr>
            <w:r>
              <w:t>综合楼修缮2023年需要支付的成本</w:t>
            </w:r>
          </w:p>
        </w:tc>
        <w:tc>
          <w:tcPr>
            <w:tcW w:w="2551" w:type="dxa"/>
            <w:vAlign w:val="center"/>
          </w:tcPr>
          <w:p>
            <w:pPr>
              <w:pStyle w:val="14"/>
            </w:pPr>
            <w:r>
              <w:t>1826918元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 xml:space="preserve"> 教学楼改造提升</w:t>
            </w:r>
          </w:p>
        </w:tc>
        <w:tc>
          <w:tcPr>
            <w:tcW w:w="2835" w:type="dxa"/>
            <w:vAlign w:val="center"/>
          </w:tcPr>
          <w:p>
            <w:pPr>
              <w:pStyle w:val="14"/>
            </w:pPr>
            <w:r>
              <w:t xml:space="preserve"> 教学楼改造提升</w:t>
            </w:r>
          </w:p>
        </w:tc>
        <w:tc>
          <w:tcPr>
            <w:tcW w:w="2551" w:type="dxa"/>
            <w:vAlign w:val="center"/>
          </w:tcPr>
          <w:p>
            <w:pPr>
              <w:pStyle w:val="14"/>
            </w:pPr>
            <w:r>
              <w:t>通过本项目逐步达到教学楼正常使用标准</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13、2023年城乡义务教育生均公用经费（初中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1.目标内容1完成初中教师全员培训、学科骨干教师分学科培训、特色培训，致力于提高教师业务素养。</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参加全员培训的人数</w:t>
            </w:r>
          </w:p>
        </w:tc>
        <w:tc>
          <w:tcPr>
            <w:tcW w:w="2835" w:type="dxa"/>
            <w:vAlign w:val="center"/>
          </w:tcPr>
          <w:p>
            <w:pPr>
              <w:pStyle w:val="14"/>
            </w:pPr>
            <w:r>
              <w:t>参加全员培训的人数</w:t>
            </w:r>
          </w:p>
        </w:tc>
        <w:tc>
          <w:tcPr>
            <w:tcW w:w="2551" w:type="dxa"/>
            <w:vAlign w:val="center"/>
          </w:tcPr>
          <w:p>
            <w:pPr>
              <w:pStyle w:val="14"/>
            </w:pPr>
            <w:r>
              <w:t>≥1500人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参加学科骨干培训的人数</w:t>
            </w:r>
          </w:p>
        </w:tc>
        <w:tc>
          <w:tcPr>
            <w:tcW w:w="2835" w:type="dxa"/>
            <w:vAlign w:val="center"/>
          </w:tcPr>
          <w:p>
            <w:pPr>
              <w:pStyle w:val="14"/>
            </w:pPr>
            <w:r>
              <w:t>参加学科骨干培训的人数</w:t>
            </w:r>
          </w:p>
        </w:tc>
        <w:tc>
          <w:tcPr>
            <w:tcW w:w="2551" w:type="dxa"/>
            <w:vAlign w:val="center"/>
          </w:tcPr>
          <w:p>
            <w:pPr>
              <w:pStyle w:val="14"/>
            </w:pPr>
            <w:r>
              <w:t>≥1000人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全员培训的每日人均成本</w:t>
            </w:r>
          </w:p>
        </w:tc>
        <w:tc>
          <w:tcPr>
            <w:tcW w:w="2835" w:type="dxa"/>
            <w:vAlign w:val="center"/>
          </w:tcPr>
          <w:p>
            <w:pPr>
              <w:pStyle w:val="14"/>
            </w:pPr>
            <w:r>
              <w:t>全员培训的每日人均成本</w:t>
            </w:r>
          </w:p>
        </w:tc>
        <w:tc>
          <w:tcPr>
            <w:tcW w:w="2551" w:type="dxa"/>
            <w:vAlign w:val="center"/>
          </w:tcPr>
          <w:p>
            <w:pPr>
              <w:pStyle w:val="14"/>
            </w:pPr>
            <w:r>
              <w:t>≤70元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学科骨干培训的每日人均成本</w:t>
            </w:r>
          </w:p>
        </w:tc>
        <w:tc>
          <w:tcPr>
            <w:tcW w:w="2835" w:type="dxa"/>
            <w:vAlign w:val="center"/>
          </w:tcPr>
          <w:p>
            <w:pPr>
              <w:pStyle w:val="14"/>
            </w:pPr>
            <w:r>
              <w:t>学科骨干培训的每日人均成本</w:t>
            </w:r>
          </w:p>
        </w:tc>
        <w:tc>
          <w:tcPr>
            <w:tcW w:w="2551" w:type="dxa"/>
            <w:vAlign w:val="center"/>
          </w:tcPr>
          <w:p>
            <w:pPr>
              <w:pStyle w:val="14"/>
            </w:pPr>
            <w:r>
              <w:t>≤150元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2835" w:type="dxa"/>
            <w:vAlign w:val="center"/>
          </w:tcPr>
          <w:p>
            <w:pPr>
              <w:pStyle w:val="14"/>
            </w:pPr>
            <w:r>
              <w:t>通过培训及考核，使培训合格教师占参训总数的比例</w:t>
            </w:r>
          </w:p>
        </w:tc>
        <w:tc>
          <w:tcPr>
            <w:tcW w:w="2551" w:type="dxa"/>
            <w:vAlign w:val="center"/>
          </w:tcPr>
          <w:p>
            <w:pPr>
              <w:pStyle w:val="14"/>
            </w:pPr>
            <w:r>
              <w:t>≥90%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按时完成的培训占培训总期数的比例</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对本行业未来可持续发展的影响</w:t>
            </w:r>
          </w:p>
        </w:tc>
        <w:tc>
          <w:tcPr>
            <w:tcW w:w="2835" w:type="dxa"/>
            <w:vAlign w:val="center"/>
          </w:tcPr>
          <w:p>
            <w:pPr>
              <w:pStyle w:val="14"/>
            </w:pPr>
            <w:r>
              <w:t>参训培训的效果</w:t>
            </w:r>
          </w:p>
        </w:tc>
        <w:tc>
          <w:tcPr>
            <w:tcW w:w="2551" w:type="dxa"/>
            <w:vAlign w:val="center"/>
          </w:tcPr>
          <w:p>
            <w:pPr>
              <w:pStyle w:val="14"/>
            </w:pPr>
            <w:r>
              <w:t>通过参加培训，促进教师专业成长，发挥“领头雁”作用</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参训教师满意度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14、2023年城乡义务教育生均公用经费（小学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1.目标内容1完成小学教师全员培训、新教师培训，学科骨干教师分学科培训、特色培训，致力于提高教师业务素养。</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参加全员培训的人数</w:t>
            </w:r>
          </w:p>
        </w:tc>
        <w:tc>
          <w:tcPr>
            <w:tcW w:w="2835" w:type="dxa"/>
            <w:vAlign w:val="center"/>
          </w:tcPr>
          <w:p>
            <w:pPr>
              <w:pStyle w:val="14"/>
            </w:pPr>
            <w:r>
              <w:t>参加全员培训的人数</w:t>
            </w:r>
          </w:p>
        </w:tc>
        <w:tc>
          <w:tcPr>
            <w:tcW w:w="2551" w:type="dxa"/>
            <w:vAlign w:val="center"/>
          </w:tcPr>
          <w:p>
            <w:pPr>
              <w:pStyle w:val="14"/>
            </w:pPr>
            <w:r>
              <w:t>≥1500人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参加学科骨干培训的人数</w:t>
            </w:r>
          </w:p>
        </w:tc>
        <w:tc>
          <w:tcPr>
            <w:tcW w:w="2835" w:type="dxa"/>
            <w:vAlign w:val="center"/>
          </w:tcPr>
          <w:p>
            <w:pPr>
              <w:pStyle w:val="14"/>
            </w:pPr>
            <w:r>
              <w:t>参加学科骨干培训的人数</w:t>
            </w:r>
          </w:p>
        </w:tc>
        <w:tc>
          <w:tcPr>
            <w:tcW w:w="2551" w:type="dxa"/>
            <w:vAlign w:val="center"/>
          </w:tcPr>
          <w:p>
            <w:pPr>
              <w:pStyle w:val="14"/>
            </w:pPr>
            <w:r>
              <w:t>≥1000人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全员培训的每日人均成本</w:t>
            </w:r>
          </w:p>
        </w:tc>
        <w:tc>
          <w:tcPr>
            <w:tcW w:w="2835" w:type="dxa"/>
            <w:vAlign w:val="center"/>
          </w:tcPr>
          <w:p>
            <w:pPr>
              <w:pStyle w:val="14"/>
            </w:pPr>
            <w:r>
              <w:t>全员培训的每日人均成本</w:t>
            </w:r>
          </w:p>
        </w:tc>
        <w:tc>
          <w:tcPr>
            <w:tcW w:w="2551" w:type="dxa"/>
            <w:vAlign w:val="center"/>
          </w:tcPr>
          <w:p>
            <w:pPr>
              <w:pStyle w:val="14"/>
            </w:pPr>
            <w:r>
              <w:t>≤70元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学科骨干培训的每日人均成本</w:t>
            </w:r>
          </w:p>
        </w:tc>
        <w:tc>
          <w:tcPr>
            <w:tcW w:w="2835" w:type="dxa"/>
            <w:vAlign w:val="center"/>
          </w:tcPr>
          <w:p>
            <w:pPr>
              <w:pStyle w:val="14"/>
            </w:pPr>
            <w:r>
              <w:t>学科骨干培训的每日人均成本</w:t>
            </w:r>
          </w:p>
        </w:tc>
        <w:tc>
          <w:tcPr>
            <w:tcW w:w="2551" w:type="dxa"/>
            <w:vAlign w:val="center"/>
          </w:tcPr>
          <w:p>
            <w:pPr>
              <w:pStyle w:val="14"/>
            </w:pPr>
            <w:r>
              <w:t>≤150元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2835" w:type="dxa"/>
            <w:vAlign w:val="center"/>
          </w:tcPr>
          <w:p>
            <w:pPr>
              <w:pStyle w:val="14"/>
            </w:pPr>
            <w:r>
              <w:t>通过培训及考核，使培训合格教师占参训总数的比例</w:t>
            </w:r>
          </w:p>
        </w:tc>
        <w:tc>
          <w:tcPr>
            <w:tcW w:w="2551" w:type="dxa"/>
            <w:vAlign w:val="center"/>
          </w:tcPr>
          <w:p>
            <w:pPr>
              <w:pStyle w:val="14"/>
            </w:pPr>
            <w:r>
              <w:t>≥90%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按时完成的培训占培训总期数的比例</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对本行业未来可持续发展的影响</w:t>
            </w:r>
          </w:p>
        </w:tc>
        <w:tc>
          <w:tcPr>
            <w:tcW w:w="2835" w:type="dxa"/>
            <w:vAlign w:val="center"/>
          </w:tcPr>
          <w:p>
            <w:pPr>
              <w:pStyle w:val="14"/>
            </w:pPr>
            <w:r>
              <w:t>参训培训的效果</w:t>
            </w:r>
          </w:p>
        </w:tc>
        <w:tc>
          <w:tcPr>
            <w:tcW w:w="2551" w:type="dxa"/>
            <w:vAlign w:val="center"/>
          </w:tcPr>
          <w:p>
            <w:pPr>
              <w:pStyle w:val="14"/>
            </w:pPr>
            <w:r>
              <w:t>通过参加培训，促进教师专业成长，发挥“领头雁”作用</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参训教师满意度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15、2023年顶岗实习费用绩效目标表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1.目标内容1河北师范大学、石家庄学院到鹿泉各实习学校实习的教师提供伙食补助，保证实习正常进行。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伙食补助发放人数</w:t>
            </w:r>
          </w:p>
        </w:tc>
        <w:tc>
          <w:tcPr>
            <w:tcW w:w="2835" w:type="dxa"/>
            <w:vAlign w:val="center"/>
          </w:tcPr>
          <w:p>
            <w:pPr>
              <w:pStyle w:val="14"/>
            </w:pPr>
            <w:r>
              <w:t>伙食补助发放人数</w:t>
            </w:r>
          </w:p>
        </w:tc>
        <w:tc>
          <w:tcPr>
            <w:tcW w:w="2551" w:type="dxa"/>
            <w:vAlign w:val="center"/>
          </w:tcPr>
          <w:p>
            <w:pPr>
              <w:pStyle w:val="14"/>
            </w:pPr>
            <w:r>
              <w:t>≥30人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伙食补助发放时间</w:t>
            </w:r>
          </w:p>
        </w:tc>
        <w:tc>
          <w:tcPr>
            <w:tcW w:w="2835" w:type="dxa"/>
            <w:vAlign w:val="center"/>
          </w:tcPr>
          <w:p>
            <w:pPr>
              <w:pStyle w:val="14"/>
            </w:pPr>
            <w:r>
              <w:t>伙食补助发放时间</w:t>
            </w:r>
          </w:p>
        </w:tc>
        <w:tc>
          <w:tcPr>
            <w:tcW w:w="2551" w:type="dxa"/>
            <w:vAlign w:val="center"/>
          </w:tcPr>
          <w:p>
            <w:pPr>
              <w:pStyle w:val="14"/>
            </w:pPr>
            <w:r>
              <w:t>按规定时间及时发放</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伙食补助标准</w:t>
            </w:r>
          </w:p>
        </w:tc>
        <w:tc>
          <w:tcPr>
            <w:tcW w:w="2835" w:type="dxa"/>
            <w:vAlign w:val="center"/>
          </w:tcPr>
          <w:p>
            <w:pPr>
              <w:pStyle w:val="14"/>
            </w:pPr>
            <w:r>
              <w:t>每位实习生每月的伙食补助标准</w:t>
            </w:r>
          </w:p>
        </w:tc>
        <w:tc>
          <w:tcPr>
            <w:tcW w:w="2551" w:type="dxa"/>
            <w:vAlign w:val="center"/>
          </w:tcPr>
          <w:p>
            <w:pPr>
              <w:pStyle w:val="14"/>
            </w:pPr>
            <w:r>
              <w:t>450元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受补助的实习生的伙食水平</w:t>
            </w:r>
          </w:p>
        </w:tc>
        <w:tc>
          <w:tcPr>
            <w:tcW w:w="2835" w:type="dxa"/>
            <w:vAlign w:val="center"/>
          </w:tcPr>
          <w:p>
            <w:pPr>
              <w:pStyle w:val="14"/>
            </w:pPr>
            <w:r>
              <w:t>受补助的实习生的伙食问题</w:t>
            </w:r>
          </w:p>
        </w:tc>
        <w:tc>
          <w:tcPr>
            <w:tcW w:w="2551" w:type="dxa"/>
            <w:vAlign w:val="center"/>
          </w:tcPr>
          <w:p>
            <w:pPr>
              <w:pStyle w:val="14"/>
            </w:pPr>
            <w:r>
              <w:t>得到基本保障</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受补助群体满意程度</w:t>
            </w:r>
          </w:p>
        </w:tc>
        <w:tc>
          <w:tcPr>
            <w:tcW w:w="2835" w:type="dxa"/>
            <w:vAlign w:val="center"/>
          </w:tcPr>
          <w:p>
            <w:pPr>
              <w:pStyle w:val="14"/>
            </w:pPr>
            <w:r>
              <w:t>受补助群体满意程度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16、2023年教育费附加（三支队伍培训）绩效目标表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1.目标内容1本项目主要用于2023年校长培训，开拓校长视野，提高校长教学管理素养。</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校长培训人员人次</w:t>
            </w:r>
          </w:p>
        </w:tc>
        <w:tc>
          <w:tcPr>
            <w:tcW w:w="2551" w:type="dxa"/>
            <w:vAlign w:val="center"/>
          </w:tcPr>
          <w:p>
            <w:pPr>
              <w:pStyle w:val="14"/>
            </w:pPr>
            <w:r>
              <w:t>≥300人次</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人均培训成本</w:t>
            </w:r>
          </w:p>
        </w:tc>
        <w:tc>
          <w:tcPr>
            <w:tcW w:w="2835" w:type="dxa"/>
            <w:vAlign w:val="center"/>
          </w:tcPr>
          <w:p>
            <w:pPr>
              <w:pStyle w:val="14"/>
            </w:pPr>
            <w:r>
              <w:t>校长培训每日人均成本</w:t>
            </w:r>
          </w:p>
        </w:tc>
        <w:tc>
          <w:tcPr>
            <w:tcW w:w="2551" w:type="dxa"/>
            <w:vAlign w:val="center"/>
          </w:tcPr>
          <w:p>
            <w:pPr>
              <w:pStyle w:val="14"/>
            </w:pPr>
            <w:r>
              <w:t>≤250元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2835" w:type="dxa"/>
            <w:vAlign w:val="center"/>
          </w:tcPr>
          <w:p>
            <w:pPr>
              <w:pStyle w:val="14"/>
            </w:pPr>
            <w:r>
              <w:t>培训合格人员占参训总数的比例</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按时完成的培训占培训总期数的比例</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本项目的总费用</w:t>
            </w:r>
          </w:p>
        </w:tc>
        <w:tc>
          <w:tcPr>
            <w:tcW w:w="2835" w:type="dxa"/>
            <w:vAlign w:val="center"/>
          </w:tcPr>
          <w:p>
            <w:pPr>
              <w:pStyle w:val="14"/>
            </w:pPr>
            <w:r>
              <w:t>本项目的总费用</w:t>
            </w:r>
          </w:p>
        </w:tc>
        <w:tc>
          <w:tcPr>
            <w:tcW w:w="2551" w:type="dxa"/>
            <w:vAlign w:val="center"/>
          </w:tcPr>
          <w:p>
            <w:pPr>
              <w:pStyle w:val="14"/>
            </w:pPr>
            <w:r>
              <w:t>≤30万元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对本行业未来可持续发展的影响</w:t>
            </w:r>
          </w:p>
        </w:tc>
        <w:tc>
          <w:tcPr>
            <w:tcW w:w="2835" w:type="dxa"/>
            <w:vAlign w:val="center"/>
          </w:tcPr>
          <w:p>
            <w:pPr>
              <w:pStyle w:val="14"/>
            </w:pPr>
            <w:r>
              <w:t>参训骨干教师自身专业成长，发挥“领头雁”作用</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参训教师满意度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17、2023年转移支付（教师进修学校书写节）绩效目标表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1.目标内容1完成石家庄市第十三届汉字书写节相关工作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桁架写真简介墙面积</w:t>
            </w:r>
          </w:p>
        </w:tc>
        <w:tc>
          <w:tcPr>
            <w:tcW w:w="2835" w:type="dxa"/>
            <w:vAlign w:val="center"/>
          </w:tcPr>
          <w:p>
            <w:pPr>
              <w:pStyle w:val="14"/>
            </w:pPr>
            <w:r>
              <w:t>桁架写真简介墙面积</w:t>
            </w:r>
          </w:p>
        </w:tc>
        <w:tc>
          <w:tcPr>
            <w:tcW w:w="2551" w:type="dxa"/>
            <w:vAlign w:val="center"/>
          </w:tcPr>
          <w:p>
            <w:pPr>
              <w:pStyle w:val="14"/>
            </w:pPr>
            <w:r>
              <w:t>102平方米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毛笔区桁架写真喷绘墙面积</w:t>
            </w:r>
          </w:p>
        </w:tc>
        <w:tc>
          <w:tcPr>
            <w:tcW w:w="2835" w:type="dxa"/>
            <w:vAlign w:val="center"/>
          </w:tcPr>
          <w:p>
            <w:pPr>
              <w:pStyle w:val="14"/>
            </w:pPr>
            <w:r>
              <w:t>毛笔区桁架写真喷绘墙面积</w:t>
            </w:r>
          </w:p>
        </w:tc>
        <w:tc>
          <w:tcPr>
            <w:tcW w:w="2551" w:type="dxa"/>
            <w:vAlign w:val="center"/>
          </w:tcPr>
          <w:p>
            <w:pPr>
              <w:pStyle w:val="14"/>
            </w:pPr>
            <w:r>
              <w:t>423平方米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硬笔区域展示墙数量</w:t>
            </w:r>
          </w:p>
        </w:tc>
        <w:tc>
          <w:tcPr>
            <w:tcW w:w="2835" w:type="dxa"/>
            <w:vAlign w:val="center"/>
          </w:tcPr>
          <w:p>
            <w:pPr>
              <w:pStyle w:val="14"/>
            </w:pPr>
            <w:r>
              <w:t>硬笔区域展示墙数量</w:t>
            </w:r>
          </w:p>
        </w:tc>
        <w:tc>
          <w:tcPr>
            <w:tcW w:w="2551" w:type="dxa"/>
            <w:vAlign w:val="center"/>
          </w:tcPr>
          <w:p>
            <w:pPr>
              <w:pStyle w:val="14"/>
            </w:pPr>
            <w:r>
              <w:t>3套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装裱作品数量</w:t>
            </w:r>
          </w:p>
        </w:tc>
        <w:tc>
          <w:tcPr>
            <w:tcW w:w="2835" w:type="dxa"/>
            <w:vAlign w:val="center"/>
          </w:tcPr>
          <w:p>
            <w:pPr>
              <w:pStyle w:val="14"/>
            </w:pPr>
            <w:r>
              <w:t>装裱作品数量</w:t>
            </w:r>
          </w:p>
        </w:tc>
        <w:tc>
          <w:tcPr>
            <w:tcW w:w="2551" w:type="dxa"/>
            <w:vAlign w:val="center"/>
          </w:tcPr>
          <w:p>
            <w:pPr>
              <w:pStyle w:val="14"/>
            </w:pPr>
            <w:r>
              <w:t>339幅</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颁奖仪式租用参观车的成本</w:t>
            </w:r>
          </w:p>
        </w:tc>
        <w:tc>
          <w:tcPr>
            <w:tcW w:w="2835" w:type="dxa"/>
            <w:vAlign w:val="center"/>
          </w:tcPr>
          <w:p>
            <w:pPr>
              <w:pStyle w:val="14"/>
            </w:pPr>
            <w:r>
              <w:t>颁奖仪式租用参观车的成本</w:t>
            </w:r>
          </w:p>
        </w:tc>
        <w:tc>
          <w:tcPr>
            <w:tcW w:w="2551" w:type="dxa"/>
            <w:vAlign w:val="center"/>
          </w:tcPr>
          <w:p>
            <w:pPr>
              <w:pStyle w:val="14"/>
            </w:pPr>
            <w:r>
              <w:t>≤6000元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汉字书写节总成本</w:t>
            </w:r>
          </w:p>
        </w:tc>
        <w:tc>
          <w:tcPr>
            <w:tcW w:w="2835" w:type="dxa"/>
            <w:vAlign w:val="center"/>
          </w:tcPr>
          <w:p>
            <w:pPr>
              <w:pStyle w:val="14"/>
            </w:pPr>
            <w:r>
              <w:t>汉字书写节总成本</w:t>
            </w:r>
          </w:p>
        </w:tc>
        <w:tc>
          <w:tcPr>
            <w:tcW w:w="2551" w:type="dxa"/>
            <w:vAlign w:val="center"/>
          </w:tcPr>
          <w:p>
            <w:pPr>
              <w:pStyle w:val="14"/>
            </w:pPr>
            <w:r>
              <w:t>≤27.27万元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活动按时完成率</w:t>
            </w:r>
          </w:p>
        </w:tc>
        <w:tc>
          <w:tcPr>
            <w:tcW w:w="2835" w:type="dxa"/>
            <w:vAlign w:val="center"/>
          </w:tcPr>
          <w:p>
            <w:pPr>
              <w:pStyle w:val="14"/>
            </w:pPr>
            <w:r>
              <w:t>按时完成的活动数量占计划数的比例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展品安全保障率</w:t>
            </w:r>
          </w:p>
        </w:tc>
        <w:tc>
          <w:tcPr>
            <w:tcW w:w="2835" w:type="dxa"/>
            <w:vAlign w:val="center"/>
          </w:tcPr>
          <w:p>
            <w:pPr>
              <w:pStyle w:val="14"/>
            </w:pPr>
            <w:r>
              <w:t>安全展品数量占全部展品数量的比例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汉字书写节推广活动</w:t>
            </w:r>
          </w:p>
        </w:tc>
        <w:tc>
          <w:tcPr>
            <w:tcW w:w="2835" w:type="dxa"/>
            <w:vAlign w:val="center"/>
          </w:tcPr>
          <w:p>
            <w:pPr>
              <w:pStyle w:val="14"/>
            </w:pPr>
            <w:r>
              <w:t>汉字书写节推广活动效果</w:t>
            </w:r>
          </w:p>
        </w:tc>
        <w:tc>
          <w:tcPr>
            <w:tcW w:w="2551" w:type="dxa"/>
            <w:vAlign w:val="center"/>
          </w:tcPr>
          <w:p>
            <w:pPr>
              <w:pStyle w:val="14"/>
            </w:pPr>
            <w:r>
              <w:t>开展汉字书写节活动，致力提高市民书法鉴赏能力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18、223年转移支付（进修学校考试设备维护）绩效目标表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1.目标内容1对考试系统进行维护，保证考试正常进行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维护考试系统的数量</w:t>
            </w:r>
          </w:p>
        </w:tc>
        <w:tc>
          <w:tcPr>
            <w:tcW w:w="2835" w:type="dxa"/>
            <w:vAlign w:val="center"/>
          </w:tcPr>
          <w:p>
            <w:pPr>
              <w:pStyle w:val="14"/>
            </w:pPr>
            <w:r>
              <w:t>维护考试系统的数量</w:t>
            </w:r>
          </w:p>
        </w:tc>
        <w:tc>
          <w:tcPr>
            <w:tcW w:w="2551" w:type="dxa"/>
            <w:vAlign w:val="center"/>
          </w:tcPr>
          <w:p>
            <w:pPr>
              <w:pStyle w:val="14"/>
            </w:pPr>
            <w:r>
              <w:t>1套</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系统验收合格率</w:t>
            </w:r>
          </w:p>
        </w:tc>
        <w:tc>
          <w:tcPr>
            <w:tcW w:w="2551" w:type="dxa"/>
            <w:vAlign w:val="center"/>
          </w:tcPr>
          <w:p>
            <w:pPr>
              <w:pStyle w:val="14"/>
            </w:pPr>
            <w:r>
              <w:t>≥90%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系统维护完成的时间</w:t>
            </w:r>
          </w:p>
        </w:tc>
        <w:tc>
          <w:tcPr>
            <w:tcW w:w="2835" w:type="dxa"/>
            <w:vAlign w:val="center"/>
          </w:tcPr>
          <w:p>
            <w:pPr>
              <w:pStyle w:val="14"/>
            </w:pPr>
            <w:r>
              <w:t>系统维护完成的时间</w:t>
            </w:r>
          </w:p>
        </w:tc>
        <w:tc>
          <w:tcPr>
            <w:tcW w:w="2551" w:type="dxa"/>
            <w:vAlign w:val="center"/>
          </w:tcPr>
          <w:p>
            <w:pPr>
              <w:pStyle w:val="14"/>
            </w:pPr>
            <w:r>
              <w:t>9月前</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系统维护的成本</w:t>
            </w:r>
          </w:p>
        </w:tc>
        <w:tc>
          <w:tcPr>
            <w:tcW w:w="2835" w:type="dxa"/>
            <w:vAlign w:val="center"/>
          </w:tcPr>
          <w:p>
            <w:pPr>
              <w:pStyle w:val="14"/>
            </w:pPr>
            <w:r>
              <w:t>系统维护的成本</w:t>
            </w:r>
          </w:p>
        </w:tc>
        <w:tc>
          <w:tcPr>
            <w:tcW w:w="2551" w:type="dxa"/>
            <w:vAlign w:val="center"/>
          </w:tcPr>
          <w:p>
            <w:pPr>
              <w:pStyle w:val="14"/>
            </w:pPr>
            <w:r>
              <w:t>≤30000元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系统使用时间</w:t>
            </w:r>
          </w:p>
        </w:tc>
        <w:tc>
          <w:tcPr>
            <w:tcW w:w="2835" w:type="dxa"/>
            <w:vAlign w:val="center"/>
          </w:tcPr>
          <w:p>
            <w:pPr>
              <w:pStyle w:val="14"/>
            </w:pPr>
            <w:r>
              <w:t>主要部件质保时间</w:t>
            </w:r>
          </w:p>
        </w:tc>
        <w:tc>
          <w:tcPr>
            <w:tcW w:w="2551" w:type="dxa"/>
            <w:vAlign w:val="center"/>
          </w:tcPr>
          <w:p>
            <w:pPr>
              <w:pStyle w:val="14"/>
            </w:pPr>
            <w:r>
              <w:t>1年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19、转移支付（教师进修学校修建车棚）（临时）绩效目标表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1.目标内容1满足教职工停放电动车和自行车的需要</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修建车棚</w:t>
            </w:r>
          </w:p>
        </w:tc>
        <w:tc>
          <w:tcPr>
            <w:tcW w:w="2835" w:type="dxa"/>
            <w:vAlign w:val="center"/>
          </w:tcPr>
          <w:p>
            <w:pPr>
              <w:pStyle w:val="14"/>
            </w:pPr>
            <w:r>
              <w:t>修建车棚面积</w:t>
            </w:r>
          </w:p>
        </w:tc>
        <w:tc>
          <w:tcPr>
            <w:tcW w:w="2551" w:type="dxa"/>
            <w:vAlign w:val="center"/>
          </w:tcPr>
          <w:p>
            <w:pPr>
              <w:pStyle w:val="14"/>
            </w:pPr>
            <w:r>
              <w:t>80平方米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电子感应门</w:t>
            </w:r>
          </w:p>
        </w:tc>
        <w:tc>
          <w:tcPr>
            <w:tcW w:w="2835" w:type="dxa"/>
            <w:vAlign w:val="center"/>
          </w:tcPr>
          <w:p>
            <w:pPr>
              <w:pStyle w:val="14"/>
            </w:pPr>
            <w:r>
              <w:t>带人脸识别装置的电子 感应门</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修建车棚</w:t>
            </w:r>
          </w:p>
        </w:tc>
        <w:tc>
          <w:tcPr>
            <w:tcW w:w="2835" w:type="dxa"/>
            <w:vAlign w:val="center"/>
          </w:tcPr>
          <w:p>
            <w:pPr>
              <w:pStyle w:val="14"/>
            </w:pPr>
            <w:r>
              <w:t>修建车棚彩钢瓦面积</w:t>
            </w:r>
          </w:p>
        </w:tc>
        <w:tc>
          <w:tcPr>
            <w:tcW w:w="2551" w:type="dxa"/>
            <w:vAlign w:val="center"/>
          </w:tcPr>
          <w:p>
            <w:pPr>
              <w:pStyle w:val="14"/>
            </w:pPr>
            <w:r>
              <w:t>≥90平方米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合格的工程数量占工程完工问题的比例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项目按计划完成情况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电子感应门</w:t>
            </w:r>
          </w:p>
        </w:tc>
        <w:tc>
          <w:tcPr>
            <w:tcW w:w="2835" w:type="dxa"/>
            <w:vAlign w:val="center"/>
          </w:tcPr>
          <w:p>
            <w:pPr>
              <w:pStyle w:val="14"/>
            </w:pPr>
            <w:r>
              <w:t>带人脸识别装置的电子 感应门</w:t>
            </w:r>
          </w:p>
        </w:tc>
        <w:tc>
          <w:tcPr>
            <w:tcW w:w="2551" w:type="dxa"/>
            <w:vAlign w:val="center"/>
          </w:tcPr>
          <w:p>
            <w:pPr>
              <w:pStyle w:val="14"/>
            </w:pPr>
            <w:r>
              <w:t>≤10000元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修建车棚</w:t>
            </w:r>
          </w:p>
        </w:tc>
        <w:tc>
          <w:tcPr>
            <w:tcW w:w="2835" w:type="dxa"/>
            <w:vAlign w:val="center"/>
          </w:tcPr>
          <w:p>
            <w:pPr>
              <w:pStyle w:val="14"/>
            </w:pPr>
            <w:r>
              <w:t>修建车棚总费用</w:t>
            </w:r>
          </w:p>
        </w:tc>
        <w:tc>
          <w:tcPr>
            <w:tcW w:w="2551" w:type="dxa"/>
            <w:vAlign w:val="center"/>
          </w:tcPr>
          <w:p>
            <w:pPr>
              <w:pStyle w:val="14"/>
            </w:pPr>
            <w:r>
              <w:t>≤18.33万元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车棚主体使用年限</w:t>
            </w:r>
          </w:p>
        </w:tc>
        <w:tc>
          <w:tcPr>
            <w:tcW w:w="2835" w:type="dxa"/>
            <w:vAlign w:val="center"/>
          </w:tcPr>
          <w:p>
            <w:pPr>
              <w:pStyle w:val="14"/>
            </w:pPr>
            <w:r>
              <w:t>车棚主体用使用年限</w:t>
            </w:r>
          </w:p>
        </w:tc>
        <w:tc>
          <w:tcPr>
            <w:tcW w:w="2551" w:type="dxa"/>
            <w:vAlign w:val="center"/>
          </w:tcPr>
          <w:p>
            <w:pPr>
              <w:pStyle w:val="14"/>
            </w:pPr>
            <w:r>
              <w:t>≥30年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2023年，石家庄市鹿泉区教师进修学校安排政府采购预算307.31万元。具体内容见下表。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307.31</w:t>
            </w:r>
          </w:p>
        </w:tc>
        <w:tc>
          <w:tcPr>
            <w:tcW w:w="964" w:type="dxa"/>
            <w:vAlign w:val="center"/>
          </w:tcPr>
          <w:p>
            <w:pPr>
              <w:pStyle w:val="17"/>
            </w:pPr>
            <w:r>
              <w:t>307.31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307.31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石家庄市鹿泉区教师进修学校小计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307.31</w:t>
            </w:r>
          </w:p>
        </w:tc>
        <w:tc>
          <w:tcPr>
            <w:tcW w:w="964" w:type="dxa"/>
            <w:vAlign w:val="center"/>
          </w:tcPr>
          <w:p>
            <w:pPr>
              <w:pStyle w:val="17"/>
            </w:pPr>
            <w:r>
              <w:t>307.31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307.31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2023年城建税（进修学校教学楼变压器）</w:t>
            </w:r>
          </w:p>
        </w:tc>
        <w:tc>
          <w:tcPr>
            <w:tcW w:w="964" w:type="dxa"/>
            <w:vAlign w:val="center"/>
          </w:tcPr>
          <w:p>
            <w:pPr>
              <w:pStyle w:val="13"/>
            </w:pPr>
            <w:r>
              <w:t>46.00</w:t>
            </w:r>
          </w:p>
        </w:tc>
        <w:tc>
          <w:tcPr>
            <w:tcW w:w="1134" w:type="dxa"/>
            <w:vAlign w:val="center"/>
          </w:tcPr>
          <w:p>
            <w:pPr>
              <w:pStyle w:val="14"/>
            </w:pPr>
            <w:r>
              <w:t>变压器</w:t>
            </w:r>
          </w:p>
        </w:tc>
        <w:tc>
          <w:tcPr>
            <w:tcW w:w="1134" w:type="dxa"/>
            <w:vAlign w:val="center"/>
          </w:tcPr>
          <w:p>
            <w:pPr>
              <w:pStyle w:val="14"/>
            </w:pPr>
            <w:r>
              <w:t>A02060200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46.00</w:t>
            </w:r>
          </w:p>
        </w:tc>
        <w:tc>
          <w:tcPr>
            <w:tcW w:w="964" w:type="dxa"/>
            <w:vAlign w:val="center"/>
          </w:tcPr>
          <w:p>
            <w:pPr>
              <w:pStyle w:val="13"/>
            </w:pPr>
            <w:r>
              <w:t>46.00</w:t>
            </w:r>
          </w:p>
        </w:tc>
        <w:tc>
          <w:tcPr>
            <w:tcW w:w="964" w:type="dxa"/>
            <w:vAlign w:val="center"/>
          </w:tcPr>
          <w:p>
            <w:pPr>
              <w:pStyle w:val="13"/>
            </w:pPr>
            <w:r>
              <w:t>46.00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2023年城建税（进修学校教学楼窗户）</w:t>
            </w:r>
          </w:p>
        </w:tc>
        <w:tc>
          <w:tcPr>
            <w:tcW w:w="964" w:type="dxa"/>
            <w:vAlign w:val="center"/>
          </w:tcPr>
          <w:p>
            <w:pPr>
              <w:pStyle w:val="13"/>
            </w:pPr>
            <w:r>
              <w:t>45.14</w:t>
            </w:r>
          </w:p>
        </w:tc>
        <w:tc>
          <w:tcPr>
            <w:tcW w:w="1134" w:type="dxa"/>
            <w:vAlign w:val="center"/>
          </w:tcPr>
          <w:p>
            <w:pPr>
              <w:pStyle w:val="14"/>
            </w:pPr>
            <w:r>
              <w:t>其他构筑物</w:t>
            </w:r>
          </w:p>
        </w:tc>
        <w:tc>
          <w:tcPr>
            <w:tcW w:w="1134" w:type="dxa"/>
            <w:vAlign w:val="center"/>
          </w:tcPr>
          <w:p>
            <w:pPr>
              <w:pStyle w:val="14"/>
            </w:pPr>
            <w:r>
              <w:t>A01029900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45.14</w:t>
            </w:r>
          </w:p>
        </w:tc>
        <w:tc>
          <w:tcPr>
            <w:tcW w:w="964" w:type="dxa"/>
            <w:vAlign w:val="center"/>
          </w:tcPr>
          <w:p>
            <w:pPr>
              <w:pStyle w:val="13"/>
            </w:pPr>
            <w:r>
              <w:t>45.14</w:t>
            </w:r>
          </w:p>
        </w:tc>
        <w:tc>
          <w:tcPr>
            <w:tcW w:w="964" w:type="dxa"/>
            <w:vAlign w:val="center"/>
          </w:tcPr>
          <w:p>
            <w:pPr>
              <w:pStyle w:val="13"/>
            </w:pPr>
            <w:r>
              <w:t>45.14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2023年城建税（进修学校教学楼木门）</w:t>
            </w:r>
          </w:p>
        </w:tc>
        <w:tc>
          <w:tcPr>
            <w:tcW w:w="964" w:type="dxa"/>
            <w:vAlign w:val="center"/>
          </w:tcPr>
          <w:p>
            <w:pPr>
              <w:pStyle w:val="13"/>
            </w:pPr>
            <w:r>
              <w:t>33.49</w:t>
            </w:r>
          </w:p>
        </w:tc>
        <w:tc>
          <w:tcPr>
            <w:tcW w:w="1134" w:type="dxa"/>
            <w:vAlign w:val="center"/>
          </w:tcPr>
          <w:p>
            <w:pPr>
              <w:pStyle w:val="14"/>
            </w:pPr>
            <w:r>
              <w:t>其他构筑物</w:t>
            </w:r>
          </w:p>
        </w:tc>
        <w:tc>
          <w:tcPr>
            <w:tcW w:w="1134" w:type="dxa"/>
            <w:vAlign w:val="center"/>
          </w:tcPr>
          <w:p>
            <w:pPr>
              <w:pStyle w:val="14"/>
            </w:pPr>
            <w:r>
              <w:t>A01029900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33.49</w:t>
            </w:r>
          </w:p>
        </w:tc>
        <w:tc>
          <w:tcPr>
            <w:tcW w:w="964" w:type="dxa"/>
            <w:vAlign w:val="center"/>
          </w:tcPr>
          <w:p>
            <w:pPr>
              <w:pStyle w:val="13"/>
            </w:pPr>
            <w:r>
              <w:t>33.49</w:t>
            </w:r>
          </w:p>
        </w:tc>
        <w:tc>
          <w:tcPr>
            <w:tcW w:w="964" w:type="dxa"/>
            <w:vAlign w:val="center"/>
          </w:tcPr>
          <w:p>
            <w:pPr>
              <w:pStyle w:val="13"/>
            </w:pPr>
            <w:r>
              <w:t>33.49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2023年城建税（进修学校综合楼修缮）</w:t>
            </w:r>
          </w:p>
        </w:tc>
        <w:tc>
          <w:tcPr>
            <w:tcW w:w="964" w:type="dxa"/>
            <w:vAlign w:val="center"/>
          </w:tcPr>
          <w:p>
            <w:pPr>
              <w:pStyle w:val="13"/>
            </w:pPr>
            <w:r>
              <w:t>182.69</w:t>
            </w:r>
          </w:p>
        </w:tc>
        <w:tc>
          <w:tcPr>
            <w:tcW w:w="1134" w:type="dxa"/>
            <w:vAlign w:val="center"/>
          </w:tcPr>
          <w:p>
            <w:pPr>
              <w:pStyle w:val="14"/>
            </w:pPr>
            <w:r>
              <w:t>房屋附属设施施工</w:t>
            </w:r>
          </w:p>
        </w:tc>
        <w:tc>
          <w:tcPr>
            <w:tcW w:w="1134" w:type="dxa"/>
            <w:vAlign w:val="center"/>
          </w:tcPr>
          <w:p>
            <w:pPr>
              <w:pStyle w:val="14"/>
            </w:pPr>
            <w:r>
              <w:t>B01060000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182.69</w:t>
            </w:r>
          </w:p>
        </w:tc>
        <w:tc>
          <w:tcPr>
            <w:tcW w:w="964" w:type="dxa"/>
            <w:vAlign w:val="center"/>
          </w:tcPr>
          <w:p>
            <w:pPr>
              <w:pStyle w:val="13"/>
            </w:pPr>
            <w:r>
              <w:t>182.69</w:t>
            </w:r>
          </w:p>
        </w:tc>
        <w:tc>
          <w:tcPr>
            <w:tcW w:w="964" w:type="dxa"/>
            <w:vAlign w:val="center"/>
          </w:tcPr>
          <w:p>
            <w:pPr>
              <w:pStyle w:val="13"/>
            </w:pPr>
            <w:r>
              <w:t>182.69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182.69</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石家庄市鹿泉区教师进修学校上年末固定资产金额为</w:t>
      </w:r>
      <w:r>
        <w:rPr>
          <w:rFonts w:hint="eastAsia" w:ascii="仿宋" w:hAnsi="仿宋" w:eastAsia="仿宋" w:cs="仿宋"/>
          <w:sz w:val="32"/>
          <w:szCs w:val="32"/>
        </w:rPr>
        <w:t>443.27</w:t>
      </w:r>
      <w:r>
        <w:rPr>
          <w:rFonts w:eastAsia="方正仿宋_GBK" w:cs="Times New Roman"/>
          <w:color w:val="000000"/>
          <w:sz w:val="28"/>
        </w:rPr>
        <w:t>万元（详见下表）。本年度拟购置固定资产总额为461.02万元，已按要求列入政府采购预算，详见政府采购预算表。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360014石家庄市鹿泉区教师进修学校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lang w:eastAsia="zh-CN"/>
              </w:rPr>
            </w:pPr>
            <w:r>
              <w:rPr>
                <w:rFonts w:hint="eastAsia"/>
                <w:lang w:eastAsia="zh-CN"/>
              </w:rPr>
              <w:t>443.27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rPr>
                <w:lang w:eastAsia="zh-CN"/>
              </w:rPr>
            </w:pPr>
            <w:r>
              <w:rPr>
                <w:rFonts w:hint="eastAsia"/>
                <w:lang w:eastAsia="zh-CN"/>
              </w:rPr>
              <w:t>4888</w:t>
            </w:r>
          </w:p>
        </w:tc>
        <w:tc>
          <w:tcPr>
            <w:tcW w:w="2835" w:type="dxa"/>
            <w:vAlign w:val="center"/>
          </w:tcPr>
          <w:p>
            <w:pPr>
              <w:pStyle w:val="13"/>
              <w:rPr>
                <w:lang w:eastAsia="zh-CN"/>
              </w:rPr>
            </w:pPr>
            <w:r>
              <w:rPr>
                <w:rFonts w:hint="eastAsia"/>
                <w:lang w:eastAsia="zh-CN"/>
              </w:rPr>
              <w:t>68.55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lang w:eastAsia="zh-CN"/>
              </w:rPr>
            </w:pPr>
            <w:r>
              <w:rPr>
                <w:rFonts w:hint="eastAsia"/>
                <w:lang w:eastAsia="zh-CN"/>
              </w:rPr>
              <w:t>990</w:t>
            </w:r>
          </w:p>
        </w:tc>
        <w:tc>
          <w:tcPr>
            <w:tcW w:w="2835" w:type="dxa"/>
            <w:vAlign w:val="center"/>
          </w:tcPr>
          <w:p>
            <w:pPr>
              <w:pStyle w:val="13"/>
              <w:rPr>
                <w:rFonts w:hint="eastAsia" w:eastAsiaTheme="minorEastAsia"/>
                <w:lang w:eastAsia="zh-CN"/>
              </w:rPr>
            </w:pPr>
            <w:r>
              <w:rPr>
                <w:rFonts w:hint="eastAsia" w:eastAsiaTheme="minorEastAsia"/>
                <w:lang w:eastAsia="zh-CN"/>
              </w:rPr>
              <w:t>12.86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rPr>
                <w:lang w:eastAsia="zh-CN"/>
              </w:rPr>
            </w:pPr>
            <w:r>
              <w:rPr>
                <w:rFonts w:hint="eastAsia"/>
                <w:lang w:eastAsia="zh-CN"/>
              </w:rPr>
              <w:t>0</w:t>
            </w:r>
          </w:p>
        </w:tc>
        <w:tc>
          <w:tcPr>
            <w:tcW w:w="2835" w:type="dxa"/>
            <w:vAlign w:val="center"/>
          </w:tcPr>
          <w:p>
            <w:pPr>
              <w:pStyle w:val="13"/>
              <w:rPr>
                <w:lang w:eastAsia="zh-CN"/>
              </w:rPr>
            </w:pPr>
            <w:r>
              <w:rPr>
                <w:rFonts w:hint="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rPr>
                <w:rFonts w:hint="eastAsia"/>
                <w:lang w:eastAsia="zh-CN"/>
              </w:rPr>
              <w:t>280</w:t>
            </w:r>
            <w:r>
              <w:t>7</w:t>
            </w:r>
          </w:p>
        </w:tc>
        <w:tc>
          <w:tcPr>
            <w:tcW w:w="2835" w:type="dxa"/>
            <w:vAlign w:val="center"/>
          </w:tcPr>
          <w:p>
            <w:pPr>
              <w:pStyle w:val="13"/>
              <w:rPr>
                <w:rFonts w:hint="default"/>
                <w:lang w:val="en-US" w:eastAsia="zh-CN"/>
              </w:rPr>
            </w:pPr>
            <w:r>
              <w:rPr>
                <w:rFonts w:hint="eastAsia"/>
                <w:lang w:val="en-US" w:eastAsia="zh-CN"/>
              </w:rPr>
              <w:t>374.72</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r>
        <w:rPr>
          <w:rFonts w:eastAsia="方正仿宋_GBK" w:cs="Times New Roman"/>
          <w:color w:val="000000"/>
          <w:sz w:val="28"/>
        </w:rPr>
        <w:t>我单位无其他需要说明的事项。</w:t>
      </w: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pPr>
      <w:bookmarkStart w:id="14" w:name="_Toc18802"/>
      <w:r>
        <w:rPr>
          <w:rFonts w:ascii="方正小标宋_GBK" w:hAnsi="方正小标宋_GBK" w:eastAsia="方正小标宋_GBK" w:cs="方正小标宋_GBK"/>
          <w:b w:val="0"/>
          <w:color w:val="000000"/>
          <w:sz w:val="44"/>
        </w:rPr>
        <w:t>十三、石家庄市鹿泉区白鹿泉中心校收支预算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1160.15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1160.15</w:t>
            </w:r>
          </w:p>
        </w:tc>
        <w:tc>
          <w:tcPr>
            <w:tcW w:w="4535" w:type="dxa"/>
            <w:vAlign w:val="center"/>
          </w:tcPr>
          <w:p>
            <w:pPr>
              <w:pStyle w:val="16"/>
            </w:pPr>
            <w:r>
              <w:t>本年支出合计</w:t>
            </w:r>
          </w:p>
        </w:tc>
        <w:tc>
          <w:tcPr>
            <w:tcW w:w="2126" w:type="dxa"/>
            <w:vAlign w:val="center"/>
          </w:tcPr>
          <w:p>
            <w:pPr>
              <w:pStyle w:val="17"/>
            </w:pPr>
            <w:r>
              <w:t>1202.02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41.87</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1202.02</w:t>
            </w:r>
          </w:p>
        </w:tc>
        <w:tc>
          <w:tcPr>
            <w:tcW w:w="4535" w:type="dxa"/>
            <w:vAlign w:val="center"/>
          </w:tcPr>
          <w:p>
            <w:pPr>
              <w:pStyle w:val="16"/>
            </w:pPr>
            <w:r>
              <w:t>支出总计</w:t>
            </w:r>
          </w:p>
        </w:tc>
        <w:tc>
          <w:tcPr>
            <w:tcW w:w="2126" w:type="dxa"/>
            <w:vAlign w:val="center"/>
          </w:tcPr>
          <w:p>
            <w:pPr>
              <w:pStyle w:val="17"/>
            </w:pPr>
            <w:r>
              <w:t>1202.02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1202.02</w:t>
            </w:r>
          </w:p>
        </w:tc>
        <w:tc>
          <w:tcPr>
            <w:tcW w:w="1134" w:type="dxa"/>
            <w:vAlign w:val="center"/>
          </w:tcPr>
          <w:p>
            <w:pPr>
              <w:pStyle w:val="17"/>
            </w:pPr>
            <w:r>
              <w:t>1160.15</w:t>
            </w:r>
          </w:p>
        </w:tc>
        <w:tc>
          <w:tcPr>
            <w:tcW w:w="1134" w:type="dxa"/>
            <w:vAlign w:val="center"/>
          </w:tcPr>
          <w:p>
            <w:pPr>
              <w:pStyle w:val="17"/>
            </w:pPr>
            <w:r>
              <w:t>1160.15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41.87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1202.02</w:t>
            </w:r>
          </w:p>
        </w:tc>
        <w:tc>
          <w:tcPr>
            <w:tcW w:w="1134" w:type="dxa"/>
            <w:vAlign w:val="center"/>
          </w:tcPr>
          <w:p>
            <w:pPr>
              <w:pStyle w:val="13"/>
            </w:pPr>
            <w:r>
              <w:t>1160.15</w:t>
            </w:r>
          </w:p>
        </w:tc>
        <w:tc>
          <w:tcPr>
            <w:tcW w:w="1134" w:type="dxa"/>
            <w:vAlign w:val="center"/>
          </w:tcPr>
          <w:p>
            <w:pPr>
              <w:pStyle w:val="13"/>
            </w:pPr>
            <w:r>
              <w:t>1160.15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1200.02</w:t>
            </w:r>
          </w:p>
        </w:tc>
        <w:tc>
          <w:tcPr>
            <w:tcW w:w="1134" w:type="dxa"/>
            <w:vAlign w:val="center"/>
          </w:tcPr>
          <w:p>
            <w:pPr>
              <w:pStyle w:val="13"/>
            </w:pPr>
            <w:r>
              <w:t>1158.15</w:t>
            </w:r>
          </w:p>
        </w:tc>
        <w:tc>
          <w:tcPr>
            <w:tcW w:w="1134" w:type="dxa"/>
            <w:vAlign w:val="center"/>
          </w:tcPr>
          <w:p>
            <w:pPr>
              <w:pStyle w:val="13"/>
            </w:pPr>
            <w:r>
              <w:t>1158.15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42.01</w:t>
            </w:r>
          </w:p>
        </w:tc>
        <w:tc>
          <w:tcPr>
            <w:tcW w:w="1134" w:type="dxa"/>
            <w:vAlign w:val="center"/>
          </w:tcPr>
          <w:p>
            <w:pPr>
              <w:pStyle w:val="13"/>
            </w:pPr>
            <w:r>
              <w:t>3.70</w:t>
            </w:r>
          </w:p>
        </w:tc>
        <w:tc>
          <w:tcPr>
            <w:tcW w:w="1134" w:type="dxa"/>
            <w:vAlign w:val="center"/>
          </w:tcPr>
          <w:p>
            <w:pPr>
              <w:pStyle w:val="13"/>
            </w:pPr>
            <w:r>
              <w:t>3.70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71.96</w:t>
            </w:r>
          </w:p>
        </w:tc>
        <w:tc>
          <w:tcPr>
            <w:tcW w:w="1134" w:type="dxa"/>
            <w:vAlign w:val="center"/>
          </w:tcPr>
          <w:p>
            <w:pPr>
              <w:pStyle w:val="13"/>
            </w:pPr>
            <w:r>
              <w:t>68.40</w:t>
            </w:r>
          </w:p>
        </w:tc>
        <w:tc>
          <w:tcPr>
            <w:tcW w:w="1134" w:type="dxa"/>
            <w:vAlign w:val="center"/>
          </w:tcPr>
          <w:p>
            <w:pPr>
              <w:pStyle w:val="13"/>
            </w:pPr>
            <w:r>
              <w:t>68.40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1086.05</w:t>
            </w:r>
          </w:p>
        </w:tc>
        <w:tc>
          <w:tcPr>
            <w:tcW w:w="1134" w:type="dxa"/>
            <w:vAlign w:val="center"/>
          </w:tcPr>
          <w:p>
            <w:pPr>
              <w:pStyle w:val="13"/>
            </w:pPr>
            <w:r>
              <w:t>1086.05</w:t>
            </w:r>
          </w:p>
        </w:tc>
        <w:tc>
          <w:tcPr>
            <w:tcW w:w="1134" w:type="dxa"/>
            <w:vAlign w:val="center"/>
          </w:tcPr>
          <w:p>
            <w:pPr>
              <w:pStyle w:val="13"/>
            </w:pPr>
            <w:r>
              <w:t>1086.05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2050401</w:t>
            </w:r>
          </w:p>
        </w:tc>
        <w:tc>
          <w:tcPr>
            <w:tcW w:w="1559" w:type="dxa"/>
            <w:vAlign w:val="center"/>
          </w:tcPr>
          <w:p>
            <w:pPr>
              <w:pStyle w:val="14"/>
            </w:pPr>
            <w:r>
              <w:t>成人初等教育</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1202.02</w:t>
            </w:r>
          </w:p>
        </w:tc>
        <w:tc>
          <w:tcPr>
            <w:tcW w:w="1361" w:type="dxa"/>
            <w:vAlign w:val="center"/>
          </w:tcPr>
          <w:p>
            <w:pPr>
              <w:pStyle w:val="17"/>
            </w:pPr>
            <w:r>
              <w:t>1086.05</w:t>
            </w:r>
          </w:p>
        </w:tc>
        <w:tc>
          <w:tcPr>
            <w:tcW w:w="1361" w:type="dxa"/>
            <w:vAlign w:val="center"/>
          </w:tcPr>
          <w:p>
            <w:pPr>
              <w:pStyle w:val="17"/>
            </w:pPr>
            <w:r>
              <w:t>115.97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1202.02</w:t>
            </w:r>
          </w:p>
        </w:tc>
        <w:tc>
          <w:tcPr>
            <w:tcW w:w="1361" w:type="dxa"/>
            <w:vAlign w:val="center"/>
          </w:tcPr>
          <w:p>
            <w:pPr>
              <w:pStyle w:val="13"/>
            </w:pPr>
            <w:r>
              <w:t>1086.05</w:t>
            </w:r>
          </w:p>
        </w:tc>
        <w:tc>
          <w:tcPr>
            <w:tcW w:w="1361" w:type="dxa"/>
            <w:vAlign w:val="center"/>
          </w:tcPr>
          <w:p>
            <w:pPr>
              <w:pStyle w:val="13"/>
            </w:pPr>
            <w:r>
              <w:t>115.97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1200.02</w:t>
            </w:r>
          </w:p>
        </w:tc>
        <w:tc>
          <w:tcPr>
            <w:tcW w:w="1361" w:type="dxa"/>
            <w:vAlign w:val="center"/>
          </w:tcPr>
          <w:p>
            <w:pPr>
              <w:pStyle w:val="13"/>
            </w:pPr>
            <w:r>
              <w:t>1086.05</w:t>
            </w:r>
          </w:p>
        </w:tc>
        <w:tc>
          <w:tcPr>
            <w:tcW w:w="1361" w:type="dxa"/>
            <w:vAlign w:val="center"/>
          </w:tcPr>
          <w:p>
            <w:pPr>
              <w:pStyle w:val="13"/>
            </w:pPr>
            <w:r>
              <w:t>113.97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42.01</w:t>
            </w:r>
          </w:p>
        </w:tc>
        <w:tc>
          <w:tcPr>
            <w:tcW w:w="1361" w:type="dxa"/>
            <w:vAlign w:val="center"/>
          </w:tcPr>
          <w:p>
            <w:pPr>
              <w:pStyle w:val="13"/>
            </w:pPr>
          </w:p>
        </w:tc>
        <w:tc>
          <w:tcPr>
            <w:tcW w:w="1361" w:type="dxa"/>
            <w:vAlign w:val="center"/>
          </w:tcPr>
          <w:p>
            <w:pPr>
              <w:pStyle w:val="13"/>
            </w:pPr>
            <w:r>
              <w:t>42.01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71.96</w:t>
            </w:r>
          </w:p>
        </w:tc>
        <w:tc>
          <w:tcPr>
            <w:tcW w:w="1361" w:type="dxa"/>
            <w:vAlign w:val="center"/>
          </w:tcPr>
          <w:p>
            <w:pPr>
              <w:pStyle w:val="13"/>
            </w:pPr>
          </w:p>
        </w:tc>
        <w:tc>
          <w:tcPr>
            <w:tcW w:w="1361" w:type="dxa"/>
            <w:vAlign w:val="center"/>
          </w:tcPr>
          <w:p>
            <w:pPr>
              <w:pStyle w:val="13"/>
            </w:pPr>
            <w:r>
              <w:t>71.96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1086.05</w:t>
            </w:r>
          </w:p>
        </w:tc>
        <w:tc>
          <w:tcPr>
            <w:tcW w:w="1361" w:type="dxa"/>
            <w:vAlign w:val="center"/>
          </w:tcPr>
          <w:p>
            <w:pPr>
              <w:pStyle w:val="13"/>
            </w:pPr>
            <w:r>
              <w:t>1086.05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2050401</w:t>
            </w:r>
          </w:p>
        </w:tc>
        <w:tc>
          <w:tcPr>
            <w:tcW w:w="4535" w:type="dxa"/>
            <w:vAlign w:val="center"/>
          </w:tcPr>
          <w:p>
            <w:pPr>
              <w:pStyle w:val="14"/>
            </w:pPr>
            <w:r>
              <w:t>成人初等教育</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1160.15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1202.02</w:t>
            </w:r>
          </w:p>
        </w:tc>
        <w:tc>
          <w:tcPr>
            <w:tcW w:w="1474" w:type="dxa"/>
            <w:vAlign w:val="center"/>
          </w:tcPr>
          <w:p>
            <w:pPr>
              <w:pStyle w:val="13"/>
            </w:pPr>
            <w:r>
              <w:t>1202.02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1160.15</w:t>
            </w:r>
          </w:p>
        </w:tc>
        <w:tc>
          <w:tcPr>
            <w:tcW w:w="3402" w:type="dxa"/>
            <w:vAlign w:val="center"/>
          </w:tcPr>
          <w:p>
            <w:pPr>
              <w:pStyle w:val="16"/>
            </w:pPr>
            <w:r>
              <w:t>本年支出合计</w:t>
            </w:r>
          </w:p>
        </w:tc>
        <w:tc>
          <w:tcPr>
            <w:tcW w:w="1474" w:type="dxa"/>
            <w:vAlign w:val="center"/>
          </w:tcPr>
          <w:p>
            <w:pPr>
              <w:pStyle w:val="17"/>
            </w:pPr>
            <w:r>
              <w:t>1202.02</w:t>
            </w:r>
          </w:p>
        </w:tc>
        <w:tc>
          <w:tcPr>
            <w:tcW w:w="1474" w:type="dxa"/>
            <w:vAlign w:val="center"/>
          </w:tcPr>
          <w:p>
            <w:pPr>
              <w:pStyle w:val="17"/>
            </w:pPr>
            <w:r>
              <w:t>1202.02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41.87</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41.87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1202.02</w:t>
            </w:r>
          </w:p>
        </w:tc>
        <w:tc>
          <w:tcPr>
            <w:tcW w:w="3402" w:type="dxa"/>
            <w:vAlign w:val="center"/>
          </w:tcPr>
          <w:p>
            <w:pPr>
              <w:pStyle w:val="16"/>
            </w:pPr>
            <w:r>
              <w:t>支出总计</w:t>
            </w:r>
          </w:p>
        </w:tc>
        <w:tc>
          <w:tcPr>
            <w:tcW w:w="1474" w:type="dxa"/>
            <w:vAlign w:val="center"/>
          </w:tcPr>
          <w:p>
            <w:pPr>
              <w:pStyle w:val="17"/>
            </w:pPr>
            <w:r>
              <w:t>1202.02</w:t>
            </w:r>
          </w:p>
        </w:tc>
        <w:tc>
          <w:tcPr>
            <w:tcW w:w="1474" w:type="dxa"/>
            <w:vAlign w:val="center"/>
          </w:tcPr>
          <w:p>
            <w:pPr>
              <w:pStyle w:val="17"/>
            </w:pPr>
            <w:r>
              <w:t>1202.02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1202.02</w:t>
            </w:r>
          </w:p>
        </w:tc>
        <w:tc>
          <w:tcPr>
            <w:tcW w:w="2551" w:type="dxa"/>
            <w:vAlign w:val="center"/>
          </w:tcPr>
          <w:p>
            <w:pPr>
              <w:pStyle w:val="17"/>
            </w:pPr>
            <w:r>
              <w:t>1086.05</w:t>
            </w:r>
          </w:p>
        </w:tc>
        <w:tc>
          <w:tcPr>
            <w:tcW w:w="2551" w:type="dxa"/>
            <w:vAlign w:val="center"/>
          </w:tcPr>
          <w:p>
            <w:pPr>
              <w:pStyle w:val="17"/>
            </w:pPr>
            <w:r>
              <w:t>115.97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1202.02</w:t>
            </w:r>
          </w:p>
        </w:tc>
        <w:tc>
          <w:tcPr>
            <w:tcW w:w="2551" w:type="dxa"/>
            <w:vAlign w:val="center"/>
          </w:tcPr>
          <w:p>
            <w:pPr>
              <w:pStyle w:val="13"/>
            </w:pPr>
            <w:r>
              <w:t>1086.05</w:t>
            </w:r>
          </w:p>
        </w:tc>
        <w:tc>
          <w:tcPr>
            <w:tcW w:w="2551" w:type="dxa"/>
            <w:vAlign w:val="center"/>
          </w:tcPr>
          <w:p>
            <w:pPr>
              <w:pStyle w:val="13"/>
            </w:pPr>
            <w:r>
              <w:t>115.97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1200.02</w:t>
            </w:r>
          </w:p>
        </w:tc>
        <w:tc>
          <w:tcPr>
            <w:tcW w:w="2551" w:type="dxa"/>
            <w:vAlign w:val="center"/>
          </w:tcPr>
          <w:p>
            <w:pPr>
              <w:pStyle w:val="13"/>
            </w:pPr>
            <w:r>
              <w:t>1086.05</w:t>
            </w:r>
          </w:p>
        </w:tc>
        <w:tc>
          <w:tcPr>
            <w:tcW w:w="2551" w:type="dxa"/>
            <w:vAlign w:val="center"/>
          </w:tcPr>
          <w:p>
            <w:pPr>
              <w:pStyle w:val="13"/>
            </w:pPr>
            <w:r>
              <w:t>113.97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42.01</w:t>
            </w:r>
          </w:p>
        </w:tc>
        <w:tc>
          <w:tcPr>
            <w:tcW w:w="2551" w:type="dxa"/>
            <w:vAlign w:val="center"/>
          </w:tcPr>
          <w:p>
            <w:pPr>
              <w:pStyle w:val="13"/>
            </w:pPr>
          </w:p>
        </w:tc>
        <w:tc>
          <w:tcPr>
            <w:tcW w:w="2551" w:type="dxa"/>
            <w:vAlign w:val="center"/>
          </w:tcPr>
          <w:p>
            <w:pPr>
              <w:pStyle w:val="13"/>
            </w:pPr>
            <w:r>
              <w:t>42.01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71.96</w:t>
            </w:r>
          </w:p>
        </w:tc>
        <w:tc>
          <w:tcPr>
            <w:tcW w:w="2551" w:type="dxa"/>
            <w:vAlign w:val="center"/>
          </w:tcPr>
          <w:p>
            <w:pPr>
              <w:pStyle w:val="13"/>
            </w:pPr>
          </w:p>
        </w:tc>
        <w:tc>
          <w:tcPr>
            <w:tcW w:w="2551" w:type="dxa"/>
            <w:vAlign w:val="center"/>
          </w:tcPr>
          <w:p>
            <w:pPr>
              <w:pStyle w:val="13"/>
            </w:pPr>
            <w:r>
              <w:t>71.96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1086.05</w:t>
            </w:r>
          </w:p>
        </w:tc>
        <w:tc>
          <w:tcPr>
            <w:tcW w:w="2551" w:type="dxa"/>
            <w:vAlign w:val="center"/>
          </w:tcPr>
          <w:p>
            <w:pPr>
              <w:pStyle w:val="13"/>
            </w:pPr>
            <w:r>
              <w:t>1086.05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2050401</w:t>
            </w:r>
          </w:p>
        </w:tc>
        <w:tc>
          <w:tcPr>
            <w:tcW w:w="4535" w:type="dxa"/>
            <w:vAlign w:val="center"/>
          </w:tcPr>
          <w:p>
            <w:pPr>
              <w:pStyle w:val="14"/>
            </w:pPr>
            <w:r>
              <w:t>成人初等教育</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1086.05</w:t>
            </w:r>
          </w:p>
        </w:tc>
        <w:tc>
          <w:tcPr>
            <w:tcW w:w="2551" w:type="dxa"/>
            <w:vAlign w:val="center"/>
          </w:tcPr>
          <w:p>
            <w:pPr>
              <w:pStyle w:val="17"/>
            </w:pPr>
            <w:r>
              <w:t>1063.62</w:t>
            </w:r>
          </w:p>
        </w:tc>
        <w:tc>
          <w:tcPr>
            <w:tcW w:w="2551" w:type="dxa"/>
            <w:vAlign w:val="center"/>
          </w:tcPr>
          <w:p>
            <w:pPr>
              <w:pStyle w:val="17"/>
            </w:pPr>
            <w:r>
              <w:t>22.43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789.63</w:t>
            </w:r>
          </w:p>
        </w:tc>
        <w:tc>
          <w:tcPr>
            <w:tcW w:w="2551" w:type="dxa"/>
            <w:vAlign w:val="center"/>
          </w:tcPr>
          <w:p>
            <w:pPr>
              <w:pStyle w:val="13"/>
            </w:pPr>
            <w:r>
              <w:t>789.63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204.73</w:t>
            </w:r>
          </w:p>
        </w:tc>
        <w:tc>
          <w:tcPr>
            <w:tcW w:w="2551" w:type="dxa"/>
            <w:vAlign w:val="center"/>
          </w:tcPr>
          <w:p>
            <w:pPr>
              <w:pStyle w:val="13"/>
            </w:pPr>
            <w:r>
              <w:t>204.73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55.15</w:t>
            </w:r>
          </w:p>
        </w:tc>
        <w:tc>
          <w:tcPr>
            <w:tcW w:w="2551" w:type="dxa"/>
            <w:vAlign w:val="center"/>
          </w:tcPr>
          <w:p>
            <w:pPr>
              <w:pStyle w:val="13"/>
            </w:pPr>
            <w:r>
              <w:t>55.15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157.40</w:t>
            </w:r>
          </w:p>
        </w:tc>
        <w:tc>
          <w:tcPr>
            <w:tcW w:w="2551" w:type="dxa"/>
            <w:vAlign w:val="center"/>
          </w:tcPr>
          <w:p>
            <w:pPr>
              <w:pStyle w:val="13"/>
            </w:pPr>
            <w:r>
              <w:t>157.40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178.54</w:t>
            </w:r>
          </w:p>
        </w:tc>
        <w:tc>
          <w:tcPr>
            <w:tcW w:w="2551" w:type="dxa"/>
            <w:vAlign w:val="center"/>
          </w:tcPr>
          <w:p>
            <w:pPr>
              <w:pStyle w:val="13"/>
            </w:pPr>
            <w:r>
              <w:t>178.54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72.09</w:t>
            </w:r>
          </w:p>
        </w:tc>
        <w:tc>
          <w:tcPr>
            <w:tcW w:w="2551" w:type="dxa"/>
            <w:vAlign w:val="center"/>
          </w:tcPr>
          <w:p>
            <w:pPr>
              <w:pStyle w:val="13"/>
            </w:pPr>
            <w:r>
              <w:t>72.09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29.52</w:t>
            </w:r>
          </w:p>
        </w:tc>
        <w:tc>
          <w:tcPr>
            <w:tcW w:w="2551" w:type="dxa"/>
            <w:vAlign w:val="center"/>
          </w:tcPr>
          <w:p>
            <w:pPr>
              <w:pStyle w:val="13"/>
            </w:pPr>
            <w:r>
              <w:t>29.52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22.84</w:t>
            </w:r>
          </w:p>
        </w:tc>
        <w:tc>
          <w:tcPr>
            <w:tcW w:w="2551" w:type="dxa"/>
            <w:vAlign w:val="center"/>
          </w:tcPr>
          <w:p>
            <w:pPr>
              <w:pStyle w:val="13"/>
            </w:pPr>
            <w:r>
              <w:t>22.84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4.18</w:t>
            </w:r>
          </w:p>
        </w:tc>
        <w:tc>
          <w:tcPr>
            <w:tcW w:w="2551" w:type="dxa"/>
            <w:vAlign w:val="center"/>
          </w:tcPr>
          <w:p>
            <w:pPr>
              <w:pStyle w:val="13"/>
            </w:pPr>
            <w:r>
              <w:t>4.18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65.18</w:t>
            </w:r>
          </w:p>
        </w:tc>
        <w:tc>
          <w:tcPr>
            <w:tcW w:w="2551" w:type="dxa"/>
            <w:vAlign w:val="center"/>
          </w:tcPr>
          <w:p>
            <w:pPr>
              <w:pStyle w:val="13"/>
            </w:pPr>
            <w:r>
              <w:t>65.18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22.43</w:t>
            </w:r>
          </w:p>
        </w:tc>
        <w:tc>
          <w:tcPr>
            <w:tcW w:w="2551" w:type="dxa"/>
            <w:vAlign w:val="center"/>
          </w:tcPr>
          <w:p>
            <w:pPr>
              <w:pStyle w:val="13"/>
            </w:pPr>
          </w:p>
        </w:tc>
        <w:tc>
          <w:tcPr>
            <w:tcW w:w="2551" w:type="dxa"/>
            <w:vAlign w:val="center"/>
          </w:tcPr>
          <w:p>
            <w:pPr>
              <w:pStyle w:val="13"/>
            </w:pPr>
            <w:r>
              <w:t>22.43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2.28</w:t>
            </w:r>
          </w:p>
        </w:tc>
        <w:tc>
          <w:tcPr>
            <w:tcW w:w="2551" w:type="dxa"/>
            <w:vAlign w:val="center"/>
          </w:tcPr>
          <w:p>
            <w:pPr>
              <w:pStyle w:val="13"/>
            </w:pPr>
          </w:p>
        </w:tc>
        <w:tc>
          <w:tcPr>
            <w:tcW w:w="2551" w:type="dxa"/>
            <w:vAlign w:val="center"/>
          </w:tcPr>
          <w:p>
            <w:pPr>
              <w:pStyle w:val="13"/>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4.18</w:t>
            </w:r>
          </w:p>
        </w:tc>
        <w:tc>
          <w:tcPr>
            <w:tcW w:w="2551" w:type="dxa"/>
            <w:vAlign w:val="center"/>
          </w:tcPr>
          <w:p>
            <w:pPr>
              <w:pStyle w:val="13"/>
            </w:pPr>
          </w:p>
        </w:tc>
        <w:tc>
          <w:tcPr>
            <w:tcW w:w="2551" w:type="dxa"/>
            <w:vAlign w:val="center"/>
          </w:tcPr>
          <w:p>
            <w:pPr>
              <w:pStyle w:val="13"/>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5.12</w:t>
            </w:r>
          </w:p>
        </w:tc>
        <w:tc>
          <w:tcPr>
            <w:tcW w:w="2551" w:type="dxa"/>
            <w:vAlign w:val="center"/>
          </w:tcPr>
          <w:p>
            <w:pPr>
              <w:pStyle w:val="13"/>
            </w:pPr>
          </w:p>
        </w:tc>
        <w:tc>
          <w:tcPr>
            <w:tcW w:w="2551" w:type="dxa"/>
            <w:vAlign w:val="center"/>
          </w:tcPr>
          <w:p>
            <w:pPr>
              <w:pStyle w:val="13"/>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8.03</w:t>
            </w:r>
          </w:p>
        </w:tc>
        <w:tc>
          <w:tcPr>
            <w:tcW w:w="2551" w:type="dxa"/>
            <w:vAlign w:val="center"/>
          </w:tcPr>
          <w:p>
            <w:pPr>
              <w:pStyle w:val="13"/>
            </w:pPr>
          </w:p>
        </w:tc>
        <w:tc>
          <w:tcPr>
            <w:tcW w:w="2551" w:type="dxa"/>
            <w:vAlign w:val="center"/>
          </w:tcPr>
          <w:p>
            <w:pPr>
              <w:pStyle w:val="13"/>
            </w:pPr>
            <w: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273.98</w:t>
            </w:r>
          </w:p>
        </w:tc>
        <w:tc>
          <w:tcPr>
            <w:tcW w:w="2551" w:type="dxa"/>
            <w:vAlign w:val="center"/>
          </w:tcPr>
          <w:p>
            <w:pPr>
              <w:pStyle w:val="13"/>
            </w:pPr>
            <w:r>
              <w:t>273.98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259.66</w:t>
            </w:r>
          </w:p>
        </w:tc>
        <w:tc>
          <w:tcPr>
            <w:tcW w:w="2551" w:type="dxa"/>
            <w:vAlign w:val="center"/>
          </w:tcPr>
          <w:p>
            <w:pPr>
              <w:pStyle w:val="13"/>
            </w:pPr>
            <w:r>
              <w:t>259.66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14.25</w:t>
            </w:r>
          </w:p>
        </w:tc>
        <w:tc>
          <w:tcPr>
            <w:tcW w:w="2551" w:type="dxa"/>
            <w:vAlign w:val="center"/>
          </w:tcPr>
          <w:p>
            <w:pPr>
              <w:pStyle w:val="13"/>
            </w:pPr>
            <w:r>
              <w:t>14.25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0.07</w:t>
            </w:r>
          </w:p>
        </w:tc>
        <w:tc>
          <w:tcPr>
            <w:tcW w:w="2551" w:type="dxa"/>
            <w:vAlign w:val="center"/>
          </w:tcPr>
          <w:p>
            <w:pPr>
              <w:pStyle w:val="13"/>
            </w:pPr>
            <w:r>
              <w:t>0.07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石家庄市鹿泉区白鹿泉中心校2023年单位预算信息公开情况说明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按照《预算法》、《地方预决算公开操作规程》和《关于进一步推进预算公开工作的实施意见》规定，现将石家庄市鹿泉区白鹿泉中心校2023年单位预算公开如下：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1、贯彻执行上级有关教育工作的法律、法规、方针和政策，制定具体实施办法和细则。</w:t>
      </w:r>
    </w:p>
    <w:p>
      <w:pPr>
        <w:pStyle w:val="27"/>
      </w:pPr>
      <w:r>
        <w:t>2、按照教育发展要求和我镇经济社会发展总体规划，制定全镇教育事业发展规划、年度计划，并组织实施。</w:t>
      </w:r>
    </w:p>
    <w:p>
      <w:pPr>
        <w:pStyle w:val="27"/>
      </w:pPr>
      <w:r>
        <w:t>3、负责推进义务教育均衡发展和促进教育公平，综合管理全镇基础教育、成人教育及幼儿教育等工作。</w:t>
      </w:r>
    </w:p>
    <w:p>
      <w:pPr>
        <w:pStyle w:val="27"/>
      </w:pPr>
      <w:r>
        <w:t>4、统筹规划、协调指导全乡办学体制和学校内部管理体制改革，逐步建立与社会主义市场经济相适应的教育体制与运行机制。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9、组织全镇学校的招生报名、考试工作。</w:t>
      </w:r>
    </w:p>
    <w:p>
      <w:pPr>
        <w:pStyle w:val="27"/>
      </w:pPr>
      <w:r>
        <w:t>10、负责全镇教育系统安全和维护稳定工作；开展学校安全、学校及周边环境治理、预防青少年犯罪工作；指导、协调、预防重大安全事故的发生。</w:t>
      </w:r>
    </w:p>
    <w:p>
      <w:pPr>
        <w:pStyle w:val="27"/>
      </w:pPr>
      <w:r>
        <w:t>11、加强对社会力量办学指导和监督。</w:t>
      </w:r>
    </w:p>
    <w:p>
      <w:pPr>
        <w:pStyle w:val="27"/>
      </w:pPr>
      <w:r>
        <w:t>12、承办乡政府交办的其他工作。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石家庄市鹿泉区白鹿泉中心校</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位预算安排总体情况：</w:t>
      </w:r>
    </w:p>
    <w:p>
      <w:pPr>
        <w:pStyle w:val="28"/>
      </w:pPr>
      <w:r>
        <w:t>按照预算管理有关规定，目前我省单位预算的编制实行综合预算管理，即全部收入和支出都反映在预算中。石家庄市鹿泉区白鹿泉中心校的收支包含在单位预算中。</w:t>
      </w:r>
    </w:p>
    <w:p>
      <w:pPr>
        <w:pStyle w:val="28"/>
      </w:pPr>
      <w:r>
        <w:t>1、收入说明</w:t>
      </w:r>
    </w:p>
    <w:p>
      <w:pPr>
        <w:pStyle w:val="28"/>
      </w:pPr>
      <w:r>
        <w:t>反映本部门当年全部收入。2023年预算收入1201.85万元，其中：一般公共预算收入1160.15万元，基金预算收入0万元，财政专户核拨收入0万元,上年结转41.70万元。</w:t>
      </w:r>
    </w:p>
    <w:p>
      <w:pPr>
        <w:pStyle w:val="28"/>
      </w:pPr>
      <w:r>
        <w:t>2、支出说明</w:t>
      </w:r>
    </w:p>
    <w:p>
      <w:pPr>
        <w:pStyle w:val="28"/>
      </w:pPr>
      <w:r>
        <w:t>收支预算总表支出栏、基本支出表、项目支出表按经济分类和支出功能分类科目编制，反映年度部门预算中支出预算的总体情况。2023年支出预算1201.85万元，其中基本支出1086.05万元，包括人员经费1063.62万元和日常公用经费22.43万元；项目支出115.8万元，主要用于：学校校舍及辅助用房建设，改善办学条件，仪器设备购置，学生资助等。</w:t>
      </w:r>
    </w:p>
    <w:p>
      <w:pPr>
        <w:pStyle w:val="28"/>
      </w:pPr>
      <w:r>
        <w:t>3、比上年增减情况</w:t>
      </w:r>
    </w:p>
    <w:p>
      <w:pPr>
        <w:pStyle w:val="28"/>
      </w:pPr>
      <w:r>
        <w:t>2023年预算收支安排1201.85万元，较2022年预算增加103.05万元，其中：基本支出增加100.92万元，主要因为增加预算了（退休）人员工资和社保、养老金结算等人员经费支出；项目支出增加2.13万元，主要因为2023年学校增加了校园修缮项目。</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1、因公出国（境）经费</w:t>
      </w:r>
    </w:p>
    <w:p>
      <w:pPr>
        <w:pStyle w:val="30"/>
      </w:pPr>
      <w:r>
        <w:t>2022年石家庄市鹿泉区白鹿泉中心校安排的出国计划，拟安排出国境组0次，出国境0人，安排出国（境）经费预算0万元，与2021年预算持平，无增减变化。</w:t>
      </w:r>
    </w:p>
    <w:p>
      <w:pPr>
        <w:pStyle w:val="30"/>
      </w:pPr>
      <w:r>
        <w:t>2、公务接待费</w:t>
      </w:r>
    </w:p>
    <w:p>
      <w:pPr>
        <w:pStyle w:val="30"/>
      </w:pPr>
      <w:r>
        <w:t>2022年石家庄市鹿泉区白鹿泉中心校安排公务接待费预算0万元，无增减变化。</w:t>
      </w:r>
    </w:p>
    <w:p>
      <w:pPr>
        <w:pStyle w:val="30"/>
      </w:pPr>
      <w:r>
        <w:t>3、公务用车购置及运行维护费</w:t>
      </w:r>
    </w:p>
    <w:p>
      <w:pPr>
        <w:pStyle w:val="30"/>
      </w:pPr>
      <w:r>
        <w:t>2022年石家庄市鹿泉区白鹿泉中心校安排公车购置及运行维护费2.7万元，其中：购置经费0万元、运行维护费2.7万元，与去年预算一致无变化。我单位共有公务用车1辆，其中：轿车1辆。</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1.通过对4所学校，78名学生补助经费，保障公办小学维持正常运转.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1.通过补贴困难学生28人，改善义务教育学校家庭困难学生的生活和学习条件，确保学生正常生活和学习。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1.通过对4所学校，78名学生补助经费，保障公办小学维持正常运转.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1.通过对4所学校，78名学生补助经费，保障公办小学维持正常运转，教育教学工作正常开展。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1.通过对4所学校，78名学生补助经费，保障公办小学维持正常运转，教育教学工作正常开展。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1.通过对4所学校，78名学生补助经费，保障公办小学维持正常运转.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1.通过补贴困难学生28人，改善义务教育学校家庭困难学生的生活和学习条件，确保学生正常生活和学习。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石财教【2022】33号文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8、2022支持学前教育发展省级专项资金（白鹿泉乡中心幼儿园建设石财教［2021］106号）绩效目标表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1.完成白鹿泉中心幼儿园配套设施购置，满足60名学前教育学位。</w:t>
            </w:r>
          </w:p>
          <w:p>
            <w:pPr>
              <w:pStyle w:val="14"/>
            </w:pPr>
            <w:r>
              <w:t>2.完成白鹿泉中心幼儿园消防设备购置并安装1套。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购置消防设备的数量</w:t>
            </w:r>
          </w:p>
        </w:tc>
        <w:tc>
          <w:tcPr>
            <w:tcW w:w="2835" w:type="dxa"/>
            <w:vAlign w:val="center"/>
          </w:tcPr>
          <w:p>
            <w:pPr>
              <w:pStyle w:val="14"/>
            </w:pPr>
            <w:r>
              <w:t>完成消防设施设备设备的数量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所购买设备的合格率</w:t>
            </w:r>
          </w:p>
        </w:tc>
        <w:tc>
          <w:tcPr>
            <w:tcW w:w="2835" w:type="dxa"/>
            <w:vAlign w:val="center"/>
          </w:tcPr>
          <w:p>
            <w:pPr>
              <w:pStyle w:val="14"/>
            </w:pPr>
            <w:r>
              <w:t>购买设备的验收合格率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购置安装的按时完成率</w:t>
            </w:r>
          </w:p>
        </w:tc>
        <w:tc>
          <w:tcPr>
            <w:tcW w:w="2835" w:type="dxa"/>
            <w:vAlign w:val="center"/>
          </w:tcPr>
          <w:p>
            <w:pPr>
              <w:pStyle w:val="14"/>
            </w:pPr>
            <w:r>
              <w:t>购置安装的按时完成率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购置消防设备的成本</w:t>
            </w:r>
          </w:p>
        </w:tc>
        <w:tc>
          <w:tcPr>
            <w:tcW w:w="2835" w:type="dxa"/>
            <w:vAlign w:val="center"/>
          </w:tcPr>
          <w:p>
            <w:pPr>
              <w:pStyle w:val="14"/>
            </w:pPr>
            <w:r>
              <w:t>标准消防设备的单价</w:t>
            </w:r>
          </w:p>
        </w:tc>
        <w:tc>
          <w:tcPr>
            <w:tcW w:w="2551" w:type="dxa"/>
            <w:vAlign w:val="center"/>
          </w:tcPr>
          <w:p>
            <w:pPr>
              <w:pStyle w:val="14"/>
            </w:pPr>
            <w:r>
              <w:t>38.17万元/套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完成后解决的学位数</w:t>
            </w:r>
          </w:p>
        </w:tc>
        <w:tc>
          <w:tcPr>
            <w:tcW w:w="2835" w:type="dxa"/>
            <w:vAlign w:val="center"/>
          </w:tcPr>
          <w:p>
            <w:pPr>
              <w:pStyle w:val="14"/>
            </w:pPr>
            <w:r>
              <w:t>完成设备购置后解决学前教育的学位数</w:t>
            </w:r>
          </w:p>
        </w:tc>
        <w:tc>
          <w:tcPr>
            <w:tcW w:w="2551" w:type="dxa"/>
            <w:vAlign w:val="center"/>
          </w:tcPr>
          <w:p>
            <w:pPr>
              <w:pStyle w:val="14"/>
            </w:pPr>
            <w:r>
              <w:t>≥60个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完成购置和安装后可使用年限</w:t>
            </w:r>
          </w:p>
        </w:tc>
        <w:tc>
          <w:tcPr>
            <w:tcW w:w="2835" w:type="dxa"/>
            <w:vAlign w:val="center"/>
          </w:tcPr>
          <w:p>
            <w:pPr>
              <w:pStyle w:val="14"/>
            </w:pPr>
            <w:r>
              <w:t>完成购置和安装后可使用年限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投入使用后被调查满意度</w:t>
            </w:r>
          </w:p>
        </w:tc>
        <w:tc>
          <w:tcPr>
            <w:tcW w:w="2835" w:type="dxa"/>
            <w:vAlign w:val="center"/>
          </w:tcPr>
          <w:p>
            <w:pPr>
              <w:pStyle w:val="14"/>
            </w:pPr>
            <w:r>
              <w:t>投入使用后被调查满意的人数占被调查人数的比例</w:t>
            </w:r>
          </w:p>
        </w:tc>
        <w:tc>
          <w:tcPr>
            <w:tcW w:w="2551" w:type="dxa"/>
            <w:vAlign w:val="center"/>
          </w:tcPr>
          <w:p>
            <w:pPr>
              <w:pStyle w:val="14"/>
            </w:pPr>
            <w:r>
              <w:t>≥98%</w:t>
            </w:r>
          </w:p>
        </w:tc>
        <w:tc>
          <w:tcPr>
            <w:tcW w:w="2268" w:type="dxa"/>
            <w:vAlign w:val="center"/>
          </w:tcPr>
          <w:p>
            <w:pPr>
              <w:pStyle w:val="14"/>
            </w:pPr>
            <w:r>
              <w:t>根据历史经验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1.通过补贴困难学生9人，改善幼儿园家庭困难学生的生活和学习条件，确保学生正常生活和学习。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≥300元/人/年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1.按照文件制定的分担比例,足额拨付学校.</w:t>
            </w:r>
          </w:p>
          <w:p>
            <w:pPr>
              <w:pStyle w:val="14"/>
            </w:pPr>
            <w:r>
              <w:t>2.维持四所学校正常运转,保障74名学生提高教学质量.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生均经费用于学生数量(小学)</w:t>
            </w:r>
          </w:p>
        </w:tc>
        <w:tc>
          <w:tcPr>
            <w:tcW w:w="2835" w:type="dxa"/>
            <w:vAlign w:val="center"/>
          </w:tcPr>
          <w:p>
            <w:pPr>
              <w:pStyle w:val="14"/>
            </w:pPr>
            <w:r>
              <w:t>2022年义务教育生均经费实际用于小学学生数量</w:t>
            </w:r>
          </w:p>
        </w:tc>
        <w:tc>
          <w:tcPr>
            <w:tcW w:w="2551" w:type="dxa"/>
            <w:vAlign w:val="center"/>
          </w:tcPr>
          <w:p>
            <w:pPr>
              <w:pStyle w:val="14"/>
            </w:pPr>
            <w:r>
              <w:t>≥74人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生均经费拨付小学生均经费实际标准</w:t>
            </w:r>
          </w:p>
        </w:tc>
        <w:tc>
          <w:tcPr>
            <w:tcW w:w="2835" w:type="dxa"/>
            <w:vAlign w:val="center"/>
          </w:tcPr>
          <w:p>
            <w:pPr>
              <w:pStyle w:val="14"/>
            </w:pPr>
            <w:r>
              <w:t>2022年义务教育生均经费年实际执行的小学生均经费拨付后标准</w:t>
            </w:r>
          </w:p>
        </w:tc>
        <w:tc>
          <w:tcPr>
            <w:tcW w:w="2551" w:type="dxa"/>
            <w:vAlign w:val="center"/>
          </w:tcPr>
          <w:p>
            <w:pPr>
              <w:pStyle w:val="14"/>
            </w:pPr>
            <w:r>
              <w:t>≥735元/人</w:t>
            </w:r>
          </w:p>
        </w:tc>
        <w:tc>
          <w:tcPr>
            <w:tcW w:w="2268" w:type="dxa"/>
            <w:vAlign w:val="center"/>
          </w:tcPr>
          <w:p>
            <w:pPr>
              <w:pStyle w:val="14"/>
            </w:pPr>
            <w:r>
              <w:t>石财教【2020】56文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生均经费实际拨付工作完成率</w:t>
            </w:r>
          </w:p>
        </w:tc>
        <w:tc>
          <w:tcPr>
            <w:tcW w:w="2835" w:type="dxa"/>
            <w:vAlign w:val="center"/>
          </w:tcPr>
          <w:p>
            <w:pPr>
              <w:pStyle w:val="14"/>
            </w:pPr>
            <w:r>
              <w:t>2022年义务教育生均经费实际拨付工作完成率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生均经费实际拨付工作及时率</w:t>
            </w:r>
          </w:p>
        </w:tc>
        <w:tc>
          <w:tcPr>
            <w:tcW w:w="2835" w:type="dxa"/>
            <w:vAlign w:val="center"/>
          </w:tcPr>
          <w:p>
            <w:pPr>
              <w:pStyle w:val="14"/>
            </w:pPr>
            <w:r>
              <w:t>2022年义务教育生均经费实际拨付工作完成及时率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生均公用经费使用的学生人数</w:t>
            </w:r>
          </w:p>
        </w:tc>
        <w:tc>
          <w:tcPr>
            <w:tcW w:w="2551" w:type="dxa"/>
            <w:vAlign w:val="center"/>
          </w:tcPr>
          <w:p>
            <w:pPr>
              <w:pStyle w:val="14"/>
            </w:pPr>
            <w:r>
              <w:t>≥74人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可持续使用年限</w:t>
            </w:r>
          </w:p>
        </w:tc>
        <w:tc>
          <w:tcPr>
            <w:tcW w:w="2835" w:type="dxa"/>
            <w:vAlign w:val="center"/>
          </w:tcPr>
          <w:p>
            <w:pPr>
              <w:pStyle w:val="14"/>
            </w:pPr>
            <w:r>
              <w:t>可持续使用年限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1.通过对4所学校，74名学生补助经费，保障公办小学维持正常运转，教育教学工作正常开展。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1.通过对4所学校，74名学生补助经费，保障公办小学维持正常运转，教育教学工作正常开展。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1.通过对4所学校，74名学生补助经费，保障公办小学维持正常运转，教育教学工作正常开展。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1.保证各项活动奖品、证书供应充足，确保各项活动的顺利进行。</w:t>
            </w:r>
            <w:r>
              <w:tab/>
            </w:r>
            <w:r>
              <w:tab/>
            </w:r>
            <w:r>
              <w:tab/>
            </w:r>
            <w:r>
              <w:tab/>
            </w:r>
            <w:r>
              <w:tab/>
            </w:r>
            <w:r>
              <w:tab/>
            </w:r>
          </w:p>
          <w:p>
            <w:pPr>
              <w:pStyle w:val="14"/>
            </w:pPr>
            <w:r>
              <w:tab/>
            </w:r>
            <w:r>
              <w:tab/>
            </w:r>
            <w:r>
              <w:tab/>
            </w:r>
            <w:r>
              <w:tab/>
            </w:r>
            <w:r>
              <w:tab/>
            </w:r>
            <w:r>
              <w:tab/>
            </w:r>
          </w:p>
          <w:p>
            <w:pPr>
              <w:pStyle w:val="14"/>
            </w:pPr>
            <w:r>
              <w:t>"</w:t>
            </w:r>
            <w:r>
              <w:tab/>
            </w:r>
            <w:r>
              <w:tab/>
            </w:r>
            <w:r>
              <w:tab/>
            </w:r>
            <w:r>
              <w:tab/>
            </w:r>
            <w:r>
              <w:tab/>
            </w:r>
            <w:r>
              <w:tab/>
            </w:r>
          </w:p>
          <w:p>
            <w:pPr>
              <w:pStyle w:val="14"/>
            </w:pPr>
          </w:p>
          <w:p>
            <w:pPr>
              <w:pStyle w:val="14"/>
            </w:pPr>
            <w:r>
              <w:t>2."丰富群众的业余活动，提高群众对活动的满意度</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2023年成人教育活动次数</w:t>
            </w:r>
          </w:p>
        </w:tc>
        <w:tc>
          <w:tcPr>
            <w:tcW w:w="2551" w:type="dxa"/>
            <w:vAlign w:val="center"/>
          </w:tcPr>
          <w:p>
            <w:pPr>
              <w:pStyle w:val="14"/>
            </w:pPr>
            <w:r>
              <w:t>≥30次</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2023年度成人教育财政投入资金</w:t>
            </w:r>
          </w:p>
        </w:tc>
        <w:tc>
          <w:tcPr>
            <w:tcW w:w="2551" w:type="dxa"/>
            <w:vAlign w:val="center"/>
          </w:tcPr>
          <w:p>
            <w:pPr>
              <w:pStyle w:val="14"/>
            </w:pPr>
            <w:r>
              <w:t>20000元</w:t>
            </w:r>
          </w:p>
        </w:tc>
        <w:tc>
          <w:tcPr>
            <w:tcW w:w="2268" w:type="dxa"/>
            <w:vAlign w:val="center"/>
          </w:tcPr>
          <w:p>
            <w:pPr>
              <w:pStyle w:val="14"/>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成人教育工作完成率</w:t>
            </w:r>
          </w:p>
        </w:tc>
        <w:tc>
          <w:tcPr>
            <w:tcW w:w="2835" w:type="dxa"/>
            <w:vAlign w:val="center"/>
          </w:tcPr>
          <w:p>
            <w:pPr>
              <w:pStyle w:val="14"/>
            </w:pPr>
            <w:r>
              <w:t>成人教育工作完成率</w:t>
            </w:r>
          </w:p>
        </w:tc>
        <w:tc>
          <w:tcPr>
            <w:tcW w:w="2551" w:type="dxa"/>
            <w:vAlign w:val="center"/>
          </w:tcPr>
          <w:p>
            <w:pPr>
              <w:pStyle w:val="14"/>
            </w:pPr>
            <w:r>
              <w:t>100%</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≥200人/次</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石政发[2014]45号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1.按照上级标准及时、足额拨付幼儿园130人生均公用经费，保障公办幼儿园正常运转。提高幼儿园办学质量，入园人数进一步增加。提高教学水平。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学前教育生均公用经费学生人数</w:t>
            </w:r>
          </w:p>
        </w:tc>
        <w:tc>
          <w:tcPr>
            <w:tcW w:w="2835" w:type="dxa"/>
            <w:vAlign w:val="center"/>
          </w:tcPr>
          <w:p>
            <w:pPr>
              <w:pStyle w:val="14"/>
            </w:pPr>
            <w:r>
              <w:t>实际落实学前生均公用学生人数</w:t>
            </w:r>
          </w:p>
        </w:tc>
        <w:tc>
          <w:tcPr>
            <w:tcW w:w="2551" w:type="dxa"/>
            <w:vAlign w:val="center"/>
          </w:tcPr>
          <w:p>
            <w:pPr>
              <w:pStyle w:val="14"/>
            </w:pPr>
            <w:r>
              <w:t>≥130人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w:t>
            </w:r>
          </w:p>
        </w:tc>
        <w:tc>
          <w:tcPr>
            <w:tcW w:w="2268" w:type="dxa"/>
            <w:vAlign w:val="center"/>
          </w:tcPr>
          <w:p>
            <w:pPr>
              <w:pStyle w:val="14"/>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学前教育生均公用经费补贴受益人数</w:t>
            </w:r>
          </w:p>
        </w:tc>
        <w:tc>
          <w:tcPr>
            <w:tcW w:w="2835" w:type="dxa"/>
            <w:vAlign w:val="center"/>
          </w:tcPr>
          <w:p>
            <w:pPr>
              <w:pStyle w:val="14"/>
            </w:pPr>
            <w:r>
              <w:t>学前教育生均公用经费补贴受益人数</w:t>
            </w:r>
          </w:p>
        </w:tc>
        <w:tc>
          <w:tcPr>
            <w:tcW w:w="2551" w:type="dxa"/>
            <w:vAlign w:val="center"/>
          </w:tcPr>
          <w:p>
            <w:pPr>
              <w:pStyle w:val="14"/>
            </w:pPr>
            <w:r>
              <w:t>≥130人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促进学前教育和谐、稳定持续发展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1.通过补贴困难学生8人，改善义务教育学校家庭困难学生的生活和学习条件，确保学生正常生活和学习。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&lt;1人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1.通过补贴困难学生8人，改善义务教育学校家庭困难学生的生活和学习条件，确保学生正常生活和学习。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&lt;1人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18、2023年教育费附加（东土门小学等购置设施设备）绩效目标表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1.目标内容1目标内容1：东土门小学购置多媒体设备1套，合计0.171万元，对成人学校进行改造，合计2.08万元。改善了办学条件，促进学校稳定持续和谐发展，促进教学水平提升。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购置仪器设备数量</w:t>
            </w:r>
          </w:p>
        </w:tc>
        <w:tc>
          <w:tcPr>
            <w:tcW w:w="2835" w:type="dxa"/>
            <w:vAlign w:val="center"/>
          </w:tcPr>
          <w:p>
            <w:pPr>
              <w:pStyle w:val="14"/>
            </w:pPr>
            <w:r>
              <w:t>新购置仪器设备的数量</w:t>
            </w:r>
          </w:p>
        </w:tc>
        <w:tc>
          <w:tcPr>
            <w:tcW w:w="2551" w:type="dxa"/>
            <w:vAlign w:val="center"/>
          </w:tcPr>
          <w:p>
            <w:pPr>
              <w:pStyle w:val="14"/>
            </w:pPr>
            <w:r>
              <w:t>1件（套）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改造成人学校办公面积</w:t>
            </w:r>
          </w:p>
        </w:tc>
        <w:tc>
          <w:tcPr>
            <w:tcW w:w="2835" w:type="dxa"/>
            <w:vAlign w:val="center"/>
          </w:tcPr>
          <w:p>
            <w:pPr>
              <w:pStyle w:val="14"/>
            </w:pPr>
            <w:r>
              <w:t>改造成人学校办公面积数</w:t>
            </w:r>
          </w:p>
        </w:tc>
        <w:tc>
          <w:tcPr>
            <w:tcW w:w="2551" w:type="dxa"/>
            <w:vAlign w:val="center"/>
          </w:tcPr>
          <w:p>
            <w:pPr>
              <w:pStyle w:val="14"/>
            </w:pPr>
            <w:r>
              <w:t>20平方米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多媒体设备、改造办公条件验收合格率</w:t>
            </w:r>
          </w:p>
        </w:tc>
        <w:tc>
          <w:tcPr>
            <w:tcW w:w="2835" w:type="dxa"/>
            <w:vAlign w:val="center"/>
          </w:tcPr>
          <w:p>
            <w:pPr>
              <w:pStyle w:val="14"/>
            </w:pPr>
            <w:r>
              <w:t>设备购置、成人学校改造验收合格率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购置多媒体设备、成人学校改造按期完成率</w:t>
            </w:r>
          </w:p>
        </w:tc>
        <w:tc>
          <w:tcPr>
            <w:tcW w:w="2835" w:type="dxa"/>
            <w:vAlign w:val="center"/>
          </w:tcPr>
          <w:p>
            <w:pPr>
              <w:pStyle w:val="14"/>
            </w:pPr>
            <w:r>
              <w:t>购置多媒体设备、成人学校改造按期完成率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购置设备，学校办公室改造的成本</w:t>
            </w:r>
          </w:p>
        </w:tc>
        <w:tc>
          <w:tcPr>
            <w:tcW w:w="2835" w:type="dxa"/>
            <w:vAlign w:val="center"/>
          </w:tcPr>
          <w:p>
            <w:pPr>
              <w:pStyle w:val="14"/>
            </w:pPr>
            <w:r>
              <w:t>购置设备，成人学校改造的成本</w:t>
            </w:r>
          </w:p>
        </w:tc>
        <w:tc>
          <w:tcPr>
            <w:tcW w:w="2551" w:type="dxa"/>
            <w:vAlign w:val="center"/>
          </w:tcPr>
          <w:p>
            <w:pPr>
              <w:pStyle w:val="14"/>
            </w:pPr>
            <w:r>
              <w:t>2.25万元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设施设备、学校的利用率</w:t>
            </w:r>
          </w:p>
        </w:tc>
        <w:tc>
          <w:tcPr>
            <w:tcW w:w="2835" w:type="dxa"/>
            <w:vAlign w:val="center"/>
          </w:tcPr>
          <w:p>
            <w:pPr>
              <w:pStyle w:val="14"/>
            </w:pPr>
            <w:r>
              <w:t>购置设备、学校改造的实际利用率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师生对购置的设施设备使用、成人学校改造满意度</w:t>
            </w:r>
          </w:p>
        </w:tc>
        <w:tc>
          <w:tcPr>
            <w:tcW w:w="2835" w:type="dxa"/>
            <w:vAlign w:val="center"/>
          </w:tcPr>
          <w:p>
            <w:pPr>
              <w:pStyle w:val="14"/>
            </w:pPr>
            <w:r>
              <w:t>使用师生对购置设备、学校办公条件的使用满意度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19、2023年教育费附加（水峪小学等学校校舍及附属设施修建提升）绩效目标表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操场改造的面积</w:t>
            </w:r>
          </w:p>
        </w:tc>
        <w:tc>
          <w:tcPr>
            <w:tcW w:w="2835" w:type="dxa"/>
            <w:vAlign w:val="center"/>
          </w:tcPr>
          <w:p>
            <w:pPr>
              <w:pStyle w:val="14"/>
            </w:pPr>
            <w:r>
              <w:t>对操场铺设仿真草坪的面积</w:t>
            </w:r>
          </w:p>
        </w:tc>
        <w:tc>
          <w:tcPr>
            <w:tcW w:w="2551" w:type="dxa"/>
            <w:vAlign w:val="center"/>
          </w:tcPr>
          <w:p>
            <w:pPr>
              <w:pStyle w:val="14"/>
            </w:pPr>
            <w:r>
              <w:t>350平方米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操场改造工程完成合格率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工程按时完成率</w:t>
            </w:r>
          </w:p>
        </w:tc>
        <w:tc>
          <w:tcPr>
            <w:tcW w:w="2835" w:type="dxa"/>
            <w:vAlign w:val="center"/>
          </w:tcPr>
          <w:p>
            <w:pPr>
              <w:pStyle w:val="14"/>
            </w:pPr>
            <w:r>
              <w:t>操场改造工程按时完成率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操场修建成本</w:t>
            </w:r>
          </w:p>
        </w:tc>
        <w:tc>
          <w:tcPr>
            <w:tcW w:w="2835" w:type="dxa"/>
            <w:vAlign w:val="center"/>
          </w:tcPr>
          <w:p>
            <w:pPr>
              <w:pStyle w:val="14"/>
            </w:pPr>
            <w:r>
              <w:t>学校操场修建成本</w:t>
            </w:r>
          </w:p>
        </w:tc>
        <w:tc>
          <w:tcPr>
            <w:tcW w:w="2551" w:type="dxa"/>
            <w:vAlign w:val="center"/>
          </w:tcPr>
          <w:p>
            <w:pPr>
              <w:pStyle w:val="14"/>
            </w:pPr>
            <w:r>
              <w:t>37.05万元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实施后预计使用年限</w:t>
            </w:r>
          </w:p>
        </w:tc>
        <w:tc>
          <w:tcPr>
            <w:tcW w:w="2835" w:type="dxa"/>
            <w:vAlign w:val="center"/>
          </w:tcPr>
          <w:p>
            <w:pPr>
              <w:pStyle w:val="14"/>
            </w:pPr>
            <w:r>
              <w:t>工程实施后预计使用年限</w:t>
            </w:r>
          </w:p>
        </w:tc>
        <w:tc>
          <w:tcPr>
            <w:tcW w:w="2551" w:type="dxa"/>
            <w:vAlign w:val="center"/>
          </w:tcPr>
          <w:p>
            <w:pPr>
              <w:pStyle w:val="14"/>
            </w:pPr>
            <w:r>
              <w:t>&gt;2年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实际完成后受益学生数</w:t>
            </w:r>
          </w:p>
        </w:tc>
        <w:tc>
          <w:tcPr>
            <w:tcW w:w="2835" w:type="dxa"/>
            <w:vAlign w:val="center"/>
          </w:tcPr>
          <w:p>
            <w:pPr>
              <w:pStyle w:val="14"/>
            </w:pPr>
            <w:r>
              <w:t>实际完成后受益学生数</w:t>
            </w:r>
          </w:p>
        </w:tc>
        <w:tc>
          <w:tcPr>
            <w:tcW w:w="2551" w:type="dxa"/>
            <w:vAlign w:val="center"/>
          </w:tcPr>
          <w:p>
            <w:pPr>
              <w:pStyle w:val="14"/>
            </w:pPr>
            <w:r>
              <w:t>≥74人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完工后的师生满意度</w:t>
            </w:r>
          </w:p>
        </w:tc>
        <w:tc>
          <w:tcPr>
            <w:tcW w:w="2835" w:type="dxa"/>
            <w:vAlign w:val="center"/>
          </w:tcPr>
          <w:p>
            <w:pPr>
              <w:pStyle w:val="14"/>
            </w:pPr>
            <w:r>
              <w:t>完成后调查满意度人数占被调查人数的比例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1.通过补贴困难学生5人，改善学前教育学校家庭困难学生的生活和学习条件，确保学生正常生活和学习。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学前教育困难学生，每生每年补助标准</w:t>
            </w:r>
          </w:p>
        </w:tc>
        <w:tc>
          <w:tcPr>
            <w:tcW w:w="2551" w:type="dxa"/>
            <w:vAlign w:val="center"/>
          </w:tcPr>
          <w:p>
            <w:pPr>
              <w:pStyle w:val="14"/>
            </w:pPr>
            <w:r>
              <w:t>≥600元/人/年</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1.通过补贴困难学生5人，改善学前教育学校家庭困难学生的生活和学习条件，确保学生正常生活和学习。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困难学生受助标准</w:t>
            </w:r>
          </w:p>
        </w:tc>
        <w:tc>
          <w:tcPr>
            <w:tcW w:w="2835" w:type="dxa"/>
            <w:vAlign w:val="center"/>
          </w:tcPr>
          <w:p>
            <w:pPr>
              <w:pStyle w:val="14"/>
            </w:pPr>
            <w:r>
              <w:t>学前教育困难学生，每生每年补助标准</w:t>
            </w:r>
          </w:p>
        </w:tc>
        <w:tc>
          <w:tcPr>
            <w:tcW w:w="2551" w:type="dxa"/>
            <w:vAlign w:val="center"/>
          </w:tcPr>
          <w:p>
            <w:pPr>
              <w:pStyle w:val="14"/>
            </w:pPr>
            <w:r>
              <w:t>≥1800元/人/年</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1."通过补贴随班就读1人，改善义务教育学校随班就读残疾学生，确保学生正常生活和学习。</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生均经费用于学生数量(小学)</w:t>
            </w:r>
          </w:p>
        </w:tc>
        <w:tc>
          <w:tcPr>
            <w:tcW w:w="2835" w:type="dxa"/>
            <w:vAlign w:val="center"/>
          </w:tcPr>
          <w:p>
            <w:pPr>
              <w:pStyle w:val="14"/>
            </w:pPr>
            <w:r>
              <w:t>2023年义务教育随班就读经费实际用于小学学生数量</w:t>
            </w:r>
          </w:p>
        </w:tc>
        <w:tc>
          <w:tcPr>
            <w:tcW w:w="2551" w:type="dxa"/>
            <w:vAlign w:val="center"/>
          </w:tcPr>
          <w:p>
            <w:pPr>
              <w:pStyle w:val="14"/>
            </w:pPr>
            <w:r>
              <w:t>≥1人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生均经费拨付小学生均经费实际标准</w:t>
            </w:r>
          </w:p>
        </w:tc>
        <w:tc>
          <w:tcPr>
            <w:tcW w:w="2835" w:type="dxa"/>
            <w:vAlign w:val="center"/>
          </w:tcPr>
          <w:p>
            <w:pPr>
              <w:pStyle w:val="14"/>
            </w:pPr>
            <w:r>
              <w:t>2023年义务教育随班就读年实际执行的小学生均经费拨付后标准</w:t>
            </w:r>
          </w:p>
        </w:tc>
        <w:tc>
          <w:tcPr>
            <w:tcW w:w="2551" w:type="dxa"/>
            <w:vAlign w:val="center"/>
          </w:tcPr>
          <w:p>
            <w:pPr>
              <w:pStyle w:val="14"/>
            </w:pPr>
            <w:r>
              <w:t>≥0.05元/人</w:t>
            </w:r>
          </w:p>
        </w:tc>
        <w:tc>
          <w:tcPr>
            <w:tcW w:w="2268" w:type="dxa"/>
            <w:vAlign w:val="center"/>
          </w:tcPr>
          <w:p>
            <w:pPr>
              <w:pStyle w:val="14"/>
            </w:pPr>
            <w:r>
              <w:t>石财教【2020】56文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生均经费实际拨付工作完成率</w:t>
            </w:r>
          </w:p>
        </w:tc>
        <w:tc>
          <w:tcPr>
            <w:tcW w:w="2835" w:type="dxa"/>
            <w:vAlign w:val="center"/>
          </w:tcPr>
          <w:p>
            <w:pPr>
              <w:pStyle w:val="14"/>
            </w:pPr>
            <w:r>
              <w:t>2023年义务教育随班就读实际拨付工作完成率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生均经费实际拨付工作及时率</w:t>
            </w:r>
          </w:p>
        </w:tc>
        <w:tc>
          <w:tcPr>
            <w:tcW w:w="2835" w:type="dxa"/>
            <w:vAlign w:val="center"/>
          </w:tcPr>
          <w:p>
            <w:pPr>
              <w:pStyle w:val="14"/>
            </w:pPr>
            <w:r>
              <w:t>2023年义务教育随班就读实际拨付工作完成及时率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生均公用经费使用的学生人数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可持续使用年限</w:t>
            </w:r>
          </w:p>
        </w:tc>
        <w:tc>
          <w:tcPr>
            <w:tcW w:w="2835" w:type="dxa"/>
            <w:vAlign w:val="center"/>
          </w:tcPr>
          <w:p>
            <w:pPr>
              <w:pStyle w:val="14"/>
            </w:pPr>
            <w:r>
              <w:t>可持续使用年限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1."通过补贴随班就读1人，改善义务教育学校随班就读残疾学生，确保学生正常生活和学习。</w:t>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生均经费用于学生数量(小学)</w:t>
            </w:r>
          </w:p>
        </w:tc>
        <w:tc>
          <w:tcPr>
            <w:tcW w:w="2835" w:type="dxa"/>
            <w:vAlign w:val="center"/>
          </w:tcPr>
          <w:p>
            <w:pPr>
              <w:pStyle w:val="14"/>
            </w:pPr>
            <w:r>
              <w:t>2023年义务教育随班就读经费实际用于小学学生数量</w:t>
            </w:r>
          </w:p>
        </w:tc>
        <w:tc>
          <w:tcPr>
            <w:tcW w:w="2551" w:type="dxa"/>
            <w:vAlign w:val="center"/>
          </w:tcPr>
          <w:p>
            <w:pPr>
              <w:pStyle w:val="14"/>
            </w:pPr>
            <w:r>
              <w:t>≥1人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生均经费拨付小学生均经费实际标准</w:t>
            </w:r>
          </w:p>
        </w:tc>
        <w:tc>
          <w:tcPr>
            <w:tcW w:w="2835" w:type="dxa"/>
            <w:vAlign w:val="center"/>
          </w:tcPr>
          <w:p>
            <w:pPr>
              <w:pStyle w:val="14"/>
            </w:pPr>
            <w:r>
              <w:t>2023年义务教育随班就读年实际执行的小学生均经费拨付后标准</w:t>
            </w:r>
          </w:p>
        </w:tc>
        <w:tc>
          <w:tcPr>
            <w:tcW w:w="2551" w:type="dxa"/>
            <w:vAlign w:val="center"/>
          </w:tcPr>
          <w:p>
            <w:pPr>
              <w:pStyle w:val="14"/>
            </w:pPr>
            <w:r>
              <w:t>≥0.52元/人</w:t>
            </w:r>
          </w:p>
        </w:tc>
        <w:tc>
          <w:tcPr>
            <w:tcW w:w="2268" w:type="dxa"/>
            <w:vAlign w:val="center"/>
          </w:tcPr>
          <w:p>
            <w:pPr>
              <w:pStyle w:val="14"/>
            </w:pPr>
            <w:r>
              <w:t>石财教【2020】56文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生均经费实际拨付工作完成率</w:t>
            </w:r>
          </w:p>
        </w:tc>
        <w:tc>
          <w:tcPr>
            <w:tcW w:w="2835" w:type="dxa"/>
            <w:vAlign w:val="center"/>
          </w:tcPr>
          <w:p>
            <w:pPr>
              <w:pStyle w:val="14"/>
            </w:pPr>
            <w:r>
              <w:t>2023年义务教育随班就读实际拨付工作完成率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生均经费实际拨付工作及时率</w:t>
            </w:r>
          </w:p>
        </w:tc>
        <w:tc>
          <w:tcPr>
            <w:tcW w:w="2835" w:type="dxa"/>
            <w:vAlign w:val="center"/>
          </w:tcPr>
          <w:p>
            <w:pPr>
              <w:pStyle w:val="14"/>
            </w:pPr>
            <w:r>
              <w:t>2023年义务教育随班就读实际拨付工作完成及时率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生均公用经费使用的学生人数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可持续使用年限</w:t>
            </w:r>
          </w:p>
        </w:tc>
        <w:tc>
          <w:tcPr>
            <w:tcW w:w="2835" w:type="dxa"/>
            <w:vAlign w:val="center"/>
          </w:tcPr>
          <w:p>
            <w:pPr>
              <w:pStyle w:val="14"/>
            </w:pPr>
            <w:r>
              <w:t>可持续使用年限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义务教育随班就读生均公用经费补贴标准</w:t>
            </w:r>
          </w:p>
        </w:tc>
        <w:tc>
          <w:tcPr>
            <w:tcW w:w="2835" w:type="dxa"/>
            <w:vAlign w:val="center"/>
          </w:tcPr>
          <w:p>
            <w:pPr>
              <w:pStyle w:val="14"/>
            </w:pPr>
            <w:r>
              <w:t>小学省级补助金额按人均计算标准</w:t>
            </w:r>
          </w:p>
        </w:tc>
        <w:tc>
          <w:tcPr>
            <w:tcW w:w="2551" w:type="dxa"/>
            <w:vAlign w:val="center"/>
          </w:tcPr>
          <w:p>
            <w:pPr>
              <w:pStyle w:val="14"/>
            </w:pPr>
            <w:r>
              <w:t>1200元/人</w:t>
            </w:r>
          </w:p>
        </w:tc>
        <w:tc>
          <w:tcPr>
            <w:tcW w:w="2268" w:type="dxa"/>
            <w:vAlign w:val="center"/>
          </w:tcPr>
          <w:p>
            <w:pPr>
              <w:pStyle w:val="14"/>
            </w:pPr>
            <w:r>
              <w:t>石财教【2020】56号文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实际发放公用经费人数占发放人员总数的比例</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1."通过补贴随班就读1人，改善义务教育学校随班就读残疾学生，确保学生正常生活和学习。</w:t>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生均经费用于学生数量(小学)</w:t>
            </w:r>
          </w:p>
        </w:tc>
        <w:tc>
          <w:tcPr>
            <w:tcW w:w="2835" w:type="dxa"/>
            <w:vAlign w:val="center"/>
          </w:tcPr>
          <w:p>
            <w:pPr>
              <w:pStyle w:val="14"/>
            </w:pPr>
            <w:r>
              <w:t>2023年义务教育随班就读经费实际用于小学学生数量</w:t>
            </w:r>
          </w:p>
        </w:tc>
        <w:tc>
          <w:tcPr>
            <w:tcW w:w="2551" w:type="dxa"/>
            <w:vAlign w:val="center"/>
          </w:tcPr>
          <w:p>
            <w:pPr>
              <w:pStyle w:val="14"/>
            </w:pPr>
            <w:r>
              <w:t>≥1人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生均经费拨付小学生均经费实际标准</w:t>
            </w:r>
          </w:p>
        </w:tc>
        <w:tc>
          <w:tcPr>
            <w:tcW w:w="2835" w:type="dxa"/>
            <w:vAlign w:val="center"/>
          </w:tcPr>
          <w:p>
            <w:pPr>
              <w:pStyle w:val="14"/>
            </w:pPr>
            <w:r>
              <w:t>2023年义务教育随班就读年实际执行的小学生均经费拨付后标准</w:t>
            </w:r>
          </w:p>
        </w:tc>
        <w:tc>
          <w:tcPr>
            <w:tcW w:w="2551" w:type="dxa"/>
            <w:vAlign w:val="center"/>
          </w:tcPr>
          <w:p>
            <w:pPr>
              <w:pStyle w:val="14"/>
            </w:pPr>
            <w:r>
              <w:t>≥600元/人</w:t>
            </w:r>
          </w:p>
        </w:tc>
        <w:tc>
          <w:tcPr>
            <w:tcW w:w="2268" w:type="dxa"/>
            <w:vAlign w:val="center"/>
          </w:tcPr>
          <w:p>
            <w:pPr>
              <w:pStyle w:val="14"/>
            </w:pPr>
            <w:r>
              <w:t>石财教【2020】114文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生均经费实际拨付工作完成率</w:t>
            </w:r>
          </w:p>
        </w:tc>
        <w:tc>
          <w:tcPr>
            <w:tcW w:w="2835" w:type="dxa"/>
            <w:vAlign w:val="center"/>
          </w:tcPr>
          <w:p>
            <w:pPr>
              <w:pStyle w:val="14"/>
            </w:pPr>
            <w:r>
              <w:t>2023年义务教育随班就读实际拨付工作完成率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生均经费实际拨付工作及时率</w:t>
            </w:r>
          </w:p>
        </w:tc>
        <w:tc>
          <w:tcPr>
            <w:tcW w:w="2835" w:type="dxa"/>
            <w:vAlign w:val="center"/>
          </w:tcPr>
          <w:p>
            <w:pPr>
              <w:pStyle w:val="14"/>
            </w:pPr>
            <w:r>
              <w:t>2023年义务教育随班就读实际拨付工作完成及时率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生均公用经费使用的学生人数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可持续使用年限</w:t>
            </w:r>
          </w:p>
        </w:tc>
        <w:tc>
          <w:tcPr>
            <w:tcW w:w="2835" w:type="dxa"/>
            <w:vAlign w:val="center"/>
          </w:tcPr>
          <w:p>
            <w:pPr>
              <w:pStyle w:val="14"/>
            </w:pPr>
            <w:r>
              <w:t>可持续使用年限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2023年，石家庄市鹿泉区白鹿泉中心校安排政府采购预算0.00万元。具体内容见下表。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石家庄市鹿泉区白鹿泉中心校上年末固定资产金额为727.13万元（详见下表）。本年度拟购置固定资产总额为0.00万元，已按要求列入政府采购预算，详见政府采购预算表。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360015石家庄市鹿泉区白鹿泉中心校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727.13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6481.11</w:t>
            </w:r>
          </w:p>
        </w:tc>
        <w:tc>
          <w:tcPr>
            <w:tcW w:w="2835" w:type="dxa"/>
            <w:vAlign w:val="center"/>
          </w:tcPr>
          <w:p>
            <w:pPr>
              <w:pStyle w:val="13"/>
            </w:pPr>
            <w:r>
              <w:t>343.45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704.42</w:t>
            </w:r>
          </w:p>
        </w:tc>
        <w:tc>
          <w:tcPr>
            <w:tcW w:w="2835" w:type="dxa"/>
            <w:vAlign w:val="center"/>
          </w:tcPr>
          <w:p>
            <w:pPr>
              <w:pStyle w:val="13"/>
            </w:pPr>
            <w:r>
              <w:t>37.33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1228</w:t>
            </w:r>
          </w:p>
        </w:tc>
        <w:tc>
          <w:tcPr>
            <w:tcW w:w="2835" w:type="dxa"/>
            <w:vAlign w:val="center"/>
          </w:tcPr>
          <w:p>
            <w:pPr>
              <w:pStyle w:val="13"/>
            </w:pPr>
            <w:r>
              <w:t>383.68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16984"/>
      <w:r>
        <w:rPr>
          <w:rFonts w:ascii="方正小标宋_GBK" w:hAnsi="方正小标宋_GBK" w:eastAsia="方正小标宋_GBK" w:cs="方正小标宋_GBK"/>
          <w:b w:val="0"/>
          <w:color w:val="000000"/>
          <w:sz w:val="44"/>
        </w:rPr>
        <w:t>十四、石家庄市鹿泉区寺家庄中心校收支预算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8204.54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rPr>
                <w:rFonts w:hint="default" w:eastAsia="方正书宋_GBK"/>
                <w:lang w:val="en-US" w:eastAsia="zh-CN"/>
              </w:rPr>
            </w:pPr>
            <w:r>
              <w:rPr>
                <w:rFonts w:hint="eastAsia"/>
                <w:lang w:val="en-US" w:eastAsia="zh-CN"/>
              </w:rPr>
              <w:t>8351.79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8204.54</w:t>
            </w:r>
          </w:p>
        </w:tc>
        <w:tc>
          <w:tcPr>
            <w:tcW w:w="4535" w:type="dxa"/>
            <w:vAlign w:val="center"/>
          </w:tcPr>
          <w:p>
            <w:pPr>
              <w:pStyle w:val="16"/>
            </w:pPr>
            <w:r>
              <w:t>本年支出合计</w:t>
            </w:r>
          </w:p>
        </w:tc>
        <w:tc>
          <w:tcPr>
            <w:tcW w:w="2126" w:type="dxa"/>
            <w:vAlign w:val="center"/>
          </w:tcPr>
          <w:p>
            <w:pPr>
              <w:pStyle w:val="17"/>
              <w:rPr>
                <w:rFonts w:hint="default" w:eastAsia="方正书宋_GBK"/>
                <w:lang w:val="en-US" w:eastAsia="zh-CN"/>
              </w:rPr>
            </w:pPr>
            <w:r>
              <w:rPr>
                <w:rFonts w:hint="eastAsia"/>
                <w:lang w:val="en-US" w:eastAsia="zh-CN"/>
              </w:rPr>
              <w:t>8351.79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rPr>
                <w:rFonts w:hint="default" w:eastAsia="方正书宋_GBK"/>
                <w:lang w:val="en-US" w:eastAsia="zh-CN"/>
              </w:rPr>
            </w:pPr>
            <w:r>
              <w:rPr>
                <w:rFonts w:hint="eastAsia"/>
                <w:lang w:val="en-US" w:eastAsia="zh-CN"/>
              </w:rPr>
              <w:t>147.25</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rPr>
                <w:rFonts w:hint="default" w:eastAsia="方正书宋_GBK"/>
                <w:lang w:val="en-US" w:eastAsia="zh-CN"/>
              </w:rPr>
            </w:pPr>
            <w:r>
              <w:rPr>
                <w:rFonts w:hint="eastAsia"/>
                <w:lang w:val="en-US" w:eastAsia="zh-CN"/>
              </w:rPr>
              <w:t>8351.79</w:t>
            </w:r>
          </w:p>
        </w:tc>
        <w:tc>
          <w:tcPr>
            <w:tcW w:w="4535" w:type="dxa"/>
            <w:vAlign w:val="center"/>
          </w:tcPr>
          <w:p>
            <w:pPr>
              <w:pStyle w:val="16"/>
            </w:pPr>
            <w:r>
              <w:t>支出总计</w:t>
            </w:r>
          </w:p>
        </w:tc>
        <w:tc>
          <w:tcPr>
            <w:tcW w:w="2126" w:type="dxa"/>
            <w:vAlign w:val="center"/>
          </w:tcPr>
          <w:p>
            <w:pPr>
              <w:pStyle w:val="17"/>
              <w:rPr>
                <w:rFonts w:hint="default" w:eastAsia="方正书宋_GBK"/>
                <w:lang w:val="en-US" w:eastAsia="zh-CN"/>
              </w:rPr>
            </w:pPr>
            <w:r>
              <w:rPr>
                <w:rFonts w:hint="eastAsia"/>
                <w:lang w:val="en-US" w:eastAsia="zh-CN"/>
              </w:rPr>
              <w:t>8351.79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rPr>
                <w:rFonts w:hint="default" w:eastAsia="方正书宋_GBK"/>
                <w:lang w:val="en-US" w:eastAsia="zh-CN"/>
              </w:rPr>
            </w:pPr>
            <w:r>
              <w:rPr>
                <w:rFonts w:hint="eastAsia"/>
                <w:lang w:val="en-US" w:eastAsia="zh-CN"/>
              </w:rPr>
              <w:t>8351.79</w:t>
            </w:r>
          </w:p>
        </w:tc>
        <w:tc>
          <w:tcPr>
            <w:tcW w:w="1134" w:type="dxa"/>
            <w:vAlign w:val="center"/>
          </w:tcPr>
          <w:p>
            <w:pPr>
              <w:pStyle w:val="17"/>
            </w:pPr>
            <w:r>
              <w:t>8204.54</w:t>
            </w:r>
          </w:p>
        </w:tc>
        <w:tc>
          <w:tcPr>
            <w:tcW w:w="1134" w:type="dxa"/>
            <w:vAlign w:val="center"/>
          </w:tcPr>
          <w:p>
            <w:pPr>
              <w:pStyle w:val="17"/>
            </w:pPr>
            <w:r>
              <w:t>8204.54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rPr>
                <w:rFonts w:hint="default" w:eastAsia="方正书宋_GBK"/>
                <w:lang w:val="en-US" w:eastAsia="zh-CN"/>
              </w:rPr>
            </w:pPr>
            <w:r>
              <w:rPr>
                <w:rFonts w:hint="eastAsia"/>
                <w:lang w:val="en-US" w:eastAsia="zh-CN"/>
              </w:rPr>
              <w:t>147.25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rPr>
                <w:rFonts w:hint="default" w:eastAsia="方正书宋_GBK"/>
                <w:lang w:val="en-US" w:eastAsia="zh-CN"/>
              </w:rPr>
            </w:pPr>
            <w:r>
              <w:rPr>
                <w:rFonts w:hint="eastAsia"/>
                <w:lang w:val="en-US" w:eastAsia="zh-CN"/>
              </w:rPr>
              <w:t>8351.79</w:t>
            </w:r>
          </w:p>
        </w:tc>
        <w:tc>
          <w:tcPr>
            <w:tcW w:w="1134" w:type="dxa"/>
            <w:vAlign w:val="center"/>
          </w:tcPr>
          <w:p>
            <w:pPr>
              <w:pStyle w:val="13"/>
            </w:pPr>
            <w:r>
              <w:t>8204.54</w:t>
            </w:r>
          </w:p>
        </w:tc>
        <w:tc>
          <w:tcPr>
            <w:tcW w:w="1134" w:type="dxa"/>
            <w:vAlign w:val="center"/>
          </w:tcPr>
          <w:p>
            <w:pPr>
              <w:pStyle w:val="13"/>
            </w:pPr>
            <w:r>
              <w:t>8204.54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rPr>
                <w:rFonts w:hint="default" w:eastAsia="方正书宋_GBK"/>
                <w:lang w:val="en-US" w:eastAsia="zh-CN"/>
              </w:rPr>
            </w:pPr>
            <w:r>
              <w:rPr>
                <w:rFonts w:hint="eastAsia"/>
                <w:lang w:val="en-US" w:eastAsia="zh-CN"/>
              </w:rPr>
              <w:t>147.25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rPr>
                <w:rFonts w:hint="default" w:eastAsia="方正书宋_GBK"/>
                <w:lang w:val="en-US" w:eastAsia="zh-CN"/>
              </w:rPr>
            </w:pPr>
            <w:r>
              <w:rPr>
                <w:rFonts w:hint="eastAsia"/>
                <w:lang w:val="en-US" w:eastAsia="zh-CN"/>
              </w:rPr>
              <w:t>8129.09</w:t>
            </w:r>
          </w:p>
        </w:tc>
        <w:tc>
          <w:tcPr>
            <w:tcW w:w="1134" w:type="dxa"/>
            <w:vAlign w:val="center"/>
          </w:tcPr>
          <w:p>
            <w:pPr>
              <w:pStyle w:val="13"/>
              <w:rPr>
                <w:rFonts w:hint="eastAsia" w:eastAsia="方正书宋_GBK"/>
                <w:lang w:eastAsia="zh-CN"/>
              </w:rPr>
            </w:pPr>
            <w:r>
              <w:t>7981.8</w:t>
            </w:r>
            <w:r>
              <w:rPr>
                <w:rFonts w:hint="eastAsia"/>
                <w:lang w:val="en-US" w:eastAsia="zh-CN"/>
              </w:rPr>
              <w:t>4</w:t>
            </w:r>
          </w:p>
        </w:tc>
        <w:tc>
          <w:tcPr>
            <w:tcW w:w="1134" w:type="dxa"/>
            <w:vAlign w:val="center"/>
          </w:tcPr>
          <w:p>
            <w:pPr>
              <w:pStyle w:val="13"/>
              <w:rPr>
                <w:rFonts w:hint="eastAsia" w:eastAsia="方正书宋_GBK"/>
                <w:lang w:eastAsia="zh-CN"/>
              </w:rPr>
            </w:pPr>
            <w:r>
              <w:t>7981.8</w:t>
            </w:r>
            <w:r>
              <w:rPr>
                <w:rFonts w:hint="eastAsia"/>
                <w:lang w:val="en-US" w:eastAsia="zh-CN"/>
              </w:rPr>
              <w:t>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rPr>
                <w:rFonts w:hint="default" w:eastAsia="方正书宋_GBK"/>
                <w:lang w:val="en-US" w:eastAsia="zh-CN"/>
              </w:rPr>
            </w:pPr>
            <w:r>
              <w:rPr>
                <w:rFonts w:hint="eastAsia"/>
                <w:lang w:val="en-US" w:eastAsia="zh-CN"/>
              </w:rPr>
              <w:t>147.25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72.71</w:t>
            </w:r>
          </w:p>
        </w:tc>
        <w:tc>
          <w:tcPr>
            <w:tcW w:w="1134" w:type="dxa"/>
            <w:vAlign w:val="center"/>
          </w:tcPr>
          <w:p>
            <w:pPr>
              <w:pStyle w:val="13"/>
            </w:pPr>
            <w:r>
              <w:t>72.58</w:t>
            </w:r>
          </w:p>
        </w:tc>
        <w:tc>
          <w:tcPr>
            <w:tcW w:w="1134" w:type="dxa"/>
            <w:vAlign w:val="center"/>
          </w:tcPr>
          <w:p>
            <w:pPr>
              <w:pStyle w:val="13"/>
            </w:pPr>
            <w:r>
              <w:t>72.58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rPr>
                <w:rFonts w:hint="default" w:eastAsia="方正书宋_GBK"/>
                <w:lang w:val="en-US" w:eastAsia="zh-CN"/>
              </w:rPr>
            </w:pPr>
            <w:r>
              <w:rPr>
                <w:rFonts w:hint="eastAsia"/>
                <w:lang w:val="en-US" w:eastAsia="zh-CN"/>
              </w:rPr>
              <w:t>996.66</w:t>
            </w:r>
          </w:p>
        </w:tc>
        <w:tc>
          <w:tcPr>
            <w:tcW w:w="1134" w:type="dxa"/>
            <w:vAlign w:val="center"/>
          </w:tcPr>
          <w:p>
            <w:pPr>
              <w:pStyle w:val="13"/>
            </w:pPr>
            <w:r>
              <w:t>849.65</w:t>
            </w:r>
          </w:p>
        </w:tc>
        <w:tc>
          <w:tcPr>
            <w:tcW w:w="1134" w:type="dxa"/>
            <w:vAlign w:val="center"/>
          </w:tcPr>
          <w:p>
            <w:pPr>
              <w:pStyle w:val="13"/>
            </w:pPr>
            <w:r>
              <w:t>849.65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rPr>
                <w:rFonts w:hint="default" w:eastAsia="方正书宋_GBK"/>
                <w:lang w:val="en-US" w:eastAsia="zh-CN"/>
              </w:rPr>
            </w:pPr>
            <w:r>
              <w:rPr>
                <w:rFonts w:hint="eastAsia"/>
                <w:lang w:val="en-US" w:eastAsia="zh-CN"/>
              </w:rPr>
              <w:t>147.01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122.66</w:t>
            </w:r>
          </w:p>
        </w:tc>
        <w:tc>
          <w:tcPr>
            <w:tcW w:w="1134" w:type="dxa"/>
            <w:vAlign w:val="center"/>
          </w:tcPr>
          <w:p>
            <w:pPr>
              <w:pStyle w:val="13"/>
            </w:pPr>
            <w:r>
              <w:t>122.56</w:t>
            </w:r>
          </w:p>
        </w:tc>
        <w:tc>
          <w:tcPr>
            <w:tcW w:w="1134" w:type="dxa"/>
            <w:vAlign w:val="center"/>
          </w:tcPr>
          <w:p>
            <w:pPr>
              <w:pStyle w:val="13"/>
            </w:pPr>
            <w:r>
              <w:t>122.56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6937.05</w:t>
            </w:r>
          </w:p>
        </w:tc>
        <w:tc>
          <w:tcPr>
            <w:tcW w:w="1134" w:type="dxa"/>
            <w:vAlign w:val="center"/>
          </w:tcPr>
          <w:p>
            <w:pPr>
              <w:pStyle w:val="13"/>
            </w:pPr>
            <w:r>
              <w:t>6937.05</w:t>
            </w:r>
          </w:p>
        </w:tc>
        <w:tc>
          <w:tcPr>
            <w:tcW w:w="1134" w:type="dxa"/>
            <w:vAlign w:val="center"/>
          </w:tcPr>
          <w:p>
            <w:pPr>
              <w:pStyle w:val="13"/>
            </w:pPr>
            <w:r>
              <w:t>6937.05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203.00</w:t>
            </w:r>
          </w:p>
        </w:tc>
        <w:tc>
          <w:tcPr>
            <w:tcW w:w="1134" w:type="dxa"/>
            <w:vAlign w:val="center"/>
          </w:tcPr>
          <w:p>
            <w:pPr>
              <w:pStyle w:val="13"/>
            </w:pPr>
            <w:r>
              <w:t>203.00</w:t>
            </w:r>
          </w:p>
        </w:tc>
        <w:tc>
          <w:tcPr>
            <w:tcW w:w="1134" w:type="dxa"/>
            <w:vAlign w:val="center"/>
          </w:tcPr>
          <w:p>
            <w:pPr>
              <w:pStyle w:val="13"/>
            </w:pPr>
            <w:r>
              <w:t>203.00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203.00</w:t>
            </w:r>
          </w:p>
        </w:tc>
        <w:tc>
          <w:tcPr>
            <w:tcW w:w="1134" w:type="dxa"/>
            <w:vAlign w:val="center"/>
          </w:tcPr>
          <w:p>
            <w:pPr>
              <w:pStyle w:val="13"/>
            </w:pPr>
            <w:r>
              <w:t>203.00</w:t>
            </w:r>
          </w:p>
        </w:tc>
        <w:tc>
          <w:tcPr>
            <w:tcW w:w="1134" w:type="dxa"/>
            <w:vAlign w:val="center"/>
          </w:tcPr>
          <w:p>
            <w:pPr>
              <w:pStyle w:val="13"/>
            </w:pPr>
            <w:r>
              <w:t>203.00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20599</w:t>
            </w:r>
          </w:p>
        </w:tc>
        <w:tc>
          <w:tcPr>
            <w:tcW w:w="1559" w:type="dxa"/>
            <w:vAlign w:val="center"/>
          </w:tcPr>
          <w:p>
            <w:pPr>
              <w:pStyle w:val="14"/>
            </w:pPr>
            <w:r>
              <w:t>其他教育支出</w:t>
            </w:r>
          </w:p>
        </w:tc>
        <w:tc>
          <w:tcPr>
            <w:tcW w:w="1134" w:type="dxa"/>
            <w:vAlign w:val="center"/>
          </w:tcPr>
          <w:p>
            <w:pPr>
              <w:pStyle w:val="13"/>
            </w:pPr>
            <w:r>
              <w:t>19.71</w:t>
            </w:r>
          </w:p>
        </w:tc>
        <w:tc>
          <w:tcPr>
            <w:tcW w:w="1134" w:type="dxa"/>
            <w:vAlign w:val="center"/>
          </w:tcPr>
          <w:p>
            <w:pPr>
              <w:pStyle w:val="13"/>
            </w:pPr>
            <w:r>
              <w:t>19.71</w:t>
            </w:r>
          </w:p>
        </w:tc>
        <w:tc>
          <w:tcPr>
            <w:tcW w:w="1134" w:type="dxa"/>
            <w:vAlign w:val="center"/>
          </w:tcPr>
          <w:p>
            <w:pPr>
              <w:pStyle w:val="13"/>
            </w:pPr>
            <w:r>
              <w:t>19.71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2059999</w:t>
            </w:r>
          </w:p>
        </w:tc>
        <w:tc>
          <w:tcPr>
            <w:tcW w:w="1559" w:type="dxa"/>
            <w:vAlign w:val="center"/>
          </w:tcPr>
          <w:p>
            <w:pPr>
              <w:pStyle w:val="14"/>
            </w:pPr>
            <w:r>
              <w:t>其他教育支出</w:t>
            </w:r>
          </w:p>
        </w:tc>
        <w:tc>
          <w:tcPr>
            <w:tcW w:w="1134" w:type="dxa"/>
            <w:vAlign w:val="center"/>
          </w:tcPr>
          <w:p>
            <w:pPr>
              <w:pStyle w:val="13"/>
            </w:pPr>
            <w:r>
              <w:t>19.71</w:t>
            </w:r>
          </w:p>
        </w:tc>
        <w:tc>
          <w:tcPr>
            <w:tcW w:w="1134" w:type="dxa"/>
            <w:vAlign w:val="center"/>
          </w:tcPr>
          <w:p>
            <w:pPr>
              <w:pStyle w:val="13"/>
            </w:pPr>
            <w:r>
              <w:t>19.71</w:t>
            </w:r>
          </w:p>
        </w:tc>
        <w:tc>
          <w:tcPr>
            <w:tcW w:w="1134" w:type="dxa"/>
            <w:vAlign w:val="center"/>
          </w:tcPr>
          <w:p>
            <w:pPr>
              <w:pStyle w:val="13"/>
            </w:pPr>
            <w:r>
              <w:t>19.71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rPr>
                <w:rFonts w:hint="default" w:eastAsia="方正书宋_GBK"/>
                <w:lang w:val="en-US" w:eastAsia="zh-CN"/>
              </w:rPr>
            </w:pPr>
            <w:r>
              <w:rPr>
                <w:rFonts w:hint="eastAsia"/>
                <w:lang w:val="en-US" w:eastAsia="zh-CN"/>
              </w:rPr>
              <w:t>8351.79</w:t>
            </w:r>
          </w:p>
        </w:tc>
        <w:tc>
          <w:tcPr>
            <w:tcW w:w="1361" w:type="dxa"/>
            <w:vAlign w:val="center"/>
          </w:tcPr>
          <w:p>
            <w:pPr>
              <w:pStyle w:val="17"/>
            </w:pPr>
            <w:r>
              <w:t>6871.31</w:t>
            </w:r>
          </w:p>
        </w:tc>
        <w:tc>
          <w:tcPr>
            <w:tcW w:w="1361" w:type="dxa"/>
            <w:vAlign w:val="center"/>
          </w:tcPr>
          <w:p>
            <w:pPr>
              <w:pStyle w:val="17"/>
              <w:rPr>
                <w:rFonts w:hint="default" w:eastAsia="方正书宋_GBK"/>
                <w:lang w:val="en-US" w:eastAsia="zh-CN"/>
              </w:rPr>
            </w:pPr>
            <w:r>
              <w:rPr>
                <w:rFonts w:hint="eastAsia"/>
                <w:lang w:val="en-US" w:eastAsia="zh-CN"/>
              </w:rPr>
              <w:t>1480.48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rPr>
                <w:rFonts w:hint="default" w:eastAsia="方正书宋_GBK"/>
                <w:lang w:val="en-US" w:eastAsia="zh-CN"/>
              </w:rPr>
            </w:pPr>
            <w:r>
              <w:rPr>
                <w:rFonts w:hint="eastAsia"/>
                <w:lang w:val="en-US" w:eastAsia="zh-CN"/>
              </w:rPr>
              <w:t>8351.79</w:t>
            </w:r>
          </w:p>
        </w:tc>
        <w:tc>
          <w:tcPr>
            <w:tcW w:w="1361" w:type="dxa"/>
            <w:vAlign w:val="center"/>
          </w:tcPr>
          <w:p>
            <w:pPr>
              <w:pStyle w:val="13"/>
            </w:pPr>
            <w:r>
              <w:t>6871.31</w:t>
            </w:r>
          </w:p>
        </w:tc>
        <w:tc>
          <w:tcPr>
            <w:tcW w:w="1361" w:type="dxa"/>
            <w:vAlign w:val="center"/>
          </w:tcPr>
          <w:p>
            <w:pPr>
              <w:pStyle w:val="13"/>
              <w:rPr>
                <w:rFonts w:hint="default" w:eastAsia="方正书宋_GBK"/>
                <w:lang w:val="en-US" w:eastAsia="zh-CN"/>
              </w:rPr>
            </w:pPr>
            <w:r>
              <w:rPr>
                <w:rFonts w:hint="eastAsia"/>
                <w:lang w:val="en-US" w:eastAsia="zh-CN"/>
              </w:rPr>
              <w:t>1480.48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rPr>
                <w:rFonts w:hint="default" w:eastAsia="方正书宋_GBK"/>
                <w:lang w:val="en-US" w:eastAsia="zh-CN"/>
              </w:rPr>
            </w:pPr>
            <w:r>
              <w:rPr>
                <w:rFonts w:hint="eastAsia"/>
                <w:lang w:val="en-US" w:eastAsia="zh-CN"/>
              </w:rPr>
              <w:t>8129.08</w:t>
            </w:r>
          </w:p>
        </w:tc>
        <w:tc>
          <w:tcPr>
            <w:tcW w:w="1361" w:type="dxa"/>
            <w:vAlign w:val="center"/>
          </w:tcPr>
          <w:p>
            <w:pPr>
              <w:pStyle w:val="13"/>
            </w:pPr>
            <w:r>
              <w:t>6871.31</w:t>
            </w:r>
          </w:p>
        </w:tc>
        <w:tc>
          <w:tcPr>
            <w:tcW w:w="1361" w:type="dxa"/>
            <w:vAlign w:val="center"/>
          </w:tcPr>
          <w:p>
            <w:pPr>
              <w:pStyle w:val="13"/>
              <w:rPr>
                <w:rFonts w:hint="default" w:eastAsia="方正书宋_GBK"/>
                <w:lang w:val="en-US" w:eastAsia="zh-CN"/>
              </w:rPr>
            </w:pPr>
            <w:r>
              <w:rPr>
                <w:rFonts w:hint="eastAsia"/>
                <w:lang w:val="en-US" w:eastAsia="zh-CN"/>
              </w:rPr>
              <w:t>1257.77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72.71</w:t>
            </w:r>
          </w:p>
        </w:tc>
        <w:tc>
          <w:tcPr>
            <w:tcW w:w="1361" w:type="dxa"/>
            <w:vAlign w:val="center"/>
          </w:tcPr>
          <w:p>
            <w:pPr>
              <w:pStyle w:val="13"/>
            </w:pPr>
          </w:p>
        </w:tc>
        <w:tc>
          <w:tcPr>
            <w:tcW w:w="1361" w:type="dxa"/>
            <w:vAlign w:val="center"/>
          </w:tcPr>
          <w:p>
            <w:pPr>
              <w:pStyle w:val="13"/>
            </w:pPr>
            <w:r>
              <w:t>72.71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rPr>
                <w:rFonts w:hint="default" w:eastAsia="方正书宋_GBK"/>
                <w:lang w:val="en-US" w:eastAsia="zh-CN"/>
              </w:rPr>
            </w:pPr>
            <w:r>
              <w:rPr>
                <w:rFonts w:hint="eastAsia"/>
                <w:lang w:val="en-US" w:eastAsia="zh-CN"/>
              </w:rPr>
              <w:t>996.66</w:t>
            </w:r>
          </w:p>
        </w:tc>
        <w:tc>
          <w:tcPr>
            <w:tcW w:w="1361" w:type="dxa"/>
            <w:vAlign w:val="center"/>
          </w:tcPr>
          <w:p>
            <w:pPr>
              <w:pStyle w:val="13"/>
            </w:pPr>
          </w:p>
        </w:tc>
        <w:tc>
          <w:tcPr>
            <w:tcW w:w="1361" w:type="dxa"/>
            <w:vAlign w:val="center"/>
          </w:tcPr>
          <w:p>
            <w:pPr>
              <w:pStyle w:val="13"/>
              <w:rPr>
                <w:rFonts w:hint="default" w:eastAsia="方正书宋_GBK"/>
                <w:lang w:val="en-US" w:eastAsia="zh-CN"/>
              </w:rPr>
            </w:pPr>
            <w:r>
              <w:rPr>
                <w:rFonts w:hint="eastAsia"/>
                <w:lang w:val="en-US" w:eastAsia="zh-CN"/>
              </w:rPr>
              <w:t>996.66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122.66</w:t>
            </w:r>
          </w:p>
        </w:tc>
        <w:tc>
          <w:tcPr>
            <w:tcW w:w="1361" w:type="dxa"/>
            <w:vAlign w:val="center"/>
          </w:tcPr>
          <w:p>
            <w:pPr>
              <w:pStyle w:val="13"/>
            </w:pPr>
          </w:p>
        </w:tc>
        <w:tc>
          <w:tcPr>
            <w:tcW w:w="1361" w:type="dxa"/>
            <w:vAlign w:val="center"/>
          </w:tcPr>
          <w:p>
            <w:pPr>
              <w:pStyle w:val="13"/>
            </w:pPr>
            <w:r>
              <w:t>122.66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6937.05</w:t>
            </w:r>
          </w:p>
        </w:tc>
        <w:tc>
          <w:tcPr>
            <w:tcW w:w="1361" w:type="dxa"/>
            <w:vAlign w:val="center"/>
          </w:tcPr>
          <w:p>
            <w:pPr>
              <w:pStyle w:val="13"/>
            </w:pPr>
            <w:r>
              <w:t>6871.31</w:t>
            </w:r>
          </w:p>
        </w:tc>
        <w:tc>
          <w:tcPr>
            <w:tcW w:w="1361" w:type="dxa"/>
            <w:vAlign w:val="center"/>
          </w:tcPr>
          <w:p>
            <w:pPr>
              <w:pStyle w:val="13"/>
            </w:pPr>
            <w:r>
              <w:t>65.74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203.00</w:t>
            </w:r>
          </w:p>
        </w:tc>
        <w:tc>
          <w:tcPr>
            <w:tcW w:w="1361" w:type="dxa"/>
            <w:vAlign w:val="center"/>
          </w:tcPr>
          <w:p>
            <w:pPr>
              <w:pStyle w:val="13"/>
            </w:pPr>
          </w:p>
        </w:tc>
        <w:tc>
          <w:tcPr>
            <w:tcW w:w="1361" w:type="dxa"/>
            <w:vAlign w:val="center"/>
          </w:tcPr>
          <w:p>
            <w:pPr>
              <w:pStyle w:val="13"/>
            </w:pPr>
            <w:r>
              <w:t>203.00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203.00</w:t>
            </w:r>
          </w:p>
        </w:tc>
        <w:tc>
          <w:tcPr>
            <w:tcW w:w="1361" w:type="dxa"/>
            <w:vAlign w:val="center"/>
          </w:tcPr>
          <w:p>
            <w:pPr>
              <w:pStyle w:val="13"/>
            </w:pPr>
          </w:p>
        </w:tc>
        <w:tc>
          <w:tcPr>
            <w:tcW w:w="1361" w:type="dxa"/>
            <w:vAlign w:val="center"/>
          </w:tcPr>
          <w:p>
            <w:pPr>
              <w:pStyle w:val="13"/>
            </w:pPr>
            <w:r>
              <w:t>203.00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20599</w:t>
            </w:r>
          </w:p>
        </w:tc>
        <w:tc>
          <w:tcPr>
            <w:tcW w:w="4535" w:type="dxa"/>
            <w:vAlign w:val="center"/>
          </w:tcPr>
          <w:p>
            <w:pPr>
              <w:pStyle w:val="14"/>
            </w:pPr>
            <w:r>
              <w:t>其他教育支出</w:t>
            </w:r>
          </w:p>
        </w:tc>
        <w:tc>
          <w:tcPr>
            <w:tcW w:w="1361" w:type="dxa"/>
            <w:vAlign w:val="center"/>
          </w:tcPr>
          <w:p>
            <w:pPr>
              <w:pStyle w:val="13"/>
            </w:pPr>
            <w:r>
              <w:t>19.71</w:t>
            </w:r>
          </w:p>
        </w:tc>
        <w:tc>
          <w:tcPr>
            <w:tcW w:w="1361" w:type="dxa"/>
            <w:vAlign w:val="center"/>
          </w:tcPr>
          <w:p>
            <w:pPr>
              <w:pStyle w:val="13"/>
            </w:pPr>
          </w:p>
        </w:tc>
        <w:tc>
          <w:tcPr>
            <w:tcW w:w="1361" w:type="dxa"/>
            <w:vAlign w:val="center"/>
          </w:tcPr>
          <w:p>
            <w:pPr>
              <w:pStyle w:val="13"/>
            </w:pPr>
            <w:r>
              <w:t>19.71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2059999</w:t>
            </w:r>
          </w:p>
        </w:tc>
        <w:tc>
          <w:tcPr>
            <w:tcW w:w="4535" w:type="dxa"/>
            <w:vAlign w:val="center"/>
          </w:tcPr>
          <w:p>
            <w:pPr>
              <w:pStyle w:val="14"/>
            </w:pPr>
            <w:r>
              <w:t>其他教育支出</w:t>
            </w:r>
          </w:p>
        </w:tc>
        <w:tc>
          <w:tcPr>
            <w:tcW w:w="1361" w:type="dxa"/>
            <w:vAlign w:val="center"/>
          </w:tcPr>
          <w:p>
            <w:pPr>
              <w:pStyle w:val="13"/>
            </w:pPr>
            <w:r>
              <w:t>19.71</w:t>
            </w:r>
          </w:p>
        </w:tc>
        <w:tc>
          <w:tcPr>
            <w:tcW w:w="1361" w:type="dxa"/>
            <w:vAlign w:val="center"/>
          </w:tcPr>
          <w:p>
            <w:pPr>
              <w:pStyle w:val="13"/>
            </w:pPr>
          </w:p>
        </w:tc>
        <w:tc>
          <w:tcPr>
            <w:tcW w:w="1361" w:type="dxa"/>
            <w:vAlign w:val="center"/>
          </w:tcPr>
          <w:p>
            <w:pPr>
              <w:pStyle w:val="13"/>
            </w:pPr>
            <w:r>
              <w:t>19.71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8204.54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rPr>
                <w:rFonts w:hint="default" w:eastAsia="方正书宋_GBK"/>
                <w:lang w:val="en-US" w:eastAsia="zh-CN"/>
              </w:rPr>
            </w:pPr>
            <w:r>
              <w:rPr>
                <w:rFonts w:hint="eastAsia"/>
                <w:lang w:val="en-US" w:eastAsia="zh-CN"/>
              </w:rPr>
              <w:t>8351.79</w:t>
            </w:r>
          </w:p>
        </w:tc>
        <w:tc>
          <w:tcPr>
            <w:tcW w:w="1474" w:type="dxa"/>
            <w:vAlign w:val="center"/>
          </w:tcPr>
          <w:p>
            <w:pPr>
              <w:pStyle w:val="13"/>
              <w:rPr>
                <w:rFonts w:hint="default" w:eastAsia="方正书宋_GBK"/>
                <w:lang w:val="en-US" w:eastAsia="zh-CN"/>
              </w:rPr>
            </w:pPr>
            <w:r>
              <w:rPr>
                <w:rFonts w:hint="eastAsia"/>
                <w:lang w:val="en-US" w:eastAsia="zh-CN"/>
              </w:rPr>
              <w:t>8351.79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8204.54</w:t>
            </w:r>
          </w:p>
        </w:tc>
        <w:tc>
          <w:tcPr>
            <w:tcW w:w="3402" w:type="dxa"/>
            <w:vAlign w:val="center"/>
          </w:tcPr>
          <w:p>
            <w:pPr>
              <w:pStyle w:val="16"/>
            </w:pPr>
            <w:r>
              <w:t>本年支出合计</w:t>
            </w:r>
          </w:p>
        </w:tc>
        <w:tc>
          <w:tcPr>
            <w:tcW w:w="1474" w:type="dxa"/>
            <w:vAlign w:val="center"/>
          </w:tcPr>
          <w:p>
            <w:pPr>
              <w:pStyle w:val="17"/>
              <w:rPr>
                <w:rFonts w:hint="default" w:eastAsia="方正书宋_GBK"/>
                <w:lang w:val="en-US" w:eastAsia="zh-CN"/>
              </w:rPr>
            </w:pPr>
            <w:r>
              <w:rPr>
                <w:rFonts w:hint="eastAsia"/>
                <w:lang w:val="en-US" w:eastAsia="zh-CN"/>
              </w:rPr>
              <w:t>8351.79</w:t>
            </w:r>
          </w:p>
        </w:tc>
        <w:tc>
          <w:tcPr>
            <w:tcW w:w="1474" w:type="dxa"/>
            <w:vAlign w:val="center"/>
          </w:tcPr>
          <w:p>
            <w:pPr>
              <w:pStyle w:val="17"/>
              <w:rPr>
                <w:rFonts w:hint="default" w:eastAsia="方正书宋_GBK"/>
                <w:lang w:val="en-US" w:eastAsia="zh-CN"/>
              </w:rPr>
            </w:pPr>
            <w:r>
              <w:rPr>
                <w:rFonts w:hint="eastAsia"/>
                <w:lang w:val="en-US" w:eastAsia="zh-CN"/>
              </w:rPr>
              <w:t>8351.79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rPr>
                <w:rFonts w:hint="default" w:eastAsia="方正书宋_GBK"/>
                <w:lang w:val="en-US" w:eastAsia="zh-CN"/>
              </w:rPr>
            </w:pPr>
            <w:r>
              <w:rPr>
                <w:rFonts w:hint="eastAsia"/>
                <w:lang w:val="en-US" w:eastAsia="zh-CN"/>
              </w:rPr>
              <w:t>147.25</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rPr>
                <w:rFonts w:hint="default" w:eastAsia="方正书宋_GBK"/>
                <w:lang w:val="en-US" w:eastAsia="zh-CN"/>
              </w:rPr>
            </w:pPr>
            <w:r>
              <w:rPr>
                <w:rFonts w:hint="eastAsia"/>
                <w:lang w:val="en-US" w:eastAsia="zh-CN"/>
              </w:rPr>
              <w:t>147.25</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rPr>
                <w:rFonts w:hint="default" w:eastAsia="方正书宋_GBK"/>
                <w:lang w:val="en-US" w:eastAsia="zh-CN"/>
              </w:rPr>
            </w:pPr>
            <w:r>
              <w:rPr>
                <w:rFonts w:hint="eastAsia"/>
                <w:lang w:val="en-US" w:eastAsia="zh-CN"/>
              </w:rPr>
              <w:t>8351.79</w:t>
            </w:r>
          </w:p>
        </w:tc>
        <w:tc>
          <w:tcPr>
            <w:tcW w:w="3402" w:type="dxa"/>
            <w:vAlign w:val="center"/>
          </w:tcPr>
          <w:p>
            <w:pPr>
              <w:pStyle w:val="16"/>
            </w:pPr>
            <w:r>
              <w:t>支出总计</w:t>
            </w:r>
          </w:p>
        </w:tc>
        <w:tc>
          <w:tcPr>
            <w:tcW w:w="1474" w:type="dxa"/>
            <w:vAlign w:val="center"/>
          </w:tcPr>
          <w:p>
            <w:pPr>
              <w:pStyle w:val="17"/>
              <w:rPr>
                <w:rFonts w:hint="default" w:eastAsia="方正书宋_GBK"/>
                <w:lang w:val="en-US" w:eastAsia="zh-CN"/>
              </w:rPr>
            </w:pPr>
            <w:r>
              <w:rPr>
                <w:rFonts w:hint="eastAsia"/>
                <w:lang w:val="en-US" w:eastAsia="zh-CN"/>
              </w:rPr>
              <w:t>8351.79</w:t>
            </w:r>
          </w:p>
        </w:tc>
        <w:tc>
          <w:tcPr>
            <w:tcW w:w="1474" w:type="dxa"/>
            <w:vAlign w:val="center"/>
          </w:tcPr>
          <w:p>
            <w:pPr>
              <w:pStyle w:val="17"/>
              <w:rPr>
                <w:rFonts w:hint="default" w:eastAsia="方正书宋_GBK"/>
                <w:lang w:val="en-US" w:eastAsia="zh-CN"/>
              </w:rPr>
            </w:pPr>
            <w:r>
              <w:rPr>
                <w:rFonts w:hint="eastAsia"/>
                <w:lang w:val="en-US" w:eastAsia="zh-CN"/>
              </w:rPr>
              <w:t>8351.79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rPr>
                <w:rFonts w:hint="default" w:eastAsia="方正书宋_GBK"/>
                <w:lang w:val="en-US" w:eastAsia="zh-CN"/>
              </w:rPr>
            </w:pPr>
            <w:r>
              <w:rPr>
                <w:rFonts w:hint="eastAsia"/>
                <w:lang w:val="en-US" w:eastAsia="zh-CN"/>
              </w:rPr>
              <w:t>8351.79</w:t>
            </w:r>
          </w:p>
        </w:tc>
        <w:tc>
          <w:tcPr>
            <w:tcW w:w="2551" w:type="dxa"/>
            <w:vAlign w:val="center"/>
          </w:tcPr>
          <w:p>
            <w:pPr>
              <w:pStyle w:val="17"/>
            </w:pPr>
            <w:r>
              <w:t>6871.31</w:t>
            </w:r>
          </w:p>
        </w:tc>
        <w:tc>
          <w:tcPr>
            <w:tcW w:w="2551" w:type="dxa"/>
            <w:vAlign w:val="center"/>
          </w:tcPr>
          <w:p>
            <w:pPr>
              <w:pStyle w:val="17"/>
              <w:rPr>
                <w:rFonts w:hint="default" w:eastAsia="方正书宋_GBK"/>
                <w:lang w:val="en-US" w:eastAsia="zh-CN"/>
              </w:rPr>
            </w:pPr>
            <w:r>
              <w:rPr>
                <w:rFonts w:hint="eastAsia"/>
                <w:lang w:val="en-US" w:eastAsia="zh-CN"/>
              </w:rPr>
              <w:t>1480.48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rPr>
                <w:rFonts w:hint="default" w:eastAsia="方正书宋_GBK"/>
                <w:lang w:val="en-US" w:eastAsia="zh-CN"/>
              </w:rPr>
            </w:pPr>
            <w:r>
              <w:rPr>
                <w:rFonts w:hint="eastAsia"/>
                <w:lang w:val="en-US" w:eastAsia="zh-CN"/>
              </w:rPr>
              <w:t>8351.79</w:t>
            </w:r>
          </w:p>
        </w:tc>
        <w:tc>
          <w:tcPr>
            <w:tcW w:w="2551" w:type="dxa"/>
            <w:vAlign w:val="center"/>
          </w:tcPr>
          <w:p>
            <w:pPr>
              <w:pStyle w:val="13"/>
            </w:pPr>
            <w:r>
              <w:t>6871.31</w:t>
            </w:r>
          </w:p>
        </w:tc>
        <w:tc>
          <w:tcPr>
            <w:tcW w:w="2551" w:type="dxa"/>
            <w:vAlign w:val="center"/>
          </w:tcPr>
          <w:p>
            <w:pPr>
              <w:pStyle w:val="13"/>
              <w:rPr>
                <w:rFonts w:hint="default" w:eastAsia="方正书宋_GBK"/>
                <w:lang w:val="en-US" w:eastAsia="zh-CN"/>
              </w:rPr>
            </w:pPr>
            <w:r>
              <w:rPr>
                <w:rFonts w:hint="eastAsia"/>
                <w:lang w:val="en-US" w:eastAsia="zh-CN"/>
              </w:rPr>
              <w:t>1480.48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rPr>
                <w:rFonts w:hint="default" w:eastAsia="方正书宋_GBK"/>
                <w:lang w:val="en-US" w:eastAsia="zh-CN"/>
              </w:rPr>
            </w:pPr>
            <w:r>
              <w:rPr>
                <w:rFonts w:hint="eastAsia"/>
                <w:lang w:val="en-US" w:eastAsia="zh-CN"/>
              </w:rPr>
              <w:t>8129.08</w:t>
            </w:r>
          </w:p>
        </w:tc>
        <w:tc>
          <w:tcPr>
            <w:tcW w:w="2551" w:type="dxa"/>
            <w:vAlign w:val="center"/>
          </w:tcPr>
          <w:p>
            <w:pPr>
              <w:pStyle w:val="13"/>
            </w:pPr>
            <w:r>
              <w:t>6871.31</w:t>
            </w:r>
          </w:p>
        </w:tc>
        <w:tc>
          <w:tcPr>
            <w:tcW w:w="2551" w:type="dxa"/>
            <w:vAlign w:val="center"/>
          </w:tcPr>
          <w:p>
            <w:pPr>
              <w:pStyle w:val="13"/>
              <w:rPr>
                <w:rFonts w:hint="default" w:eastAsia="方正书宋_GBK"/>
                <w:lang w:val="en-US" w:eastAsia="zh-CN"/>
              </w:rPr>
            </w:pPr>
            <w:r>
              <w:rPr>
                <w:rFonts w:hint="eastAsia"/>
                <w:lang w:val="en-US" w:eastAsia="zh-CN"/>
              </w:rPr>
              <w:t>1257.77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72.71</w:t>
            </w:r>
          </w:p>
        </w:tc>
        <w:tc>
          <w:tcPr>
            <w:tcW w:w="2551" w:type="dxa"/>
            <w:vAlign w:val="center"/>
          </w:tcPr>
          <w:p>
            <w:pPr>
              <w:pStyle w:val="13"/>
            </w:pPr>
          </w:p>
        </w:tc>
        <w:tc>
          <w:tcPr>
            <w:tcW w:w="2551" w:type="dxa"/>
            <w:vAlign w:val="center"/>
          </w:tcPr>
          <w:p>
            <w:pPr>
              <w:pStyle w:val="13"/>
            </w:pPr>
            <w:r>
              <w:t>72.71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rPr>
                <w:rFonts w:hint="default" w:eastAsia="方正书宋_GBK"/>
                <w:lang w:val="en-US" w:eastAsia="zh-CN"/>
              </w:rPr>
            </w:pPr>
            <w:r>
              <w:rPr>
                <w:rFonts w:hint="eastAsia"/>
                <w:lang w:val="en-US" w:eastAsia="zh-CN"/>
              </w:rPr>
              <w:t>996.66</w:t>
            </w:r>
          </w:p>
        </w:tc>
        <w:tc>
          <w:tcPr>
            <w:tcW w:w="2551" w:type="dxa"/>
            <w:vAlign w:val="center"/>
          </w:tcPr>
          <w:p>
            <w:pPr>
              <w:pStyle w:val="13"/>
            </w:pPr>
          </w:p>
        </w:tc>
        <w:tc>
          <w:tcPr>
            <w:tcW w:w="2551" w:type="dxa"/>
            <w:vAlign w:val="center"/>
          </w:tcPr>
          <w:p>
            <w:pPr>
              <w:pStyle w:val="13"/>
              <w:rPr>
                <w:rFonts w:hint="default" w:eastAsia="方正书宋_GBK"/>
                <w:lang w:val="en-US" w:eastAsia="zh-CN"/>
              </w:rPr>
            </w:pPr>
            <w:r>
              <w:rPr>
                <w:rFonts w:hint="eastAsia"/>
                <w:lang w:val="en-US" w:eastAsia="zh-CN"/>
              </w:rPr>
              <w:t>996.66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122.66</w:t>
            </w:r>
          </w:p>
        </w:tc>
        <w:tc>
          <w:tcPr>
            <w:tcW w:w="2551" w:type="dxa"/>
            <w:vAlign w:val="center"/>
          </w:tcPr>
          <w:p>
            <w:pPr>
              <w:pStyle w:val="13"/>
            </w:pPr>
          </w:p>
        </w:tc>
        <w:tc>
          <w:tcPr>
            <w:tcW w:w="2551" w:type="dxa"/>
            <w:vAlign w:val="center"/>
          </w:tcPr>
          <w:p>
            <w:pPr>
              <w:pStyle w:val="13"/>
            </w:pPr>
            <w:r>
              <w:t>122.66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6937.05</w:t>
            </w:r>
          </w:p>
        </w:tc>
        <w:tc>
          <w:tcPr>
            <w:tcW w:w="2551" w:type="dxa"/>
            <w:vAlign w:val="center"/>
          </w:tcPr>
          <w:p>
            <w:pPr>
              <w:pStyle w:val="13"/>
            </w:pPr>
            <w:r>
              <w:t>6871.31</w:t>
            </w:r>
          </w:p>
        </w:tc>
        <w:tc>
          <w:tcPr>
            <w:tcW w:w="2551" w:type="dxa"/>
            <w:vAlign w:val="center"/>
          </w:tcPr>
          <w:p>
            <w:pPr>
              <w:pStyle w:val="13"/>
            </w:pPr>
            <w:r>
              <w:t>65.74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203.00</w:t>
            </w:r>
          </w:p>
        </w:tc>
        <w:tc>
          <w:tcPr>
            <w:tcW w:w="2551" w:type="dxa"/>
            <w:vAlign w:val="center"/>
          </w:tcPr>
          <w:p>
            <w:pPr>
              <w:pStyle w:val="13"/>
            </w:pPr>
          </w:p>
        </w:tc>
        <w:tc>
          <w:tcPr>
            <w:tcW w:w="2551" w:type="dxa"/>
            <w:vAlign w:val="center"/>
          </w:tcPr>
          <w:p>
            <w:pPr>
              <w:pStyle w:val="13"/>
            </w:pPr>
            <w:r>
              <w:t>203.00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203.00</w:t>
            </w:r>
          </w:p>
        </w:tc>
        <w:tc>
          <w:tcPr>
            <w:tcW w:w="2551" w:type="dxa"/>
            <w:vAlign w:val="center"/>
          </w:tcPr>
          <w:p>
            <w:pPr>
              <w:pStyle w:val="13"/>
            </w:pPr>
          </w:p>
        </w:tc>
        <w:tc>
          <w:tcPr>
            <w:tcW w:w="2551" w:type="dxa"/>
            <w:vAlign w:val="center"/>
          </w:tcPr>
          <w:p>
            <w:pPr>
              <w:pStyle w:val="13"/>
            </w:pPr>
            <w:r>
              <w:t>203.00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20599</w:t>
            </w:r>
          </w:p>
        </w:tc>
        <w:tc>
          <w:tcPr>
            <w:tcW w:w="4535" w:type="dxa"/>
            <w:vAlign w:val="center"/>
          </w:tcPr>
          <w:p>
            <w:pPr>
              <w:pStyle w:val="14"/>
            </w:pPr>
            <w:r>
              <w:t>其他教育支出</w:t>
            </w:r>
          </w:p>
        </w:tc>
        <w:tc>
          <w:tcPr>
            <w:tcW w:w="2551" w:type="dxa"/>
            <w:vAlign w:val="center"/>
          </w:tcPr>
          <w:p>
            <w:pPr>
              <w:pStyle w:val="13"/>
            </w:pPr>
            <w:r>
              <w:t>19.71</w:t>
            </w:r>
          </w:p>
        </w:tc>
        <w:tc>
          <w:tcPr>
            <w:tcW w:w="2551" w:type="dxa"/>
            <w:vAlign w:val="center"/>
          </w:tcPr>
          <w:p>
            <w:pPr>
              <w:pStyle w:val="13"/>
            </w:pPr>
          </w:p>
        </w:tc>
        <w:tc>
          <w:tcPr>
            <w:tcW w:w="2551" w:type="dxa"/>
            <w:vAlign w:val="center"/>
          </w:tcPr>
          <w:p>
            <w:pPr>
              <w:pStyle w:val="13"/>
            </w:pPr>
            <w:r>
              <w:t>19.71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2059999</w:t>
            </w:r>
          </w:p>
        </w:tc>
        <w:tc>
          <w:tcPr>
            <w:tcW w:w="4535" w:type="dxa"/>
            <w:vAlign w:val="center"/>
          </w:tcPr>
          <w:p>
            <w:pPr>
              <w:pStyle w:val="14"/>
            </w:pPr>
            <w:r>
              <w:t>其他教育支出</w:t>
            </w:r>
          </w:p>
        </w:tc>
        <w:tc>
          <w:tcPr>
            <w:tcW w:w="2551" w:type="dxa"/>
            <w:vAlign w:val="center"/>
          </w:tcPr>
          <w:p>
            <w:pPr>
              <w:pStyle w:val="13"/>
            </w:pPr>
            <w:r>
              <w:t>19.71</w:t>
            </w:r>
          </w:p>
        </w:tc>
        <w:tc>
          <w:tcPr>
            <w:tcW w:w="2551" w:type="dxa"/>
            <w:vAlign w:val="center"/>
          </w:tcPr>
          <w:p>
            <w:pPr>
              <w:pStyle w:val="13"/>
            </w:pPr>
          </w:p>
        </w:tc>
        <w:tc>
          <w:tcPr>
            <w:tcW w:w="2551" w:type="dxa"/>
            <w:vAlign w:val="center"/>
          </w:tcPr>
          <w:p>
            <w:pPr>
              <w:pStyle w:val="13"/>
            </w:pPr>
            <w:r>
              <w:t>19.71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6871.31</w:t>
            </w:r>
          </w:p>
        </w:tc>
        <w:tc>
          <w:tcPr>
            <w:tcW w:w="2551" w:type="dxa"/>
            <w:vAlign w:val="center"/>
          </w:tcPr>
          <w:p>
            <w:pPr>
              <w:pStyle w:val="17"/>
            </w:pPr>
            <w:r>
              <w:t>6769.29</w:t>
            </w:r>
          </w:p>
        </w:tc>
        <w:tc>
          <w:tcPr>
            <w:tcW w:w="2551" w:type="dxa"/>
            <w:vAlign w:val="center"/>
          </w:tcPr>
          <w:p>
            <w:pPr>
              <w:pStyle w:val="17"/>
            </w:pPr>
            <w:r>
              <w:t>102.02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5889.49</w:t>
            </w:r>
          </w:p>
        </w:tc>
        <w:tc>
          <w:tcPr>
            <w:tcW w:w="2551" w:type="dxa"/>
            <w:vAlign w:val="center"/>
          </w:tcPr>
          <w:p>
            <w:pPr>
              <w:pStyle w:val="13"/>
            </w:pPr>
            <w:r>
              <w:t>5889.49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1416.36</w:t>
            </w:r>
          </w:p>
        </w:tc>
        <w:tc>
          <w:tcPr>
            <w:tcW w:w="2551" w:type="dxa"/>
            <w:vAlign w:val="center"/>
          </w:tcPr>
          <w:p>
            <w:pPr>
              <w:pStyle w:val="13"/>
            </w:pPr>
            <w:r>
              <w:t>1416.36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400.99</w:t>
            </w:r>
          </w:p>
        </w:tc>
        <w:tc>
          <w:tcPr>
            <w:tcW w:w="2551" w:type="dxa"/>
            <w:vAlign w:val="center"/>
          </w:tcPr>
          <w:p>
            <w:pPr>
              <w:pStyle w:val="13"/>
            </w:pPr>
            <w:r>
              <w:t>400.99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1220.52</w:t>
            </w:r>
          </w:p>
        </w:tc>
        <w:tc>
          <w:tcPr>
            <w:tcW w:w="2551" w:type="dxa"/>
            <w:vAlign w:val="center"/>
          </w:tcPr>
          <w:p>
            <w:pPr>
              <w:pStyle w:val="13"/>
            </w:pPr>
            <w:r>
              <w:t>1220.52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1406.26</w:t>
            </w:r>
          </w:p>
        </w:tc>
        <w:tc>
          <w:tcPr>
            <w:tcW w:w="2551" w:type="dxa"/>
            <w:vAlign w:val="center"/>
          </w:tcPr>
          <w:p>
            <w:pPr>
              <w:pStyle w:val="13"/>
            </w:pPr>
            <w:r>
              <w:t>1406.26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538.48</w:t>
            </w:r>
          </w:p>
        </w:tc>
        <w:tc>
          <w:tcPr>
            <w:tcW w:w="2551" w:type="dxa"/>
            <w:vAlign w:val="center"/>
          </w:tcPr>
          <w:p>
            <w:pPr>
              <w:pStyle w:val="13"/>
            </w:pPr>
            <w:r>
              <w:t>538.48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219.14</w:t>
            </w:r>
          </w:p>
        </w:tc>
        <w:tc>
          <w:tcPr>
            <w:tcW w:w="2551" w:type="dxa"/>
            <w:vAlign w:val="center"/>
          </w:tcPr>
          <w:p>
            <w:pPr>
              <w:pStyle w:val="13"/>
            </w:pPr>
            <w:r>
              <w:t>219.14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169.57</w:t>
            </w:r>
          </w:p>
        </w:tc>
        <w:tc>
          <w:tcPr>
            <w:tcW w:w="2551" w:type="dxa"/>
            <w:vAlign w:val="center"/>
          </w:tcPr>
          <w:p>
            <w:pPr>
              <w:pStyle w:val="13"/>
            </w:pPr>
            <w:r>
              <w:t>169.57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30.85</w:t>
            </w:r>
          </w:p>
        </w:tc>
        <w:tc>
          <w:tcPr>
            <w:tcW w:w="2551" w:type="dxa"/>
            <w:vAlign w:val="center"/>
          </w:tcPr>
          <w:p>
            <w:pPr>
              <w:pStyle w:val="13"/>
            </w:pPr>
            <w:r>
              <w:t>30.85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487.33</w:t>
            </w:r>
          </w:p>
        </w:tc>
        <w:tc>
          <w:tcPr>
            <w:tcW w:w="2551" w:type="dxa"/>
            <w:vAlign w:val="center"/>
          </w:tcPr>
          <w:p>
            <w:pPr>
              <w:pStyle w:val="13"/>
            </w:pPr>
            <w:r>
              <w:t>487.33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102.02</w:t>
            </w:r>
          </w:p>
        </w:tc>
        <w:tc>
          <w:tcPr>
            <w:tcW w:w="2551" w:type="dxa"/>
            <w:vAlign w:val="center"/>
          </w:tcPr>
          <w:p>
            <w:pPr>
              <w:pStyle w:val="13"/>
            </w:pPr>
          </w:p>
        </w:tc>
        <w:tc>
          <w:tcPr>
            <w:tcW w:w="2551" w:type="dxa"/>
            <w:vAlign w:val="center"/>
          </w:tcPr>
          <w:p>
            <w:pPr>
              <w:pStyle w:val="13"/>
            </w:pPr>
            <w:r>
              <w:t>102.02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4.20</w:t>
            </w:r>
          </w:p>
        </w:tc>
        <w:tc>
          <w:tcPr>
            <w:tcW w:w="2551" w:type="dxa"/>
            <w:vAlign w:val="center"/>
          </w:tcPr>
          <w:p>
            <w:pPr>
              <w:pStyle w:val="13"/>
            </w:pPr>
          </w:p>
        </w:tc>
        <w:tc>
          <w:tcPr>
            <w:tcW w:w="2551" w:type="dxa"/>
            <w:vAlign w:val="center"/>
          </w:tcPr>
          <w:p>
            <w:pPr>
              <w:pStyle w:val="13"/>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30.84</w:t>
            </w:r>
          </w:p>
        </w:tc>
        <w:tc>
          <w:tcPr>
            <w:tcW w:w="2551" w:type="dxa"/>
            <w:vAlign w:val="center"/>
          </w:tcPr>
          <w:p>
            <w:pPr>
              <w:pStyle w:val="13"/>
            </w:pPr>
          </w:p>
        </w:tc>
        <w:tc>
          <w:tcPr>
            <w:tcW w:w="2551" w:type="dxa"/>
            <w:vAlign w:val="center"/>
          </w:tcPr>
          <w:p>
            <w:pPr>
              <w:pStyle w:val="13"/>
            </w:pPr>
            <w:r>
              <w:t>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35.41</w:t>
            </w:r>
          </w:p>
        </w:tc>
        <w:tc>
          <w:tcPr>
            <w:tcW w:w="2551" w:type="dxa"/>
            <w:vAlign w:val="center"/>
          </w:tcPr>
          <w:p>
            <w:pPr>
              <w:pStyle w:val="13"/>
            </w:pPr>
          </w:p>
        </w:tc>
        <w:tc>
          <w:tcPr>
            <w:tcW w:w="2551" w:type="dxa"/>
            <w:vAlign w:val="center"/>
          </w:tcPr>
          <w:p>
            <w:pPr>
              <w:pStyle w:val="13"/>
            </w:pPr>
            <w:r>
              <w:t>35.41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28.87</w:t>
            </w:r>
          </w:p>
        </w:tc>
        <w:tc>
          <w:tcPr>
            <w:tcW w:w="2551" w:type="dxa"/>
            <w:vAlign w:val="center"/>
          </w:tcPr>
          <w:p>
            <w:pPr>
              <w:pStyle w:val="13"/>
            </w:pPr>
          </w:p>
        </w:tc>
        <w:tc>
          <w:tcPr>
            <w:tcW w:w="2551" w:type="dxa"/>
            <w:vAlign w:val="center"/>
          </w:tcPr>
          <w:p>
            <w:pPr>
              <w:pStyle w:val="13"/>
            </w:pPr>
            <w:r>
              <w:t>28.87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879.80</w:t>
            </w:r>
          </w:p>
        </w:tc>
        <w:tc>
          <w:tcPr>
            <w:tcW w:w="2551" w:type="dxa"/>
            <w:vAlign w:val="center"/>
          </w:tcPr>
          <w:p>
            <w:pPr>
              <w:pStyle w:val="13"/>
            </w:pPr>
            <w:r>
              <w:t>879.80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855.47</w:t>
            </w:r>
          </w:p>
        </w:tc>
        <w:tc>
          <w:tcPr>
            <w:tcW w:w="2551" w:type="dxa"/>
            <w:vAlign w:val="center"/>
          </w:tcPr>
          <w:p>
            <w:pPr>
              <w:pStyle w:val="13"/>
            </w:pPr>
            <w:r>
              <w:t>855.47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23.90</w:t>
            </w:r>
          </w:p>
        </w:tc>
        <w:tc>
          <w:tcPr>
            <w:tcW w:w="2551" w:type="dxa"/>
            <w:vAlign w:val="center"/>
          </w:tcPr>
          <w:p>
            <w:pPr>
              <w:pStyle w:val="13"/>
            </w:pPr>
            <w:r>
              <w:t>23.90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0.43</w:t>
            </w:r>
          </w:p>
        </w:tc>
        <w:tc>
          <w:tcPr>
            <w:tcW w:w="2551" w:type="dxa"/>
            <w:vAlign w:val="center"/>
          </w:tcPr>
          <w:p>
            <w:pPr>
              <w:pStyle w:val="13"/>
            </w:pPr>
            <w:r>
              <w:t>0.43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石家庄市鹿泉区寺家庄中心校2023年单位预算信息公开情况说明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按照《预算法》、《地方预决算公开操作规程》和《关于进一步推进预算公开工作的实施意见》规定，现将石家庄市鹿泉区寺家庄中心校2023年单位预算公开如下：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1、贯彻执行上级有关教育工作的法律、法规、方针和政策，制定具体实施办法和细则。</w:t>
      </w:r>
    </w:p>
    <w:p>
      <w:pPr>
        <w:pStyle w:val="27"/>
      </w:pPr>
      <w:r>
        <w:t>2、按照教育发展要求和我镇经济社会发展总体规划，制定全镇教育事业发展规划、年度计划，并组织实施。</w:t>
      </w:r>
    </w:p>
    <w:p>
      <w:pPr>
        <w:pStyle w:val="27"/>
      </w:pPr>
      <w:r>
        <w:t>3、负责推进义务教育均衡发展和促进教育公平，综合管理全镇基础教育、成人教育及幼儿教育等工作。</w:t>
      </w:r>
    </w:p>
    <w:p>
      <w:pPr>
        <w:pStyle w:val="27"/>
      </w:pPr>
      <w:r>
        <w:t>4、统筹规划、协调指导全镇办学体制和学校内部管理体制改革，逐步建立与社会主义市场经济相适应的教育体制与运行机制。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9、组织全镇学校的招生报名、考试工作。</w:t>
      </w:r>
    </w:p>
    <w:p>
      <w:pPr>
        <w:pStyle w:val="27"/>
      </w:pPr>
      <w:r>
        <w:t>10、负责全镇教育系统安全和维护稳定工作；开展学校安全、学校及周边环境治理、预防青少年犯罪工作；指导、协调、预防重大安全事故的发生。</w:t>
      </w:r>
    </w:p>
    <w:p>
      <w:pPr>
        <w:pStyle w:val="27"/>
      </w:pPr>
      <w:r>
        <w:t>11、加强对社会力量办学指导和监督。</w:t>
      </w:r>
    </w:p>
    <w:p>
      <w:pPr>
        <w:pStyle w:val="27"/>
      </w:pPr>
      <w:r>
        <w:t>12、承办镇政府交办的其他工作。</w:t>
      </w:r>
    </w:p>
    <w:p>
      <w:pPr>
        <w:pStyle w:val="27"/>
      </w:pPr>
    </w:p>
    <w:p>
      <w:pPr>
        <w:pStyle w:val="27"/>
      </w:pPr>
      <w:r>
        <w:t>机构设置：</w:t>
      </w:r>
    </w:p>
    <w:p>
      <w:pPr>
        <w:pStyle w:val="27"/>
      </w:pPr>
      <w:r>
        <w:t>单位机构设置情况</w:t>
      </w:r>
    </w:p>
    <w:p>
      <w:pPr>
        <w:pStyle w:val="27"/>
      </w:pPr>
    </w:p>
    <w:p>
      <w:pPr>
        <w:pStyle w:val="27"/>
      </w:pPr>
      <w:r>
        <w:t xml:space="preserve">单位名称    石家庄市鹿泉区寺家庄中心校   </w:t>
      </w:r>
    </w:p>
    <w:p>
      <w:pPr>
        <w:pStyle w:val="27"/>
      </w:pPr>
      <w:r>
        <w:t xml:space="preserve">单位性质           事业                     </w:t>
      </w:r>
    </w:p>
    <w:p>
      <w:pPr>
        <w:pStyle w:val="27"/>
      </w:pPr>
      <w:r>
        <w:t xml:space="preserve">单位规格            股级          </w:t>
      </w:r>
    </w:p>
    <w:p>
      <w:pPr>
        <w:pStyle w:val="27"/>
      </w:pPr>
      <w:r>
        <w:t>经费保障形式   财政性资金基本保证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石家庄市鹿泉区寺家庄中心校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单位预算安排总体情况：</w:t>
      </w:r>
    </w:p>
    <w:p>
      <w:pPr>
        <w:pStyle w:val="28"/>
      </w:pPr>
    </w:p>
    <w:p>
      <w:pPr>
        <w:pStyle w:val="28"/>
      </w:pPr>
      <w:r>
        <w:t>按照预算管理有关规定，目前我省单位预算的编制实行综合预算管理，即全部收入和支出都反映在预算中。</w:t>
      </w:r>
    </w:p>
    <w:p>
      <w:pPr>
        <w:pStyle w:val="28"/>
      </w:pPr>
    </w:p>
    <w:p>
      <w:pPr>
        <w:pStyle w:val="28"/>
        <w:rPr>
          <w:color w:val="auto"/>
        </w:rPr>
      </w:pPr>
      <w:r>
        <w:rPr>
          <w:color w:val="auto"/>
        </w:rPr>
        <w:t>1、收入说明</w:t>
      </w:r>
    </w:p>
    <w:p>
      <w:pPr>
        <w:pStyle w:val="28"/>
        <w:rPr>
          <w:color w:val="auto"/>
        </w:rPr>
      </w:pPr>
      <w:r>
        <w:rPr>
          <w:color w:val="auto"/>
        </w:rPr>
        <w:t>反映本单位当年全部收入。2023年预算收入</w:t>
      </w:r>
      <w:r>
        <w:rPr>
          <w:rFonts w:hint="eastAsia"/>
          <w:color w:val="auto"/>
          <w:lang w:val="en-US" w:eastAsia="zh-CN"/>
        </w:rPr>
        <w:t>8351.79</w:t>
      </w:r>
      <w:r>
        <w:rPr>
          <w:color w:val="auto"/>
        </w:rPr>
        <w:t>万元，其中：一般公共预算收入</w:t>
      </w:r>
      <w:r>
        <w:rPr>
          <w:rFonts w:hint="eastAsia"/>
          <w:color w:val="auto"/>
          <w:lang w:val="en-US" w:eastAsia="zh-CN"/>
        </w:rPr>
        <w:t>8351.79</w:t>
      </w:r>
      <w:r>
        <w:rPr>
          <w:color w:val="auto"/>
        </w:rPr>
        <w:t>万元。</w:t>
      </w:r>
    </w:p>
    <w:p>
      <w:pPr>
        <w:pStyle w:val="28"/>
        <w:rPr>
          <w:color w:val="auto"/>
        </w:rPr>
      </w:pPr>
    </w:p>
    <w:p>
      <w:pPr>
        <w:pStyle w:val="28"/>
        <w:rPr>
          <w:color w:val="auto"/>
        </w:rPr>
      </w:pPr>
      <w:r>
        <w:rPr>
          <w:color w:val="auto"/>
        </w:rPr>
        <w:t>2、支出说明</w:t>
      </w:r>
    </w:p>
    <w:p>
      <w:pPr>
        <w:pStyle w:val="28"/>
        <w:rPr>
          <w:color w:val="auto"/>
        </w:rPr>
      </w:pPr>
      <w:r>
        <w:rPr>
          <w:color w:val="auto"/>
        </w:rPr>
        <w:t>收支预算总表支出栏、基本支出表、项目支出表按经济分类和支出功能分类科目编制，反映年度单位预算中支出预算的总体情况。2023年支出预算</w:t>
      </w:r>
      <w:r>
        <w:rPr>
          <w:rFonts w:hint="eastAsia"/>
          <w:color w:val="auto"/>
          <w:lang w:val="en-US" w:eastAsia="zh-CN"/>
        </w:rPr>
        <w:t>8351.79</w:t>
      </w:r>
      <w:r>
        <w:rPr>
          <w:color w:val="auto"/>
        </w:rPr>
        <w:t>万元，其中基本支出</w:t>
      </w:r>
      <w:r>
        <w:rPr>
          <w:rFonts w:hint="eastAsia"/>
          <w:color w:val="auto"/>
          <w:lang w:val="en-US" w:eastAsia="zh-CN"/>
        </w:rPr>
        <w:t>6871.31</w:t>
      </w:r>
      <w:r>
        <w:rPr>
          <w:color w:val="auto"/>
        </w:rPr>
        <w:t>万元，包括人员经费</w:t>
      </w:r>
      <w:r>
        <w:rPr>
          <w:rFonts w:hint="eastAsia"/>
          <w:color w:val="auto"/>
          <w:lang w:val="en-US" w:eastAsia="zh-CN"/>
        </w:rPr>
        <w:t>6769.29</w:t>
      </w:r>
      <w:r>
        <w:rPr>
          <w:color w:val="auto"/>
        </w:rPr>
        <w:t>万元和日常公用经费</w:t>
      </w:r>
      <w:r>
        <w:rPr>
          <w:rFonts w:hint="eastAsia"/>
          <w:color w:val="auto"/>
          <w:lang w:val="en-US" w:eastAsia="zh-CN"/>
        </w:rPr>
        <w:t>102.02</w:t>
      </w:r>
      <w:r>
        <w:rPr>
          <w:color w:val="auto"/>
        </w:rPr>
        <w:t>万元；项目支出</w:t>
      </w:r>
      <w:r>
        <w:rPr>
          <w:rFonts w:hint="eastAsia"/>
          <w:color w:val="auto"/>
          <w:lang w:val="en-US" w:eastAsia="zh-CN"/>
        </w:rPr>
        <w:t>1480.48</w:t>
      </w:r>
      <w:r>
        <w:rPr>
          <w:color w:val="auto"/>
        </w:rPr>
        <w:t>万元，主要用于：综合楼建设，教学设备购置，学校提升发展，学生资助等。</w:t>
      </w:r>
    </w:p>
    <w:p>
      <w:pPr>
        <w:pStyle w:val="28"/>
        <w:rPr>
          <w:color w:val="auto"/>
        </w:rPr>
      </w:pPr>
      <w:r>
        <w:rPr>
          <w:color w:val="auto"/>
        </w:rPr>
        <w:t>3、比上年增减情况</w:t>
      </w:r>
    </w:p>
    <w:p>
      <w:pPr>
        <w:pStyle w:val="28"/>
      </w:pPr>
      <w:r>
        <w:rPr>
          <w:color w:val="auto"/>
        </w:rPr>
        <w:t>2023年预算收支安排</w:t>
      </w:r>
      <w:r>
        <w:rPr>
          <w:rFonts w:hint="eastAsia"/>
          <w:color w:val="auto"/>
          <w:lang w:val="en-US" w:eastAsia="zh-CN"/>
        </w:rPr>
        <w:t>8351.79</w:t>
      </w:r>
      <w:r>
        <w:rPr>
          <w:color w:val="auto"/>
        </w:rPr>
        <w:t>万元，较2022年预算</w:t>
      </w:r>
      <w:r>
        <w:rPr>
          <w:rFonts w:hint="eastAsia"/>
          <w:color w:val="auto"/>
          <w:lang w:val="en-US" w:eastAsia="zh-CN"/>
        </w:rPr>
        <w:t>减少106.80</w:t>
      </w:r>
      <w:r>
        <w:rPr>
          <w:color w:val="auto"/>
        </w:rPr>
        <w:t>万元，其中：基本支出增加</w:t>
      </w:r>
      <w:r>
        <w:rPr>
          <w:rFonts w:hint="eastAsia"/>
          <w:color w:val="auto"/>
          <w:lang w:val="en-US" w:eastAsia="zh-CN"/>
        </w:rPr>
        <w:t>575.61</w:t>
      </w:r>
      <w:r>
        <w:rPr>
          <w:color w:val="auto"/>
        </w:rPr>
        <w:t>万元，主要因为增加调入人员工资和社保、养老金结算等人员经费支出等；项目支出减少</w:t>
      </w:r>
      <w:r>
        <w:rPr>
          <w:rFonts w:hint="eastAsia"/>
          <w:color w:val="auto"/>
          <w:lang w:val="en-US" w:eastAsia="zh-CN"/>
        </w:rPr>
        <w:t>682.31</w:t>
      </w:r>
      <w:r>
        <w:rPr>
          <w:color w:val="auto"/>
        </w:rPr>
        <w:t>万元，主要为年初项目预算资金减少。</w:t>
      </w:r>
    </w:p>
    <w:p>
      <w:pPr>
        <w:pStyle w:val="28"/>
      </w:pPr>
    </w:p>
    <w:p>
      <w:pPr>
        <w:pStyle w:val="28"/>
      </w:pPr>
    </w:p>
    <w:p>
      <w:pPr>
        <w:pStyle w:val="28"/>
      </w:pP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w:t>
      </w:r>
      <w:r>
        <w:rPr>
          <w:rFonts w:hint="eastAsia"/>
          <w:lang w:val="en-US" w:eastAsia="zh-CN"/>
        </w:rPr>
        <w:t>3</w:t>
      </w:r>
      <w:r>
        <w:t>年，我单位机关运行经费共计安排102.</w:t>
      </w:r>
      <w:r>
        <w:rPr>
          <w:rFonts w:hint="eastAsia"/>
          <w:lang w:val="en-US" w:eastAsia="zh-CN"/>
        </w:rPr>
        <w:t>02</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财政拨款“三公”经费预算情况及增减变化原因：</w:t>
      </w:r>
    </w:p>
    <w:p>
      <w:pPr>
        <w:pStyle w:val="30"/>
      </w:pPr>
      <w:r>
        <w:t>1、因公出国（境）经费</w:t>
      </w:r>
    </w:p>
    <w:p>
      <w:pPr>
        <w:pStyle w:val="30"/>
      </w:pPr>
      <w:r>
        <w:t>2022年石家庄市鹿泉区寺家庄中心校安排的出国计划，拟安排出国境组0次，出国境0人，安排出国（境）经费预算0万元，与2021年预算持平，无增减变化。</w:t>
      </w:r>
    </w:p>
    <w:p>
      <w:pPr>
        <w:pStyle w:val="30"/>
      </w:pPr>
      <w:r>
        <w:t>2、公务接待费</w:t>
      </w:r>
    </w:p>
    <w:p>
      <w:pPr>
        <w:pStyle w:val="30"/>
      </w:pPr>
      <w:r>
        <w:t>2022年石家庄市鹿泉区寺家庄中心校安排公务接待费预算0万元，无增减变化。</w:t>
      </w:r>
    </w:p>
    <w:p>
      <w:pPr>
        <w:pStyle w:val="30"/>
      </w:pPr>
      <w:r>
        <w:t>3、公务用车购置及运行维护费</w:t>
      </w:r>
    </w:p>
    <w:p>
      <w:pPr>
        <w:pStyle w:val="30"/>
      </w:pPr>
      <w:r>
        <w:t>2022年石家庄市鹿泉区寺家庄中心校安排公车购置及运行维护费2.7万元，其中：购置经费0万元、运行维护费2.7万元，与去年预算一致无变化。我单位共有公务用车1辆，其中：轿车1辆。</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1.目标内容1资助141名贫困学生。保障受助人员的利益，满足受助人员受教育的需求，使其顺利完成学业。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141人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10所，9所小学，1所初中，学生总数5815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5815人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260.26万元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3、2022年省市城乡义务教育补助资金（石财教[2022]10号）绩效目标表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1.东营小学院落铺装工程，总投资59万元，铺设面积3245平方米，满足2160名学生对学校设施使用。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学校院落铺装铺设</w:t>
            </w:r>
          </w:p>
        </w:tc>
        <w:tc>
          <w:tcPr>
            <w:tcW w:w="2835" w:type="dxa"/>
            <w:vAlign w:val="center"/>
          </w:tcPr>
          <w:p>
            <w:pPr>
              <w:pStyle w:val="14"/>
            </w:pPr>
            <w:r>
              <w:t>学校综合楼二完成后对院落铺设面积</w:t>
            </w:r>
          </w:p>
        </w:tc>
        <w:tc>
          <w:tcPr>
            <w:tcW w:w="2551" w:type="dxa"/>
            <w:vAlign w:val="center"/>
          </w:tcPr>
          <w:p>
            <w:pPr>
              <w:pStyle w:val="14"/>
            </w:pPr>
            <w:r>
              <w:t>3245平方米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院落围墙工程</w:t>
            </w:r>
          </w:p>
        </w:tc>
        <w:tc>
          <w:tcPr>
            <w:tcW w:w="2835" w:type="dxa"/>
            <w:vAlign w:val="center"/>
          </w:tcPr>
          <w:p>
            <w:pPr>
              <w:pStyle w:val="14"/>
            </w:pPr>
            <w:r>
              <w:t>学校院落围墙建设长度</w:t>
            </w:r>
          </w:p>
        </w:tc>
        <w:tc>
          <w:tcPr>
            <w:tcW w:w="2551" w:type="dxa"/>
            <w:vAlign w:val="center"/>
          </w:tcPr>
          <w:p>
            <w:pPr>
              <w:pStyle w:val="14"/>
            </w:pPr>
            <w:r>
              <w:t>29米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项目实施质量标准</w:t>
            </w:r>
          </w:p>
        </w:tc>
        <w:tc>
          <w:tcPr>
            <w:tcW w:w="2835" w:type="dxa"/>
            <w:vAlign w:val="center"/>
          </w:tcPr>
          <w:p>
            <w:pPr>
              <w:pStyle w:val="14"/>
            </w:pPr>
            <w:r>
              <w:t>项目实施质量检测合格率</w:t>
            </w:r>
          </w:p>
        </w:tc>
        <w:tc>
          <w:tcPr>
            <w:tcW w:w="2551" w:type="dxa"/>
            <w:vAlign w:val="center"/>
          </w:tcPr>
          <w:p>
            <w:pPr>
              <w:pStyle w:val="14"/>
            </w:pPr>
            <w:r>
              <w:t>≥97%</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2835" w:type="dxa"/>
            <w:vAlign w:val="center"/>
          </w:tcPr>
          <w:p>
            <w:pPr>
              <w:pStyle w:val="14"/>
            </w:pPr>
            <w:r>
              <w:t>项目完成所需要的时间</w:t>
            </w:r>
          </w:p>
        </w:tc>
        <w:tc>
          <w:tcPr>
            <w:tcW w:w="2551" w:type="dxa"/>
            <w:vAlign w:val="center"/>
          </w:tcPr>
          <w:p>
            <w:pPr>
              <w:pStyle w:val="14"/>
            </w:pPr>
            <w:r>
              <w:t>2月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学校院落铺设总投资</w:t>
            </w:r>
          </w:p>
        </w:tc>
        <w:tc>
          <w:tcPr>
            <w:tcW w:w="2835" w:type="dxa"/>
            <w:vAlign w:val="center"/>
          </w:tcPr>
          <w:p>
            <w:pPr>
              <w:pStyle w:val="14"/>
            </w:pPr>
            <w:r>
              <w:t>学校院落铺设需求资金额度</w:t>
            </w:r>
          </w:p>
        </w:tc>
        <w:tc>
          <w:tcPr>
            <w:tcW w:w="2551" w:type="dxa"/>
            <w:vAlign w:val="center"/>
          </w:tcPr>
          <w:p>
            <w:pPr>
              <w:pStyle w:val="14"/>
            </w:pPr>
            <w:r>
              <w:t>4.17万元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参与教育教学活动人数</w:t>
            </w:r>
          </w:p>
        </w:tc>
        <w:tc>
          <w:tcPr>
            <w:tcW w:w="2551" w:type="dxa"/>
            <w:vAlign w:val="center"/>
          </w:tcPr>
          <w:p>
            <w:pPr>
              <w:pStyle w:val="14"/>
            </w:pPr>
            <w:r>
              <w:t>2160人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服务对象满意度</w:t>
            </w:r>
          </w:p>
        </w:tc>
        <w:tc>
          <w:tcPr>
            <w:tcW w:w="2551" w:type="dxa"/>
            <w:vAlign w:val="center"/>
          </w:tcPr>
          <w:p>
            <w:pPr>
              <w:pStyle w:val="14"/>
            </w:pPr>
            <w:r>
              <w:t>≥97%</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4、2022年义务教育薄弱环节改善与能力提升中央补助资金绩效目标表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1.完成综合楼8394.28平方米的新建建设，符合工程施工质量验收相关要求，按时投入使用，满足教学需求。</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8394.28平方米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工程单位建设剩余资金</w:t>
            </w:r>
          </w:p>
        </w:tc>
        <w:tc>
          <w:tcPr>
            <w:tcW w:w="2835" w:type="dxa"/>
            <w:vAlign w:val="center"/>
          </w:tcPr>
          <w:p>
            <w:pPr>
              <w:pStyle w:val="14"/>
            </w:pPr>
            <w:r>
              <w:t>工程单位建设剩余资金</w:t>
            </w:r>
          </w:p>
        </w:tc>
        <w:tc>
          <w:tcPr>
            <w:tcW w:w="2551" w:type="dxa"/>
            <w:vAlign w:val="center"/>
          </w:tcPr>
          <w:p>
            <w:pPr>
              <w:pStyle w:val="14"/>
            </w:pPr>
            <w:r>
              <w:t>81.06万元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1.目标内容1资助141名贫困学生。保障受助人员的利益，满足受助人员受教育的需求，使其顺利完成学业。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141人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6、2022年中央义务教育薄弱环节改善与能力提升补助资金（石财教[2022]37号）绩效目标表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1.为下年度满足片内群众日益增长的就学需求做好准备。在校园内建设1栋建筑面积8394.28平方米，5层综合楼，3月开始动工，本年底综合楼（二）项目主体完工。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建设5层综合楼面积</w:t>
            </w:r>
          </w:p>
        </w:tc>
        <w:tc>
          <w:tcPr>
            <w:tcW w:w="2835" w:type="dxa"/>
            <w:vAlign w:val="center"/>
          </w:tcPr>
          <w:p>
            <w:pPr>
              <w:pStyle w:val="14"/>
            </w:pPr>
            <w:r>
              <w:t>综合楼（二）项目建设面积</w:t>
            </w:r>
          </w:p>
        </w:tc>
        <w:tc>
          <w:tcPr>
            <w:tcW w:w="2551" w:type="dxa"/>
            <w:vAlign w:val="center"/>
          </w:tcPr>
          <w:p>
            <w:pPr>
              <w:pStyle w:val="14"/>
            </w:pPr>
            <w:r>
              <w:t>8394.28㎡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年度项目预算支出控制</w:t>
            </w:r>
          </w:p>
        </w:tc>
        <w:tc>
          <w:tcPr>
            <w:tcW w:w="2835" w:type="dxa"/>
            <w:vAlign w:val="center"/>
          </w:tcPr>
          <w:p>
            <w:pPr>
              <w:pStyle w:val="14"/>
            </w:pPr>
            <w:r>
              <w:t>项目审计后剩余工程资金</w:t>
            </w:r>
          </w:p>
        </w:tc>
        <w:tc>
          <w:tcPr>
            <w:tcW w:w="2551" w:type="dxa"/>
            <w:vAlign w:val="center"/>
          </w:tcPr>
          <w:p>
            <w:pPr>
              <w:pStyle w:val="14"/>
            </w:pPr>
            <w:r>
              <w:t>38万元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年度计划项目建设完成率</w:t>
            </w:r>
          </w:p>
        </w:tc>
        <w:tc>
          <w:tcPr>
            <w:tcW w:w="2835" w:type="dxa"/>
            <w:vAlign w:val="center"/>
          </w:tcPr>
          <w:p>
            <w:pPr>
              <w:pStyle w:val="14"/>
            </w:pPr>
            <w:r>
              <w:t>按照要求和计划完成项目建设的完成率（百分比）</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工程资金支出率</w:t>
            </w:r>
          </w:p>
        </w:tc>
        <w:tc>
          <w:tcPr>
            <w:tcW w:w="2835" w:type="dxa"/>
            <w:vAlign w:val="center"/>
          </w:tcPr>
          <w:p>
            <w:pPr>
              <w:pStyle w:val="14"/>
            </w:pPr>
            <w:r>
              <w:t>主体完工审计后剩余工程资金支出率</w:t>
            </w:r>
          </w:p>
        </w:tc>
        <w:tc>
          <w:tcPr>
            <w:tcW w:w="2551" w:type="dxa"/>
            <w:vAlign w:val="center"/>
          </w:tcPr>
          <w:p>
            <w:pPr>
              <w:pStyle w:val="14"/>
            </w:pPr>
            <w:r>
              <w:t>≥97%</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满足片内群众日益增长的就学需求受益人数</w:t>
            </w:r>
          </w:p>
        </w:tc>
        <w:tc>
          <w:tcPr>
            <w:tcW w:w="2835" w:type="dxa"/>
            <w:vAlign w:val="center"/>
          </w:tcPr>
          <w:p>
            <w:pPr>
              <w:pStyle w:val="14"/>
            </w:pPr>
            <w:r>
              <w:t>学生受益人数</w:t>
            </w:r>
          </w:p>
        </w:tc>
        <w:tc>
          <w:tcPr>
            <w:tcW w:w="2551" w:type="dxa"/>
            <w:vAlign w:val="center"/>
          </w:tcPr>
          <w:p>
            <w:pPr>
              <w:pStyle w:val="14"/>
            </w:pPr>
            <w:r>
              <w:t>2160人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家长学生满意度</w:t>
            </w:r>
          </w:p>
        </w:tc>
        <w:tc>
          <w:tcPr>
            <w:tcW w:w="2835" w:type="dxa"/>
            <w:vAlign w:val="center"/>
          </w:tcPr>
          <w:p>
            <w:pPr>
              <w:pStyle w:val="14"/>
            </w:pPr>
            <w:r>
              <w:t>给出满意或比较满意的评价学生个数占全部学生的比例</w:t>
            </w:r>
          </w:p>
        </w:tc>
        <w:tc>
          <w:tcPr>
            <w:tcW w:w="2551" w:type="dxa"/>
            <w:vAlign w:val="center"/>
          </w:tcPr>
          <w:p>
            <w:pPr>
              <w:pStyle w:val="14"/>
            </w:pPr>
            <w:r>
              <w:t>≥97%</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1.目标内容1依照相关文件要求，全面排查需求人员，测算需资助24人。做到应助必助，按照政策要求全面落实资助资金的发放工作。保障受助人员的利益，满足受助人员受教育的需求。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600元</w:t>
            </w:r>
          </w:p>
        </w:tc>
        <w:tc>
          <w:tcPr>
            <w:tcW w:w="2268"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1.寺家庄中心校辖区内义务段学校共有1所初中，学生总数1354人。经费使用在保证正确的使用方式下满足学校教育教学需求，改善办学条件，提高教学质量，达到人民满意的效果，促进现代化学校的建设。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1354人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12.65万元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1.寺家庄中心校辖区内义务段学校共有1所初中，学生总数1354人。经费使用在保证正确的使用方式下满足学校教育教学需求，改善办学条件，提高教学质量，达到人民满意的效果，促进现代化学校的建设。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1354人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办公费、水电费、交通费、及其他公用经费的支出</w:t>
            </w:r>
          </w:p>
        </w:tc>
        <w:tc>
          <w:tcPr>
            <w:tcW w:w="2551" w:type="dxa"/>
            <w:vAlign w:val="center"/>
          </w:tcPr>
          <w:p>
            <w:pPr>
              <w:pStyle w:val="14"/>
            </w:pPr>
            <w:r>
              <w:t>71.51万元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1.寺家庄中心校辖区内义务段学校共有1所初中，学生总数1354人。经费使用在保证正确的使用方式下满足学校教育教学需求，改善办学条件，提高教学质量，达到人民满意的效果，促进现代化学校的建设。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1354人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23.79万元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1.寺家庄中心校辖区内义务段学校共有1所初中，学生总数1354人。经费使用在保证正确的使用方式下满足学校教育教学需求，改善办学条件，提高教学质量，达到人民满意的效果，促进现代化学校的建设。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1354人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13.08万元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4699人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34.57万元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4699人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办公费、水电费、交通费及其他公用经费的支出</w:t>
            </w:r>
          </w:p>
        </w:tc>
        <w:tc>
          <w:tcPr>
            <w:tcW w:w="2551" w:type="dxa"/>
            <w:vAlign w:val="center"/>
          </w:tcPr>
          <w:p>
            <w:pPr>
              <w:pStyle w:val="14"/>
            </w:pPr>
            <w:r>
              <w:t>195.32万元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4699人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64.99万元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4699人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35.73万元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1.按照石政发【2014】45号石家庄市人民政府关于加快发展现代职业教育的实施意见，按人均1元安排成人教育经费，用于开展相关工作。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2023年组织活动次数</w:t>
            </w:r>
          </w:p>
        </w:tc>
        <w:tc>
          <w:tcPr>
            <w:tcW w:w="2551" w:type="dxa"/>
            <w:vAlign w:val="center"/>
          </w:tcPr>
          <w:p>
            <w:pPr>
              <w:pStyle w:val="14"/>
            </w:pPr>
            <w:r>
              <w:t>≥30次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成人教育工作完成率</w:t>
            </w:r>
          </w:p>
        </w:tc>
        <w:tc>
          <w:tcPr>
            <w:tcW w:w="2835" w:type="dxa"/>
            <w:vAlign w:val="center"/>
          </w:tcPr>
          <w:p>
            <w:pPr>
              <w:pStyle w:val="14"/>
            </w:pPr>
            <w:r>
              <w:t>成人教育完成完成率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2023年度成人教育财政投入资金</w:t>
            </w:r>
          </w:p>
        </w:tc>
        <w:tc>
          <w:tcPr>
            <w:tcW w:w="2551" w:type="dxa"/>
            <w:vAlign w:val="center"/>
          </w:tcPr>
          <w:p>
            <w:pPr>
              <w:pStyle w:val="14"/>
            </w:pPr>
            <w:r>
              <w:t>4万元</w:t>
            </w: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群众对当年各项培训活动的整体满意度</w:t>
            </w:r>
          </w:p>
        </w:tc>
        <w:tc>
          <w:tcPr>
            <w:tcW w:w="2551" w:type="dxa"/>
            <w:vAlign w:val="center"/>
          </w:tcPr>
          <w:p>
            <w:pPr>
              <w:pStyle w:val="14"/>
            </w:pPr>
            <w:r>
              <w:t>≥98%</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1.寺家庄中心校辖区内义务段学校共有9所公办幼儿园，学生总数2434人。经费使用在保证正确的使用方式下满足学校教育教学需求，改善办学条件，提高教学质量，达到人民满意的效果，促进现代化学校的建设。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2434人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71.68万元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中学，学生总数1354人。各校测算需要资助学生数20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625元</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中学，学生总数1354人。各校测算需要资助学生数20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各校测算需要资助学生数40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各校测算需要资助学生数40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22、2023年教育费附加（南降壁小学消防及院落和管网等附属设施工程）绩效目标表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1.鹿泉区寺家庄镇南降壁小学消防及院落和管网等附属设施工程，拆除教学楼，清运建筑垃圾，校园院落垫高，铺设地下管网，生活电路连接，新建空气能机房，放置主机设备。现需资金30万元。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机房控制室面积</w:t>
            </w:r>
          </w:p>
        </w:tc>
        <w:tc>
          <w:tcPr>
            <w:tcW w:w="2835" w:type="dxa"/>
            <w:vAlign w:val="center"/>
          </w:tcPr>
          <w:p>
            <w:pPr>
              <w:pStyle w:val="14"/>
            </w:pPr>
            <w:r>
              <w:t>空气能机房、消防控制室建筑面积</w:t>
            </w:r>
          </w:p>
        </w:tc>
        <w:tc>
          <w:tcPr>
            <w:tcW w:w="2551" w:type="dxa"/>
            <w:vAlign w:val="center"/>
          </w:tcPr>
          <w:p>
            <w:pPr>
              <w:pStyle w:val="14"/>
            </w:pPr>
            <w:r>
              <w:t>40平方米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拆除旧楼清运垃圾量</w:t>
            </w:r>
          </w:p>
        </w:tc>
        <w:tc>
          <w:tcPr>
            <w:tcW w:w="2835" w:type="dxa"/>
            <w:vAlign w:val="center"/>
          </w:tcPr>
          <w:p>
            <w:pPr>
              <w:pStyle w:val="14"/>
            </w:pPr>
            <w:r>
              <w:t>拆除旧楼清运垃圾工程量</w:t>
            </w:r>
          </w:p>
        </w:tc>
        <w:tc>
          <w:tcPr>
            <w:tcW w:w="2551" w:type="dxa"/>
            <w:vAlign w:val="center"/>
          </w:tcPr>
          <w:p>
            <w:pPr>
              <w:pStyle w:val="14"/>
            </w:pPr>
            <w:r>
              <w:t>2000立方米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院落垫高工程量</w:t>
            </w:r>
          </w:p>
        </w:tc>
        <w:tc>
          <w:tcPr>
            <w:tcW w:w="2835" w:type="dxa"/>
            <w:vAlign w:val="center"/>
          </w:tcPr>
          <w:p>
            <w:pPr>
              <w:pStyle w:val="14"/>
            </w:pPr>
            <w:r>
              <w:t>院落垫高所需土方工程量</w:t>
            </w:r>
          </w:p>
        </w:tc>
        <w:tc>
          <w:tcPr>
            <w:tcW w:w="2551" w:type="dxa"/>
            <w:vAlign w:val="center"/>
          </w:tcPr>
          <w:p>
            <w:pPr>
              <w:pStyle w:val="14"/>
            </w:pPr>
            <w:r>
              <w:t>3480立方米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地下管道工程量</w:t>
            </w:r>
          </w:p>
        </w:tc>
        <w:tc>
          <w:tcPr>
            <w:tcW w:w="2835" w:type="dxa"/>
            <w:vAlign w:val="center"/>
          </w:tcPr>
          <w:p>
            <w:pPr>
              <w:pStyle w:val="14"/>
            </w:pPr>
            <w:r>
              <w:t>地下管道铺设长度</w:t>
            </w:r>
          </w:p>
        </w:tc>
        <w:tc>
          <w:tcPr>
            <w:tcW w:w="2551" w:type="dxa"/>
            <w:vAlign w:val="center"/>
          </w:tcPr>
          <w:p>
            <w:pPr>
              <w:pStyle w:val="14"/>
            </w:pPr>
            <w:r>
              <w:t>200米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附属工程建设成本</w:t>
            </w:r>
          </w:p>
        </w:tc>
        <w:tc>
          <w:tcPr>
            <w:tcW w:w="2551" w:type="dxa"/>
            <w:vAlign w:val="center"/>
          </w:tcPr>
          <w:p>
            <w:pPr>
              <w:pStyle w:val="14"/>
            </w:pPr>
            <w:r>
              <w:t>30万元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23、2023年教育费附加（南降壁小综合楼工程款及手续费）绩效目标表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1.南降壁小学建设3159.22平方米综合楼，符合工程施工质量验收相关要求，按时投入使用，满足教育教学需求。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3159.22平方米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项目工程建设剩余成本</w:t>
            </w:r>
          </w:p>
        </w:tc>
        <w:tc>
          <w:tcPr>
            <w:tcW w:w="2835" w:type="dxa"/>
            <w:vAlign w:val="center"/>
          </w:tcPr>
          <w:p>
            <w:pPr>
              <w:pStyle w:val="14"/>
            </w:pPr>
            <w:r>
              <w:t>项目工程建设剩余成本</w:t>
            </w:r>
          </w:p>
        </w:tc>
        <w:tc>
          <w:tcPr>
            <w:tcW w:w="2551" w:type="dxa"/>
            <w:vAlign w:val="center"/>
          </w:tcPr>
          <w:p>
            <w:pPr>
              <w:pStyle w:val="14"/>
            </w:pPr>
            <w:r>
              <w:t>40万元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24、2023年教育费附加（寺家庄小学工程款及相关费用）绩效目标表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1.建设寺家庄庄小学综合楼和综合楼二审计后的20%工程款（含变更）符合工程施工质量验收相关要求，按时投入使用，满足教育教学需求。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6497平方米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建设工程成本</w:t>
            </w:r>
          </w:p>
        </w:tc>
        <w:tc>
          <w:tcPr>
            <w:tcW w:w="2835" w:type="dxa"/>
            <w:vAlign w:val="center"/>
          </w:tcPr>
          <w:p>
            <w:pPr>
              <w:pStyle w:val="14"/>
            </w:pPr>
            <w:r>
              <w:t>项目工程建设剩余成本</w:t>
            </w:r>
          </w:p>
        </w:tc>
        <w:tc>
          <w:tcPr>
            <w:tcW w:w="2551" w:type="dxa"/>
            <w:vAlign w:val="center"/>
          </w:tcPr>
          <w:p>
            <w:pPr>
              <w:pStyle w:val="14"/>
            </w:pPr>
            <w:r>
              <w:t>43.36万元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25、2023年教育费附加（寺家庄幼儿园（东院区）改造）绩效目标表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幼儿园（东院区）建筑面积约1700平方米，院区地面、墙面、顶面较差，需要进行找平、粉刷等及一定的改造，并且所有的门框造型不太符合幼儿园使用，因此需要进行改造。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1700平方米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建设工程成本</w:t>
            </w:r>
          </w:p>
        </w:tc>
        <w:tc>
          <w:tcPr>
            <w:tcW w:w="2835" w:type="dxa"/>
            <w:vAlign w:val="center"/>
          </w:tcPr>
          <w:p>
            <w:pPr>
              <w:pStyle w:val="14"/>
            </w:pPr>
            <w:r>
              <w:t>项目工程建设成本</w:t>
            </w:r>
          </w:p>
        </w:tc>
        <w:tc>
          <w:tcPr>
            <w:tcW w:w="2551" w:type="dxa"/>
            <w:vAlign w:val="center"/>
          </w:tcPr>
          <w:p>
            <w:pPr>
              <w:pStyle w:val="14"/>
            </w:pPr>
            <w:r>
              <w:t>58万元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26、2023年教育费附加（寺家庄镇中学等购置设备开展活动）绩效目标表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1.中学中考体育服务和中心各校安全设备更换等，符合质量验收相关要求，按时投入使用，满足教育教学需求。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购置更换设备数量</w:t>
            </w:r>
          </w:p>
        </w:tc>
        <w:tc>
          <w:tcPr>
            <w:tcW w:w="2835" w:type="dxa"/>
            <w:vAlign w:val="center"/>
          </w:tcPr>
          <w:p>
            <w:pPr>
              <w:pStyle w:val="14"/>
            </w:pPr>
            <w:r>
              <w:t>中考体育服务和安全购置更换设备数量</w:t>
            </w:r>
          </w:p>
        </w:tc>
        <w:tc>
          <w:tcPr>
            <w:tcW w:w="2551" w:type="dxa"/>
            <w:vAlign w:val="center"/>
          </w:tcPr>
          <w:p>
            <w:pPr>
              <w:pStyle w:val="14"/>
            </w:pPr>
            <w:r>
              <w:t>282件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设备质量合格率</w:t>
            </w:r>
          </w:p>
        </w:tc>
        <w:tc>
          <w:tcPr>
            <w:tcW w:w="2835" w:type="dxa"/>
            <w:vAlign w:val="center"/>
          </w:tcPr>
          <w:p>
            <w:pPr>
              <w:pStyle w:val="14"/>
            </w:pPr>
            <w:r>
              <w:t>合格的设备数量占购置总量的比例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项目需求资金</w:t>
            </w:r>
          </w:p>
        </w:tc>
        <w:tc>
          <w:tcPr>
            <w:tcW w:w="2835" w:type="dxa"/>
            <w:vAlign w:val="center"/>
          </w:tcPr>
          <w:p>
            <w:pPr>
              <w:pStyle w:val="14"/>
            </w:pPr>
            <w:r>
              <w:t>中考体育服务和安全购置更换设备需求资金</w:t>
            </w:r>
          </w:p>
        </w:tc>
        <w:tc>
          <w:tcPr>
            <w:tcW w:w="2551" w:type="dxa"/>
            <w:vAlign w:val="center"/>
          </w:tcPr>
          <w:p>
            <w:pPr>
              <w:pStyle w:val="14"/>
            </w:pPr>
            <w:r>
              <w:t>17.83万元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购置设备的综合利用率</w:t>
            </w:r>
          </w:p>
        </w:tc>
        <w:tc>
          <w:tcPr>
            <w:tcW w:w="2835" w:type="dxa"/>
            <w:vAlign w:val="center"/>
          </w:tcPr>
          <w:p>
            <w:pPr>
              <w:pStyle w:val="14"/>
            </w:pPr>
            <w:r>
              <w:t>反映设备购置的综合利用率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27、2023年教育费附加（西龙贵小学等水电改造）绩效目标表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1.寺家庄幼儿园（东院区）建筑面积</w:t>
            </w:r>
            <w:bookmarkStart w:id="30" w:name="_GoBack"/>
            <w:bookmarkEnd w:id="30"/>
            <w:r>
              <w:t>约1700平方米，原水路、电路均未独立，需要重新架设电路约200米，铺设供水管道约60米。西龙贵小学维修水管。符合工程施工质量验收相关要求，按时投入使用，满足教育教学需求。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项目建设工程总量</w:t>
            </w:r>
          </w:p>
        </w:tc>
        <w:tc>
          <w:tcPr>
            <w:tcW w:w="2835" w:type="dxa"/>
            <w:vAlign w:val="center"/>
          </w:tcPr>
          <w:p>
            <w:pPr>
              <w:pStyle w:val="14"/>
            </w:pPr>
            <w:r>
              <w:t>项目建设工程总量</w:t>
            </w:r>
          </w:p>
        </w:tc>
        <w:tc>
          <w:tcPr>
            <w:tcW w:w="2551" w:type="dxa"/>
            <w:vAlign w:val="center"/>
          </w:tcPr>
          <w:p>
            <w:pPr>
              <w:pStyle w:val="14"/>
            </w:pPr>
            <w:r>
              <w:t>300米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建设工程成本</w:t>
            </w:r>
          </w:p>
        </w:tc>
        <w:tc>
          <w:tcPr>
            <w:tcW w:w="2835" w:type="dxa"/>
            <w:vAlign w:val="center"/>
          </w:tcPr>
          <w:p>
            <w:pPr>
              <w:pStyle w:val="14"/>
            </w:pPr>
            <w:r>
              <w:t>项目工程建设成本</w:t>
            </w:r>
          </w:p>
        </w:tc>
        <w:tc>
          <w:tcPr>
            <w:tcW w:w="2551" w:type="dxa"/>
            <w:vAlign w:val="center"/>
          </w:tcPr>
          <w:p>
            <w:pPr>
              <w:pStyle w:val="14"/>
            </w:pPr>
            <w:r>
              <w:t>12.5万元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28、2023年教育费附加（学生资助政策宣传）绩效目标表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1.为了能够使学生及家长全面了解明白现有的资助政策，并能够按照规定依法享受应有的资助，现需购置7944册学生资助政策宣传册，用于保障资助业务顺利开展。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购置宣传册数量</w:t>
            </w:r>
          </w:p>
        </w:tc>
        <w:tc>
          <w:tcPr>
            <w:tcW w:w="2835" w:type="dxa"/>
            <w:vAlign w:val="center"/>
          </w:tcPr>
          <w:p>
            <w:pPr>
              <w:pStyle w:val="14"/>
            </w:pPr>
            <w:r>
              <w:t>购置宣传册数量</w:t>
            </w:r>
          </w:p>
        </w:tc>
        <w:tc>
          <w:tcPr>
            <w:tcW w:w="2551" w:type="dxa"/>
            <w:vAlign w:val="center"/>
          </w:tcPr>
          <w:p>
            <w:pPr>
              <w:pStyle w:val="14"/>
            </w:pPr>
            <w:r>
              <w:t>≥7944册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采购物品到位时间</w:t>
            </w:r>
          </w:p>
        </w:tc>
        <w:tc>
          <w:tcPr>
            <w:tcW w:w="2835" w:type="dxa"/>
            <w:vAlign w:val="center"/>
          </w:tcPr>
          <w:p>
            <w:pPr>
              <w:pStyle w:val="14"/>
            </w:pPr>
            <w:r>
              <w:t>采购物品到位时间</w:t>
            </w:r>
          </w:p>
        </w:tc>
        <w:tc>
          <w:tcPr>
            <w:tcW w:w="2551" w:type="dxa"/>
            <w:vAlign w:val="center"/>
          </w:tcPr>
          <w:p>
            <w:pPr>
              <w:pStyle w:val="14"/>
            </w:pPr>
            <w:r>
              <w:t>3月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购置成本</w:t>
            </w:r>
          </w:p>
        </w:tc>
        <w:tc>
          <w:tcPr>
            <w:tcW w:w="2835" w:type="dxa"/>
            <w:vAlign w:val="center"/>
          </w:tcPr>
          <w:p>
            <w:pPr>
              <w:pStyle w:val="14"/>
            </w:pPr>
            <w:r>
              <w:t>购置成本</w:t>
            </w:r>
          </w:p>
        </w:tc>
        <w:tc>
          <w:tcPr>
            <w:tcW w:w="2551" w:type="dxa"/>
            <w:vAlign w:val="center"/>
          </w:tcPr>
          <w:p>
            <w:pPr>
              <w:pStyle w:val="14"/>
            </w:pPr>
            <w:r>
              <w:t>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宣传册利用率</w:t>
            </w:r>
          </w:p>
        </w:tc>
        <w:tc>
          <w:tcPr>
            <w:tcW w:w="2835" w:type="dxa"/>
            <w:vAlign w:val="center"/>
          </w:tcPr>
          <w:p>
            <w:pPr>
              <w:pStyle w:val="14"/>
            </w:pPr>
            <w:r>
              <w:t>宣传册利用率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29、2023年普惠性民办幼儿园生均公用经费绩效目标表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1.寺家庄中心校辖区内民办普惠幼儿园2所，学生总数650人。经费使用在保证正确的使用方式下满足学校教育教学需求，改善办学条件，提高教学质量，达到人民满意的效果，促进现代化学校的建设。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650人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26万元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30、2023年校舍安全保障（高迁小学等加固改造）绩效目标表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1.高迁小学校舍内外墙增加钢筋混凝土板墙加固，中学对楼梯进行加固，符合工程施工质量验收相关要求，按时投入使用，满足教育教学需求。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857.44平方米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项目工程建设剩余成本</w:t>
            </w:r>
          </w:p>
        </w:tc>
        <w:tc>
          <w:tcPr>
            <w:tcW w:w="2835" w:type="dxa"/>
            <w:vAlign w:val="center"/>
          </w:tcPr>
          <w:p>
            <w:pPr>
              <w:pStyle w:val="14"/>
            </w:pPr>
            <w:r>
              <w:t>项目工程建设剩余成本</w:t>
            </w:r>
          </w:p>
        </w:tc>
        <w:tc>
          <w:tcPr>
            <w:tcW w:w="2551" w:type="dxa"/>
            <w:vAlign w:val="center"/>
          </w:tcPr>
          <w:p>
            <w:pPr>
              <w:pStyle w:val="14"/>
            </w:pPr>
            <w:r>
              <w:t>30.41万元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1.依照相关文件要求，全面排查需求人员，测算需资助24人。做到应助必助，按照政策要求全面落实资助资金的发放工作。保障受助人员的利益，满足受助人员受教育的需求。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600元</w:t>
            </w:r>
          </w:p>
        </w:tc>
        <w:tc>
          <w:tcPr>
            <w:tcW w:w="2268"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1.依照相关文件要求，全面排查需求人员，测算需资助15人。做到应助必助，按照政策要求全面落实资助资金的发放工作。保障受助人员的利益，满足受助人员受教育的需求。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600元</w:t>
            </w:r>
          </w:p>
        </w:tc>
        <w:tc>
          <w:tcPr>
            <w:tcW w:w="2268" w:type="dxa"/>
            <w:vAlign w:val="center"/>
          </w:tcPr>
          <w:p>
            <w:pPr>
              <w:pStyle w:val="14"/>
            </w:pPr>
            <w:r>
              <w:t>资助文件</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33、2023年义务教育薄弱环节改善与能力提升中央补助资金（东营小学综合楼二和附属工程，石财教[2022]109号）绩效目标表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1.建设东营小学综合楼（二）面积为8394.28平方米,地上5层综合楼，建设围墙400米，操场基础建设3625平方米，符合工程施工质量验收相关要求，按时投入使用，满足教育教学需求。</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8394.28平方米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建设围墙总量</w:t>
            </w:r>
          </w:p>
        </w:tc>
        <w:tc>
          <w:tcPr>
            <w:tcW w:w="2835" w:type="dxa"/>
            <w:vAlign w:val="center"/>
          </w:tcPr>
          <w:p>
            <w:pPr>
              <w:pStyle w:val="14"/>
            </w:pPr>
            <w:r>
              <w:t>建设围墙工程总量</w:t>
            </w:r>
          </w:p>
        </w:tc>
        <w:tc>
          <w:tcPr>
            <w:tcW w:w="2551" w:type="dxa"/>
            <w:vAlign w:val="center"/>
          </w:tcPr>
          <w:p>
            <w:pPr>
              <w:pStyle w:val="14"/>
            </w:pPr>
            <w:r>
              <w:t>400米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操场基础建设</w:t>
            </w:r>
          </w:p>
        </w:tc>
        <w:tc>
          <w:tcPr>
            <w:tcW w:w="2835" w:type="dxa"/>
            <w:vAlign w:val="center"/>
          </w:tcPr>
          <w:p>
            <w:pPr>
              <w:pStyle w:val="14"/>
            </w:pPr>
            <w:r>
              <w:t>操场基础建设总量</w:t>
            </w:r>
          </w:p>
        </w:tc>
        <w:tc>
          <w:tcPr>
            <w:tcW w:w="2551" w:type="dxa"/>
            <w:vAlign w:val="center"/>
          </w:tcPr>
          <w:p>
            <w:pPr>
              <w:pStyle w:val="14"/>
            </w:pPr>
            <w:r>
              <w:t>3625平方米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项目工程建设剩余成本</w:t>
            </w:r>
          </w:p>
        </w:tc>
        <w:tc>
          <w:tcPr>
            <w:tcW w:w="2835" w:type="dxa"/>
            <w:vAlign w:val="center"/>
          </w:tcPr>
          <w:p>
            <w:pPr>
              <w:pStyle w:val="14"/>
            </w:pPr>
            <w:r>
              <w:t>项目工程建设剩余成本</w:t>
            </w:r>
          </w:p>
        </w:tc>
        <w:tc>
          <w:tcPr>
            <w:tcW w:w="2551" w:type="dxa"/>
            <w:vAlign w:val="center"/>
          </w:tcPr>
          <w:p>
            <w:pPr>
              <w:pStyle w:val="14"/>
            </w:pPr>
            <w:r>
              <w:t>407万元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建设围墙成本</w:t>
            </w:r>
          </w:p>
        </w:tc>
        <w:tc>
          <w:tcPr>
            <w:tcW w:w="2835" w:type="dxa"/>
            <w:vAlign w:val="center"/>
          </w:tcPr>
          <w:p>
            <w:pPr>
              <w:pStyle w:val="14"/>
            </w:pPr>
            <w:r>
              <w:t>建设围墙成本</w:t>
            </w:r>
          </w:p>
        </w:tc>
        <w:tc>
          <w:tcPr>
            <w:tcW w:w="2551" w:type="dxa"/>
            <w:vAlign w:val="center"/>
          </w:tcPr>
          <w:p>
            <w:pPr>
              <w:pStyle w:val="14"/>
            </w:pPr>
            <w:r>
              <w:t>52万元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操场基础建设成本</w:t>
            </w:r>
          </w:p>
        </w:tc>
        <w:tc>
          <w:tcPr>
            <w:tcW w:w="2835" w:type="dxa"/>
            <w:vAlign w:val="center"/>
          </w:tcPr>
          <w:p>
            <w:pPr>
              <w:pStyle w:val="14"/>
            </w:pPr>
            <w:r>
              <w:t>操场基础建设成本</w:t>
            </w:r>
          </w:p>
        </w:tc>
        <w:tc>
          <w:tcPr>
            <w:tcW w:w="2551" w:type="dxa"/>
            <w:vAlign w:val="center"/>
          </w:tcPr>
          <w:p>
            <w:pPr>
              <w:pStyle w:val="14"/>
            </w:pPr>
            <w:r>
              <w:t>58万元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10所，9所小学，1所初中，随班就读学生9人。随班就读经费使用在保证正确的使用方式下满足学校对随班就读学生的教育教学需求，改善办学条件，提高教学质量，达到人民满意的效果，促进现代化学校的建设。</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学校随班就读公用经费的支出</w:t>
            </w:r>
          </w:p>
        </w:tc>
        <w:tc>
          <w:tcPr>
            <w:tcW w:w="2551" w:type="dxa"/>
            <w:vAlign w:val="center"/>
          </w:tcPr>
          <w:p>
            <w:pPr>
              <w:pStyle w:val="14"/>
            </w:pPr>
            <w:r>
              <w:t>0.46万元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保障日常办公需要，维持随班就读教学正常运转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10所，9所小学，1所初中，随班就读学生9人。随班就读经费使用在保证正确的使用方式下满足学校对随班就读学生的教育教学需求，改善办学条件，提高教学质量，达到人民满意的效果，促进现代化学校的建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学校随班就读公用经费的支出</w:t>
            </w:r>
          </w:p>
        </w:tc>
        <w:tc>
          <w:tcPr>
            <w:tcW w:w="2551" w:type="dxa"/>
            <w:vAlign w:val="center"/>
          </w:tcPr>
          <w:p>
            <w:pPr>
              <w:pStyle w:val="14"/>
            </w:pPr>
            <w:r>
              <w:t>3.24万元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保障日常办公需要，维持随班就读教学正常运转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10所，9所小学，1所初中，随班就读学生9人。随班就读经费使用在保证正确的使用方式下满足学校对随班就读学生的教育教学需求，改善办学条件，提高教学质量，达到人民满意的效果，促进现代化学校的建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学校随班就读公用经费的支出</w:t>
            </w:r>
          </w:p>
        </w:tc>
        <w:tc>
          <w:tcPr>
            <w:tcW w:w="2551" w:type="dxa"/>
            <w:vAlign w:val="center"/>
          </w:tcPr>
          <w:p>
            <w:pPr>
              <w:pStyle w:val="14"/>
            </w:pPr>
            <w:r>
              <w:t>1.08万元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保障日常办公需要，维持随班就读教学正常运转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10所，9所小学，1所初中，随班就读学生9人。随班就读经费使用在保证正确的使用方式下满足学校对随班就读学生的教育教学需求，改善办学条件，提高教学质量，达到人民满意的效果，促进现代化学校的建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学校随班就读公用经费的支出</w:t>
            </w:r>
          </w:p>
        </w:tc>
        <w:tc>
          <w:tcPr>
            <w:tcW w:w="2551" w:type="dxa"/>
            <w:vAlign w:val="center"/>
          </w:tcPr>
          <w:p>
            <w:pPr>
              <w:pStyle w:val="14"/>
            </w:pPr>
            <w:r>
              <w:t>0.54万元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保障日常办公需要，维持随班就读教学正常运转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38、转移支付（寺家庄高迁小学操场铺设塑胶和草坪）（临时）绩效目标表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1.高迁小学增铺塑胶跑道及人造草坪完成后，有效保证全校师生运动安全及身体健康。铺设塑胶跑道及人工草坪后，满足体育课及课外活动正常使用，解决师生安全及运动损伤问题。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操场环形塑胶跑道面积</w:t>
            </w:r>
          </w:p>
        </w:tc>
        <w:tc>
          <w:tcPr>
            <w:tcW w:w="2835" w:type="dxa"/>
            <w:vAlign w:val="center"/>
          </w:tcPr>
          <w:p>
            <w:pPr>
              <w:pStyle w:val="14"/>
            </w:pPr>
            <w:r>
              <w:t>操场环形塑胶跑道共670平方米</w:t>
            </w:r>
          </w:p>
        </w:tc>
        <w:tc>
          <w:tcPr>
            <w:tcW w:w="2551" w:type="dxa"/>
            <w:vAlign w:val="center"/>
          </w:tcPr>
          <w:p>
            <w:pPr>
              <w:pStyle w:val="14"/>
            </w:pPr>
            <w:r>
              <w:t>670平方米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操场增铺塑胶跑道及人造草坪工程高质量合格率</w:t>
            </w:r>
          </w:p>
        </w:tc>
        <w:tc>
          <w:tcPr>
            <w:tcW w:w="2835" w:type="dxa"/>
            <w:vAlign w:val="center"/>
          </w:tcPr>
          <w:p>
            <w:pPr>
              <w:pStyle w:val="14"/>
            </w:pPr>
            <w:r>
              <w:t>高迁小学操场增铺塑胶跑道及人造草坪工程高质量合格率。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塑胶场地免充砂人造草坪项目成本</w:t>
            </w:r>
          </w:p>
        </w:tc>
        <w:tc>
          <w:tcPr>
            <w:tcW w:w="2835" w:type="dxa"/>
            <w:vAlign w:val="center"/>
          </w:tcPr>
          <w:p>
            <w:pPr>
              <w:pStyle w:val="14"/>
            </w:pPr>
            <w:r>
              <w:t>塑胶场地免充砂人造草坪项目成本</w:t>
            </w:r>
          </w:p>
        </w:tc>
        <w:tc>
          <w:tcPr>
            <w:tcW w:w="2551" w:type="dxa"/>
            <w:vAlign w:val="center"/>
          </w:tcPr>
          <w:p>
            <w:pPr>
              <w:pStyle w:val="14"/>
            </w:pPr>
            <w:r>
              <w:t>19.71万元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操场增铺塑胶跑道及人造草坪工程按时完成率</w:t>
            </w:r>
          </w:p>
        </w:tc>
        <w:tc>
          <w:tcPr>
            <w:tcW w:w="2835" w:type="dxa"/>
            <w:vAlign w:val="center"/>
          </w:tcPr>
          <w:p>
            <w:pPr>
              <w:pStyle w:val="14"/>
            </w:pPr>
            <w:r>
              <w:t>操场增铺塑胶跑道及人造草坪工程按时完成率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操场满足活动使用要求</w:t>
            </w:r>
          </w:p>
        </w:tc>
        <w:tc>
          <w:tcPr>
            <w:tcW w:w="2835" w:type="dxa"/>
            <w:vAlign w:val="center"/>
          </w:tcPr>
          <w:p>
            <w:pPr>
              <w:pStyle w:val="14"/>
            </w:pPr>
            <w:r>
              <w:t>铺设塑胶即草坪后，所有师生可以安全健康活动。</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2023年，石家庄市鹿泉区寺家庄中心校安排政府采购预算0.00万元。具体内容见下表。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石家庄市鹿泉区寺家庄中心校上年末固定资产金额为8081.26万元（详见下表）。本年度拟购置固定资产总额为821.23万元，已按要求列入政府采购预算，详见政府采购预算表。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360016石家庄市鹿泉区寺家庄中心校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8081.26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41703.31</w:t>
            </w:r>
          </w:p>
        </w:tc>
        <w:tc>
          <w:tcPr>
            <w:tcW w:w="2835" w:type="dxa"/>
            <w:vAlign w:val="center"/>
          </w:tcPr>
          <w:p>
            <w:pPr>
              <w:pStyle w:val="13"/>
            </w:pPr>
            <w:r>
              <w:t>2591.17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29718.57</w:t>
            </w:r>
          </w:p>
        </w:tc>
        <w:tc>
          <w:tcPr>
            <w:tcW w:w="2835" w:type="dxa"/>
            <w:vAlign w:val="center"/>
          </w:tcPr>
          <w:p>
            <w:pPr>
              <w:pStyle w:val="13"/>
            </w:pPr>
            <w:r>
              <w:t>1698.75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17</w:t>
            </w:r>
          </w:p>
        </w:tc>
        <w:tc>
          <w:tcPr>
            <w:tcW w:w="2835" w:type="dxa"/>
            <w:vAlign w:val="center"/>
          </w:tcPr>
          <w:p>
            <w:pPr>
              <w:pStyle w:val="13"/>
            </w:pPr>
            <w:r>
              <w:t>916.81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4564.18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
    <w:p>
      <w:pPr>
        <w:spacing w:before="0" w:after="0"/>
        <w:ind w:firstLine="0"/>
        <w:jc w:val="center"/>
        <w:outlineLvl w:val="3"/>
      </w:pPr>
      <w:bookmarkStart w:id="16" w:name="_Toc27265"/>
      <w:r>
        <w:rPr>
          <w:rFonts w:ascii="方正小标宋_GBK" w:hAnsi="方正小标宋_GBK" w:eastAsia="方正小标宋_GBK" w:cs="方正小标宋_GBK"/>
          <w:b w:val="0"/>
          <w:color w:val="000000"/>
          <w:sz w:val="44"/>
        </w:rPr>
        <w:t>十五、石家庄市鹿泉区上庄中心校收支预算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10081.01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10084.39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10081.01</w:t>
            </w:r>
          </w:p>
        </w:tc>
        <w:tc>
          <w:tcPr>
            <w:tcW w:w="4535" w:type="dxa"/>
            <w:vAlign w:val="center"/>
          </w:tcPr>
          <w:p>
            <w:pPr>
              <w:pStyle w:val="16"/>
            </w:pPr>
            <w:r>
              <w:t>本年支出合计</w:t>
            </w:r>
          </w:p>
        </w:tc>
        <w:tc>
          <w:tcPr>
            <w:tcW w:w="2126" w:type="dxa"/>
            <w:vAlign w:val="center"/>
          </w:tcPr>
          <w:p>
            <w:pPr>
              <w:pStyle w:val="17"/>
            </w:pPr>
            <w:r>
              <w:t>10084.39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3.38</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10084.39</w:t>
            </w:r>
          </w:p>
        </w:tc>
        <w:tc>
          <w:tcPr>
            <w:tcW w:w="4535" w:type="dxa"/>
            <w:vAlign w:val="center"/>
          </w:tcPr>
          <w:p>
            <w:pPr>
              <w:pStyle w:val="16"/>
            </w:pPr>
            <w:r>
              <w:t>支出总计</w:t>
            </w:r>
          </w:p>
        </w:tc>
        <w:tc>
          <w:tcPr>
            <w:tcW w:w="2126" w:type="dxa"/>
            <w:vAlign w:val="center"/>
          </w:tcPr>
          <w:p>
            <w:pPr>
              <w:pStyle w:val="17"/>
            </w:pPr>
            <w:r>
              <w:t>10084.39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10084.39</w:t>
            </w:r>
          </w:p>
        </w:tc>
        <w:tc>
          <w:tcPr>
            <w:tcW w:w="1134" w:type="dxa"/>
            <w:vAlign w:val="center"/>
          </w:tcPr>
          <w:p>
            <w:pPr>
              <w:pStyle w:val="17"/>
            </w:pPr>
            <w:r>
              <w:t>10081.01</w:t>
            </w:r>
          </w:p>
        </w:tc>
        <w:tc>
          <w:tcPr>
            <w:tcW w:w="1134" w:type="dxa"/>
            <w:vAlign w:val="center"/>
          </w:tcPr>
          <w:p>
            <w:pPr>
              <w:pStyle w:val="17"/>
            </w:pPr>
            <w:r>
              <w:t>10081.01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10084.39</w:t>
            </w:r>
          </w:p>
        </w:tc>
        <w:tc>
          <w:tcPr>
            <w:tcW w:w="1134" w:type="dxa"/>
            <w:vAlign w:val="center"/>
          </w:tcPr>
          <w:p>
            <w:pPr>
              <w:pStyle w:val="13"/>
            </w:pPr>
            <w:r>
              <w:t>10081.01</w:t>
            </w:r>
          </w:p>
        </w:tc>
        <w:tc>
          <w:tcPr>
            <w:tcW w:w="1134" w:type="dxa"/>
            <w:vAlign w:val="center"/>
          </w:tcPr>
          <w:p>
            <w:pPr>
              <w:pStyle w:val="13"/>
            </w:pPr>
            <w:r>
              <w:t>10081.01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10012.07</w:t>
            </w:r>
          </w:p>
        </w:tc>
        <w:tc>
          <w:tcPr>
            <w:tcW w:w="1134" w:type="dxa"/>
            <w:vAlign w:val="center"/>
          </w:tcPr>
          <w:p>
            <w:pPr>
              <w:pStyle w:val="13"/>
            </w:pPr>
            <w:r>
              <w:t>10008.69</w:t>
            </w:r>
          </w:p>
        </w:tc>
        <w:tc>
          <w:tcPr>
            <w:tcW w:w="1134" w:type="dxa"/>
            <w:vAlign w:val="center"/>
          </w:tcPr>
          <w:p>
            <w:pPr>
              <w:pStyle w:val="13"/>
            </w:pPr>
            <w:r>
              <w:t>10008.69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137.88</w:t>
            </w:r>
          </w:p>
        </w:tc>
        <w:tc>
          <w:tcPr>
            <w:tcW w:w="1134" w:type="dxa"/>
            <w:vAlign w:val="center"/>
          </w:tcPr>
          <w:p>
            <w:pPr>
              <w:pStyle w:val="13"/>
            </w:pPr>
            <w:r>
              <w:t>137.65</w:t>
            </w:r>
          </w:p>
        </w:tc>
        <w:tc>
          <w:tcPr>
            <w:tcW w:w="1134" w:type="dxa"/>
            <w:vAlign w:val="center"/>
          </w:tcPr>
          <w:p>
            <w:pPr>
              <w:pStyle w:val="13"/>
            </w:pPr>
            <w:r>
              <w:t>137.65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432.15</w:t>
            </w:r>
          </w:p>
        </w:tc>
        <w:tc>
          <w:tcPr>
            <w:tcW w:w="1134" w:type="dxa"/>
            <w:vAlign w:val="center"/>
          </w:tcPr>
          <w:p>
            <w:pPr>
              <w:pStyle w:val="13"/>
            </w:pPr>
            <w:r>
              <w:t>429.72</w:t>
            </w:r>
          </w:p>
        </w:tc>
        <w:tc>
          <w:tcPr>
            <w:tcW w:w="1134" w:type="dxa"/>
            <w:vAlign w:val="center"/>
          </w:tcPr>
          <w:p>
            <w:pPr>
              <w:pStyle w:val="13"/>
            </w:pPr>
            <w:r>
              <w:t>429.72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234.06</w:t>
            </w:r>
          </w:p>
        </w:tc>
        <w:tc>
          <w:tcPr>
            <w:tcW w:w="1134" w:type="dxa"/>
            <w:vAlign w:val="center"/>
          </w:tcPr>
          <w:p>
            <w:pPr>
              <w:pStyle w:val="13"/>
            </w:pPr>
            <w:r>
              <w:t>233.34</w:t>
            </w:r>
          </w:p>
        </w:tc>
        <w:tc>
          <w:tcPr>
            <w:tcW w:w="1134" w:type="dxa"/>
            <w:vAlign w:val="center"/>
          </w:tcPr>
          <w:p>
            <w:pPr>
              <w:pStyle w:val="13"/>
            </w:pPr>
            <w:r>
              <w:t>233.34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9207.99</w:t>
            </w:r>
          </w:p>
        </w:tc>
        <w:tc>
          <w:tcPr>
            <w:tcW w:w="1134" w:type="dxa"/>
            <w:vAlign w:val="center"/>
          </w:tcPr>
          <w:p>
            <w:pPr>
              <w:pStyle w:val="13"/>
            </w:pPr>
            <w:r>
              <w:t>9207.99</w:t>
            </w:r>
          </w:p>
        </w:tc>
        <w:tc>
          <w:tcPr>
            <w:tcW w:w="1134" w:type="dxa"/>
            <w:vAlign w:val="center"/>
          </w:tcPr>
          <w:p>
            <w:pPr>
              <w:pStyle w:val="13"/>
            </w:pPr>
            <w:r>
              <w:t>9207.99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2050499</w:t>
            </w:r>
          </w:p>
        </w:tc>
        <w:tc>
          <w:tcPr>
            <w:tcW w:w="1559" w:type="dxa"/>
            <w:vAlign w:val="center"/>
          </w:tcPr>
          <w:p>
            <w:pPr>
              <w:pStyle w:val="14"/>
            </w:pPr>
            <w:r>
              <w:t>其他成人教育支出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66.32</w:t>
            </w:r>
          </w:p>
        </w:tc>
        <w:tc>
          <w:tcPr>
            <w:tcW w:w="1134" w:type="dxa"/>
            <w:vAlign w:val="center"/>
          </w:tcPr>
          <w:p>
            <w:pPr>
              <w:pStyle w:val="13"/>
            </w:pPr>
            <w:r>
              <w:t>66.32</w:t>
            </w:r>
          </w:p>
        </w:tc>
        <w:tc>
          <w:tcPr>
            <w:tcW w:w="1134" w:type="dxa"/>
            <w:vAlign w:val="center"/>
          </w:tcPr>
          <w:p>
            <w:pPr>
              <w:pStyle w:val="13"/>
            </w:pPr>
            <w:r>
              <w:t>66.32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66.32</w:t>
            </w:r>
          </w:p>
        </w:tc>
        <w:tc>
          <w:tcPr>
            <w:tcW w:w="1134" w:type="dxa"/>
            <w:vAlign w:val="center"/>
          </w:tcPr>
          <w:p>
            <w:pPr>
              <w:pStyle w:val="13"/>
            </w:pPr>
            <w:r>
              <w:t>66.32</w:t>
            </w:r>
          </w:p>
        </w:tc>
        <w:tc>
          <w:tcPr>
            <w:tcW w:w="1134" w:type="dxa"/>
            <w:vAlign w:val="center"/>
          </w:tcPr>
          <w:p>
            <w:pPr>
              <w:pStyle w:val="13"/>
            </w:pPr>
            <w:r>
              <w:t>66.32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10084.39</w:t>
            </w:r>
          </w:p>
        </w:tc>
        <w:tc>
          <w:tcPr>
            <w:tcW w:w="1361" w:type="dxa"/>
            <w:vAlign w:val="center"/>
          </w:tcPr>
          <w:p>
            <w:pPr>
              <w:pStyle w:val="17"/>
            </w:pPr>
            <w:r>
              <w:t>9207.99</w:t>
            </w:r>
          </w:p>
        </w:tc>
        <w:tc>
          <w:tcPr>
            <w:tcW w:w="1361" w:type="dxa"/>
            <w:vAlign w:val="center"/>
          </w:tcPr>
          <w:p>
            <w:pPr>
              <w:pStyle w:val="17"/>
            </w:pPr>
            <w:r>
              <w:t>876.40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10084.39</w:t>
            </w:r>
          </w:p>
        </w:tc>
        <w:tc>
          <w:tcPr>
            <w:tcW w:w="1361" w:type="dxa"/>
            <w:vAlign w:val="center"/>
          </w:tcPr>
          <w:p>
            <w:pPr>
              <w:pStyle w:val="13"/>
            </w:pPr>
            <w:r>
              <w:t>9207.99</w:t>
            </w:r>
          </w:p>
        </w:tc>
        <w:tc>
          <w:tcPr>
            <w:tcW w:w="1361" w:type="dxa"/>
            <w:vAlign w:val="center"/>
          </w:tcPr>
          <w:p>
            <w:pPr>
              <w:pStyle w:val="13"/>
            </w:pPr>
            <w:r>
              <w:t>876.40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10012.07</w:t>
            </w:r>
          </w:p>
        </w:tc>
        <w:tc>
          <w:tcPr>
            <w:tcW w:w="1361" w:type="dxa"/>
            <w:vAlign w:val="center"/>
          </w:tcPr>
          <w:p>
            <w:pPr>
              <w:pStyle w:val="13"/>
            </w:pPr>
            <w:r>
              <w:t>9207.99</w:t>
            </w:r>
          </w:p>
        </w:tc>
        <w:tc>
          <w:tcPr>
            <w:tcW w:w="1361" w:type="dxa"/>
            <w:vAlign w:val="center"/>
          </w:tcPr>
          <w:p>
            <w:pPr>
              <w:pStyle w:val="13"/>
            </w:pPr>
            <w:r>
              <w:t>804.08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137.88</w:t>
            </w:r>
          </w:p>
        </w:tc>
        <w:tc>
          <w:tcPr>
            <w:tcW w:w="1361" w:type="dxa"/>
            <w:vAlign w:val="center"/>
          </w:tcPr>
          <w:p>
            <w:pPr>
              <w:pStyle w:val="13"/>
            </w:pPr>
          </w:p>
        </w:tc>
        <w:tc>
          <w:tcPr>
            <w:tcW w:w="1361" w:type="dxa"/>
            <w:vAlign w:val="center"/>
          </w:tcPr>
          <w:p>
            <w:pPr>
              <w:pStyle w:val="13"/>
            </w:pPr>
            <w:r>
              <w:t>137.88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432.15</w:t>
            </w:r>
          </w:p>
        </w:tc>
        <w:tc>
          <w:tcPr>
            <w:tcW w:w="1361" w:type="dxa"/>
            <w:vAlign w:val="center"/>
          </w:tcPr>
          <w:p>
            <w:pPr>
              <w:pStyle w:val="13"/>
            </w:pPr>
          </w:p>
        </w:tc>
        <w:tc>
          <w:tcPr>
            <w:tcW w:w="1361" w:type="dxa"/>
            <w:vAlign w:val="center"/>
          </w:tcPr>
          <w:p>
            <w:pPr>
              <w:pStyle w:val="13"/>
            </w:pPr>
            <w:r>
              <w:t>432.15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234.06</w:t>
            </w:r>
          </w:p>
        </w:tc>
        <w:tc>
          <w:tcPr>
            <w:tcW w:w="1361" w:type="dxa"/>
            <w:vAlign w:val="center"/>
          </w:tcPr>
          <w:p>
            <w:pPr>
              <w:pStyle w:val="13"/>
            </w:pPr>
          </w:p>
        </w:tc>
        <w:tc>
          <w:tcPr>
            <w:tcW w:w="1361" w:type="dxa"/>
            <w:vAlign w:val="center"/>
          </w:tcPr>
          <w:p>
            <w:pPr>
              <w:pStyle w:val="13"/>
            </w:pPr>
            <w:r>
              <w:t>234.06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9207.99</w:t>
            </w:r>
          </w:p>
        </w:tc>
        <w:tc>
          <w:tcPr>
            <w:tcW w:w="1361" w:type="dxa"/>
            <w:vAlign w:val="center"/>
          </w:tcPr>
          <w:p>
            <w:pPr>
              <w:pStyle w:val="13"/>
            </w:pPr>
            <w:r>
              <w:t>9207.99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2050499</w:t>
            </w:r>
          </w:p>
        </w:tc>
        <w:tc>
          <w:tcPr>
            <w:tcW w:w="4535" w:type="dxa"/>
            <w:vAlign w:val="center"/>
          </w:tcPr>
          <w:p>
            <w:pPr>
              <w:pStyle w:val="14"/>
            </w:pPr>
            <w:r>
              <w:t>其他成人教育支出</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66.32</w:t>
            </w:r>
          </w:p>
        </w:tc>
        <w:tc>
          <w:tcPr>
            <w:tcW w:w="1361" w:type="dxa"/>
            <w:vAlign w:val="center"/>
          </w:tcPr>
          <w:p>
            <w:pPr>
              <w:pStyle w:val="13"/>
            </w:pPr>
          </w:p>
        </w:tc>
        <w:tc>
          <w:tcPr>
            <w:tcW w:w="1361" w:type="dxa"/>
            <w:vAlign w:val="center"/>
          </w:tcPr>
          <w:p>
            <w:pPr>
              <w:pStyle w:val="13"/>
            </w:pPr>
            <w:r>
              <w:t>66.32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66.32</w:t>
            </w:r>
          </w:p>
        </w:tc>
        <w:tc>
          <w:tcPr>
            <w:tcW w:w="1361" w:type="dxa"/>
            <w:vAlign w:val="center"/>
          </w:tcPr>
          <w:p>
            <w:pPr>
              <w:pStyle w:val="13"/>
            </w:pPr>
          </w:p>
        </w:tc>
        <w:tc>
          <w:tcPr>
            <w:tcW w:w="1361" w:type="dxa"/>
            <w:vAlign w:val="center"/>
          </w:tcPr>
          <w:p>
            <w:pPr>
              <w:pStyle w:val="13"/>
            </w:pPr>
            <w:r>
              <w:t>66.32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10081.01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10084.39</w:t>
            </w:r>
          </w:p>
        </w:tc>
        <w:tc>
          <w:tcPr>
            <w:tcW w:w="1474" w:type="dxa"/>
            <w:vAlign w:val="center"/>
          </w:tcPr>
          <w:p>
            <w:pPr>
              <w:pStyle w:val="13"/>
            </w:pPr>
            <w:r>
              <w:t>10084.39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10081.01</w:t>
            </w:r>
          </w:p>
        </w:tc>
        <w:tc>
          <w:tcPr>
            <w:tcW w:w="3402" w:type="dxa"/>
            <w:vAlign w:val="center"/>
          </w:tcPr>
          <w:p>
            <w:pPr>
              <w:pStyle w:val="16"/>
            </w:pPr>
            <w:r>
              <w:t>本年支出合计</w:t>
            </w:r>
          </w:p>
        </w:tc>
        <w:tc>
          <w:tcPr>
            <w:tcW w:w="1474" w:type="dxa"/>
            <w:vAlign w:val="center"/>
          </w:tcPr>
          <w:p>
            <w:pPr>
              <w:pStyle w:val="17"/>
            </w:pPr>
            <w:r>
              <w:t>10084.39</w:t>
            </w:r>
          </w:p>
        </w:tc>
        <w:tc>
          <w:tcPr>
            <w:tcW w:w="1474" w:type="dxa"/>
            <w:vAlign w:val="center"/>
          </w:tcPr>
          <w:p>
            <w:pPr>
              <w:pStyle w:val="17"/>
            </w:pPr>
            <w:r>
              <w:t>10084.39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3.38</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3.38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10084.39</w:t>
            </w:r>
          </w:p>
        </w:tc>
        <w:tc>
          <w:tcPr>
            <w:tcW w:w="3402" w:type="dxa"/>
            <w:vAlign w:val="center"/>
          </w:tcPr>
          <w:p>
            <w:pPr>
              <w:pStyle w:val="16"/>
            </w:pPr>
            <w:r>
              <w:t>支出总计</w:t>
            </w:r>
          </w:p>
        </w:tc>
        <w:tc>
          <w:tcPr>
            <w:tcW w:w="1474" w:type="dxa"/>
            <w:vAlign w:val="center"/>
          </w:tcPr>
          <w:p>
            <w:pPr>
              <w:pStyle w:val="17"/>
            </w:pPr>
            <w:r>
              <w:t>10084.39</w:t>
            </w:r>
          </w:p>
        </w:tc>
        <w:tc>
          <w:tcPr>
            <w:tcW w:w="1474" w:type="dxa"/>
            <w:vAlign w:val="center"/>
          </w:tcPr>
          <w:p>
            <w:pPr>
              <w:pStyle w:val="17"/>
            </w:pPr>
            <w:r>
              <w:t>10084.39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10084.39</w:t>
            </w:r>
          </w:p>
        </w:tc>
        <w:tc>
          <w:tcPr>
            <w:tcW w:w="2551" w:type="dxa"/>
            <w:vAlign w:val="center"/>
          </w:tcPr>
          <w:p>
            <w:pPr>
              <w:pStyle w:val="17"/>
            </w:pPr>
            <w:r>
              <w:t>9207.99</w:t>
            </w:r>
          </w:p>
        </w:tc>
        <w:tc>
          <w:tcPr>
            <w:tcW w:w="2551" w:type="dxa"/>
            <w:vAlign w:val="center"/>
          </w:tcPr>
          <w:p>
            <w:pPr>
              <w:pStyle w:val="17"/>
            </w:pPr>
            <w:r>
              <w:t>876.40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10084.39</w:t>
            </w:r>
          </w:p>
        </w:tc>
        <w:tc>
          <w:tcPr>
            <w:tcW w:w="2551" w:type="dxa"/>
            <w:vAlign w:val="center"/>
          </w:tcPr>
          <w:p>
            <w:pPr>
              <w:pStyle w:val="13"/>
            </w:pPr>
            <w:r>
              <w:t>9207.99</w:t>
            </w:r>
          </w:p>
        </w:tc>
        <w:tc>
          <w:tcPr>
            <w:tcW w:w="2551" w:type="dxa"/>
            <w:vAlign w:val="center"/>
          </w:tcPr>
          <w:p>
            <w:pPr>
              <w:pStyle w:val="13"/>
            </w:pPr>
            <w:r>
              <w:t>876.40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10012.07</w:t>
            </w:r>
          </w:p>
        </w:tc>
        <w:tc>
          <w:tcPr>
            <w:tcW w:w="2551" w:type="dxa"/>
            <w:vAlign w:val="center"/>
          </w:tcPr>
          <w:p>
            <w:pPr>
              <w:pStyle w:val="13"/>
            </w:pPr>
            <w:r>
              <w:t>9207.99</w:t>
            </w:r>
          </w:p>
        </w:tc>
        <w:tc>
          <w:tcPr>
            <w:tcW w:w="2551" w:type="dxa"/>
            <w:vAlign w:val="center"/>
          </w:tcPr>
          <w:p>
            <w:pPr>
              <w:pStyle w:val="13"/>
            </w:pPr>
            <w:r>
              <w:t>804.08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137.88</w:t>
            </w:r>
          </w:p>
        </w:tc>
        <w:tc>
          <w:tcPr>
            <w:tcW w:w="2551" w:type="dxa"/>
            <w:vAlign w:val="center"/>
          </w:tcPr>
          <w:p>
            <w:pPr>
              <w:pStyle w:val="13"/>
            </w:pPr>
          </w:p>
        </w:tc>
        <w:tc>
          <w:tcPr>
            <w:tcW w:w="2551" w:type="dxa"/>
            <w:vAlign w:val="center"/>
          </w:tcPr>
          <w:p>
            <w:pPr>
              <w:pStyle w:val="13"/>
            </w:pPr>
            <w:r>
              <w:t>137.88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432.15</w:t>
            </w:r>
          </w:p>
        </w:tc>
        <w:tc>
          <w:tcPr>
            <w:tcW w:w="2551" w:type="dxa"/>
            <w:vAlign w:val="center"/>
          </w:tcPr>
          <w:p>
            <w:pPr>
              <w:pStyle w:val="13"/>
            </w:pPr>
          </w:p>
        </w:tc>
        <w:tc>
          <w:tcPr>
            <w:tcW w:w="2551" w:type="dxa"/>
            <w:vAlign w:val="center"/>
          </w:tcPr>
          <w:p>
            <w:pPr>
              <w:pStyle w:val="13"/>
            </w:pPr>
            <w:r>
              <w:t>432.15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234.06</w:t>
            </w:r>
          </w:p>
        </w:tc>
        <w:tc>
          <w:tcPr>
            <w:tcW w:w="2551" w:type="dxa"/>
            <w:vAlign w:val="center"/>
          </w:tcPr>
          <w:p>
            <w:pPr>
              <w:pStyle w:val="13"/>
            </w:pPr>
          </w:p>
        </w:tc>
        <w:tc>
          <w:tcPr>
            <w:tcW w:w="2551" w:type="dxa"/>
            <w:vAlign w:val="center"/>
          </w:tcPr>
          <w:p>
            <w:pPr>
              <w:pStyle w:val="13"/>
            </w:pPr>
            <w:r>
              <w:t>234.06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9207.99</w:t>
            </w:r>
          </w:p>
        </w:tc>
        <w:tc>
          <w:tcPr>
            <w:tcW w:w="2551" w:type="dxa"/>
            <w:vAlign w:val="center"/>
          </w:tcPr>
          <w:p>
            <w:pPr>
              <w:pStyle w:val="13"/>
            </w:pPr>
            <w:r>
              <w:t>9207.99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2050499</w:t>
            </w:r>
          </w:p>
        </w:tc>
        <w:tc>
          <w:tcPr>
            <w:tcW w:w="4535" w:type="dxa"/>
            <w:vAlign w:val="center"/>
          </w:tcPr>
          <w:p>
            <w:pPr>
              <w:pStyle w:val="14"/>
            </w:pPr>
            <w:r>
              <w:t>其他成人教育支出</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66.32</w:t>
            </w:r>
          </w:p>
        </w:tc>
        <w:tc>
          <w:tcPr>
            <w:tcW w:w="2551" w:type="dxa"/>
            <w:vAlign w:val="center"/>
          </w:tcPr>
          <w:p>
            <w:pPr>
              <w:pStyle w:val="13"/>
            </w:pPr>
          </w:p>
        </w:tc>
        <w:tc>
          <w:tcPr>
            <w:tcW w:w="2551" w:type="dxa"/>
            <w:vAlign w:val="center"/>
          </w:tcPr>
          <w:p>
            <w:pPr>
              <w:pStyle w:val="13"/>
            </w:pPr>
            <w:r>
              <w:t>66.32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66.32</w:t>
            </w:r>
          </w:p>
        </w:tc>
        <w:tc>
          <w:tcPr>
            <w:tcW w:w="2551" w:type="dxa"/>
            <w:vAlign w:val="center"/>
          </w:tcPr>
          <w:p>
            <w:pPr>
              <w:pStyle w:val="13"/>
            </w:pPr>
          </w:p>
        </w:tc>
        <w:tc>
          <w:tcPr>
            <w:tcW w:w="2551" w:type="dxa"/>
            <w:vAlign w:val="center"/>
          </w:tcPr>
          <w:p>
            <w:pPr>
              <w:pStyle w:val="13"/>
            </w:pPr>
            <w:r>
              <w:t>66.32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9207.99</w:t>
            </w:r>
          </w:p>
        </w:tc>
        <w:tc>
          <w:tcPr>
            <w:tcW w:w="2551" w:type="dxa"/>
            <w:vAlign w:val="center"/>
          </w:tcPr>
          <w:p>
            <w:pPr>
              <w:pStyle w:val="17"/>
            </w:pPr>
            <w:r>
              <w:t>9067.41</w:t>
            </w:r>
          </w:p>
        </w:tc>
        <w:tc>
          <w:tcPr>
            <w:tcW w:w="2551" w:type="dxa"/>
            <w:vAlign w:val="center"/>
          </w:tcPr>
          <w:p>
            <w:pPr>
              <w:pStyle w:val="17"/>
            </w:pPr>
            <w:r>
              <w:t>140.58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8265.32</w:t>
            </w:r>
          </w:p>
        </w:tc>
        <w:tc>
          <w:tcPr>
            <w:tcW w:w="2551" w:type="dxa"/>
            <w:vAlign w:val="center"/>
          </w:tcPr>
          <w:p>
            <w:pPr>
              <w:pStyle w:val="13"/>
            </w:pPr>
            <w:r>
              <w:t>8265.32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2024.00</w:t>
            </w:r>
          </w:p>
        </w:tc>
        <w:tc>
          <w:tcPr>
            <w:tcW w:w="2551" w:type="dxa"/>
            <w:vAlign w:val="center"/>
          </w:tcPr>
          <w:p>
            <w:pPr>
              <w:pStyle w:val="13"/>
            </w:pPr>
            <w:r>
              <w:t>2024.00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568.53</w:t>
            </w:r>
          </w:p>
        </w:tc>
        <w:tc>
          <w:tcPr>
            <w:tcW w:w="2551" w:type="dxa"/>
            <w:vAlign w:val="center"/>
          </w:tcPr>
          <w:p>
            <w:pPr>
              <w:pStyle w:val="13"/>
            </w:pPr>
            <w:r>
              <w:t>568.53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1706.92</w:t>
            </w:r>
          </w:p>
        </w:tc>
        <w:tc>
          <w:tcPr>
            <w:tcW w:w="2551" w:type="dxa"/>
            <w:vAlign w:val="center"/>
          </w:tcPr>
          <w:p>
            <w:pPr>
              <w:pStyle w:val="13"/>
            </w:pPr>
            <w:r>
              <w:t>1706.92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1944.59</w:t>
            </w:r>
          </w:p>
        </w:tc>
        <w:tc>
          <w:tcPr>
            <w:tcW w:w="2551" w:type="dxa"/>
            <w:vAlign w:val="center"/>
          </w:tcPr>
          <w:p>
            <w:pPr>
              <w:pStyle w:val="13"/>
            </w:pPr>
            <w:r>
              <w:t>1944.59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751.74</w:t>
            </w:r>
          </w:p>
        </w:tc>
        <w:tc>
          <w:tcPr>
            <w:tcW w:w="2551" w:type="dxa"/>
            <w:vAlign w:val="center"/>
          </w:tcPr>
          <w:p>
            <w:pPr>
              <w:pStyle w:val="13"/>
            </w:pPr>
            <w:r>
              <w:t>751.74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307.34</w:t>
            </w:r>
          </w:p>
        </w:tc>
        <w:tc>
          <w:tcPr>
            <w:tcW w:w="2551" w:type="dxa"/>
            <w:vAlign w:val="center"/>
          </w:tcPr>
          <w:p>
            <w:pPr>
              <w:pStyle w:val="13"/>
            </w:pPr>
            <w:r>
              <w:t>307.34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237.82</w:t>
            </w:r>
          </w:p>
        </w:tc>
        <w:tc>
          <w:tcPr>
            <w:tcW w:w="2551" w:type="dxa"/>
            <w:vAlign w:val="center"/>
          </w:tcPr>
          <w:p>
            <w:pPr>
              <w:pStyle w:val="13"/>
            </w:pPr>
            <w:r>
              <w:t>237.82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43.05</w:t>
            </w:r>
          </w:p>
        </w:tc>
        <w:tc>
          <w:tcPr>
            <w:tcW w:w="2551" w:type="dxa"/>
            <w:vAlign w:val="center"/>
          </w:tcPr>
          <w:p>
            <w:pPr>
              <w:pStyle w:val="13"/>
            </w:pPr>
            <w:r>
              <w:t>43.05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681.34</w:t>
            </w:r>
          </w:p>
        </w:tc>
        <w:tc>
          <w:tcPr>
            <w:tcW w:w="2551" w:type="dxa"/>
            <w:vAlign w:val="center"/>
          </w:tcPr>
          <w:p>
            <w:pPr>
              <w:pStyle w:val="13"/>
            </w:pPr>
            <w:r>
              <w:t>681.34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137.58</w:t>
            </w:r>
          </w:p>
        </w:tc>
        <w:tc>
          <w:tcPr>
            <w:tcW w:w="2551" w:type="dxa"/>
            <w:vAlign w:val="center"/>
          </w:tcPr>
          <w:p>
            <w:pPr>
              <w:pStyle w:val="13"/>
            </w:pPr>
          </w:p>
        </w:tc>
        <w:tc>
          <w:tcPr>
            <w:tcW w:w="2551" w:type="dxa"/>
            <w:vAlign w:val="center"/>
          </w:tcPr>
          <w:p>
            <w:pPr>
              <w:pStyle w:val="13"/>
            </w:pPr>
            <w:r>
              <w:t>137.58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43.03</w:t>
            </w:r>
          </w:p>
        </w:tc>
        <w:tc>
          <w:tcPr>
            <w:tcW w:w="2551" w:type="dxa"/>
            <w:vAlign w:val="center"/>
          </w:tcPr>
          <w:p>
            <w:pPr>
              <w:pStyle w:val="13"/>
            </w:pPr>
          </w:p>
        </w:tc>
        <w:tc>
          <w:tcPr>
            <w:tcW w:w="2551" w:type="dxa"/>
            <w:vAlign w:val="center"/>
          </w:tcPr>
          <w:p>
            <w:pPr>
              <w:pStyle w:val="13"/>
            </w:pPr>
            <w:r>
              <w:t>43.03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50.60</w:t>
            </w:r>
          </w:p>
        </w:tc>
        <w:tc>
          <w:tcPr>
            <w:tcW w:w="2551" w:type="dxa"/>
            <w:vAlign w:val="center"/>
          </w:tcPr>
          <w:p>
            <w:pPr>
              <w:pStyle w:val="13"/>
            </w:pPr>
          </w:p>
        </w:tc>
        <w:tc>
          <w:tcPr>
            <w:tcW w:w="2551" w:type="dxa"/>
            <w:vAlign w:val="center"/>
          </w:tcPr>
          <w:p>
            <w:pPr>
              <w:pStyle w:val="13"/>
            </w:pPr>
            <w:r>
              <w:t>50.60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26.56</w:t>
            </w:r>
          </w:p>
        </w:tc>
        <w:tc>
          <w:tcPr>
            <w:tcW w:w="2551" w:type="dxa"/>
            <w:vAlign w:val="center"/>
          </w:tcPr>
          <w:p>
            <w:pPr>
              <w:pStyle w:val="13"/>
            </w:pPr>
          </w:p>
        </w:tc>
        <w:tc>
          <w:tcPr>
            <w:tcW w:w="2551" w:type="dxa"/>
            <w:vAlign w:val="center"/>
          </w:tcPr>
          <w:p>
            <w:pPr>
              <w:pStyle w:val="13"/>
            </w:pPr>
            <w:r>
              <w:t>26.56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802.08</w:t>
            </w:r>
          </w:p>
        </w:tc>
        <w:tc>
          <w:tcPr>
            <w:tcW w:w="2551" w:type="dxa"/>
            <w:vAlign w:val="center"/>
          </w:tcPr>
          <w:p>
            <w:pPr>
              <w:pStyle w:val="13"/>
            </w:pPr>
            <w:r>
              <w:t>802.08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15.04</w:t>
            </w:r>
          </w:p>
        </w:tc>
        <w:tc>
          <w:tcPr>
            <w:tcW w:w="2551" w:type="dxa"/>
            <w:vAlign w:val="center"/>
          </w:tcPr>
          <w:p>
            <w:pPr>
              <w:pStyle w:val="13"/>
            </w:pPr>
            <w:r>
              <w:t>15.04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762.43</w:t>
            </w:r>
          </w:p>
        </w:tc>
        <w:tc>
          <w:tcPr>
            <w:tcW w:w="2551" w:type="dxa"/>
            <w:vAlign w:val="center"/>
          </w:tcPr>
          <w:p>
            <w:pPr>
              <w:pStyle w:val="13"/>
            </w:pPr>
            <w:r>
              <w:t>762.43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23.90</w:t>
            </w:r>
          </w:p>
        </w:tc>
        <w:tc>
          <w:tcPr>
            <w:tcW w:w="2551" w:type="dxa"/>
            <w:vAlign w:val="center"/>
          </w:tcPr>
          <w:p>
            <w:pPr>
              <w:pStyle w:val="13"/>
            </w:pPr>
            <w:r>
              <w:t>23.90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0.71</w:t>
            </w:r>
          </w:p>
        </w:tc>
        <w:tc>
          <w:tcPr>
            <w:tcW w:w="2551" w:type="dxa"/>
            <w:vAlign w:val="center"/>
          </w:tcPr>
          <w:p>
            <w:pPr>
              <w:pStyle w:val="13"/>
            </w:pPr>
            <w:r>
              <w:t>0.71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石家庄市鹿泉区上庄中心校2023年单位预算信息公开情况说明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按照《预算法》、《地方预决算公开操作规程》和《关于进一步推进预算公开工作的实施意见》规定，现将石家庄市鹿泉区上庄中心校2023年单位预算公开如下：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1、贯彻执行上级有关教育工作的法律、法规、方针和政策，制定具体实施办法和细则。</w:t>
      </w:r>
    </w:p>
    <w:p>
      <w:pPr>
        <w:pStyle w:val="27"/>
      </w:pPr>
      <w:r>
        <w:t>2、按照教育发展要求和我区经济社会发展总体规划，制定全镇教育事业发展规划、年度计划，并组织实施。</w:t>
      </w:r>
    </w:p>
    <w:p>
      <w:pPr>
        <w:pStyle w:val="27"/>
      </w:pPr>
      <w:r>
        <w:t>3、负责推进义务教育均衡发展和促进教育公平，综合管理全镇基础教育、职业技术教育、成人教育及幼儿教育、特殊教育等工作；审核管理权限内的学校的设置、更名和撤销并按程序报批负责教育督导与评估；负责全镇语言文字工作。</w:t>
      </w:r>
    </w:p>
    <w:p>
      <w:pPr>
        <w:pStyle w:val="27"/>
      </w:pPr>
      <w:r>
        <w:t>4、统筹规划、协调指导全镇办学体制和学校内部管理体制改革，逐步建立与社会主义市场经济相适应的教育体制与运行机制。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9、组织全镇各级各类学校的招生报名、考试工作。</w:t>
      </w:r>
    </w:p>
    <w:p>
      <w:pPr>
        <w:pStyle w:val="27"/>
      </w:pPr>
      <w:r>
        <w:t>10、负责全镇教育系统安全和维护稳定工作；会同有关部门开展学校安全、学校及周边环境治理、预防青少年犯罪工作；指导、协调教育系统重大安全事故的处理。</w:t>
      </w:r>
    </w:p>
    <w:p>
      <w:pPr>
        <w:pStyle w:val="27"/>
      </w:pPr>
      <w:r>
        <w:t>11、承办区政府交办的其他工作。</w:t>
      </w:r>
    </w:p>
    <w:p>
      <w:pPr>
        <w:pStyle w:val="27"/>
      </w:pPr>
      <w:r>
        <w:t>机构设置：</w:t>
      </w:r>
    </w:p>
    <w:p>
      <w:pPr>
        <w:pStyle w:val="27"/>
      </w:pPr>
      <w:r>
        <w:t>单位机构设置情况</w:t>
      </w:r>
    </w:p>
    <w:p>
      <w:pPr>
        <w:pStyle w:val="27"/>
      </w:pPr>
      <w:r>
        <w:t>单位名称</w:t>
      </w:r>
      <w:r>
        <w:tab/>
      </w:r>
      <w:r>
        <w:t xml:space="preserve">     单位性质</w:t>
      </w:r>
      <w:r>
        <w:tab/>
      </w:r>
      <w:r>
        <w:t xml:space="preserve">   单位规格</w:t>
      </w:r>
      <w:r>
        <w:tab/>
      </w:r>
      <w:r>
        <w:t xml:space="preserve"> 经费保障形式</w:t>
      </w:r>
    </w:p>
    <w:p>
      <w:pPr>
        <w:pStyle w:val="27"/>
      </w:pPr>
      <w:r>
        <w:t>鹿泉区上庄中心校</w:t>
      </w:r>
      <w:r>
        <w:tab/>
      </w:r>
      <w:r>
        <w:t>事业</w:t>
      </w:r>
      <w:r>
        <w:tab/>
      </w:r>
      <w:r>
        <w:t xml:space="preserve">    未定级</w:t>
      </w:r>
      <w:r>
        <w:tab/>
      </w:r>
      <w:r>
        <w:t xml:space="preserve"> 财政性资金基本保证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石家庄市鹿泉区上庄中心校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反映本部门当年全部收入。2023年预算收入10090.7722万元，其中：本年一般公共预算收入10087.38993万元，上年结转一般公共预算收入3.38227万元，。</w:t>
      </w:r>
    </w:p>
    <w:p>
      <w:pPr>
        <w:pStyle w:val="28"/>
      </w:pPr>
      <w:r>
        <w:t>2、支出说明</w:t>
      </w:r>
    </w:p>
    <w:p>
      <w:pPr>
        <w:pStyle w:val="28"/>
      </w:pPr>
      <w:r>
        <w:t>收支预算总表支出栏、基本支出表、项目支出表按经济分类和支出功能分类科目编制，反映年度部门预算中支出预算的总体情况。2023年支出预算10090.7722万元，其中基本支出6010.95万元，包括人员经费9067.406021万元和日常公用经费140.584389万元；项目支出876.017250万元，主要用于：学校校舍及辅助用房建设，运动场地建设，仪器设备购置，学生资助等；上年结转项目支出3.38270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石家庄市鹿泉区上庄中心校2023年机关运运行经费共计140.584389万元，其中办公费101.23万元，公务用车经费5.4万元。主要用于保证机关正常运转的办公及印刷费、邮电费、差旅费、维修费、福利费、党组织活动费、工会费、物业管理费、一般设备购置费等。</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（1）、公务用车购置及运行维护费</w:t>
      </w:r>
    </w:p>
    <w:p>
      <w:pPr>
        <w:pStyle w:val="30"/>
      </w:pPr>
      <w:r>
        <w:t>2023年石家庄市鹿泉区上庄中心校安排公车购置及运行维护费5.4万元，其中：购置经费0万元、运行维护费5.4万元，与去年预算5.4万元相比持平。我单位共有公务用车2辆，其中：轿车2辆。</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1.按照上级标准，及时、足额拨付小学5900人、初中2188人生均公用经费，保障公办义务教育中小学校维持正常运转.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5900人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2188人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≥140元/学年或年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≥177元/学年或年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1.通过补贴困难学生214人，改善义务教育学校家庭困难学生的生活和学习条件，确保学生正常生活和学习。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小学教育资助困难学生人数</w:t>
            </w:r>
          </w:p>
        </w:tc>
        <w:tc>
          <w:tcPr>
            <w:tcW w:w="2551" w:type="dxa"/>
            <w:vAlign w:val="center"/>
          </w:tcPr>
          <w:p>
            <w:pPr>
              <w:pStyle w:val="14"/>
            </w:pPr>
            <w:r>
              <w:t>≥111人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中学教育资助困难学生人数</w:t>
            </w:r>
          </w:p>
        </w:tc>
        <w:tc>
          <w:tcPr>
            <w:tcW w:w="2551" w:type="dxa"/>
            <w:vAlign w:val="center"/>
          </w:tcPr>
          <w:p>
            <w:pPr>
              <w:pStyle w:val="14"/>
            </w:pPr>
            <w:r>
              <w:t>≥103人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≥156元/人/年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≥125元/人/年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1.按照上级标准，及时、足额拨付小学5900人、初中2188人生均公用经费，保障公办义务教育中小学校维持正常运转.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5900人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≤2188人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≥140元/学年或年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≥177元/学年或年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1."通过补贴困难学生214人，改善义务教育学校家庭困难学生的生活和学习条件，确保学生正常生活和学习。</w:t>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小学教育资助困难学生人数</w:t>
            </w:r>
          </w:p>
        </w:tc>
        <w:tc>
          <w:tcPr>
            <w:tcW w:w="2551" w:type="dxa"/>
            <w:vAlign w:val="center"/>
          </w:tcPr>
          <w:p>
            <w:pPr>
              <w:pStyle w:val="14"/>
            </w:pPr>
            <w:r>
              <w:t>≥111人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中学教育资助困难学生人数</w:t>
            </w:r>
          </w:p>
        </w:tc>
        <w:tc>
          <w:tcPr>
            <w:tcW w:w="2551" w:type="dxa"/>
            <w:vAlign w:val="center"/>
          </w:tcPr>
          <w:p>
            <w:pPr>
              <w:pStyle w:val="14"/>
            </w:pPr>
            <w:r>
              <w:t>≥103人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≥156元/人/年</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≥125元/人/年</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1.通过补贴困难学生40人，改善学前教育学校家庭困难学生的生活和学习条件，确保学生正常生活和学习。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40人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≥180元/人/年</w:t>
            </w:r>
          </w:p>
        </w:tc>
        <w:tc>
          <w:tcPr>
            <w:tcW w:w="2268" w:type="dxa"/>
            <w:vAlign w:val="center"/>
          </w:tcPr>
          <w:p>
            <w:pPr>
              <w:pStyle w:val="14"/>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1.主要用于差额事业编幼儿教师工资福利等支出，保障办公正常运转。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2人</w:t>
            </w:r>
          </w:p>
        </w:tc>
        <w:tc>
          <w:tcPr>
            <w:tcW w:w="2268" w:type="dxa"/>
            <w:vAlign w:val="center"/>
          </w:tcPr>
          <w:p>
            <w:pPr>
              <w:pStyle w:val="14"/>
            </w:pPr>
            <w:r>
              <w:t>实际在职人员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工资（福利）发放精准性</w:t>
            </w:r>
          </w:p>
        </w:tc>
        <w:tc>
          <w:tcPr>
            <w:tcW w:w="2835" w:type="dxa"/>
            <w:vAlign w:val="center"/>
          </w:tcPr>
          <w:p>
            <w:pPr>
              <w:pStyle w:val="14"/>
            </w:pPr>
            <w:r>
              <w:t>工资福利等发放人员范围的精准性和发放数据的准确性</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工资（福利）发放及时性</w:t>
            </w:r>
          </w:p>
        </w:tc>
        <w:tc>
          <w:tcPr>
            <w:tcW w:w="2835" w:type="dxa"/>
            <w:vAlign w:val="center"/>
          </w:tcPr>
          <w:p>
            <w:pPr>
              <w:pStyle w:val="14"/>
            </w:pPr>
            <w:r>
              <w:t>工资福利等发放的时效情况</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工资（福利）、社会保障（公积金）等发放（缴纳）标准</w:t>
            </w:r>
          </w:p>
        </w:tc>
        <w:tc>
          <w:tcPr>
            <w:tcW w:w="2835" w:type="dxa"/>
            <w:vAlign w:val="center"/>
          </w:tcPr>
          <w:p>
            <w:pPr>
              <w:pStyle w:val="14"/>
            </w:pPr>
            <w:r>
              <w:t>工资（福利）、社会保障（公积金）等发放（缴纳）标准</w:t>
            </w:r>
          </w:p>
        </w:tc>
        <w:tc>
          <w:tcPr>
            <w:tcW w:w="2551" w:type="dxa"/>
            <w:vAlign w:val="center"/>
          </w:tcPr>
          <w:p>
            <w:pPr>
              <w:pStyle w:val="14"/>
            </w:pPr>
            <w:r>
              <w:t>按规定执行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2835" w:type="dxa"/>
            <w:vAlign w:val="center"/>
          </w:tcPr>
          <w:p>
            <w:pPr>
              <w:pStyle w:val="14"/>
            </w:pPr>
            <w:r>
              <w:t>加强工作人员归属感，保持干部队伍稳定</w:t>
            </w:r>
          </w:p>
        </w:tc>
        <w:tc>
          <w:tcPr>
            <w:tcW w:w="2551" w:type="dxa"/>
            <w:vAlign w:val="center"/>
          </w:tcPr>
          <w:p>
            <w:pPr>
              <w:pStyle w:val="14"/>
            </w:pPr>
            <w:r>
              <w:t>保持人员相对稳定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保持人员相对稳定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单位人员对工资福利等发放工作的满意程度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7、2023年城建税（上庄镇中心校住宅项目配建教育设施移交手续费用）绩效目标表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1.按照工作计划安排，往年新建住址项目配建教育设施在2023年需移交我中心校管理，用于移交的配建教育设施办理不动产证时的测绘和办证等费用；设施移交后，提升我镇办学条件，满足学生入学要求。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移交的配建教育设施的数量</w:t>
            </w:r>
          </w:p>
        </w:tc>
        <w:tc>
          <w:tcPr>
            <w:tcW w:w="2835" w:type="dxa"/>
            <w:vAlign w:val="center"/>
          </w:tcPr>
          <w:p>
            <w:pPr>
              <w:pStyle w:val="14"/>
            </w:pPr>
            <w:r>
              <w:t>移交的配建教育设施的数量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移交的配建教育设施验收合格率（%）</w:t>
            </w:r>
          </w:p>
        </w:tc>
        <w:tc>
          <w:tcPr>
            <w:tcW w:w="2835" w:type="dxa"/>
            <w:vAlign w:val="center"/>
          </w:tcPr>
          <w:p>
            <w:pPr>
              <w:pStyle w:val="14"/>
            </w:pPr>
            <w:r>
              <w:t>通过验收的工程量占建设、改造、修缮总量的比率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移交的配建教育设施按期完成率（%）</w:t>
            </w:r>
          </w:p>
        </w:tc>
        <w:tc>
          <w:tcPr>
            <w:tcW w:w="2835" w:type="dxa"/>
            <w:vAlign w:val="center"/>
          </w:tcPr>
          <w:p>
            <w:pPr>
              <w:pStyle w:val="14"/>
            </w:pPr>
            <w:r>
              <w:t>按期完成的工程量占总工程量的比率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移交手续费成本</w:t>
            </w:r>
          </w:p>
        </w:tc>
        <w:tc>
          <w:tcPr>
            <w:tcW w:w="2835" w:type="dxa"/>
            <w:vAlign w:val="center"/>
          </w:tcPr>
          <w:p>
            <w:pPr>
              <w:pStyle w:val="14"/>
            </w:pPr>
            <w:r>
              <w:t>移交的配建教育设施办理不动产证时测绘和办证等费用成本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项目完工后受益学生的人数</w:t>
            </w:r>
          </w:p>
        </w:tc>
        <w:tc>
          <w:tcPr>
            <w:tcW w:w="2551" w:type="dxa"/>
            <w:vAlign w:val="center"/>
          </w:tcPr>
          <w:p>
            <w:pPr>
              <w:pStyle w:val="14"/>
            </w:pPr>
            <w:r>
              <w:t>≥1600人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受益群体调查中，满意和较满意的人数占全部调查人数的比率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1.通过对上庄镇中学，2549名学生补助经费，保障维持正常运转。</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2549人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义务教育初中生均公用经费补贴完成及时率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1."通过对上庄镇中学，2549名学生补助经费，保障维持正常运转。</w:t>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2549人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义务教育初中生均公用经费补贴完成及时率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1."通过对上庄镇中学，2549名学生补助经费，保障维持正常运转。</w:t>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2549人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义务教育初中生均公用经费补贴完成及时率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1."通过对上庄镇中学，2549名学生补助经费，保障维持正常运转。</w:t>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2549人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义务教育初中生均公用经费补贴完成及时率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1.通过对11所学校，6006名学生补助经费，保障公办小学维持正常运转。</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6006人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1."通过对11所学校，6006名学生补助经费，保障公办小学维持正常运转。</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6006人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1."通过对11所学校，6006名学生补助经费，保障公办小学维持正常运转。</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6006人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1."通过对11所学校，6006名学生补助经费，保障公办小学维持正常运转。</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6006人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1."通过开展不少于4次 成人教育活动，提高成人教育水平，使受益人数不少于2000人，丰富成人文化活动。通过发放成人教育经费，保障成人教育活动维持正常运转.</w:t>
            </w:r>
          </w:p>
          <w:p>
            <w:pPr>
              <w:pStyle w:val="14"/>
            </w:pPr>
            <w:r>
              <w:t>"</w:t>
            </w:r>
            <w:r>
              <w:tab/>
            </w:r>
            <w:r>
              <w:tab/>
            </w:r>
            <w:r>
              <w:tab/>
            </w:r>
            <w:r>
              <w:tab/>
            </w:r>
            <w:r>
              <w:tab/>
            </w:r>
            <w:r>
              <w:tab/>
            </w:r>
          </w:p>
          <w:p>
            <w:pPr>
              <w:pStyle w:val="14"/>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活动开展次数</w:t>
            </w:r>
          </w:p>
        </w:tc>
        <w:tc>
          <w:tcPr>
            <w:tcW w:w="2835" w:type="dxa"/>
            <w:vAlign w:val="center"/>
          </w:tcPr>
          <w:p>
            <w:pPr>
              <w:pStyle w:val="14"/>
            </w:pPr>
            <w:r>
              <w:t>开展成人教育活动的次数</w:t>
            </w:r>
          </w:p>
        </w:tc>
        <w:tc>
          <w:tcPr>
            <w:tcW w:w="2551" w:type="dxa"/>
            <w:vAlign w:val="center"/>
          </w:tcPr>
          <w:p>
            <w:pPr>
              <w:pStyle w:val="14"/>
            </w:pPr>
            <w:r>
              <w:t>≥4次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活动任务完成率</w:t>
            </w:r>
          </w:p>
        </w:tc>
        <w:tc>
          <w:tcPr>
            <w:tcW w:w="2835" w:type="dxa"/>
            <w:vAlign w:val="center"/>
          </w:tcPr>
          <w:p>
            <w:pPr>
              <w:pStyle w:val="14"/>
            </w:pPr>
            <w:r>
              <w:t>成人教育活动任务完成率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成人教育活动按期完成率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成人教育活动总成本</w:t>
            </w:r>
          </w:p>
        </w:tc>
        <w:tc>
          <w:tcPr>
            <w:tcW w:w="2835" w:type="dxa"/>
            <w:vAlign w:val="center"/>
          </w:tcPr>
          <w:p>
            <w:pPr>
              <w:pStyle w:val="14"/>
            </w:pPr>
            <w:r>
              <w:t>4次成人教育活动总成本</w:t>
            </w:r>
          </w:p>
        </w:tc>
        <w:tc>
          <w:tcPr>
            <w:tcW w:w="2551" w:type="dxa"/>
            <w:vAlign w:val="center"/>
          </w:tcPr>
          <w:p>
            <w:pPr>
              <w:pStyle w:val="14"/>
            </w:pPr>
            <w:r>
              <w:t>≤6万元</w:t>
            </w:r>
          </w:p>
        </w:tc>
        <w:tc>
          <w:tcPr>
            <w:tcW w:w="2268" w:type="dxa"/>
            <w:vAlign w:val="center"/>
          </w:tcPr>
          <w:p>
            <w:pPr>
              <w:pStyle w:val="14"/>
            </w:pPr>
            <w:r>
              <w:t>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活动受益人数</w:t>
            </w:r>
          </w:p>
        </w:tc>
        <w:tc>
          <w:tcPr>
            <w:tcW w:w="2835" w:type="dxa"/>
            <w:vAlign w:val="center"/>
          </w:tcPr>
          <w:p>
            <w:pPr>
              <w:pStyle w:val="14"/>
            </w:pPr>
            <w:r>
              <w:t>开展成人教育活动受益人数</w:t>
            </w:r>
          </w:p>
        </w:tc>
        <w:tc>
          <w:tcPr>
            <w:tcW w:w="2551" w:type="dxa"/>
            <w:vAlign w:val="center"/>
          </w:tcPr>
          <w:p>
            <w:pPr>
              <w:pStyle w:val="14"/>
            </w:pPr>
            <w:r>
              <w:t>≥2000人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成人教育水平提高程度</w:t>
            </w:r>
          </w:p>
        </w:tc>
        <w:tc>
          <w:tcPr>
            <w:tcW w:w="2835" w:type="dxa"/>
            <w:vAlign w:val="center"/>
          </w:tcPr>
          <w:p>
            <w:pPr>
              <w:pStyle w:val="14"/>
            </w:pPr>
            <w:r>
              <w:t>成人教育水平提高程度</w:t>
            </w:r>
          </w:p>
        </w:tc>
        <w:tc>
          <w:tcPr>
            <w:tcW w:w="2551" w:type="dxa"/>
            <w:vAlign w:val="center"/>
          </w:tcPr>
          <w:p>
            <w:pPr>
              <w:pStyle w:val="14"/>
            </w:pPr>
            <w:r>
              <w:t>成人教育水平逐年提高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参加人员满意度</w:t>
            </w:r>
          </w:p>
        </w:tc>
        <w:tc>
          <w:tcPr>
            <w:tcW w:w="2835" w:type="dxa"/>
            <w:vAlign w:val="center"/>
          </w:tcPr>
          <w:p>
            <w:pPr>
              <w:pStyle w:val="14"/>
            </w:pPr>
            <w:r>
              <w:t>参加人员满意度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1.通过对公办幼儿园1080名学生补助经费，保障公办幼儿园维持正常运转。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公办幼儿园补助学生人数</w:t>
            </w:r>
          </w:p>
        </w:tc>
        <w:tc>
          <w:tcPr>
            <w:tcW w:w="2835" w:type="dxa"/>
            <w:vAlign w:val="center"/>
          </w:tcPr>
          <w:p>
            <w:pPr>
              <w:pStyle w:val="14"/>
            </w:pPr>
            <w:r>
              <w:t>实际落实补助学生人数</w:t>
            </w:r>
          </w:p>
        </w:tc>
        <w:tc>
          <w:tcPr>
            <w:tcW w:w="2551" w:type="dxa"/>
            <w:vAlign w:val="center"/>
          </w:tcPr>
          <w:p>
            <w:pPr>
              <w:pStyle w:val="14"/>
            </w:pPr>
            <w:r>
              <w:t>≥1080人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公办幼儿园生均公用经费补贴标准</w:t>
            </w:r>
          </w:p>
        </w:tc>
        <w:tc>
          <w:tcPr>
            <w:tcW w:w="2835" w:type="dxa"/>
            <w:vAlign w:val="center"/>
          </w:tcPr>
          <w:p>
            <w:pPr>
              <w:pStyle w:val="14"/>
            </w:pPr>
            <w:r>
              <w:t>实际补助金额按人均计算标准</w:t>
            </w:r>
          </w:p>
        </w:tc>
        <w:tc>
          <w:tcPr>
            <w:tcW w:w="2551" w:type="dxa"/>
            <w:vAlign w:val="center"/>
          </w:tcPr>
          <w:p>
            <w:pPr>
              <w:pStyle w:val="14"/>
            </w:pPr>
            <w:r>
              <w:t>≥400元/学年或年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公办幼儿园生均公用经费补贴完成率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公办幼儿园生均公用经费补贴完成及时率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1."通过补贴困难学生64人，改善义务教育学校家庭困难学生的生活和学习条件，确保学生正常生活和学习。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初中教育资助困难学生人数</w:t>
            </w:r>
          </w:p>
        </w:tc>
        <w:tc>
          <w:tcPr>
            <w:tcW w:w="2551" w:type="dxa"/>
            <w:vAlign w:val="center"/>
          </w:tcPr>
          <w:p>
            <w:pPr>
              <w:pStyle w:val="14"/>
            </w:pPr>
            <w:r>
              <w:t>≥64人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1."""通过补贴困难学生65人，改善义务教育学校家庭困难学生的生活和学习条件，确保学生正常生活和学习。"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初中教育资助困难学生人数</w:t>
            </w:r>
          </w:p>
        </w:tc>
        <w:tc>
          <w:tcPr>
            <w:tcW w:w="2551" w:type="dxa"/>
            <w:vAlign w:val="center"/>
          </w:tcPr>
          <w:p>
            <w:pPr>
              <w:pStyle w:val="14"/>
            </w:pPr>
            <w:r>
              <w:t>≥65人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"石财教[2022]113号</w:t>
            </w:r>
          </w:p>
          <w:p>
            <w:pPr>
              <w:pStyle w:val="14"/>
            </w:pPr>
            <w:r>
              <w:t xml:space="preserve"> 中央资金（42万元）"</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1.通过补贴困难学生60人，改善义务教育学校家庭困难学生的生活和学习条件，确保学生正常生活和学习。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小学教育资助困难学生人数</w:t>
            </w:r>
          </w:p>
        </w:tc>
        <w:tc>
          <w:tcPr>
            <w:tcW w:w="2551" w:type="dxa"/>
            <w:vAlign w:val="center"/>
          </w:tcPr>
          <w:p>
            <w:pPr>
              <w:pStyle w:val="14"/>
            </w:pPr>
            <w:r>
              <w:t>60人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1.通过补贴困难学生60人，改善义务教育学校家庭困难学生的生活和学习条件，确保学生正常生活和学习。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小学教育资助困难学生人数</w:t>
            </w:r>
          </w:p>
        </w:tc>
        <w:tc>
          <w:tcPr>
            <w:tcW w:w="2551" w:type="dxa"/>
            <w:vAlign w:val="center"/>
          </w:tcPr>
          <w:p>
            <w:pPr>
              <w:pStyle w:val="14"/>
            </w:pPr>
            <w:r>
              <w:t>60人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250元/人/年</w:t>
            </w:r>
          </w:p>
        </w:tc>
        <w:tc>
          <w:tcPr>
            <w:tcW w:w="2268" w:type="dxa"/>
            <w:vAlign w:val="center"/>
          </w:tcPr>
          <w:p>
            <w:pPr>
              <w:pStyle w:val="14"/>
            </w:pPr>
            <w:r>
              <w:t>"石财教[2022]113号</w:t>
            </w:r>
          </w:p>
          <w:p>
            <w:pPr>
              <w:pStyle w:val="14"/>
            </w:pPr>
            <w:r>
              <w:t xml:space="preserve"> 中央资金（42万元）"</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22、2023年教育费附加（大车行小学等附属设施、用房修建改造费）绩效目标表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1.上庄中心校8所小学附属设施、用房修建改造，项目完成后，学校在硬件设备、校园环境上，都有一个全面的提升，将为学生们提供更优质的学习环境。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改建上庄小学厕所的平米数</w:t>
            </w:r>
          </w:p>
          <w:p>
            <w:pPr>
              <w:pStyle w:val="14"/>
            </w:pPr>
          </w:p>
        </w:tc>
        <w:tc>
          <w:tcPr>
            <w:tcW w:w="2551" w:type="dxa"/>
            <w:vAlign w:val="center"/>
          </w:tcPr>
          <w:p>
            <w:pPr>
              <w:pStyle w:val="14"/>
            </w:pPr>
            <w:r>
              <w:t>300平米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改建上庄小学厕所2023年项目建设剩余成本</w:t>
            </w:r>
          </w:p>
        </w:tc>
        <w:tc>
          <w:tcPr>
            <w:tcW w:w="2551" w:type="dxa"/>
            <w:vAlign w:val="center"/>
          </w:tcPr>
          <w:p>
            <w:pPr>
              <w:pStyle w:val="14"/>
            </w:pPr>
            <w:r>
              <w:t>≤10万元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上庄小学维修教室等的平米数</w:t>
            </w:r>
          </w:p>
          <w:p>
            <w:pPr>
              <w:pStyle w:val="14"/>
            </w:pPr>
          </w:p>
        </w:tc>
        <w:tc>
          <w:tcPr>
            <w:tcW w:w="2551" w:type="dxa"/>
            <w:vAlign w:val="center"/>
          </w:tcPr>
          <w:p>
            <w:pPr>
              <w:pStyle w:val="14"/>
            </w:pPr>
            <w:r>
              <w:t>60平米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上庄小学维修教室等2023年项目建设成本</w:t>
            </w:r>
          </w:p>
        </w:tc>
        <w:tc>
          <w:tcPr>
            <w:tcW w:w="2551" w:type="dxa"/>
            <w:vAlign w:val="center"/>
          </w:tcPr>
          <w:p>
            <w:pPr>
              <w:pStyle w:val="14"/>
            </w:pPr>
            <w:r>
              <w:t>≤10万元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大车行小学厕所改建的平米数</w:t>
            </w:r>
          </w:p>
          <w:p>
            <w:pPr>
              <w:pStyle w:val="14"/>
            </w:pPr>
          </w:p>
        </w:tc>
        <w:tc>
          <w:tcPr>
            <w:tcW w:w="2551" w:type="dxa"/>
            <w:vAlign w:val="center"/>
          </w:tcPr>
          <w:p>
            <w:pPr>
              <w:pStyle w:val="14"/>
            </w:pPr>
            <w:r>
              <w:t>200平米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大车行小学厕所改建2023年项目建设剩余成本</w:t>
            </w:r>
          </w:p>
        </w:tc>
        <w:tc>
          <w:tcPr>
            <w:tcW w:w="2551" w:type="dxa"/>
            <w:vAlign w:val="center"/>
          </w:tcPr>
          <w:p>
            <w:pPr>
              <w:pStyle w:val="14"/>
            </w:pPr>
            <w:r>
              <w:t>≤1.18万元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购置设备数量（套）</w:t>
            </w:r>
          </w:p>
        </w:tc>
        <w:tc>
          <w:tcPr>
            <w:tcW w:w="2835" w:type="dxa"/>
            <w:vAlign w:val="center"/>
          </w:tcPr>
          <w:p>
            <w:pPr>
              <w:pStyle w:val="14"/>
            </w:pPr>
            <w:r>
              <w:t>大车行小学“明厨亮灶”改造套数</w:t>
            </w:r>
          </w:p>
          <w:p>
            <w:pPr>
              <w:pStyle w:val="14"/>
            </w:pPr>
          </w:p>
        </w:tc>
        <w:tc>
          <w:tcPr>
            <w:tcW w:w="2551" w:type="dxa"/>
            <w:vAlign w:val="center"/>
          </w:tcPr>
          <w:p>
            <w:pPr>
              <w:pStyle w:val="14"/>
            </w:pPr>
            <w:r>
              <w:t>1套</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购置设备成本</w:t>
            </w:r>
          </w:p>
        </w:tc>
        <w:tc>
          <w:tcPr>
            <w:tcW w:w="2835" w:type="dxa"/>
            <w:vAlign w:val="center"/>
          </w:tcPr>
          <w:p>
            <w:pPr>
              <w:pStyle w:val="14"/>
            </w:pPr>
            <w:r>
              <w:t>大车行小学“明厨亮灶”项目剩余成本</w:t>
            </w:r>
          </w:p>
        </w:tc>
        <w:tc>
          <w:tcPr>
            <w:tcW w:w="2551" w:type="dxa"/>
            <w:vAlign w:val="center"/>
          </w:tcPr>
          <w:p>
            <w:pPr>
              <w:pStyle w:val="14"/>
            </w:pPr>
            <w:r>
              <w:t>≤1万元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上庄镇中学室外土方工程工程数量。</w:t>
            </w:r>
          </w:p>
        </w:tc>
        <w:tc>
          <w:tcPr>
            <w:tcW w:w="2551" w:type="dxa"/>
            <w:vAlign w:val="center"/>
          </w:tcPr>
          <w:p>
            <w:pPr>
              <w:pStyle w:val="14"/>
            </w:pPr>
            <w:r>
              <w:t>≥20169平米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上庄镇中学室外土方工程2023年项目建设剩余成本</w:t>
            </w:r>
          </w:p>
        </w:tc>
        <w:tc>
          <w:tcPr>
            <w:tcW w:w="2551" w:type="dxa"/>
            <w:vAlign w:val="center"/>
          </w:tcPr>
          <w:p>
            <w:pPr>
              <w:pStyle w:val="14"/>
            </w:pPr>
            <w:r>
              <w:t>≤17.73万元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韩庄小学修建操场排水沟平米数</w:t>
            </w:r>
          </w:p>
        </w:tc>
        <w:tc>
          <w:tcPr>
            <w:tcW w:w="2551" w:type="dxa"/>
            <w:vAlign w:val="center"/>
          </w:tcPr>
          <w:p>
            <w:pPr>
              <w:pStyle w:val="14"/>
            </w:pPr>
            <w:r>
              <w:t>≤68.59平米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韩庄小学修建操场排水沟单位成本</w:t>
            </w:r>
          </w:p>
        </w:tc>
        <w:tc>
          <w:tcPr>
            <w:tcW w:w="2551" w:type="dxa"/>
            <w:vAlign w:val="center"/>
          </w:tcPr>
          <w:p>
            <w:pPr>
              <w:pStyle w:val="14"/>
            </w:pPr>
            <w:r>
              <w:t>≤9.7万元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维修改造工程量</w:t>
            </w:r>
          </w:p>
        </w:tc>
        <w:tc>
          <w:tcPr>
            <w:tcW w:w="2835" w:type="dxa"/>
            <w:vAlign w:val="center"/>
          </w:tcPr>
          <w:p>
            <w:pPr>
              <w:pStyle w:val="14"/>
            </w:pPr>
            <w:r>
              <w:t>韩庄小学线路改造粉刷工程总量</w:t>
            </w:r>
          </w:p>
        </w:tc>
        <w:tc>
          <w:tcPr>
            <w:tcW w:w="2551" w:type="dxa"/>
            <w:vAlign w:val="center"/>
          </w:tcPr>
          <w:p>
            <w:pPr>
              <w:pStyle w:val="14"/>
            </w:pPr>
            <w:r>
              <w:t>≥8间</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韩庄小学线路改造粉刷单位成本</w:t>
            </w:r>
          </w:p>
        </w:tc>
        <w:tc>
          <w:tcPr>
            <w:tcW w:w="2551" w:type="dxa"/>
            <w:vAlign w:val="center"/>
          </w:tcPr>
          <w:p>
            <w:pPr>
              <w:pStyle w:val="14"/>
            </w:pPr>
            <w:r>
              <w:t>≤5.98万元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小宋楼小学新建功能室的平米数</w:t>
            </w:r>
          </w:p>
          <w:p>
            <w:pPr>
              <w:pStyle w:val="14"/>
            </w:pPr>
          </w:p>
        </w:tc>
        <w:tc>
          <w:tcPr>
            <w:tcW w:w="2551" w:type="dxa"/>
            <w:vAlign w:val="center"/>
          </w:tcPr>
          <w:p>
            <w:pPr>
              <w:pStyle w:val="14"/>
            </w:pPr>
            <w:r>
              <w:t>288平米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小宋楼小学新建功能室2023年项目建设剩余成本</w:t>
            </w:r>
          </w:p>
        </w:tc>
        <w:tc>
          <w:tcPr>
            <w:tcW w:w="2551" w:type="dxa"/>
            <w:vAlign w:val="center"/>
          </w:tcPr>
          <w:p>
            <w:pPr>
              <w:pStyle w:val="14"/>
            </w:pPr>
            <w:r>
              <w:t>≤1.4万元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小宋楼小学厕所改建的平米数</w:t>
            </w:r>
          </w:p>
          <w:p>
            <w:pPr>
              <w:pStyle w:val="14"/>
            </w:pPr>
          </w:p>
        </w:tc>
        <w:tc>
          <w:tcPr>
            <w:tcW w:w="2551" w:type="dxa"/>
            <w:vAlign w:val="center"/>
          </w:tcPr>
          <w:p>
            <w:pPr>
              <w:pStyle w:val="14"/>
            </w:pPr>
            <w:r>
              <w:t>105平米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小宋楼小学厕所改建2023年项目建设成本</w:t>
            </w:r>
          </w:p>
        </w:tc>
        <w:tc>
          <w:tcPr>
            <w:tcW w:w="2551" w:type="dxa"/>
            <w:vAlign w:val="center"/>
          </w:tcPr>
          <w:p>
            <w:pPr>
              <w:pStyle w:val="14"/>
            </w:pPr>
            <w:r>
              <w:t>≤4.6万元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购置设备数量（套）</w:t>
            </w:r>
          </w:p>
        </w:tc>
        <w:tc>
          <w:tcPr>
            <w:tcW w:w="2835" w:type="dxa"/>
            <w:vAlign w:val="center"/>
          </w:tcPr>
          <w:p>
            <w:pPr>
              <w:pStyle w:val="14"/>
            </w:pPr>
            <w:r>
              <w:t>台头小学明厨亮灶改造套数</w:t>
            </w:r>
          </w:p>
        </w:tc>
        <w:tc>
          <w:tcPr>
            <w:tcW w:w="2551" w:type="dxa"/>
            <w:vAlign w:val="center"/>
          </w:tcPr>
          <w:p>
            <w:pPr>
              <w:pStyle w:val="14"/>
            </w:pPr>
            <w:r>
              <w:t>1套</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购置设备成本</w:t>
            </w:r>
          </w:p>
        </w:tc>
        <w:tc>
          <w:tcPr>
            <w:tcW w:w="2835" w:type="dxa"/>
            <w:vAlign w:val="center"/>
          </w:tcPr>
          <w:p>
            <w:pPr>
              <w:pStyle w:val="14"/>
            </w:pPr>
            <w:r>
              <w:t>台头小学“明厨亮灶”购置成本</w:t>
            </w:r>
          </w:p>
          <w:p>
            <w:pPr>
              <w:pStyle w:val="14"/>
            </w:pPr>
          </w:p>
        </w:tc>
        <w:tc>
          <w:tcPr>
            <w:tcW w:w="2551" w:type="dxa"/>
            <w:vAlign w:val="center"/>
          </w:tcPr>
          <w:p>
            <w:pPr>
              <w:pStyle w:val="14"/>
            </w:pPr>
            <w:r>
              <w:t>≤1万元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购置设备数量（套）</w:t>
            </w:r>
          </w:p>
        </w:tc>
        <w:tc>
          <w:tcPr>
            <w:tcW w:w="2835" w:type="dxa"/>
            <w:vAlign w:val="center"/>
          </w:tcPr>
          <w:p>
            <w:pPr>
              <w:pStyle w:val="14"/>
            </w:pPr>
            <w:r>
              <w:t>台头小学微机室更新整修线路及电脑耗材购置</w:t>
            </w:r>
          </w:p>
        </w:tc>
        <w:tc>
          <w:tcPr>
            <w:tcW w:w="2551" w:type="dxa"/>
            <w:vAlign w:val="center"/>
          </w:tcPr>
          <w:p>
            <w:pPr>
              <w:pStyle w:val="14"/>
            </w:pPr>
            <w:r>
              <w:t>12套</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购置设备成本</w:t>
            </w:r>
          </w:p>
        </w:tc>
        <w:tc>
          <w:tcPr>
            <w:tcW w:w="2835" w:type="dxa"/>
            <w:vAlign w:val="center"/>
          </w:tcPr>
          <w:p>
            <w:pPr>
              <w:pStyle w:val="14"/>
            </w:pPr>
            <w:r>
              <w:t>台头小学微机室更新整修线路及电脑耗材购置成本</w:t>
            </w:r>
          </w:p>
        </w:tc>
        <w:tc>
          <w:tcPr>
            <w:tcW w:w="2551" w:type="dxa"/>
            <w:vAlign w:val="center"/>
          </w:tcPr>
          <w:p>
            <w:pPr>
              <w:pStyle w:val="14"/>
            </w:pPr>
            <w:r>
              <w:t>≤1.2万元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大宋楼小学铺设塑胶操场的平米数</w:t>
            </w:r>
          </w:p>
          <w:p>
            <w:pPr>
              <w:pStyle w:val="14"/>
            </w:pPr>
          </w:p>
        </w:tc>
        <w:tc>
          <w:tcPr>
            <w:tcW w:w="2551" w:type="dxa"/>
            <w:vAlign w:val="center"/>
          </w:tcPr>
          <w:p>
            <w:pPr>
              <w:pStyle w:val="14"/>
            </w:pPr>
            <w:r>
              <w:t>4500平米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大宋楼小学铺设塑胶操场2023年项目建设剩余成本</w:t>
            </w:r>
          </w:p>
        </w:tc>
        <w:tc>
          <w:tcPr>
            <w:tcW w:w="2551" w:type="dxa"/>
            <w:vAlign w:val="center"/>
          </w:tcPr>
          <w:p>
            <w:pPr>
              <w:pStyle w:val="14"/>
            </w:pPr>
            <w:r>
              <w:t>≤1.55万元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南庄小学粉刷教室的平米数</w:t>
            </w:r>
          </w:p>
          <w:p>
            <w:pPr>
              <w:pStyle w:val="14"/>
            </w:pPr>
          </w:p>
        </w:tc>
        <w:tc>
          <w:tcPr>
            <w:tcW w:w="2551" w:type="dxa"/>
            <w:vAlign w:val="center"/>
          </w:tcPr>
          <w:p>
            <w:pPr>
              <w:pStyle w:val="14"/>
            </w:pPr>
            <w:r>
              <w:t>750平米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南庄小学粉刷教室2023年项目成本</w:t>
            </w:r>
          </w:p>
        </w:tc>
        <w:tc>
          <w:tcPr>
            <w:tcW w:w="2551" w:type="dxa"/>
            <w:vAlign w:val="center"/>
          </w:tcPr>
          <w:p>
            <w:pPr>
              <w:pStyle w:val="14"/>
            </w:pPr>
            <w:r>
              <w:t>≤1.2万元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通过验收的工程量占建设、改造、修缮总量的比率</w:t>
            </w: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2835" w:type="dxa"/>
            <w:vAlign w:val="center"/>
          </w:tcPr>
          <w:p>
            <w:pPr>
              <w:pStyle w:val="14"/>
            </w:pPr>
            <w:r>
              <w:t>按期完成的工程量占总工程量的比率</w:t>
            </w:r>
          </w:p>
          <w:p>
            <w:pPr>
              <w:pStyle w:val="14"/>
            </w:pP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项目完工后受益学生的人数</w:t>
            </w:r>
          </w:p>
        </w:tc>
        <w:tc>
          <w:tcPr>
            <w:tcW w:w="2551" w:type="dxa"/>
            <w:vAlign w:val="center"/>
          </w:tcPr>
          <w:p>
            <w:pPr>
              <w:pStyle w:val="14"/>
            </w:pPr>
            <w:r>
              <w:t>≥5300人</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≥5年</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受益群体调查中，满意和较满意的人数占全部调查人数的比率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23、2023年教育费附加（上庄小学等购置提升和赛事）绩效目标表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1.上庄小学，大车行小学，大宋楼小学，3所学校购置提升和赛事项目完工后，提升学校面貌，发展教育教学。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维修工程量（平米）</w:t>
            </w:r>
          </w:p>
        </w:tc>
        <w:tc>
          <w:tcPr>
            <w:tcW w:w="2835" w:type="dxa"/>
            <w:vAlign w:val="center"/>
          </w:tcPr>
          <w:p>
            <w:pPr>
              <w:pStyle w:val="14"/>
            </w:pPr>
            <w:r>
              <w:t>大宋楼粉刷墙壁工程量（平米）</w:t>
            </w:r>
          </w:p>
        </w:tc>
        <w:tc>
          <w:tcPr>
            <w:tcW w:w="2551" w:type="dxa"/>
            <w:vAlign w:val="center"/>
          </w:tcPr>
          <w:p>
            <w:pPr>
              <w:pStyle w:val="14"/>
            </w:pPr>
            <w:r>
              <w:t>≥226平米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维修建设成本</w:t>
            </w:r>
          </w:p>
        </w:tc>
        <w:tc>
          <w:tcPr>
            <w:tcW w:w="2835" w:type="dxa"/>
            <w:vAlign w:val="center"/>
          </w:tcPr>
          <w:p>
            <w:pPr>
              <w:pStyle w:val="14"/>
            </w:pPr>
            <w:r>
              <w:t>大宋楼粉刷墙壁项目建设成本</w:t>
            </w:r>
          </w:p>
        </w:tc>
        <w:tc>
          <w:tcPr>
            <w:tcW w:w="2551" w:type="dxa"/>
            <w:vAlign w:val="center"/>
          </w:tcPr>
          <w:p>
            <w:pPr>
              <w:pStyle w:val="14"/>
            </w:pPr>
            <w:r>
              <w:t>1万元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维修工程量（平米）</w:t>
            </w:r>
          </w:p>
        </w:tc>
        <w:tc>
          <w:tcPr>
            <w:tcW w:w="2835" w:type="dxa"/>
            <w:vAlign w:val="center"/>
          </w:tcPr>
          <w:p>
            <w:pPr>
              <w:pStyle w:val="14"/>
            </w:pPr>
            <w:r>
              <w:t>上庄小学教室、功能室维修</w:t>
            </w:r>
          </w:p>
        </w:tc>
        <w:tc>
          <w:tcPr>
            <w:tcW w:w="2551" w:type="dxa"/>
            <w:vAlign w:val="center"/>
          </w:tcPr>
          <w:p>
            <w:pPr>
              <w:pStyle w:val="14"/>
            </w:pPr>
            <w:r>
              <w:t>60平米</w:t>
            </w:r>
          </w:p>
        </w:tc>
        <w:tc>
          <w:tcPr>
            <w:tcW w:w="2268" w:type="dxa"/>
            <w:vAlign w:val="center"/>
          </w:tcPr>
          <w:p>
            <w:pPr>
              <w:pStyle w:val="14"/>
            </w:pPr>
            <w:r>
              <w:t>学校维修方案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维修建设成本</w:t>
            </w:r>
          </w:p>
        </w:tc>
        <w:tc>
          <w:tcPr>
            <w:tcW w:w="2835" w:type="dxa"/>
            <w:vAlign w:val="center"/>
          </w:tcPr>
          <w:p>
            <w:pPr>
              <w:pStyle w:val="14"/>
            </w:pPr>
            <w:r>
              <w:t>上庄小学教室、功能室维修2023年维修成本</w:t>
            </w:r>
          </w:p>
        </w:tc>
        <w:tc>
          <w:tcPr>
            <w:tcW w:w="2551" w:type="dxa"/>
            <w:vAlign w:val="center"/>
          </w:tcPr>
          <w:p>
            <w:pPr>
              <w:pStyle w:val="14"/>
            </w:pPr>
            <w:r>
              <w:t>≤1.2万元</w:t>
            </w:r>
          </w:p>
        </w:tc>
        <w:tc>
          <w:tcPr>
            <w:tcW w:w="2268" w:type="dxa"/>
            <w:vAlign w:val="center"/>
          </w:tcPr>
          <w:p>
            <w:pPr>
              <w:pStyle w:val="14"/>
            </w:pPr>
            <w:r>
              <w:t>学校维修方案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购置设备数量</w:t>
            </w:r>
          </w:p>
        </w:tc>
        <w:tc>
          <w:tcPr>
            <w:tcW w:w="2835" w:type="dxa"/>
            <w:vAlign w:val="center"/>
          </w:tcPr>
          <w:p>
            <w:pPr>
              <w:pStyle w:val="14"/>
            </w:pPr>
            <w:r>
              <w:t>上庄小学球类比赛购置设备数量</w:t>
            </w:r>
          </w:p>
        </w:tc>
        <w:tc>
          <w:tcPr>
            <w:tcW w:w="2551" w:type="dxa"/>
            <w:vAlign w:val="center"/>
          </w:tcPr>
          <w:p>
            <w:pPr>
              <w:pStyle w:val="14"/>
            </w:pPr>
            <w:r>
              <w:t>200套</w:t>
            </w:r>
          </w:p>
        </w:tc>
        <w:tc>
          <w:tcPr>
            <w:tcW w:w="2268" w:type="dxa"/>
            <w:vAlign w:val="center"/>
          </w:tcPr>
          <w:p>
            <w:pPr>
              <w:pStyle w:val="14"/>
            </w:pPr>
            <w:r>
              <w:t>学校购置方案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购置设备单位成本</w:t>
            </w:r>
          </w:p>
        </w:tc>
        <w:tc>
          <w:tcPr>
            <w:tcW w:w="2835" w:type="dxa"/>
            <w:vAlign w:val="center"/>
          </w:tcPr>
          <w:p>
            <w:pPr>
              <w:pStyle w:val="14"/>
            </w:pPr>
            <w:r>
              <w:t>上庄小学球类比赛购置的单位成本</w:t>
            </w:r>
          </w:p>
        </w:tc>
        <w:tc>
          <w:tcPr>
            <w:tcW w:w="2551" w:type="dxa"/>
            <w:vAlign w:val="center"/>
          </w:tcPr>
          <w:p>
            <w:pPr>
              <w:pStyle w:val="14"/>
            </w:pPr>
            <w:r>
              <w:t>≤5万元</w:t>
            </w:r>
          </w:p>
        </w:tc>
        <w:tc>
          <w:tcPr>
            <w:tcW w:w="2268" w:type="dxa"/>
            <w:vAlign w:val="center"/>
          </w:tcPr>
          <w:p>
            <w:pPr>
              <w:pStyle w:val="14"/>
            </w:pPr>
            <w:r>
              <w:t>学校购置方案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购置文化展牌数量（平方米）</w:t>
            </w:r>
          </w:p>
        </w:tc>
        <w:tc>
          <w:tcPr>
            <w:tcW w:w="2835" w:type="dxa"/>
            <w:vAlign w:val="center"/>
          </w:tcPr>
          <w:p>
            <w:pPr>
              <w:pStyle w:val="14"/>
            </w:pPr>
            <w:r>
              <w:t>大车行小学做文化展牌数量</w:t>
            </w:r>
          </w:p>
        </w:tc>
        <w:tc>
          <w:tcPr>
            <w:tcW w:w="2551" w:type="dxa"/>
            <w:vAlign w:val="center"/>
          </w:tcPr>
          <w:p>
            <w:pPr>
              <w:pStyle w:val="14"/>
            </w:pPr>
            <w:r>
              <w:t>16.9平米</w:t>
            </w:r>
          </w:p>
        </w:tc>
        <w:tc>
          <w:tcPr>
            <w:tcW w:w="2268" w:type="dxa"/>
            <w:vAlign w:val="center"/>
          </w:tcPr>
          <w:p>
            <w:pPr>
              <w:pStyle w:val="14"/>
            </w:pPr>
            <w:r>
              <w:t>学校购置方案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购置文化展牌的成本</w:t>
            </w:r>
          </w:p>
        </w:tc>
        <w:tc>
          <w:tcPr>
            <w:tcW w:w="2835" w:type="dxa"/>
            <w:vAlign w:val="center"/>
          </w:tcPr>
          <w:p>
            <w:pPr>
              <w:pStyle w:val="14"/>
            </w:pPr>
            <w:r>
              <w:t>大车行小学做文化展牌的成本</w:t>
            </w:r>
          </w:p>
        </w:tc>
        <w:tc>
          <w:tcPr>
            <w:tcW w:w="2551" w:type="dxa"/>
            <w:vAlign w:val="center"/>
          </w:tcPr>
          <w:p>
            <w:pPr>
              <w:pStyle w:val="14"/>
            </w:pPr>
            <w:r>
              <w:t>≤1万元</w:t>
            </w:r>
          </w:p>
        </w:tc>
        <w:tc>
          <w:tcPr>
            <w:tcW w:w="2268" w:type="dxa"/>
            <w:vAlign w:val="center"/>
          </w:tcPr>
          <w:p>
            <w:pPr>
              <w:pStyle w:val="14"/>
            </w:pPr>
            <w:r>
              <w:t>学校购置方案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通过验收的工程量占建设、改造、修缮总量的比率</w:t>
            </w: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2835" w:type="dxa"/>
            <w:vAlign w:val="center"/>
          </w:tcPr>
          <w:p>
            <w:pPr>
              <w:pStyle w:val="14"/>
            </w:pPr>
            <w:r>
              <w:t>按期完成的工程量占总工程量的比率</w:t>
            </w:r>
          </w:p>
          <w:p>
            <w:pPr>
              <w:pStyle w:val="14"/>
            </w:pP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项目完成后收益学生的人数</w:t>
            </w:r>
          </w:p>
        </w:tc>
        <w:tc>
          <w:tcPr>
            <w:tcW w:w="2551" w:type="dxa"/>
            <w:vAlign w:val="center"/>
          </w:tcPr>
          <w:p>
            <w:pPr>
              <w:pStyle w:val="14"/>
            </w:pPr>
            <w:r>
              <w:t>3426人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p>
            <w:pPr>
              <w:pStyle w:val="14"/>
            </w:pP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受益群众满意度调查</w:t>
            </w:r>
          </w:p>
        </w:tc>
        <w:tc>
          <w:tcPr>
            <w:tcW w:w="2835" w:type="dxa"/>
            <w:vAlign w:val="center"/>
          </w:tcPr>
          <w:p>
            <w:pPr>
              <w:pStyle w:val="14"/>
            </w:pPr>
            <w:r>
              <w:t>收益群体调查中，满意和较满意的人数占全部</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24、2023年教育费附加（学生资助政策宣传）绩效目标表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1.根据学生资助工作安排，为做好学生资助政策的宣传，需对全体学生发放《学生资助政策宣传资料》，做到资助政策家喻户晓。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学生资助政策宣传资料发放份数</w:t>
            </w:r>
          </w:p>
        </w:tc>
        <w:tc>
          <w:tcPr>
            <w:tcW w:w="2835" w:type="dxa"/>
            <w:vAlign w:val="center"/>
          </w:tcPr>
          <w:p>
            <w:pPr>
              <w:pStyle w:val="14"/>
            </w:pPr>
            <w:r>
              <w:t>学生资助政策宣传资料发放份数</w:t>
            </w:r>
          </w:p>
        </w:tc>
        <w:tc>
          <w:tcPr>
            <w:tcW w:w="2551" w:type="dxa"/>
            <w:vAlign w:val="center"/>
          </w:tcPr>
          <w:p>
            <w:pPr>
              <w:pStyle w:val="14"/>
            </w:pPr>
            <w:r>
              <w:t>10000份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发放资助宣传资料工作完成率</w:t>
            </w:r>
          </w:p>
        </w:tc>
        <w:tc>
          <w:tcPr>
            <w:tcW w:w="2835" w:type="dxa"/>
            <w:vAlign w:val="center"/>
          </w:tcPr>
          <w:p>
            <w:pPr>
              <w:pStyle w:val="14"/>
            </w:pPr>
            <w:r>
              <w:t>学生资助政策宣传资料发放完成率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学生资助政策宣传资发放及时率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学生资助政策宣传资料的成本</w:t>
            </w:r>
          </w:p>
        </w:tc>
        <w:tc>
          <w:tcPr>
            <w:tcW w:w="2835" w:type="dxa"/>
            <w:vAlign w:val="center"/>
          </w:tcPr>
          <w:p>
            <w:pPr>
              <w:pStyle w:val="14"/>
            </w:pPr>
            <w:r>
              <w:t>学生资助政策宣传资料的发放成本</w:t>
            </w:r>
          </w:p>
        </w:tc>
        <w:tc>
          <w:tcPr>
            <w:tcW w:w="2551" w:type="dxa"/>
            <w:vAlign w:val="center"/>
          </w:tcPr>
          <w:p>
            <w:pPr>
              <w:pStyle w:val="14"/>
            </w:pPr>
            <w:r>
              <w:t>1.57万元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25、2023年教育设施建设（大宋楼和中心幼儿园建设费）绩效目标表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1.大宋楼综合楼和上庄中心幼儿园综合楼建设项目，项目完工后极大的改善了学生入学难的问题，提高了学校的教学环境，硬件和软件都得到了质的提升。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大宋楼小学综合楼建设的平米数</w:t>
            </w:r>
          </w:p>
          <w:p>
            <w:pPr>
              <w:pStyle w:val="14"/>
            </w:pPr>
          </w:p>
        </w:tc>
        <w:tc>
          <w:tcPr>
            <w:tcW w:w="2551" w:type="dxa"/>
            <w:vAlign w:val="center"/>
          </w:tcPr>
          <w:p>
            <w:pPr>
              <w:pStyle w:val="14"/>
            </w:pPr>
            <w:r>
              <w:t>574.58平米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通过验收的工程量占建设、改造、修缮总量的比率</w:t>
            </w: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2835" w:type="dxa"/>
            <w:vAlign w:val="center"/>
          </w:tcPr>
          <w:p>
            <w:pPr>
              <w:pStyle w:val="14"/>
            </w:pPr>
            <w:r>
              <w:t>按期完成的工程量占总工程量的比率</w:t>
            </w:r>
          </w:p>
          <w:p>
            <w:pPr>
              <w:pStyle w:val="14"/>
            </w:pP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大宋楼小学综合楼建设2023年项目建设剩余成本</w:t>
            </w:r>
          </w:p>
        </w:tc>
        <w:tc>
          <w:tcPr>
            <w:tcW w:w="2551" w:type="dxa"/>
            <w:vAlign w:val="center"/>
          </w:tcPr>
          <w:p>
            <w:pPr>
              <w:pStyle w:val="14"/>
            </w:pPr>
            <w:r>
              <w:t>≤7.13万元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上庄中心幼儿园综合楼建设的平米数</w:t>
            </w:r>
          </w:p>
          <w:p>
            <w:pPr>
              <w:pStyle w:val="14"/>
            </w:pPr>
          </w:p>
        </w:tc>
        <w:tc>
          <w:tcPr>
            <w:tcW w:w="2551" w:type="dxa"/>
            <w:vAlign w:val="center"/>
          </w:tcPr>
          <w:p>
            <w:pPr>
              <w:pStyle w:val="14"/>
            </w:pPr>
            <w:r>
              <w:t>3331.65平米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上庄中心幼儿园综合楼建设2023年项目建设剩余成本</w:t>
            </w:r>
          </w:p>
        </w:tc>
        <w:tc>
          <w:tcPr>
            <w:tcW w:w="2551" w:type="dxa"/>
            <w:vAlign w:val="center"/>
          </w:tcPr>
          <w:p>
            <w:pPr>
              <w:pStyle w:val="14"/>
            </w:pPr>
            <w:r>
              <w:t>≤15.47万元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项目完工后受益学生的人数</w:t>
            </w:r>
          </w:p>
        </w:tc>
        <w:tc>
          <w:tcPr>
            <w:tcW w:w="2551" w:type="dxa"/>
            <w:vAlign w:val="center"/>
          </w:tcPr>
          <w:p>
            <w:pPr>
              <w:pStyle w:val="14"/>
            </w:pPr>
            <w:r>
              <w:t>≥1600人</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≥20年</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受益群体调查中，满意和较满意的人数占全部调查人数的比率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26、2023年普惠性民办幼儿园生均公用经费绩效目标表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1.通过对普惠性民办幼儿园1491名学生补助经费，保障维持正常运转。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普惠性民办幼儿园补助学生人数</w:t>
            </w:r>
          </w:p>
        </w:tc>
        <w:tc>
          <w:tcPr>
            <w:tcW w:w="2835" w:type="dxa"/>
            <w:vAlign w:val="center"/>
          </w:tcPr>
          <w:p>
            <w:pPr>
              <w:pStyle w:val="14"/>
            </w:pPr>
            <w:r>
              <w:t>实际落实补助学生人数</w:t>
            </w:r>
          </w:p>
        </w:tc>
        <w:tc>
          <w:tcPr>
            <w:tcW w:w="2551" w:type="dxa"/>
            <w:vAlign w:val="center"/>
          </w:tcPr>
          <w:p>
            <w:pPr>
              <w:pStyle w:val="14"/>
            </w:pPr>
            <w:r>
              <w:t>1491人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普惠性民办幼儿园生均公用经费补贴标准</w:t>
            </w:r>
          </w:p>
        </w:tc>
        <w:tc>
          <w:tcPr>
            <w:tcW w:w="2835" w:type="dxa"/>
            <w:vAlign w:val="center"/>
          </w:tcPr>
          <w:p>
            <w:pPr>
              <w:pStyle w:val="14"/>
            </w:pPr>
            <w:r>
              <w:t>实际补助金额按人均计算标准</w:t>
            </w:r>
          </w:p>
        </w:tc>
        <w:tc>
          <w:tcPr>
            <w:tcW w:w="2551" w:type="dxa"/>
            <w:vAlign w:val="center"/>
          </w:tcPr>
          <w:p>
            <w:pPr>
              <w:pStyle w:val="14"/>
            </w:pPr>
            <w:r>
              <w:t>≥400元/学年或年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普惠性民办幼儿园生均公用经费补贴完成率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普惠性民办幼儿园生均公用经费补贴完成及时率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1.通过补贴困难学生20人，改善学前教育学校家庭困难学生的生活和学习条件，确保学生正常生活和学习。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≥240元/人/年</w:t>
            </w:r>
          </w:p>
        </w:tc>
        <w:tc>
          <w:tcPr>
            <w:tcW w:w="2268" w:type="dxa"/>
            <w:vAlign w:val="center"/>
          </w:tcPr>
          <w:p>
            <w:pPr>
              <w:pStyle w:val="14"/>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1."通过补贴困难学生20人，改善学前教育学校家庭困难学生的生活和学习条件，确保学生正常生活和学习。</w:t>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≥240元/人/年</w:t>
            </w:r>
          </w:p>
        </w:tc>
        <w:tc>
          <w:tcPr>
            <w:tcW w:w="2268" w:type="dxa"/>
            <w:vAlign w:val="center"/>
          </w:tcPr>
          <w:p>
            <w:pPr>
              <w:pStyle w:val="14"/>
            </w:pPr>
            <w:r>
              <w:t>石财教［2021］100号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1."通过对3名随班就读学生补助经费，保障公办小学维持正常运转。</w:t>
            </w:r>
            <w:r>
              <w:tab/>
            </w:r>
            <w:r>
              <w:tab/>
            </w:r>
            <w:r>
              <w:tab/>
            </w:r>
          </w:p>
          <w:p>
            <w:pPr>
              <w:pStyle w:val="14"/>
            </w:pP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1."""通过对3名随班就读学生补助经费，保障公办小学维持正常运转。</w:t>
            </w:r>
            <w:r>
              <w:tab/>
            </w:r>
            <w:r>
              <w:tab/>
            </w:r>
            <w:r>
              <w:tab/>
            </w:r>
          </w:p>
          <w:p>
            <w:pPr>
              <w:pStyle w:val="14"/>
            </w:pPr>
            <w:r>
              <w:t>""</w:t>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1."""通过对3名随班就读学生补助经费，保障公办小学维持正常运转。</w:t>
            </w:r>
            <w:r>
              <w:tab/>
            </w:r>
            <w:r>
              <w:tab/>
            </w:r>
            <w:r>
              <w:tab/>
            </w:r>
          </w:p>
          <w:p>
            <w:pPr>
              <w:pStyle w:val="14"/>
            </w:pPr>
            <w:r>
              <w:t>""</w:t>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2023年，石家庄市鹿泉区上庄中心校安排政府采购预算0.00万元。具体内容见下表。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石家庄市鹿泉区上庄中心校上年末固定资产金额为2080.85万元（详见下表）。本年度拟购置固定资产总额为140.40万元，已按要求列入政府采购预算，详见政府采购预算表。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360017石家庄市鹿泉区上庄中心校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2080.85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8739.60</w:t>
            </w:r>
          </w:p>
        </w:tc>
        <w:tc>
          <w:tcPr>
            <w:tcW w:w="2835" w:type="dxa"/>
            <w:vAlign w:val="center"/>
          </w:tcPr>
          <w:p>
            <w:pPr>
              <w:pStyle w:val="13"/>
            </w:pPr>
            <w:r>
              <w:t>966.91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2640</w:t>
            </w:r>
          </w:p>
        </w:tc>
        <w:tc>
          <w:tcPr>
            <w:tcW w:w="2835" w:type="dxa"/>
            <w:vAlign w:val="center"/>
          </w:tcPr>
          <w:p>
            <w:pPr>
              <w:pStyle w:val="13"/>
            </w:pPr>
            <w:r>
              <w:t>294.29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28</w:t>
            </w:r>
          </w:p>
        </w:tc>
        <w:tc>
          <w:tcPr>
            <w:tcW w:w="2835" w:type="dxa"/>
            <w:vAlign w:val="center"/>
          </w:tcPr>
          <w:p>
            <w:pPr>
              <w:pStyle w:val="13"/>
            </w:pPr>
            <w:r>
              <w:t>1107.97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10597"/>
      <w:r>
        <w:rPr>
          <w:rFonts w:ascii="方正小标宋_GBK" w:hAnsi="方正小标宋_GBK" w:eastAsia="方正小标宋_GBK" w:cs="方正小标宋_GBK"/>
          <w:b w:val="0"/>
          <w:color w:val="000000"/>
          <w:sz w:val="44"/>
        </w:rPr>
        <w:t>十六、石家庄市鹿泉区大河中心校收支预算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9851.34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9864.23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9851.34</w:t>
            </w:r>
          </w:p>
        </w:tc>
        <w:tc>
          <w:tcPr>
            <w:tcW w:w="4535" w:type="dxa"/>
            <w:vAlign w:val="center"/>
          </w:tcPr>
          <w:p>
            <w:pPr>
              <w:pStyle w:val="16"/>
            </w:pPr>
            <w:r>
              <w:t>本年支出合计</w:t>
            </w:r>
          </w:p>
        </w:tc>
        <w:tc>
          <w:tcPr>
            <w:tcW w:w="2126" w:type="dxa"/>
            <w:vAlign w:val="center"/>
          </w:tcPr>
          <w:p>
            <w:pPr>
              <w:pStyle w:val="17"/>
            </w:pPr>
            <w:r>
              <w:t>9864.23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12.89</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9864.23</w:t>
            </w:r>
          </w:p>
        </w:tc>
        <w:tc>
          <w:tcPr>
            <w:tcW w:w="4535" w:type="dxa"/>
            <w:vAlign w:val="center"/>
          </w:tcPr>
          <w:p>
            <w:pPr>
              <w:pStyle w:val="16"/>
            </w:pPr>
            <w:r>
              <w:t>支出总计</w:t>
            </w:r>
          </w:p>
        </w:tc>
        <w:tc>
          <w:tcPr>
            <w:tcW w:w="2126" w:type="dxa"/>
            <w:vAlign w:val="center"/>
          </w:tcPr>
          <w:p>
            <w:pPr>
              <w:pStyle w:val="17"/>
            </w:pPr>
            <w:r>
              <w:t>9864.23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9864.23</w:t>
            </w:r>
          </w:p>
        </w:tc>
        <w:tc>
          <w:tcPr>
            <w:tcW w:w="1134" w:type="dxa"/>
            <w:vAlign w:val="center"/>
          </w:tcPr>
          <w:p>
            <w:pPr>
              <w:pStyle w:val="17"/>
            </w:pPr>
            <w:r>
              <w:t>9851.34</w:t>
            </w:r>
          </w:p>
        </w:tc>
        <w:tc>
          <w:tcPr>
            <w:tcW w:w="1134" w:type="dxa"/>
            <w:vAlign w:val="center"/>
          </w:tcPr>
          <w:p>
            <w:pPr>
              <w:pStyle w:val="17"/>
            </w:pPr>
            <w:r>
              <w:t>9851.34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9864.23</w:t>
            </w:r>
          </w:p>
        </w:tc>
        <w:tc>
          <w:tcPr>
            <w:tcW w:w="1134" w:type="dxa"/>
            <w:vAlign w:val="center"/>
          </w:tcPr>
          <w:p>
            <w:pPr>
              <w:pStyle w:val="13"/>
            </w:pPr>
            <w:r>
              <w:t>9851.34</w:t>
            </w:r>
          </w:p>
        </w:tc>
        <w:tc>
          <w:tcPr>
            <w:tcW w:w="1134" w:type="dxa"/>
            <w:vAlign w:val="center"/>
          </w:tcPr>
          <w:p>
            <w:pPr>
              <w:pStyle w:val="13"/>
            </w:pPr>
            <w:r>
              <w:t>9851.34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9172.33</w:t>
            </w:r>
          </w:p>
        </w:tc>
        <w:tc>
          <w:tcPr>
            <w:tcW w:w="1134" w:type="dxa"/>
            <w:vAlign w:val="center"/>
          </w:tcPr>
          <w:p>
            <w:pPr>
              <w:pStyle w:val="13"/>
            </w:pPr>
            <w:r>
              <w:t>9159.44</w:t>
            </w:r>
          </w:p>
        </w:tc>
        <w:tc>
          <w:tcPr>
            <w:tcW w:w="1134" w:type="dxa"/>
            <w:vAlign w:val="center"/>
          </w:tcPr>
          <w:p>
            <w:pPr>
              <w:pStyle w:val="13"/>
            </w:pPr>
            <w:r>
              <w:t>9159.44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141.23</w:t>
            </w:r>
          </w:p>
        </w:tc>
        <w:tc>
          <w:tcPr>
            <w:tcW w:w="1134" w:type="dxa"/>
            <w:vAlign w:val="center"/>
          </w:tcPr>
          <w:p>
            <w:pPr>
              <w:pStyle w:val="13"/>
            </w:pPr>
            <w:r>
              <w:t>141.10</w:t>
            </w:r>
          </w:p>
        </w:tc>
        <w:tc>
          <w:tcPr>
            <w:tcW w:w="1134" w:type="dxa"/>
            <w:vAlign w:val="center"/>
          </w:tcPr>
          <w:p>
            <w:pPr>
              <w:pStyle w:val="13"/>
            </w:pPr>
            <w:r>
              <w:t>141.10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240.50</w:t>
            </w:r>
          </w:p>
        </w:tc>
        <w:tc>
          <w:tcPr>
            <w:tcW w:w="1134" w:type="dxa"/>
            <w:vAlign w:val="center"/>
          </w:tcPr>
          <w:p>
            <w:pPr>
              <w:pStyle w:val="13"/>
            </w:pPr>
            <w:r>
              <w:t>232.63</w:t>
            </w:r>
          </w:p>
        </w:tc>
        <w:tc>
          <w:tcPr>
            <w:tcW w:w="1134" w:type="dxa"/>
            <w:vAlign w:val="center"/>
          </w:tcPr>
          <w:p>
            <w:pPr>
              <w:pStyle w:val="13"/>
            </w:pPr>
            <w:r>
              <w:t>232.63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168.37</w:t>
            </w:r>
          </w:p>
        </w:tc>
        <w:tc>
          <w:tcPr>
            <w:tcW w:w="1134" w:type="dxa"/>
            <w:vAlign w:val="center"/>
          </w:tcPr>
          <w:p>
            <w:pPr>
              <w:pStyle w:val="13"/>
            </w:pPr>
            <w:r>
              <w:t>168.37</w:t>
            </w:r>
          </w:p>
        </w:tc>
        <w:tc>
          <w:tcPr>
            <w:tcW w:w="1134" w:type="dxa"/>
            <w:vAlign w:val="center"/>
          </w:tcPr>
          <w:p>
            <w:pPr>
              <w:pStyle w:val="13"/>
            </w:pPr>
            <w:r>
              <w:t>168.37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10.30</w:t>
            </w:r>
          </w:p>
        </w:tc>
        <w:tc>
          <w:tcPr>
            <w:tcW w:w="1134" w:type="dxa"/>
            <w:vAlign w:val="center"/>
          </w:tcPr>
          <w:p>
            <w:pPr>
              <w:pStyle w:val="13"/>
            </w:pPr>
            <w:r>
              <w:t>6.11</w:t>
            </w:r>
          </w:p>
        </w:tc>
        <w:tc>
          <w:tcPr>
            <w:tcW w:w="1134" w:type="dxa"/>
            <w:vAlign w:val="center"/>
          </w:tcPr>
          <w:p>
            <w:pPr>
              <w:pStyle w:val="13"/>
            </w:pPr>
            <w:r>
              <w:t>6.11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8611.93</w:t>
            </w:r>
          </w:p>
        </w:tc>
        <w:tc>
          <w:tcPr>
            <w:tcW w:w="1134" w:type="dxa"/>
            <w:vAlign w:val="center"/>
          </w:tcPr>
          <w:p>
            <w:pPr>
              <w:pStyle w:val="13"/>
            </w:pPr>
            <w:r>
              <w:t>8611.23</w:t>
            </w:r>
          </w:p>
        </w:tc>
        <w:tc>
          <w:tcPr>
            <w:tcW w:w="1134" w:type="dxa"/>
            <w:vAlign w:val="center"/>
          </w:tcPr>
          <w:p>
            <w:pPr>
              <w:pStyle w:val="13"/>
            </w:pPr>
            <w:r>
              <w:t>8611.23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582.46</w:t>
            </w:r>
          </w:p>
        </w:tc>
        <w:tc>
          <w:tcPr>
            <w:tcW w:w="1134" w:type="dxa"/>
            <w:vAlign w:val="center"/>
          </w:tcPr>
          <w:p>
            <w:pPr>
              <w:pStyle w:val="13"/>
            </w:pPr>
            <w:r>
              <w:t>582.46</w:t>
            </w:r>
          </w:p>
        </w:tc>
        <w:tc>
          <w:tcPr>
            <w:tcW w:w="1134" w:type="dxa"/>
            <w:vAlign w:val="center"/>
          </w:tcPr>
          <w:p>
            <w:pPr>
              <w:pStyle w:val="13"/>
            </w:pPr>
            <w:r>
              <w:t>582.46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582.46</w:t>
            </w:r>
          </w:p>
        </w:tc>
        <w:tc>
          <w:tcPr>
            <w:tcW w:w="1134" w:type="dxa"/>
            <w:vAlign w:val="center"/>
          </w:tcPr>
          <w:p>
            <w:pPr>
              <w:pStyle w:val="13"/>
            </w:pPr>
            <w:r>
              <w:t>582.46</w:t>
            </w:r>
          </w:p>
        </w:tc>
        <w:tc>
          <w:tcPr>
            <w:tcW w:w="1134" w:type="dxa"/>
            <w:vAlign w:val="center"/>
          </w:tcPr>
          <w:p>
            <w:pPr>
              <w:pStyle w:val="13"/>
            </w:pPr>
            <w:r>
              <w:t>582.46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2050401</w:t>
            </w:r>
          </w:p>
        </w:tc>
        <w:tc>
          <w:tcPr>
            <w:tcW w:w="1559" w:type="dxa"/>
            <w:vAlign w:val="center"/>
          </w:tcPr>
          <w:p>
            <w:pPr>
              <w:pStyle w:val="14"/>
            </w:pPr>
            <w:r>
              <w:t>成人初等教育</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104.73</w:t>
            </w:r>
          </w:p>
        </w:tc>
        <w:tc>
          <w:tcPr>
            <w:tcW w:w="1134" w:type="dxa"/>
            <w:vAlign w:val="center"/>
          </w:tcPr>
          <w:p>
            <w:pPr>
              <w:pStyle w:val="13"/>
            </w:pPr>
            <w:r>
              <w:t>104.73</w:t>
            </w:r>
          </w:p>
        </w:tc>
        <w:tc>
          <w:tcPr>
            <w:tcW w:w="1134" w:type="dxa"/>
            <w:vAlign w:val="center"/>
          </w:tcPr>
          <w:p>
            <w:pPr>
              <w:pStyle w:val="13"/>
            </w:pPr>
            <w:r>
              <w:t>104.73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104.73</w:t>
            </w:r>
          </w:p>
        </w:tc>
        <w:tc>
          <w:tcPr>
            <w:tcW w:w="1134" w:type="dxa"/>
            <w:vAlign w:val="center"/>
          </w:tcPr>
          <w:p>
            <w:pPr>
              <w:pStyle w:val="13"/>
            </w:pPr>
            <w:r>
              <w:t>104.73</w:t>
            </w:r>
          </w:p>
        </w:tc>
        <w:tc>
          <w:tcPr>
            <w:tcW w:w="1134" w:type="dxa"/>
            <w:vAlign w:val="center"/>
          </w:tcPr>
          <w:p>
            <w:pPr>
              <w:pStyle w:val="13"/>
            </w:pPr>
            <w:r>
              <w:t>104.73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20599</w:t>
            </w:r>
          </w:p>
        </w:tc>
        <w:tc>
          <w:tcPr>
            <w:tcW w:w="1559" w:type="dxa"/>
            <w:vAlign w:val="center"/>
          </w:tcPr>
          <w:p>
            <w:pPr>
              <w:pStyle w:val="14"/>
            </w:pPr>
            <w:r>
              <w:t>其他教育支出</w:t>
            </w:r>
          </w:p>
        </w:tc>
        <w:tc>
          <w:tcPr>
            <w:tcW w:w="1134" w:type="dxa"/>
            <w:vAlign w:val="center"/>
          </w:tcPr>
          <w:p>
            <w:pPr>
              <w:pStyle w:val="13"/>
            </w:pPr>
            <w:r>
              <w:t>0.72</w:t>
            </w:r>
          </w:p>
        </w:tc>
        <w:tc>
          <w:tcPr>
            <w:tcW w:w="1134" w:type="dxa"/>
            <w:vAlign w:val="center"/>
          </w:tcPr>
          <w:p>
            <w:pPr>
              <w:pStyle w:val="13"/>
            </w:pPr>
            <w:r>
              <w:t>0.72</w:t>
            </w:r>
          </w:p>
        </w:tc>
        <w:tc>
          <w:tcPr>
            <w:tcW w:w="1134" w:type="dxa"/>
            <w:vAlign w:val="center"/>
          </w:tcPr>
          <w:p>
            <w:pPr>
              <w:pStyle w:val="13"/>
            </w:pPr>
            <w:r>
              <w:t>0.72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2059999</w:t>
            </w:r>
          </w:p>
        </w:tc>
        <w:tc>
          <w:tcPr>
            <w:tcW w:w="1559" w:type="dxa"/>
            <w:vAlign w:val="center"/>
          </w:tcPr>
          <w:p>
            <w:pPr>
              <w:pStyle w:val="14"/>
            </w:pPr>
            <w:r>
              <w:t>其他教育支出</w:t>
            </w:r>
          </w:p>
        </w:tc>
        <w:tc>
          <w:tcPr>
            <w:tcW w:w="1134" w:type="dxa"/>
            <w:vAlign w:val="center"/>
          </w:tcPr>
          <w:p>
            <w:pPr>
              <w:pStyle w:val="13"/>
            </w:pPr>
            <w:r>
              <w:t>0.72</w:t>
            </w:r>
          </w:p>
        </w:tc>
        <w:tc>
          <w:tcPr>
            <w:tcW w:w="1134" w:type="dxa"/>
            <w:vAlign w:val="center"/>
          </w:tcPr>
          <w:p>
            <w:pPr>
              <w:pStyle w:val="13"/>
            </w:pPr>
            <w:r>
              <w:t>0.72</w:t>
            </w:r>
          </w:p>
        </w:tc>
        <w:tc>
          <w:tcPr>
            <w:tcW w:w="1134" w:type="dxa"/>
            <w:vAlign w:val="center"/>
          </w:tcPr>
          <w:p>
            <w:pPr>
              <w:pStyle w:val="13"/>
            </w:pPr>
            <w:r>
              <w:t>0.72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9864.23</w:t>
            </w:r>
          </w:p>
        </w:tc>
        <w:tc>
          <w:tcPr>
            <w:tcW w:w="1361" w:type="dxa"/>
            <w:vAlign w:val="center"/>
          </w:tcPr>
          <w:p>
            <w:pPr>
              <w:pStyle w:val="17"/>
            </w:pPr>
            <w:r>
              <w:t>8605.47</w:t>
            </w:r>
          </w:p>
        </w:tc>
        <w:tc>
          <w:tcPr>
            <w:tcW w:w="1361" w:type="dxa"/>
            <w:vAlign w:val="center"/>
          </w:tcPr>
          <w:p>
            <w:pPr>
              <w:pStyle w:val="17"/>
            </w:pPr>
            <w:r>
              <w:t>1258.76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9864.23</w:t>
            </w:r>
          </w:p>
        </w:tc>
        <w:tc>
          <w:tcPr>
            <w:tcW w:w="1361" w:type="dxa"/>
            <w:vAlign w:val="center"/>
          </w:tcPr>
          <w:p>
            <w:pPr>
              <w:pStyle w:val="13"/>
            </w:pPr>
            <w:r>
              <w:t>8605.47</w:t>
            </w:r>
          </w:p>
        </w:tc>
        <w:tc>
          <w:tcPr>
            <w:tcW w:w="1361" w:type="dxa"/>
            <w:vAlign w:val="center"/>
          </w:tcPr>
          <w:p>
            <w:pPr>
              <w:pStyle w:val="13"/>
            </w:pPr>
            <w:r>
              <w:t>1258.76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9172.33</w:t>
            </w:r>
          </w:p>
        </w:tc>
        <w:tc>
          <w:tcPr>
            <w:tcW w:w="1361" w:type="dxa"/>
            <w:vAlign w:val="center"/>
          </w:tcPr>
          <w:p>
            <w:pPr>
              <w:pStyle w:val="13"/>
            </w:pPr>
            <w:r>
              <w:t>8605.47</w:t>
            </w:r>
          </w:p>
        </w:tc>
        <w:tc>
          <w:tcPr>
            <w:tcW w:w="1361" w:type="dxa"/>
            <w:vAlign w:val="center"/>
          </w:tcPr>
          <w:p>
            <w:pPr>
              <w:pStyle w:val="13"/>
            </w:pPr>
            <w:r>
              <w:t>566.86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141.23</w:t>
            </w:r>
          </w:p>
        </w:tc>
        <w:tc>
          <w:tcPr>
            <w:tcW w:w="1361" w:type="dxa"/>
            <w:vAlign w:val="center"/>
          </w:tcPr>
          <w:p>
            <w:pPr>
              <w:pStyle w:val="13"/>
            </w:pPr>
          </w:p>
        </w:tc>
        <w:tc>
          <w:tcPr>
            <w:tcW w:w="1361" w:type="dxa"/>
            <w:vAlign w:val="center"/>
          </w:tcPr>
          <w:p>
            <w:pPr>
              <w:pStyle w:val="13"/>
            </w:pPr>
            <w:r>
              <w:t>141.23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240.50</w:t>
            </w:r>
          </w:p>
        </w:tc>
        <w:tc>
          <w:tcPr>
            <w:tcW w:w="1361" w:type="dxa"/>
            <w:vAlign w:val="center"/>
          </w:tcPr>
          <w:p>
            <w:pPr>
              <w:pStyle w:val="13"/>
            </w:pPr>
          </w:p>
        </w:tc>
        <w:tc>
          <w:tcPr>
            <w:tcW w:w="1361" w:type="dxa"/>
            <w:vAlign w:val="center"/>
          </w:tcPr>
          <w:p>
            <w:pPr>
              <w:pStyle w:val="13"/>
            </w:pPr>
            <w:r>
              <w:t>240.50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168.37</w:t>
            </w:r>
          </w:p>
        </w:tc>
        <w:tc>
          <w:tcPr>
            <w:tcW w:w="1361" w:type="dxa"/>
            <w:vAlign w:val="center"/>
          </w:tcPr>
          <w:p>
            <w:pPr>
              <w:pStyle w:val="13"/>
            </w:pPr>
          </w:p>
        </w:tc>
        <w:tc>
          <w:tcPr>
            <w:tcW w:w="1361" w:type="dxa"/>
            <w:vAlign w:val="center"/>
          </w:tcPr>
          <w:p>
            <w:pPr>
              <w:pStyle w:val="13"/>
            </w:pPr>
            <w:r>
              <w:t>168.37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10.30</w:t>
            </w:r>
          </w:p>
        </w:tc>
        <w:tc>
          <w:tcPr>
            <w:tcW w:w="1361" w:type="dxa"/>
            <w:vAlign w:val="center"/>
          </w:tcPr>
          <w:p>
            <w:pPr>
              <w:pStyle w:val="13"/>
            </w:pPr>
          </w:p>
        </w:tc>
        <w:tc>
          <w:tcPr>
            <w:tcW w:w="1361" w:type="dxa"/>
            <w:vAlign w:val="center"/>
          </w:tcPr>
          <w:p>
            <w:pPr>
              <w:pStyle w:val="13"/>
            </w:pPr>
            <w:r>
              <w:t>10.30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8611.93</w:t>
            </w:r>
          </w:p>
        </w:tc>
        <w:tc>
          <w:tcPr>
            <w:tcW w:w="1361" w:type="dxa"/>
            <w:vAlign w:val="center"/>
          </w:tcPr>
          <w:p>
            <w:pPr>
              <w:pStyle w:val="13"/>
            </w:pPr>
            <w:r>
              <w:t>8605.47</w:t>
            </w:r>
          </w:p>
        </w:tc>
        <w:tc>
          <w:tcPr>
            <w:tcW w:w="1361" w:type="dxa"/>
            <w:vAlign w:val="center"/>
          </w:tcPr>
          <w:p>
            <w:pPr>
              <w:pStyle w:val="13"/>
            </w:pPr>
            <w:r>
              <w:t>6.46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582.46</w:t>
            </w:r>
          </w:p>
        </w:tc>
        <w:tc>
          <w:tcPr>
            <w:tcW w:w="1361" w:type="dxa"/>
            <w:vAlign w:val="center"/>
          </w:tcPr>
          <w:p>
            <w:pPr>
              <w:pStyle w:val="13"/>
            </w:pPr>
          </w:p>
        </w:tc>
        <w:tc>
          <w:tcPr>
            <w:tcW w:w="1361" w:type="dxa"/>
            <w:vAlign w:val="center"/>
          </w:tcPr>
          <w:p>
            <w:pPr>
              <w:pStyle w:val="13"/>
            </w:pPr>
            <w:r>
              <w:t>582.46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582.46</w:t>
            </w:r>
          </w:p>
        </w:tc>
        <w:tc>
          <w:tcPr>
            <w:tcW w:w="1361" w:type="dxa"/>
            <w:vAlign w:val="center"/>
          </w:tcPr>
          <w:p>
            <w:pPr>
              <w:pStyle w:val="13"/>
            </w:pPr>
          </w:p>
        </w:tc>
        <w:tc>
          <w:tcPr>
            <w:tcW w:w="1361" w:type="dxa"/>
            <w:vAlign w:val="center"/>
          </w:tcPr>
          <w:p>
            <w:pPr>
              <w:pStyle w:val="13"/>
            </w:pPr>
            <w:r>
              <w:t>582.46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12</w:t>
            </w:r>
          </w:p>
        </w:tc>
        <w:tc>
          <w:tcPr>
            <w:tcW w:w="992" w:type="dxa"/>
            <w:vAlign w:val="center"/>
          </w:tcPr>
          <w:p>
            <w:pPr>
              <w:pStyle w:val="14"/>
            </w:pPr>
            <w:r>
              <w:t>2050401</w:t>
            </w:r>
          </w:p>
        </w:tc>
        <w:tc>
          <w:tcPr>
            <w:tcW w:w="4535" w:type="dxa"/>
            <w:vAlign w:val="center"/>
          </w:tcPr>
          <w:p>
            <w:pPr>
              <w:pStyle w:val="14"/>
            </w:pPr>
            <w:r>
              <w:t>成人初等教育</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104.73</w:t>
            </w:r>
          </w:p>
        </w:tc>
        <w:tc>
          <w:tcPr>
            <w:tcW w:w="1361" w:type="dxa"/>
            <w:vAlign w:val="center"/>
          </w:tcPr>
          <w:p>
            <w:pPr>
              <w:pStyle w:val="13"/>
            </w:pPr>
          </w:p>
        </w:tc>
        <w:tc>
          <w:tcPr>
            <w:tcW w:w="1361" w:type="dxa"/>
            <w:vAlign w:val="center"/>
          </w:tcPr>
          <w:p>
            <w:pPr>
              <w:pStyle w:val="13"/>
            </w:pPr>
            <w:r>
              <w:t>104.73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104.73</w:t>
            </w:r>
          </w:p>
        </w:tc>
        <w:tc>
          <w:tcPr>
            <w:tcW w:w="1361" w:type="dxa"/>
            <w:vAlign w:val="center"/>
          </w:tcPr>
          <w:p>
            <w:pPr>
              <w:pStyle w:val="13"/>
            </w:pPr>
          </w:p>
        </w:tc>
        <w:tc>
          <w:tcPr>
            <w:tcW w:w="1361" w:type="dxa"/>
            <w:vAlign w:val="center"/>
          </w:tcPr>
          <w:p>
            <w:pPr>
              <w:pStyle w:val="13"/>
            </w:pPr>
            <w:r>
              <w:t>104.73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20599</w:t>
            </w:r>
          </w:p>
        </w:tc>
        <w:tc>
          <w:tcPr>
            <w:tcW w:w="4535" w:type="dxa"/>
            <w:vAlign w:val="center"/>
          </w:tcPr>
          <w:p>
            <w:pPr>
              <w:pStyle w:val="14"/>
            </w:pPr>
            <w:r>
              <w:t>其他教育支出</w:t>
            </w:r>
          </w:p>
        </w:tc>
        <w:tc>
          <w:tcPr>
            <w:tcW w:w="1361" w:type="dxa"/>
            <w:vAlign w:val="center"/>
          </w:tcPr>
          <w:p>
            <w:pPr>
              <w:pStyle w:val="13"/>
            </w:pPr>
            <w:r>
              <w:t>0.72</w:t>
            </w:r>
          </w:p>
        </w:tc>
        <w:tc>
          <w:tcPr>
            <w:tcW w:w="1361" w:type="dxa"/>
            <w:vAlign w:val="center"/>
          </w:tcPr>
          <w:p>
            <w:pPr>
              <w:pStyle w:val="13"/>
            </w:pPr>
          </w:p>
        </w:tc>
        <w:tc>
          <w:tcPr>
            <w:tcW w:w="1361" w:type="dxa"/>
            <w:vAlign w:val="center"/>
          </w:tcPr>
          <w:p>
            <w:pPr>
              <w:pStyle w:val="13"/>
            </w:pPr>
            <w:r>
              <w:t>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992" w:type="dxa"/>
            <w:vAlign w:val="center"/>
          </w:tcPr>
          <w:p>
            <w:pPr>
              <w:pStyle w:val="14"/>
            </w:pPr>
            <w:r>
              <w:t>2059999</w:t>
            </w:r>
          </w:p>
        </w:tc>
        <w:tc>
          <w:tcPr>
            <w:tcW w:w="4535" w:type="dxa"/>
            <w:vAlign w:val="center"/>
          </w:tcPr>
          <w:p>
            <w:pPr>
              <w:pStyle w:val="14"/>
            </w:pPr>
            <w:r>
              <w:t>其他教育支出</w:t>
            </w:r>
          </w:p>
        </w:tc>
        <w:tc>
          <w:tcPr>
            <w:tcW w:w="1361" w:type="dxa"/>
            <w:vAlign w:val="center"/>
          </w:tcPr>
          <w:p>
            <w:pPr>
              <w:pStyle w:val="13"/>
            </w:pPr>
            <w:r>
              <w:t>0.72</w:t>
            </w:r>
          </w:p>
        </w:tc>
        <w:tc>
          <w:tcPr>
            <w:tcW w:w="1361" w:type="dxa"/>
            <w:vAlign w:val="center"/>
          </w:tcPr>
          <w:p>
            <w:pPr>
              <w:pStyle w:val="13"/>
            </w:pPr>
          </w:p>
        </w:tc>
        <w:tc>
          <w:tcPr>
            <w:tcW w:w="1361" w:type="dxa"/>
            <w:vAlign w:val="center"/>
          </w:tcPr>
          <w:p>
            <w:pPr>
              <w:pStyle w:val="13"/>
            </w:pPr>
            <w:r>
              <w:t>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9851.34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9864.23</w:t>
            </w:r>
          </w:p>
        </w:tc>
        <w:tc>
          <w:tcPr>
            <w:tcW w:w="1474" w:type="dxa"/>
            <w:vAlign w:val="center"/>
          </w:tcPr>
          <w:p>
            <w:pPr>
              <w:pStyle w:val="13"/>
            </w:pPr>
            <w:r>
              <w:t>9864.23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9851.34</w:t>
            </w:r>
          </w:p>
        </w:tc>
        <w:tc>
          <w:tcPr>
            <w:tcW w:w="3402" w:type="dxa"/>
            <w:vAlign w:val="center"/>
          </w:tcPr>
          <w:p>
            <w:pPr>
              <w:pStyle w:val="16"/>
            </w:pPr>
            <w:r>
              <w:t>本年支出合计</w:t>
            </w:r>
          </w:p>
        </w:tc>
        <w:tc>
          <w:tcPr>
            <w:tcW w:w="1474" w:type="dxa"/>
            <w:vAlign w:val="center"/>
          </w:tcPr>
          <w:p>
            <w:pPr>
              <w:pStyle w:val="17"/>
            </w:pPr>
            <w:r>
              <w:t>9864.23</w:t>
            </w:r>
          </w:p>
        </w:tc>
        <w:tc>
          <w:tcPr>
            <w:tcW w:w="1474" w:type="dxa"/>
            <w:vAlign w:val="center"/>
          </w:tcPr>
          <w:p>
            <w:pPr>
              <w:pStyle w:val="17"/>
            </w:pPr>
            <w:r>
              <w:t>9864.23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12.89</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12.89</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9864.23</w:t>
            </w:r>
          </w:p>
        </w:tc>
        <w:tc>
          <w:tcPr>
            <w:tcW w:w="3402" w:type="dxa"/>
            <w:vAlign w:val="center"/>
          </w:tcPr>
          <w:p>
            <w:pPr>
              <w:pStyle w:val="16"/>
            </w:pPr>
            <w:r>
              <w:t>支出总计</w:t>
            </w:r>
          </w:p>
        </w:tc>
        <w:tc>
          <w:tcPr>
            <w:tcW w:w="1474" w:type="dxa"/>
            <w:vAlign w:val="center"/>
          </w:tcPr>
          <w:p>
            <w:pPr>
              <w:pStyle w:val="17"/>
            </w:pPr>
            <w:r>
              <w:t>9864.23</w:t>
            </w:r>
          </w:p>
        </w:tc>
        <w:tc>
          <w:tcPr>
            <w:tcW w:w="1474" w:type="dxa"/>
            <w:vAlign w:val="center"/>
          </w:tcPr>
          <w:p>
            <w:pPr>
              <w:pStyle w:val="17"/>
            </w:pPr>
            <w:r>
              <w:t>9864.23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9864.23</w:t>
            </w:r>
          </w:p>
        </w:tc>
        <w:tc>
          <w:tcPr>
            <w:tcW w:w="2551" w:type="dxa"/>
            <w:vAlign w:val="center"/>
          </w:tcPr>
          <w:p>
            <w:pPr>
              <w:pStyle w:val="17"/>
            </w:pPr>
            <w:r>
              <w:t>8605.47</w:t>
            </w:r>
          </w:p>
        </w:tc>
        <w:tc>
          <w:tcPr>
            <w:tcW w:w="2551" w:type="dxa"/>
            <w:vAlign w:val="center"/>
          </w:tcPr>
          <w:p>
            <w:pPr>
              <w:pStyle w:val="17"/>
            </w:pPr>
            <w:r>
              <w:t>1258.76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9864.23</w:t>
            </w:r>
          </w:p>
        </w:tc>
        <w:tc>
          <w:tcPr>
            <w:tcW w:w="2551" w:type="dxa"/>
            <w:vAlign w:val="center"/>
          </w:tcPr>
          <w:p>
            <w:pPr>
              <w:pStyle w:val="13"/>
            </w:pPr>
            <w:r>
              <w:t>8605.47</w:t>
            </w:r>
          </w:p>
        </w:tc>
        <w:tc>
          <w:tcPr>
            <w:tcW w:w="2551" w:type="dxa"/>
            <w:vAlign w:val="center"/>
          </w:tcPr>
          <w:p>
            <w:pPr>
              <w:pStyle w:val="13"/>
            </w:pPr>
            <w:r>
              <w:t>1258.76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9172.33</w:t>
            </w:r>
          </w:p>
        </w:tc>
        <w:tc>
          <w:tcPr>
            <w:tcW w:w="2551" w:type="dxa"/>
            <w:vAlign w:val="center"/>
          </w:tcPr>
          <w:p>
            <w:pPr>
              <w:pStyle w:val="13"/>
            </w:pPr>
            <w:r>
              <w:t>8605.47</w:t>
            </w:r>
          </w:p>
        </w:tc>
        <w:tc>
          <w:tcPr>
            <w:tcW w:w="2551" w:type="dxa"/>
            <w:vAlign w:val="center"/>
          </w:tcPr>
          <w:p>
            <w:pPr>
              <w:pStyle w:val="13"/>
            </w:pPr>
            <w:r>
              <w:t>566.86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141.23</w:t>
            </w:r>
          </w:p>
        </w:tc>
        <w:tc>
          <w:tcPr>
            <w:tcW w:w="2551" w:type="dxa"/>
            <w:vAlign w:val="center"/>
          </w:tcPr>
          <w:p>
            <w:pPr>
              <w:pStyle w:val="13"/>
            </w:pPr>
          </w:p>
        </w:tc>
        <w:tc>
          <w:tcPr>
            <w:tcW w:w="2551" w:type="dxa"/>
            <w:vAlign w:val="center"/>
          </w:tcPr>
          <w:p>
            <w:pPr>
              <w:pStyle w:val="13"/>
            </w:pPr>
            <w:r>
              <w:t>141.23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240.50</w:t>
            </w:r>
          </w:p>
        </w:tc>
        <w:tc>
          <w:tcPr>
            <w:tcW w:w="2551" w:type="dxa"/>
            <w:vAlign w:val="center"/>
          </w:tcPr>
          <w:p>
            <w:pPr>
              <w:pStyle w:val="13"/>
            </w:pPr>
          </w:p>
        </w:tc>
        <w:tc>
          <w:tcPr>
            <w:tcW w:w="2551" w:type="dxa"/>
            <w:vAlign w:val="center"/>
          </w:tcPr>
          <w:p>
            <w:pPr>
              <w:pStyle w:val="13"/>
            </w:pPr>
            <w:r>
              <w:t>240.50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168.37</w:t>
            </w:r>
          </w:p>
        </w:tc>
        <w:tc>
          <w:tcPr>
            <w:tcW w:w="2551" w:type="dxa"/>
            <w:vAlign w:val="center"/>
          </w:tcPr>
          <w:p>
            <w:pPr>
              <w:pStyle w:val="13"/>
            </w:pPr>
          </w:p>
        </w:tc>
        <w:tc>
          <w:tcPr>
            <w:tcW w:w="2551" w:type="dxa"/>
            <w:vAlign w:val="center"/>
          </w:tcPr>
          <w:p>
            <w:pPr>
              <w:pStyle w:val="13"/>
            </w:pPr>
            <w:r>
              <w:t>168.37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10.30</w:t>
            </w:r>
          </w:p>
        </w:tc>
        <w:tc>
          <w:tcPr>
            <w:tcW w:w="2551" w:type="dxa"/>
            <w:vAlign w:val="center"/>
          </w:tcPr>
          <w:p>
            <w:pPr>
              <w:pStyle w:val="13"/>
            </w:pPr>
          </w:p>
        </w:tc>
        <w:tc>
          <w:tcPr>
            <w:tcW w:w="2551" w:type="dxa"/>
            <w:vAlign w:val="center"/>
          </w:tcPr>
          <w:p>
            <w:pPr>
              <w:pStyle w:val="13"/>
            </w:pPr>
            <w:r>
              <w:t>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8611.93</w:t>
            </w:r>
          </w:p>
        </w:tc>
        <w:tc>
          <w:tcPr>
            <w:tcW w:w="2551" w:type="dxa"/>
            <w:vAlign w:val="center"/>
          </w:tcPr>
          <w:p>
            <w:pPr>
              <w:pStyle w:val="13"/>
            </w:pPr>
            <w:r>
              <w:t>8605.47</w:t>
            </w:r>
          </w:p>
        </w:tc>
        <w:tc>
          <w:tcPr>
            <w:tcW w:w="2551" w:type="dxa"/>
            <w:vAlign w:val="center"/>
          </w:tcPr>
          <w:p>
            <w:pPr>
              <w:pStyle w:val="13"/>
            </w:pPr>
            <w:r>
              <w:t>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582.46</w:t>
            </w:r>
          </w:p>
        </w:tc>
        <w:tc>
          <w:tcPr>
            <w:tcW w:w="2551" w:type="dxa"/>
            <w:vAlign w:val="center"/>
          </w:tcPr>
          <w:p>
            <w:pPr>
              <w:pStyle w:val="13"/>
            </w:pPr>
          </w:p>
        </w:tc>
        <w:tc>
          <w:tcPr>
            <w:tcW w:w="2551" w:type="dxa"/>
            <w:vAlign w:val="center"/>
          </w:tcPr>
          <w:p>
            <w:pPr>
              <w:pStyle w:val="13"/>
            </w:pPr>
            <w:r>
              <w:t>582.46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582.46</w:t>
            </w:r>
          </w:p>
        </w:tc>
        <w:tc>
          <w:tcPr>
            <w:tcW w:w="2551" w:type="dxa"/>
            <w:vAlign w:val="center"/>
          </w:tcPr>
          <w:p>
            <w:pPr>
              <w:pStyle w:val="13"/>
            </w:pPr>
          </w:p>
        </w:tc>
        <w:tc>
          <w:tcPr>
            <w:tcW w:w="2551" w:type="dxa"/>
            <w:vAlign w:val="center"/>
          </w:tcPr>
          <w:p>
            <w:pPr>
              <w:pStyle w:val="13"/>
            </w:pPr>
            <w:r>
              <w:t>582.46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2050401</w:t>
            </w:r>
          </w:p>
        </w:tc>
        <w:tc>
          <w:tcPr>
            <w:tcW w:w="4535" w:type="dxa"/>
            <w:vAlign w:val="center"/>
          </w:tcPr>
          <w:p>
            <w:pPr>
              <w:pStyle w:val="14"/>
            </w:pPr>
            <w:r>
              <w:t>成人初等教育</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104.73</w:t>
            </w:r>
          </w:p>
        </w:tc>
        <w:tc>
          <w:tcPr>
            <w:tcW w:w="2551" w:type="dxa"/>
            <w:vAlign w:val="center"/>
          </w:tcPr>
          <w:p>
            <w:pPr>
              <w:pStyle w:val="13"/>
            </w:pPr>
          </w:p>
        </w:tc>
        <w:tc>
          <w:tcPr>
            <w:tcW w:w="2551" w:type="dxa"/>
            <w:vAlign w:val="center"/>
          </w:tcPr>
          <w:p>
            <w:pPr>
              <w:pStyle w:val="13"/>
            </w:pPr>
            <w:r>
              <w:t>104.73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104.73</w:t>
            </w:r>
          </w:p>
        </w:tc>
        <w:tc>
          <w:tcPr>
            <w:tcW w:w="2551" w:type="dxa"/>
            <w:vAlign w:val="center"/>
          </w:tcPr>
          <w:p>
            <w:pPr>
              <w:pStyle w:val="13"/>
            </w:pPr>
          </w:p>
        </w:tc>
        <w:tc>
          <w:tcPr>
            <w:tcW w:w="2551" w:type="dxa"/>
            <w:vAlign w:val="center"/>
          </w:tcPr>
          <w:p>
            <w:pPr>
              <w:pStyle w:val="13"/>
            </w:pPr>
            <w:r>
              <w:t>104.73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20599</w:t>
            </w:r>
          </w:p>
        </w:tc>
        <w:tc>
          <w:tcPr>
            <w:tcW w:w="4535" w:type="dxa"/>
            <w:vAlign w:val="center"/>
          </w:tcPr>
          <w:p>
            <w:pPr>
              <w:pStyle w:val="14"/>
            </w:pPr>
            <w:r>
              <w:t>其他教育支出</w:t>
            </w:r>
          </w:p>
        </w:tc>
        <w:tc>
          <w:tcPr>
            <w:tcW w:w="2551" w:type="dxa"/>
            <w:vAlign w:val="center"/>
          </w:tcPr>
          <w:p>
            <w:pPr>
              <w:pStyle w:val="13"/>
            </w:pPr>
            <w:r>
              <w:t>0.72</w:t>
            </w:r>
          </w:p>
        </w:tc>
        <w:tc>
          <w:tcPr>
            <w:tcW w:w="2551" w:type="dxa"/>
            <w:vAlign w:val="center"/>
          </w:tcPr>
          <w:p>
            <w:pPr>
              <w:pStyle w:val="13"/>
            </w:pPr>
          </w:p>
        </w:tc>
        <w:tc>
          <w:tcPr>
            <w:tcW w:w="2551" w:type="dxa"/>
            <w:vAlign w:val="center"/>
          </w:tcPr>
          <w:p>
            <w:pPr>
              <w:pStyle w:val="13"/>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2059999</w:t>
            </w:r>
          </w:p>
        </w:tc>
        <w:tc>
          <w:tcPr>
            <w:tcW w:w="4535" w:type="dxa"/>
            <w:vAlign w:val="center"/>
          </w:tcPr>
          <w:p>
            <w:pPr>
              <w:pStyle w:val="14"/>
            </w:pPr>
            <w:r>
              <w:t>其他教育支出</w:t>
            </w:r>
          </w:p>
        </w:tc>
        <w:tc>
          <w:tcPr>
            <w:tcW w:w="2551" w:type="dxa"/>
            <w:vAlign w:val="center"/>
          </w:tcPr>
          <w:p>
            <w:pPr>
              <w:pStyle w:val="13"/>
            </w:pPr>
            <w:r>
              <w:t>0.72</w:t>
            </w:r>
          </w:p>
        </w:tc>
        <w:tc>
          <w:tcPr>
            <w:tcW w:w="2551" w:type="dxa"/>
            <w:vAlign w:val="center"/>
          </w:tcPr>
          <w:p>
            <w:pPr>
              <w:pStyle w:val="13"/>
            </w:pPr>
          </w:p>
        </w:tc>
        <w:tc>
          <w:tcPr>
            <w:tcW w:w="2551" w:type="dxa"/>
            <w:vAlign w:val="center"/>
          </w:tcPr>
          <w:p>
            <w:pPr>
              <w:pStyle w:val="13"/>
            </w:pPr>
            <w:r>
              <w:t>0.72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8605.47</w:t>
            </w:r>
          </w:p>
        </w:tc>
        <w:tc>
          <w:tcPr>
            <w:tcW w:w="2551" w:type="dxa"/>
            <w:vAlign w:val="center"/>
          </w:tcPr>
          <w:p>
            <w:pPr>
              <w:pStyle w:val="17"/>
            </w:pPr>
            <w:r>
              <w:t>8480.94</w:t>
            </w:r>
          </w:p>
        </w:tc>
        <w:tc>
          <w:tcPr>
            <w:tcW w:w="2551" w:type="dxa"/>
            <w:vAlign w:val="center"/>
          </w:tcPr>
          <w:p>
            <w:pPr>
              <w:pStyle w:val="17"/>
            </w:pPr>
            <w:r>
              <w:t>124.53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7503.89</w:t>
            </w:r>
          </w:p>
        </w:tc>
        <w:tc>
          <w:tcPr>
            <w:tcW w:w="2551" w:type="dxa"/>
            <w:vAlign w:val="center"/>
          </w:tcPr>
          <w:p>
            <w:pPr>
              <w:pStyle w:val="13"/>
            </w:pPr>
            <w:r>
              <w:t>7503.89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1858.49</w:t>
            </w:r>
          </w:p>
        </w:tc>
        <w:tc>
          <w:tcPr>
            <w:tcW w:w="2551" w:type="dxa"/>
            <w:vAlign w:val="center"/>
          </w:tcPr>
          <w:p>
            <w:pPr>
              <w:pStyle w:val="13"/>
            </w:pPr>
            <w:r>
              <w:t>1858.49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518.84</w:t>
            </w:r>
          </w:p>
        </w:tc>
        <w:tc>
          <w:tcPr>
            <w:tcW w:w="2551" w:type="dxa"/>
            <w:vAlign w:val="center"/>
          </w:tcPr>
          <w:p>
            <w:pPr>
              <w:pStyle w:val="13"/>
            </w:pPr>
            <w:r>
              <w:t>518.84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1563.66</w:t>
            </w:r>
          </w:p>
        </w:tc>
        <w:tc>
          <w:tcPr>
            <w:tcW w:w="2551" w:type="dxa"/>
            <w:vAlign w:val="center"/>
          </w:tcPr>
          <w:p>
            <w:pPr>
              <w:pStyle w:val="13"/>
            </w:pPr>
            <w:r>
              <w:t>1563.66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1687.57</w:t>
            </w:r>
          </w:p>
        </w:tc>
        <w:tc>
          <w:tcPr>
            <w:tcW w:w="2551" w:type="dxa"/>
            <w:vAlign w:val="center"/>
          </w:tcPr>
          <w:p>
            <w:pPr>
              <w:pStyle w:val="13"/>
            </w:pPr>
            <w:r>
              <w:t>1687.57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697.40</w:t>
            </w:r>
          </w:p>
        </w:tc>
        <w:tc>
          <w:tcPr>
            <w:tcW w:w="2551" w:type="dxa"/>
            <w:vAlign w:val="center"/>
          </w:tcPr>
          <w:p>
            <w:pPr>
              <w:pStyle w:val="13"/>
            </w:pPr>
            <w:r>
              <w:t>697.40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285.90</w:t>
            </w:r>
          </w:p>
        </w:tc>
        <w:tc>
          <w:tcPr>
            <w:tcW w:w="2551" w:type="dxa"/>
            <w:vAlign w:val="center"/>
          </w:tcPr>
          <w:p>
            <w:pPr>
              <w:pStyle w:val="13"/>
            </w:pPr>
            <w:r>
              <w:t>285.90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221.23</w:t>
            </w:r>
          </w:p>
        </w:tc>
        <w:tc>
          <w:tcPr>
            <w:tcW w:w="2551" w:type="dxa"/>
            <w:vAlign w:val="center"/>
          </w:tcPr>
          <w:p>
            <w:pPr>
              <w:pStyle w:val="13"/>
            </w:pPr>
            <w:r>
              <w:t>221.23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40.10</w:t>
            </w:r>
          </w:p>
        </w:tc>
        <w:tc>
          <w:tcPr>
            <w:tcW w:w="2551" w:type="dxa"/>
            <w:vAlign w:val="center"/>
          </w:tcPr>
          <w:p>
            <w:pPr>
              <w:pStyle w:val="13"/>
            </w:pPr>
            <w:r>
              <w:t>40.10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630.71</w:t>
            </w:r>
          </w:p>
        </w:tc>
        <w:tc>
          <w:tcPr>
            <w:tcW w:w="2551" w:type="dxa"/>
            <w:vAlign w:val="center"/>
          </w:tcPr>
          <w:p>
            <w:pPr>
              <w:pStyle w:val="13"/>
            </w:pPr>
            <w:r>
              <w:t>630.71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124.03</w:t>
            </w:r>
          </w:p>
        </w:tc>
        <w:tc>
          <w:tcPr>
            <w:tcW w:w="2551" w:type="dxa"/>
            <w:vAlign w:val="center"/>
          </w:tcPr>
          <w:p>
            <w:pPr>
              <w:pStyle w:val="13"/>
            </w:pPr>
          </w:p>
        </w:tc>
        <w:tc>
          <w:tcPr>
            <w:tcW w:w="2551" w:type="dxa"/>
            <w:vAlign w:val="center"/>
          </w:tcPr>
          <w:p>
            <w:pPr>
              <w:pStyle w:val="13"/>
            </w:pPr>
            <w:r>
              <w:t>124.03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40.08</w:t>
            </w:r>
          </w:p>
        </w:tc>
        <w:tc>
          <w:tcPr>
            <w:tcW w:w="2551" w:type="dxa"/>
            <w:vAlign w:val="center"/>
          </w:tcPr>
          <w:p>
            <w:pPr>
              <w:pStyle w:val="13"/>
            </w:pPr>
          </w:p>
        </w:tc>
        <w:tc>
          <w:tcPr>
            <w:tcW w:w="2551" w:type="dxa"/>
            <w:vAlign w:val="center"/>
          </w:tcPr>
          <w:p>
            <w:pPr>
              <w:pStyle w:val="13"/>
            </w:pPr>
            <w:r>
              <w:t>40.08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46.46</w:t>
            </w:r>
          </w:p>
        </w:tc>
        <w:tc>
          <w:tcPr>
            <w:tcW w:w="2551" w:type="dxa"/>
            <w:vAlign w:val="center"/>
          </w:tcPr>
          <w:p>
            <w:pPr>
              <w:pStyle w:val="13"/>
            </w:pPr>
          </w:p>
        </w:tc>
        <w:tc>
          <w:tcPr>
            <w:tcW w:w="2551" w:type="dxa"/>
            <w:vAlign w:val="center"/>
          </w:tcPr>
          <w:p>
            <w:pPr>
              <w:pStyle w:val="13"/>
            </w:pPr>
            <w:r>
              <w:t>46.46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30.49</w:t>
            </w:r>
          </w:p>
        </w:tc>
        <w:tc>
          <w:tcPr>
            <w:tcW w:w="2551" w:type="dxa"/>
            <w:vAlign w:val="center"/>
          </w:tcPr>
          <w:p>
            <w:pPr>
              <w:pStyle w:val="13"/>
            </w:pPr>
          </w:p>
        </w:tc>
        <w:tc>
          <w:tcPr>
            <w:tcW w:w="2551" w:type="dxa"/>
            <w:vAlign w:val="center"/>
          </w:tcPr>
          <w:p>
            <w:pPr>
              <w:pStyle w:val="13"/>
            </w:pPr>
            <w:r>
              <w:t>30.49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977.05</w:t>
            </w:r>
          </w:p>
        </w:tc>
        <w:tc>
          <w:tcPr>
            <w:tcW w:w="2551" w:type="dxa"/>
            <w:vAlign w:val="center"/>
          </w:tcPr>
          <w:p>
            <w:pPr>
              <w:pStyle w:val="13"/>
            </w:pPr>
            <w:r>
              <w:t>977.05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25.14</w:t>
            </w:r>
          </w:p>
        </w:tc>
        <w:tc>
          <w:tcPr>
            <w:tcW w:w="2551" w:type="dxa"/>
            <w:vAlign w:val="center"/>
          </w:tcPr>
          <w:p>
            <w:pPr>
              <w:pStyle w:val="13"/>
            </w:pPr>
            <w:r>
              <w:t>25.14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917.85</w:t>
            </w:r>
          </w:p>
        </w:tc>
        <w:tc>
          <w:tcPr>
            <w:tcW w:w="2551" w:type="dxa"/>
            <w:vAlign w:val="center"/>
          </w:tcPr>
          <w:p>
            <w:pPr>
              <w:pStyle w:val="13"/>
            </w:pPr>
            <w:r>
              <w:t>917.85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33.55</w:t>
            </w:r>
          </w:p>
        </w:tc>
        <w:tc>
          <w:tcPr>
            <w:tcW w:w="2551" w:type="dxa"/>
            <w:vAlign w:val="center"/>
          </w:tcPr>
          <w:p>
            <w:pPr>
              <w:pStyle w:val="13"/>
            </w:pPr>
            <w:r>
              <w:t>33.55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石家庄市鹿泉区大河中心校2023年单位预算信息公开情况说明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按照《预算法》、《地方预决算公开操作规程》和《关于进一步推进预算公开工作的实施意见》规定，现将石家庄市鹿泉区大河中心校2023年单位预算公开如下：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1、贯彻执行上级有关教育工作的法律、法规、方针和政策，制定具体实施办法和细则。</w:t>
      </w:r>
    </w:p>
    <w:p>
      <w:pPr>
        <w:pStyle w:val="27"/>
      </w:pPr>
      <w:r>
        <w:t>2、按照教育发展要求和我区经济社会发展总体规划，制定全镇教育事业发展规划、年度计划，并组织实施。</w:t>
      </w:r>
    </w:p>
    <w:p>
      <w:pPr>
        <w:pStyle w:val="27"/>
      </w:pPr>
      <w:r>
        <w:t>3、负责推进义务教育均衡发展和促进教育公平，综合管理全镇基础教育、职业技术教育、成人教育及幼儿教育、特殊教育等工作；审核管理权限内的学校的设置、更名和撤销并按程序报批负责教育督导与评估；负责全镇语言文字工作。</w:t>
      </w:r>
    </w:p>
    <w:p>
      <w:pPr>
        <w:pStyle w:val="27"/>
      </w:pPr>
      <w:r>
        <w:t>4、统筹规划、协调指导全镇办学体制和学校内部管理体制改革，逐步建立与社会主义市场经济相适应的教育体制与运行机制。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9、组织全镇各级各类学校的招生报名、考试和自考、成考工作。</w:t>
      </w:r>
    </w:p>
    <w:p>
      <w:pPr>
        <w:pStyle w:val="27"/>
      </w:pPr>
      <w:r>
        <w:t>10、负责全镇教育系统安全和维护稳定工作；会同有关部门开展学校安全、学校及周边环境治理、预防青少年犯罪工作；指导、协调教育系统重大安全事故的处理。</w:t>
      </w:r>
    </w:p>
    <w:p>
      <w:pPr>
        <w:pStyle w:val="27"/>
      </w:pPr>
      <w:r>
        <w:t>11、承办区政府交办的其他工作。</w:t>
      </w:r>
    </w:p>
    <w:p>
      <w:pPr>
        <w:pStyle w:val="27"/>
      </w:pPr>
    </w:p>
    <w:p>
      <w:pPr>
        <w:pStyle w:val="27"/>
      </w:pPr>
      <w:r>
        <w:t>机构设置：</w:t>
      </w:r>
    </w:p>
    <w:p>
      <w:pPr>
        <w:pStyle w:val="27"/>
      </w:pPr>
      <w:r>
        <w:t>单位机构设置情况</w:t>
      </w:r>
    </w:p>
    <w:p>
      <w:pPr>
        <w:pStyle w:val="27"/>
      </w:pPr>
    </w:p>
    <w:p>
      <w:pPr>
        <w:pStyle w:val="27"/>
      </w:pPr>
      <w:r>
        <w:t>单位名称</w:t>
      </w:r>
      <w:r>
        <w:tab/>
      </w:r>
      <w:r>
        <w:t xml:space="preserve">   石家庄市鹿泉区大河中心校   </w:t>
      </w:r>
    </w:p>
    <w:p>
      <w:pPr>
        <w:pStyle w:val="27"/>
      </w:pPr>
      <w:r>
        <w:t>单位性质</w:t>
      </w:r>
      <w:r>
        <w:tab/>
      </w:r>
      <w:r>
        <w:t xml:space="preserve">          事业         </w:t>
      </w:r>
      <w:r>
        <w:tab/>
      </w:r>
      <w:r>
        <w:t xml:space="preserve">           </w:t>
      </w:r>
    </w:p>
    <w:p>
      <w:pPr>
        <w:pStyle w:val="27"/>
      </w:pPr>
      <w:r>
        <w:t>单位规格</w:t>
      </w:r>
      <w:r>
        <w:tab/>
      </w:r>
      <w:r>
        <w:t xml:space="preserve">           股级</w:t>
      </w:r>
      <w:r>
        <w:tab/>
      </w:r>
      <w:r>
        <w:t xml:space="preserve">         </w:t>
      </w:r>
    </w:p>
    <w:p>
      <w:pPr>
        <w:pStyle w:val="27"/>
      </w:pPr>
      <w:r>
        <w:t>经费保障形式   财政性资金基本保证</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石家庄市鹿泉区大河中心校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按照预算管理有关规定，目前我省单位预算的编制实行综合预算管理，即全部收入和支出都反映在预算中。</w:t>
      </w:r>
    </w:p>
    <w:p>
      <w:pPr>
        <w:pStyle w:val="28"/>
        <w:rPr>
          <w:highlight w:val="none"/>
        </w:rPr>
      </w:pPr>
      <w:r>
        <w:rPr>
          <w:highlight w:val="none"/>
        </w:rPr>
        <w:t>单位预算安排的总体情况</w:t>
      </w:r>
    </w:p>
    <w:p>
      <w:pPr>
        <w:pStyle w:val="28"/>
        <w:rPr>
          <w:highlight w:val="none"/>
        </w:rPr>
      </w:pPr>
      <w:r>
        <w:rPr>
          <w:highlight w:val="none"/>
        </w:rPr>
        <w:t>按照预算管理有关规定，目前我省单位预算的编制实行综合预算管理，即全部收入和支出都反映在预算中。</w:t>
      </w:r>
    </w:p>
    <w:p>
      <w:pPr>
        <w:pStyle w:val="28"/>
        <w:rPr>
          <w:highlight w:val="none"/>
        </w:rPr>
      </w:pPr>
    </w:p>
    <w:p>
      <w:pPr>
        <w:pStyle w:val="28"/>
        <w:rPr>
          <w:highlight w:val="none"/>
        </w:rPr>
      </w:pPr>
      <w:r>
        <w:rPr>
          <w:highlight w:val="none"/>
        </w:rPr>
        <w:t>1、收入说明</w:t>
      </w:r>
    </w:p>
    <w:p>
      <w:pPr>
        <w:pStyle w:val="28"/>
        <w:rPr>
          <w:highlight w:val="none"/>
        </w:rPr>
      </w:pPr>
      <w:r>
        <w:rPr>
          <w:highlight w:val="none"/>
        </w:rPr>
        <w:t>反映本单位当年全部收入。2023年预算收入9864.23万元，其中：一般公共预算收入9864.23万元。</w:t>
      </w:r>
    </w:p>
    <w:p>
      <w:pPr>
        <w:pStyle w:val="28"/>
        <w:rPr>
          <w:highlight w:val="none"/>
        </w:rPr>
      </w:pPr>
    </w:p>
    <w:p>
      <w:pPr>
        <w:pStyle w:val="28"/>
        <w:rPr>
          <w:highlight w:val="none"/>
        </w:rPr>
      </w:pPr>
      <w:r>
        <w:rPr>
          <w:highlight w:val="none"/>
        </w:rPr>
        <w:t>2、支出说明</w:t>
      </w:r>
    </w:p>
    <w:p>
      <w:pPr>
        <w:pStyle w:val="28"/>
        <w:rPr>
          <w:highlight w:val="none"/>
        </w:rPr>
      </w:pPr>
      <w:r>
        <w:rPr>
          <w:highlight w:val="none"/>
        </w:rPr>
        <w:t>收支预算总表支出栏、基本支出表、项目支出表按经济分类和支出功能分类科目编制，反映年度单位预算中支出预算的总体情况。2023年支出预算9864.23万元，其中基本支出8605.47万元，包括人员经费8480.94万元和日常公用经费124.53万元；项目支出1258.76万元，主要用于：学校厕所修建及辅助用房建设，教学设备购置，学校提升发展，学生资助等。</w:t>
      </w:r>
    </w:p>
    <w:p>
      <w:pPr>
        <w:pStyle w:val="28"/>
        <w:rPr>
          <w:highlight w:val="none"/>
        </w:rPr>
      </w:pPr>
    </w:p>
    <w:p>
      <w:pPr>
        <w:pStyle w:val="28"/>
        <w:rPr>
          <w:highlight w:val="none"/>
        </w:rPr>
      </w:pPr>
      <w:r>
        <w:rPr>
          <w:highlight w:val="none"/>
        </w:rPr>
        <w:t>3、比上年增减情况</w:t>
      </w:r>
    </w:p>
    <w:p>
      <w:pPr>
        <w:pStyle w:val="28"/>
        <w:rPr>
          <w:highlight w:val="none"/>
        </w:rPr>
      </w:pPr>
      <w:r>
        <w:rPr>
          <w:highlight w:val="none"/>
        </w:rPr>
        <w:t>2023年预算收支安排9864.23万元，较2022年预算增加</w:t>
      </w:r>
      <w:r>
        <w:rPr>
          <w:rFonts w:hint="eastAsia"/>
          <w:highlight w:val="none"/>
          <w:lang w:val="en-US" w:eastAsia="zh-CN"/>
        </w:rPr>
        <w:t>1346.25</w:t>
      </w:r>
      <w:r>
        <w:rPr>
          <w:highlight w:val="none"/>
        </w:rPr>
        <w:t>万元，其中：基本支出增加</w:t>
      </w:r>
      <w:r>
        <w:rPr>
          <w:rFonts w:hint="eastAsia"/>
          <w:highlight w:val="none"/>
          <w:lang w:val="en-US" w:eastAsia="zh-CN"/>
        </w:rPr>
        <w:t>825.81</w:t>
      </w:r>
      <w:r>
        <w:rPr>
          <w:highlight w:val="none"/>
        </w:rPr>
        <w:t>万元，主要因为增加调入人员工资和社保、养老金结算等人员经费支出等；项目支出</w:t>
      </w:r>
      <w:r>
        <w:rPr>
          <w:rFonts w:hint="eastAsia"/>
          <w:highlight w:val="none"/>
          <w:lang w:val="en-US" w:eastAsia="zh-CN"/>
        </w:rPr>
        <w:t>增加520.44</w:t>
      </w:r>
      <w:r>
        <w:rPr>
          <w:highlight w:val="none"/>
        </w:rPr>
        <w:t>万元，主要为年初项目预算资金</w:t>
      </w:r>
      <w:r>
        <w:rPr>
          <w:rFonts w:hint="eastAsia"/>
          <w:highlight w:val="none"/>
          <w:lang w:val="en-US" w:eastAsia="zh-CN"/>
        </w:rPr>
        <w:t>增加</w:t>
      </w:r>
      <w:r>
        <w:rPr>
          <w:highlight w:val="none"/>
        </w:rPr>
        <w:t>。</w:t>
      </w:r>
    </w:p>
    <w:p>
      <w:pPr>
        <w:pStyle w:val="28"/>
        <w:rPr>
          <w:highlight w:val="none"/>
        </w:rPr>
      </w:pP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29"/>
        <w:rPr>
          <w:highlight w:val="none"/>
        </w:rPr>
      </w:pPr>
      <w:r>
        <w:rPr>
          <w:highlight w:val="none"/>
        </w:rPr>
        <w:t>机关运行经费安排情况</w:t>
      </w:r>
    </w:p>
    <w:p>
      <w:pPr>
        <w:pStyle w:val="29"/>
        <w:rPr>
          <w:highlight w:val="none"/>
        </w:rPr>
      </w:pPr>
      <w:r>
        <w:rPr>
          <w:highlight w:val="none"/>
        </w:rPr>
        <w:t>石家庄市鹿泉区大河中心校2023年机关运行经费共计124.53万元，其中一般办公费121.83万元，公务用车经费2.7万元，主要用于保证机关正常运转的办公及印刷费、邮电费、差旅费、维修费、福利费、党组织活动费、工会费、一般设备购置费等。</w:t>
      </w:r>
    </w:p>
    <w:p>
      <w:pPr>
        <w:pStyle w:val="29"/>
        <w:rPr>
          <w:highlight w:val="none"/>
        </w:r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0"/>
        <w:rPr>
          <w:highlight w:val="none"/>
        </w:rPr>
      </w:pPr>
      <w:r>
        <w:rPr>
          <w:highlight w:val="none"/>
        </w:rPr>
        <w:t>财政拨款“三公”经费预算情况及增减变化原因</w:t>
      </w:r>
    </w:p>
    <w:p>
      <w:pPr>
        <w:pStyle w:val="30"/>
        <w:rPr>
          <w:highlight w:val="none"/>
        </w:rPr>
      </w:pPr>
      <w:r>
        <w:rPr>
          <w:highlight w:val="none"/>
        </w:rPr>
        <w:t>2023年安排公车购置及运行维护费2.7万元，其中：购置经费0万元、运行维护费2.7万元，与去年预算2.7万元相比持平。我单位共有公务用车</w:t>
      </w:r>
      <w:r>
        <w:rPr>
          <w:rFonts w:hint="eastAsia"/>
          <w:highlight w:val="none"/>
          <w:lang w:val="en-US" w:eastAsia="zh-CN"/>
        </w:rPr>
        <w:t>1</w:t>
      </w:r>
      <w:r>
        <w:rPr>
          <w:highlight w:val="none"/>
        </w:rPr>
        <w:t>辆，其中：轿车</w:t>
      </w:r>
      <w:r>
        <w:rPr>
          <w:rFonts w:hint="eastAsia"/>
          <w:highlight w:val="none"/>
          <w:lang w:val="en-US" w:eastAsia="zh-CN"/>
        </w:rPr>
        <w:t>1</w:t>
      </w:r>
      <w:r>
        <w:rPr>
          <w:highlight w:val="none"/>
        </w:rPr>
        <w:t>辆。</w:t>
      </w:r>
    </w:p>
    <w:p>
      <w:pPr>
        <w:pStyle w:val="30"/>
        <w:rPr>
          <w:highlight w:val="none"/>
        </w:rPr>
      </w:pP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1.通过对18所小学和2所初中的128人次学生发放贫困生资助金，保障家庭困难学生正常学习和生活。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义务教育资助人数</w:t>
            </w:r>
          </w:p>
        </w:tc>
        <w:tc>
          <w:tcPr>
            <w:tcW w:w="2835" w:type="dxa"/>
            <w:vAlign w:val="center"/>
          </w:tcPr>
          <w:p>
            <w:pPr>
              <w:pStyle w:val="14"/>
            </w:pPr>
            <w:r>
              <w:t>义务教育资助人次</w:t>
            </w:r>
          </w:p>
        </w:tc>
        <w:tc>
          <w:tcPr>
            <w:tcW w:w="2551" w:type="dxa"/>
            <w:vAlign w:val="center"/>
          </w:tcPr>
          <w:p>
            <w:pPr>
              <w:pStyle w:val="14"/>
            </w:pPr>
            <w:r>
              <w:t>≥128人次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1.37万元</w:t>
            </w:r>
          </w:p>
        </w:tc>
        <w:tc>
          <w:tcPr>
            <w:tcW w:w="2268" w:type="dxa"/>
            <w:vAlign w:val="center"/>
          </w:tcPr>
          <w:p>
            <w:pPr>
              <w:pStyle w:val="14"/>
            </w:pPr>
            <w:r>
              <w:t>石教〔2021〕113号文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1.对18所小学、2所初中的4809名学生发放公用经费，保障公办义务教育学校维持正常运转.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公用经费保障的学校数量</w:t>
            </w:r>
          </w:p>
        </w:tc>
        <w:tc>
          <w:tcPr>
            <w:tcW w:w="2835" w:type="dxa"/>
            <w:vAlign w:val="center"/>
          </w:tcPr>
          <w:p>
            <w:pPr>
              <w:pStyle w:val="14"/>
            </w:pPr>
            <w:r>
              <w:t>公用经费保障的学校数量</w:t>
            </w:r>
          </w:p>
        </w:tc>
        <w:tc>
          <w:tcPr>
            <w:tcW w:w="2551" w:type="dxa"/>
            <w:vAlign w:val="center"/>
          </w:tcPr>
          <w:p>
            <w:pPr>
              <w:pStyle w:val="14"/>
            </w:pPr>
            <w:r>
              <w:t>20所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公用经费保障的学生数量</w:t>
            </w:r>
          </w:p>
        </w:tc>
        <w:tc>
          <w:tcPr>
            <w:tcW w:w="2835" w:type="dxa"/>
            <w:vAlign w:val="center"/>
          </w:tcPr>
          <w:p>
            <w:pPr>
              <w:pStyle w:val="14"/>
            </w:pPr>
            <w:r>
              <w:t>公用经费保障的学生数量</w:t>
            </w:r>
          </w:p>
        </w:tc>
        <w:tc>
          <w:tcPr>
            <w:tcW w:w="2551" w:type="dxa"/>
            <w:vAlign w:val="center"/>
          </w:tcPr>
          <w:p>
            <w:pPr>
              <w:pStyle w:val="14"/>
            </w:pPr>
            <w:r>
              <w:t>4809万元</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小学公用经费生均补贴标准</w:t>
            </w:r>
          </w:p>
        </w:tc>
        <w:tc>
          <w:tcPr>
            <w:tcW w:w="2835" w:type="dxa"/>
            <w:vAlign w:val="center"/>
          </w:tcPr>
          <w:p>
            <w:pPr>
              <w:pStyle w:val="14"/>
            </w:pPr>
            <w:r>
              <w:t>实际发放金额按人均计算标准</w:t>
            </w:r>
          </w:p>
        </w:tc>
        <w:tc>
          <w:tcPr>
            <w:tcW w:w="2551" w:type="dxa"/>
            <w:vAlign w:val="center"/>
          </w:tcPr>
          <w:p>
            <w:pPr>
              <w:pStyle w:val="14"/>
            </w:pPr>
            <w:r>
              <w:t>139.87元/年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初中非寄宿生公用经费生均补贴标准</w:t>
            </w:r>
          </w:p>
        </w:tc>
        <w:tc>
          <w:tcPr>
            <w:tcW w:w="2835" w:type="dxa"/>
            <w:vAlign w:val="center"/>
          </w:tcPr>
          <w:p>
            <w:pPr>
              <w:pStyle w:val="14"/>
            </w:pPr>
            <w:r>
              <w:t>实际发放金额按人均计算标准</w:t>
            </w:r>
          </w:p>
        </w:tc>
        <w:tc>
          <w:tcPr>
            <w:tcW w:w="2551" w:type="dxa"/>
            <w:vAlign w:val="center"/>
          </w:tcPr>
          <w:p>
            <w:pPr>
              <w:pStyle w:val="14"/>
            </w:pPr>
            <w:r>
              <w:t>177.93元/年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初中寄宿生公用经费生均补贴标准</w:t>
            </w:r>
          </w:p>
        </w:tc>
        <w:tc>
          <w:tcPr>
            <w:tcW w:w="2835" w:type="dxa"/>
            <w:vAlign w:val="center"/>
          </w:tcPr>
          <w:p>
            <w:pPr>
              <w:pStyle w:val="14"/>
            </w:pPr>
            <w:r>
              <w:t>实际发放金额按人均计算标准</w:t>
            </w:r>
          </w:p>
        </w:tc>
        <w:tc>
          <w:tcPr>
            <w:tcW w:w="2551" w:type="dxa"/>
            <w:vAlign w:val="center"/>
          </w:tcPr>
          <w:p>
            <w:pPr>
              <w:pStyle w:val="14"/>
            </w:pPr>
            <w:r>
              <w:t>215.99元/年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按照要求和计划经费发放的完成率</w:t>
            </w:r>
          </w:p>
        </w:tc>
        <w:tc>
          <w:tcPr>
            <w:tcW w:w="2835" w:type="dxa"/>
            <w:vAlign w:val="center"/>
          </w:tcPr>
          <w:p>
            <w:pPr>
              <w:pStyle w:val="14"/>
            </w:pPr>
            <w:r>
              <w:t>按照要求和计划经费发放的完成率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按照要求和计划经费发放的完成率</w:t>
            </w:r>
          </w:p>
        </w:tc>
        <w:tc>
          <w:tcPr>
            <w:tcW w:w="2835" w:type="dxa"/>
            <w:vAlign w:val="center"/>
          </w:tcPr>
          <w:p>
            <w:pPr>
              <w:pStyle w:val="14"/>
            </w:pPr>
            <w:r>
              <w:t>按照要求和计划经费发放的完成率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1.通过对18所小学和2所初中的128人次学生发放贫困生资助金，保障家庭困难学生正常学习和生活。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≥128人次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1.6万元</w:t>
            </w:r>
          </w:p>
        </w:tc>
        <w:tc>
          <w:tcPr>
            <w:tcW w:w="2268" w:type="dxa"/>
            <w:vAlign w:val="center"/>
          </w:tcPr>
          <w:p>
            <w:pPr>
              <w:pStyle w:val="14"/>
            </w:pPr>
            <w:r>
              <w:t>石教〔2021〕94号文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1.对18所小学、2所初中4809名学生发放公用经费，保障公办义务教育学校维持正常运转.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公用经费保障的学校数</w:t>
            </w:r>
          </w:p>
        </w:tc>
        <w:tc>
          <w:tcPr>
            <w:tcW w:w="2835" w:type="dxa"/>
            <w:vAlign w:val="center"/>
          </w:tcPr>
          <w:p>
            <w:pPr>
              <w:pStyle w:val="14"/>
            </w:pPr>
            <w:r>
              <w:t>公用经费保障的学校数</w:t>
            </w:r>
          </w:p>
        </w:tc>
        <w:tc>
          <w:tcPr>
            <w:tcW w:w="2551" w:type="dxa"/>
            <w:vAlign w:val="center"/>
          </w:tcPr>
          <w:p>
            <w:pPr>
              <w:pStyle w:val="14"/>
            </w:pPr>
            <w:r>
              <w:t>20所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公用经费保障的学生数</w:t>
            </w:r>
          </w:p>
        </w:tc>
        <w:tc>
          <w:tcPr>
            <w:tcW w:w="2835" w:type="dxa"/>
            <w:vAlign w:val="center"/>
          </w:tcPr>
          <w:p>
            <w:pPr>
              <w:pStyle w:val="14"/>
            </w:pPr>
            <w:r>
              <w:t>公用经费保障的学生数</w:t>
            </w:r>
          </w:p>
        </w:tc>
        <w:tc>
          <w:tcPr>
            <w:tcW w:w="2551" w:type="dxa"/>
            <w:vAlign w:val="center"/>
          </w:tcPr>
          <w:p>
            <w:pPr>
              <w:pStyle w:val="14"/>
            </w:pPr>
            <w:r>
              <w:t>4809人</w:t>
            </w:r>
          </w:p>
        </w:tc>
        <w:tc>
          <w:tcPr>
            <w:tcW w:w="2268" w:type="dxa"/>
            <w:vAlign w:val="center"/>
          </w:tcPr>
          <w:p>
            <w:pPr>
              <w:pStyle w:val="14"/>
            </w:pPr>
            <w:r>
              <w:t>石财教[2021]94号文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小学公用经费生均补贴标准</w:t>
            </w:r>
          </w:p>
        </w:tc>
        <w:tc>
          <w:tcPr>
            <w:tcW w:w="2835" w:type="dxa"/>
            <w:vAlign w:val="center"/>
          </w:tcPr>
          <w:p>
            <w:pPr>
              <w:pStyle w:val="14"/>
            </w:pPr>
            <w:r>
              <w:t>实际补助金额按人均计算标准</w:t>
            </w:r>
          </w:p>
        </w:tc>
        <w:tc>
          <w:tcPr>
            <w:tcW w:w="2551" w:type="dxa"/>
            <w:vAlign w:val="center"/>
          </w:tcPr>
          <w:p>
            <w:pPr>
              <w:pStyle w:val="14"/>
            </w:pPr>
            <w:r>
              <w:t>420.81元/年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初中非寄宿生公用经费生均补贴标准</w:t>
            </w:r>
          </w:p>
        </w:tc>
        <w:tc>
          <w:tcPr>
            <w:tcW w:w="2835" w:type="dxa"/>
            <w:vAlign w:val="center"/>
          </w:tcPr>
          <w:p>
            <w:pPr>
              <w:pStyle w:val="14"/>
            </w:pPr>
            <w:r>
              <w:t>实际补助金额按人均计算标准</w:t>
            </w:r>
          </w:p>
        </w:tc>
        <w:tc>
          <w:tcPr>
            <w:tcW w:w="2551" w:type="dxa"/>
            <w:vAlign w:val="center"/>
          </w:tcPr>
          <w:p>
            <w:pPr>
              <w:pStyle w:val="14"/>
            </w:pPr>
            <w:r>
              <w:t>535.32元/年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初中寄宿生公用经费生均补贴标准</w:t>
            </w:r>
          </w:p>
        </w:tc>
        <w:tc>
          <w:tcPr>
            <w:tcW w:w="2835" w:type="dxa"/>
            <w:vAlign w:val="center"/>
          </w:tcPr>
          <w:p>
            <w:pPr>
              <w:pStyle w:val="14"/>
            </w:pPr>
            <w:r>
              <w:t>实际补助金额按人均计算标准</w:t>
            </w:r>
          </w:p>
        </w:tc>
        <w:tc>
          <w:tcPr>
            <w:tcW w:w="2551" w:type="dxa"/>
            <w:vAlign w:val="center"/>
          </w:tcPr>
          <w:p>
            <w:pPr>
              <w:pStyle w:val="14"/>
            </w:pPr>
            <w:r>
              <w:t>649.83元/年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5、2022年普通高中教育补助资金（免学费）（石财教［2022］5号）绩效目标表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0.15万元</w:t>
            </w:r>
          </w:p>
        </w:tc>
        <w:tc>
          <w:tcPr>
            <w:tcW w:w="2268" w:type="dxa"/>
            <w:vAlign w:val="center"/>
          </w:tcPr>
          <w:p>
            <w:pPr>
              <w:pStyle w:val="14"/>
            </w:pPr>
            <w:r>
              <w:t>石教〔2022〕5号文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1."通过对15名学生发放贫困生资助金，保障家庭困难学生正常学习和生活。</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0.45万元</w:t>
            </w:r>
          </w:p>
        </w:tc>
        <w:tc>
          <w:tcPr>
            <w:tcW w:w="2268" w:type="dxa"/>
            <w:vAlign w:val="center"/>
          </w:tcPr>
          <w:p>
            <w:pPr>
              <w:pStyle w:val="14"/>
            </w:pPr>
            <w:r>
              <w:t>石教〔2022〕5号文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0.69万元</w:t>
            </w:r>
          </w:p>
        </w:tc>
        <w:tc>
          <w:tcPr>
            <w:tcW w:w="2268" w:type="dxa"/>
            <w:vAlign w:val="center"/>
          </w:tcPr>
          <w:p>
            <w:pPr>
              <w:pStyle w:val="14"/>
            </w:pPr>
            <w:r>
              <w:t>石教〔2021〕119号文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0.38万元</w:t>
            </w:r>
          </w:p>
        </w:tc>
        <w:tc>
          <w:tcPr>
            <w:tcW w:w="2268" w:type="dxa"/>
            <w:vAlign w:val="center"/>
          </w:tcPr>
          <w:p>
            <w:pPr>
              <w:pStyle w:val="14"/>
            </w:pPr>
            <w:r>
              <w:t>石教〔2021〕119号文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9、2022年省级普通高中教育补助资金（石财教[2022]7号）绩效目标表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0.1万元</w:t>
            </w:r>
          </w:p>
        </w:tc>
        <w:tc>
          <w:tcPr>
            <w:tcW w:w="2268" w:type="dxa"/>
            <w:vAlign w:val="center"/>
          </w:tcPr>
          <w:p>
            <w:pPr>
              <w:pStyle w:val="14"/>
            </w:pPr>
            <w:r>
              <w:t>石教〔2022〕7号文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1.通过对18所小学和2所初中的84人次学生发放贫困生资助金，保障家庭困难学生正常学习和生活。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≥84人次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0.19万元</w:t>
            </w:r>
          </w:p>
        </w:tc>
        <w:tc>
          <w:tcPr>
            <w:tcW w:w="2268" w:type="dxa"/>
            <w:vAlign w:val="center"/>
          </w:tcPr>
          <w:p>
            <w:pPr>
              <w:pStyle w:val="14"/>
            </w:pPr>
            <w:r>
              <w:t>石教〔2022〕10号文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1.通过对18所小学和2所初中的84人次学生发放贫困生资助金，保障家庭困难学生正常学习和生活。</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≥84人次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0.68万元</w:t>
            </w:r>
          </w:p>
        </w:tc>
        <w:tc>
          <w:tcPr>
            <w:tcW w:w="2268" w:type="dxa"/>
            <w:vAlign w:val="center"/>
          </w:tcPr>
          <w:p>
            <w:pPr>
              <w:pStyle w:val="14"/>
            </w:pPr>
            <w:r>
              <w:t>石教〔2022〕10号文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12、2022年学生资助中央补助经费（石财教[2022]43号高中免学费）绩效目标表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1.享受“免学费”政策的为金石中学18名在校生，共计500元，用于家庭经济困难学生“三免一助”政策中的免学费，来减轻受助学生家庭的生活负担。</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0.05万元</w:t>
            </w:r>
          </w:p>
        </w:tc>
        <w:tc>
          <w:tcPr>
            <w:tcW w:w="2268" w:type="dxa"/>
            <w:vAlign w:val="center"/>
          </w:tcPr>
          <w:p>
            <w:pPr>
              <w:pStyle w:val="14"/>
            </w:pPr>
            <w:r>
              <w:t>石财教〔2022〕43号文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1.通过对25名学生发放贫困生资助金，保障家庭困难学生正常学习和生活。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0.62万元</w:t>
            </w:r>
          </w:p>
        </w:tc>
        <w:tc>
          <w:tcPr>
            <w:tcW w:w="2268" w:type="dxa"/>
            <w:vAlign w:val="center"/>
          </w:tcPr>
          <w:p>
            <w:pPr>
              <w:pStyle w:val="14"/>
            </w:pPr>
            <w:r>
              <w:t>石财教〔2022〕43号文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1.对18所小学、2所初中的4809名学生发放公用经费，保障公办义务教育学校维持正常运转.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公用经费保障的学校数量</w:t>
            </w:r>
          </w:p>
        </w:tc>
        <w:tc>
          <w:tcPr>
            <w:tcW w:w="2835" w:type="dxa"/>
            <w:vAlign w:val="center"/>
          </w:tcPr>
          <w:p>
            <w:pPr>
              <w:pStyle w:val="14"/>
            </w:pPr>
            <w:r>
              <w:t>公用经费保障的学校数量</w:t>
            </w:r>
          </w:p>
        </w:tc>
        <w:tc>
          <w:tcPr>
            <w:tcW w:w="2551" w:type="dxa"/>
            <w:vAlign w:val="center"/>
          </w:tcPr>
          <w:p>
            <w:pPr>
              <w:pStyle w:val="14"/>
            </w:pPr>
            <w:r>
              <w:t>20所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公用经费保障的学生数量</w:t>
            </w:r>
          </w:p>
        </w:tc>
        <w:tc>
          <w:tcPr>
            <w:tcW w:w="2835" w:type="dxa"/>
            <w:vAlign w:val="center"/>
          </w:tcPr>
          <w:p>
            <w:pPr>
              <w:pStyle w:val="14"/>
            </w:pPr>
            <w:r>
              <w:t>公用经费保障的学生数量</w:t>
            </w:r>
          </w:p>
        </w:tc>
        <w:tc>
          <w:tcPr>
            <w:tcW w:w="2551" w:type="dxa"/>
            <w:vAlign w:val="center"/>
          </w:tcPr>
          <w:p>
            <w:pPr>
              <w:pStyle w:val="14"/>
            </w:pPr>
            <w:r>
              <w:t>4809万元</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小学公用经费生均补贴标准</w:t>
            </w:r>
          </w:p>
        </w:tc>
        <w:tc>
          <w:tcPr>
            <w:tcW w:w="2835" w:type="dxa"/>
            <w:vAlign w:val="center"/>
          </w:tcPr>
          <w:p>
            <w:pPr>
              <w:pStyle w:val="14"/>
            </w:pPr>
            <w:r>
              <w:t>实际发放金额按人均计算标准</w:t>
            </w:r>
          </w:p>
        </w:tc>
        <w:tc>
          <w:tcPr>
            <w:tcW w:w="2551" w:type="dxa"/>
            <w:vAlign w:val="center"/>
          </w:tcPr>
          <w:p>
            <w:pPr>
              <w:pStyle w:val="14"/>
            </w:pPr>
            <w:r>
              <w:t>16.23元/年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初中非寄宿生公用经费生均补贴标准</w:t>
            </w:r>
          </w:p>
        </w:tc>
        <w:tc>
          <w:tcPr>
            <w:tcW w:w="2835" w:type="dxa"/>
            <w:vAlign w:val="center"/>
          </w:tcPr>
          <w:p>
            <w:pPr>
              <w:pStyle w:val="14"/>
            </w:pPr>
            <w:r>
              <w:t>实际发放金额按人均计算标准</w:t>
            </w:r>
          </w:p>
        </w:tc>
        <w:tc>
          <w:tcPr>
            <w:tcW w:w="2551" w:type="dxa"/>
            <w:vAlign w:val="center"/>
          </w:tcPr>
          <w:p>
            <w:pPr>
              <w:pStyle w:val="14"/>
            </w:pPr>
            <w:r>
              <w:t>20.06元/年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初中寄宿生公用经费生均补贴标准</w:t>
            </w:r>
          </w:p>
        </w:tc>
        <w:tc>
          <w:tcPr>
            <w:tcW w:w="2835" w:type="dxa"/>
            <w:vAlign w:val="center"/>
          </w:tcPr>
          <w:p>
            <w:pPr>
              <w:pStyle w:val="14"/>
            </w:pPr>
            <w:r>
              <w:t>实际发放金额按人均计算标准</w:t>
            </w:r>
          </w:p>
        </w:tc>
        <w:tc>
          <w:tcPr>
            <w:tcW w:w="2551" w:type="dxa"/>
            <w:vAlign w:val="center"/>
          </w:tcPr>
          <w:p>
            <w:pPr>
              <w:pStyle w:val="14"/>
            </w:pPr>
            <w:r>
              <w:t>20.64元/年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按照要求和计划经费发放的完成率</w:t>
            </w:r>
          </w:p>
        </w:tc>
        <w:tc>
          <w:tcPr>
            <w:tcW w:w="2835" w:type="dxa"/>
            <w:vAlign w:val="center"/>
          </w:tcPr>
          <w:p>
            <w:pPr>
              <w:pStyle w:val="14"/>
            </w:pPr>
            <w:r>
              <w:t>按照要求和计划经费发放的完成率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1.通过对18所小学和2所初中的128人次学生发放贫困生资助金，保障家庭困难学生正常学习和生活。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义务教育资助人数</w:t>
            </w:r>
          </w:p>
        </w:tc>
        <w:tc>
          <w:tcPr>
            <w:tcW w:w="2835" w:type="dxa"/>
            <w:vAlign w:val="center"/>
          </w:tcPr>
          <w:p>
            <w:pPr>
              <w:pStyle w:val="14"/>
            </w:pPr>
            <w:r>
              <w:t>义务教育资助人次</w:t>
            </w:r>
          </w:p>
        </w:tc>
        <w:tc>
          <w:tcPr>
            <w:tcW w:w="2551" w:type="dxa"/>
            <w:vAlign w:val="center"/>
          </w:tcPr>
          <w:p>
            <w:pPr>
              <w:pStyle w:val="14"/>
            </w:pPr>
            <w:r>
              <w:t>≥128人次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1.53万元</w:t>
            </w:r>
          </w:p>
        </w:tc>
        <w:tc>
          <w:tcPr>
            <w:tcW w:w="2268" w:type="dxa"/>
            <w:vAlign w:val="center"/>
          </w:tcPr>
          <w:p>
            <w:pPr>
              <w:pStyle w:val="14"/>
            </w:pPr>
            <w:r>
              <w:t>石教〔2022〕33号文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16、2022年中央学生资助补助经费（免除高中建档立卡等家庭经济困难学生学杂费石财教［2021］105号）绩效目标表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1.通过对18名学生发放贫困生资助金，保障家庭困难学生正常学习和生活。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0.31万元</w:t>
            </w:r>
          </w:p>
        </w:tc>
        <w:tc>
          <w:tcPr>
            <w:tcW w:w="2268" w:type="dxa"/>
            <w:vAlign w:val="center"/>
          </w:tcPr>
          <w:p>
            <w:pPr>
              <w:pStyle w:val="14"/>
            </w:pPr>
            <w:r>
              <w:t>石教〔2021〕105号文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1.通过对25名学生发放贫困生资助金，保障家庭困难学生正常学习和生活。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2.27万元</w:t>
            </w:r>
          </w:p>
        </w:tc>
        <w:tc>
          <w:tcPr>
            <w:tcW w:w="2268" w:type="dxa"/>
            <w:vAlign w:val="center"/>
          </w:tcPr>
          <w:p>
            <w:pPr>
              <w:pStyle w:val="14"/>
            </w:pPr>
            <w:r>
              <w:t>石教〔2021〕105号文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1.对6名学前学生发放资助金，可以改善学前教育家庭困难学生的生活和学习条件，确保学生正常生活和学习。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学前教育春季资助人数</w:t>
            </w:r>
          </w:p>
        </w:tc>
        <w:tc>
          <w:tcPr>
            <w:tcW w:w="2551" w:type="dxa"/>
            <w:vAlign w:val="center"/>
          </w:tcPr>
          <w:p>
            <w:pPr>
              <w:pStyle w:val="14"/>
            </w:pPr>
            <w:r>
              <w:t>学前教育春季资助人数6人</w:t>
            </w:r>
          </w:p>
        </w:tc>
        <w:tc>
          <w:tcPr>
            <w:tcW w:w="2268" w:type="dxa"/>
            <w:vAlign w:val="center"/>
          </w:tcPr>
          <w:p>
            <w:pPr>
              <w:pStyle w:val="14"/>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学生助学金发放率</w:t>
            </w:r>
          </w:p>
        </w:tc>
        <w:tc>
          <w:tcPr>
            <w:tcW w:w="2551" w:type="dxa"/>
            <w:vAlign w:val="center"/>
          </w:tcPr>
          <w:p>
            <w:pPr>
              <w:pStyle w:val="14"/>
            </w:pPr>
            <w:r>
              <w:t>学生助学金发放率100%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学生助学金发放金额及时率</w:t>
            </w:r>
          </w:p>
        </w:tc>
        <w:tc>
          <w:tcPr>
            <w:tcW w:w="2551" w:type="dxa"/>
            <w:vAlign w:val="center"/>
          </w:tcPr>
          <w:p>
            <w:pPr>
              <w:pStyle w:val="14"/>
            </w:pPr>
            <w:r>
              <w:t>学生助学金发放金额及时率100%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学前教育贫困学生，每生每年补助标准</w:t>
            </w:r>
          </w:p>
        </w:tc>
        <w:tc>
          <w:tcPr>
            <w:tcW w:w="2551" w:type="dxa"/>
            <w:vAlign w:val="center"/>
          </w:tcPr>
          <w:p>
            <w:pPr>
              <w:pStyle w:val="14"/>
            </w:pPr>
            <w:r>
              <w:t>学前教育贫困学生，每生每年补助标准180元</w:t>
            </w:r>
          </w:p>
        </w:tc>
        <w:tc>
          <w:tcPr>
            <w:tcW w:w="2268" w:type="dxa"/>
            <w:vAlign w:val="center"/>
          </w:tcPr>
          <w:p>
            <w:pPr>
              <w:pStyle w:val="14"/>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1.公开招聘的8名差额事业编幼儿教师的工资和社保缴纳，每人每年定额补助13万元，共计104万元。确保教师安心工作和生活。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8人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人员发放范围</w:t>
            </w:r>
          </w:p>
        </w:tc>
        <w:tc>
          <w:tcPr>
            <w:tcW w:w="2835" w:type="dxa"/>
            <w:vAlign w:val="center"/>
          </w:tcPr>
          <w:p>
            <w:pPr>
              <w:pStyle w:val="14"/>
            </w:pPr>
            <w:r>
              <w:t>人员发放范围的精准性</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发放的及时性</w:t>
            </w:r>
          </w:p>
        </w:tc>
        <w:tc>
          <w:tcPr>
            <w:tcW w:w="2835" w:type="dxa"/>
            <w:vAlign w:val="center"/>
          </w:tcPr>
          <w:p>
            <w:pPr>
              <w:pStyle w:val="14"/>
            </w:pPr>
            <w:r>
              <w:t>发放的时效情况</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发放金额</w:t>
            </w:r>
          </w:p>
        </w:tc>
        <w:tc>
          <w:tcPr>
            <w:tcW w:w="2835" w:type="dxa"/>
            <w:vAlign w:val="center"/>
          </w:tcPr>
          <w:p>
            <w:pPr>
              <w:pStyle w:val="14"/>
            </w:pPr>
            <w:r>
              <w:t>发放金额</w:t>
            </w:r>
          </w:p>
        </w:tc>
        <w:tc>
          <w:tcPr>
            <w:tcW w:w="2551" w:type="dxa"/>
            <w:vAlign w:val="center"/>
          </w:tcPr>
          <w:p>
            <w:pPr>
              <w:pStyle w:val="14"/>
            </w:pPr>
            <w:r>
              <w:t>104万元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w:t>
            </w:r>
          </w:p>
        </w:tc>
        <w:tc>
          <w:tcPr>
            <w:tcW w:w="2551" w:type="dxa"/>
            <w:vAlign w:val="center"/>
          </w:tcPr>
          <w:p>
            <w:pPr>
              <w:pStyle w:val="14"/>
            </w:pPr>
            <w:r>
              <w:t>保障安心工作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1.通过对2所初中的1659名学生发放公用经费，保障公办幼儿园维持正常运转.</w:t>
            </w:r>
            <w:r>
              <w:tab/>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初中寄宿生人数</w:t>
            </w:r>
          </w:p>
        </w:tc>
        <w:tc>
          <w:tcPr>
            <w:tcW w:w="2835" w:type="dxa"/>
            <w:vAlign w:val="center"/>
          </w:tcPr>
          <w:p>
            <w:pPr>
              <w:pStyle w:val="14"/>
            </w:pPr>
            <w:r>
              <w:t>适龄的中学生在校人数</w:t>
            </w:r>
          </w:p>
        </w:tc>
        <w:tc>
          <w:tcPr>
            <w:tcW w:w="2551" w:type="dxa"/>
            <w:vAlign w:val="center"/>
          </w:tcPr>
          <w:p>
            <w:pPr>
              <w:pStyle w:val="14"/>
            </w:pPr>
            <w:r>
              <w:t>≥762人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中学生在校人数</w:t>
            </w:r>
          </w:p>
        </w:tc>
        <w:tc>
          <w:tcPr>
            <w:tcW w:w="2835" w:type="dxa"/>
            <w:vAlign w:val="center"/>
          </w:tcPr>
          <w:p>
            <w:pPr>
              <w:pStyle w:val="14"/>
            </w:pPr>
            <w:r>
              <w:t>适龄的中学生在校人数</w:t>
            </w:r>
          </w:p>
        </w:tc>
        <w:tc>
          <w:tcPr>
            <w:tcW w:w="2551" w:type="dxa"/>
            <w:vAlign w:val="center"/>
          </w:tcPr>
          <w:p>
            <w:pPr>
              <w:pStyle w:val="14"/>
            </w:pPr>
            <w:r>
              <w:t>≥1659人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生均公用经费完成率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初中寄宿生生均成本</w:t>
            </w:r>
          </w:p>
        </w:tc>
        <w:tc>
          <w:tcPr>
            <w:tcW w:w="2835" w:type="dxa"/>
            <w:vAlign w:val="center"/>
          </w:tcPr>
          <w:p>
            <w:pPr>
              <w:pStyle w:val="14"/>
            </w:pPr>
            <w:r>
              <w:t>每名学生每年享受政府经费补助</w:t>
            </w:r>
          </w:p>
        </w:tc>
        <w:tc>
          <w:tcPr>
            <w:tcW w:w="2551" w:type="dxa"/>
            <w:vAlign w:val="center"/>
          </w:tcPr>
          <w:p>
            <w:pPr>
              <w:pStyle w:val="14"/>
            </w:pPr>
            <w:r>
              <w:t>1135元</w:t>
            </w:r>
          </w:p>
        </w:tc>
        <w:tc>
          <w:tcPr>
            <w:tcW w:w="2268" w:type="dxa"/>
            <w:vAlign w:val="center"/>
          </w:tcPr>
          <w:p>
            <w:pPr>
              <w:pStyle w:val="14"/>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中学生生均成本</w:t>
            </w:r>
          </w:p>
        </w:tc>
        <w:tc>
          <w:tcPr>
            <w:tcW w:w="2835" w:type="dxa"/>
            <w:vAlign w:val="center"/>
          </w:tcPr>
          <w:p>
            <w:pPr>
              <w:pStyle w:val="14"/>
            </w:pPr>
            <w:r>
              <w:t>每名学生每年享受政府经费补助</w:t>
            </w:r>
          </w:p>
        </w:tc>
        <w:tc>
          <w:tcPr>
            <w:tcW w:w="2551" w:type="dxa"/>
            <w:vAlign w:val="center"/>
          </w:tcPr>
          <w:p>
            <w:pPr>
              <w:pStyle w:val="14"/>
            </w:pPr>
            <w:r>
              <w:t>935元</w:t>
            </w:r>
          </w:p>
        </w:tc>
        <w:tc>
          <w:tcPr>
            <w:tcW w:w="2268" w:type="dxa"/>
            <w:vAlign w:val="center"/>
          </w:tcPr>
          <w:p>
            <w:pPr>
              <w:pStyle w:val="14"/>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1."通过对2所初中的1659名学生发放公用经费，用于维持学校的正常运转,提高校园环境。</w:t>
            </w:r>
            <w:r>
              <w:tab/>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初中寄宿生人数</w:t>
            </w:r>
          </w:p>
        </w:tc>
        <w:tc>
          <w:tcPr>
            <w:tcW w:w="2835" w:type="dxa"/>
            <w:vAlign w:val="center"/>
          </w:tcPr>
          <w:p>
            <w:pPr>
              <w:pStyle w:val="14"/>
            </w:pPr>
            <w:r>
              <w:t>适龄的中学生在校人数</w:t>
            </w:r>
          </w:p>
        </w:tc>
        <w:tc>
          <w:tcPr>
            <w:tcW w:w="2551" w:type="dxa"/>
            <w:vAlign w:val="center"/>
          </w:tcPr>
          <w:p>
            <w:pPr>
              <w:pStyle w:val="14"/>
            </w:pPr>
            <w:r>
              <w:t>≥762人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初中生在校总人数</w:t>
            </w:r>
          </w:p>
        </w:tc>
        <w:tc>
          <w:tcPr>
            <w:tcW w:w="2835" w:type="dxa"/>
            <w:vAlign w:val="center"/>
          </w:tcPr>
          <w:p>
            <w:pPr>
              <w:pStyle w:val="14"/>
            </w:pPr>
            <w:r>
              <w:t>适龄的中学生在校人数</w:t>
            </w:r>
          </w:p>
        </w:tc>
        <w:tc>
          <w:tcPr>
            <w:tcW w:w="2551" w:type="dxa"/>
            <w:vAlign w:val="center"/>
          </w:tcPr>
          <w:p>
            <w:pPr>
              <w:pStyle w:val="14"/>
            </w:pPr>
            <w:r>
              <w:t>≥1659人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生均公用经费完成率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初中寄宿生生均成本</w:t>
            </w:r>
          </w:p>
        </w:tc>
        <w:tc>
          <w:tcPr>
            <w:tcW w:w="2835" w:type="dxa"/>
            <w:vAlign w:val="center"/>
          </w:tcPr>
          <w:p>
            <w:pPr>
              <w:pStyle w:val="14"/>
            </w:pPr>
            <w:r>
              <w:t>每名学生每年享受政府经费补助</w:t>
            </w:r>
          </w:p>
        </w:tc>
        <w:tc>
          <w:tcPr>
            <w:tcW w:w="2551" w:type="dxa"/>
            <w:vAlign w:val="center"/>
          </w:tcPr>
          <w:p>
            <w:pPr>
              <w:pStyle w:val="14"/>
            </w:pPr>
            <w:r>
              <w:t>1135元</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初中生生均成本</w:t>
            </w:r>
          </w:p>
        </w:tc>
        <w:tc>
          <w:tcPr>
            <w:tcW w:w="2835" w:type="dxa"/>
            <w:vAlign w:val="center"/>
          </w:tcPr>
          <w:p>
            <w:pPr>
              <w:pStyle w:val="14"/>
            </w:pPr>
            <w:r>
              <w:t>每名学生每年享受政府经费补助</w:t>
            </w:r>
          </w:p>
        </w:tc>
        <w:tc>
          <w:tcPr>
            <w:tcW w:w="2551" w:type="dxa"/>
            <w:vAlign w:val="center"/>
          </w:tcPr>
          <w:p>
            <w:pPr>
              <w:pStyle w:val="14"/>
            </w:pPr>
            <w:r>
              <w:t>935元</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1.通过对2所初中的1659名学生发放公用经费，用于维持学校的正常运转,提高校园环境。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初中寄宿生人数</w:t>
            </w:r>
          </w:p>
        </w:tc>
        <w:tc>
          <w:tcPr>
            <w:tcW w:w="2835" w:type="dxa"/>
            <w:vAlign w:val="center"/>
          </w:tcPr>
          <w:p>
            <w:pPr>
              <w:pStyle w:val="14"/>
            </w:pPr>
            <w:r>
              <w:t>适龄的中学生在校人数</w:t>
            </w:r>
          </w:p>
        </w:tc>
        <w:tc>
          <w:tcPr>
            <w:tcW w:w="2551" w:type="dxa"/>
            <w:vAlign w:val="center"/>
          </w:tcPr>
          <w:p>
            <w:pPr>
              <w:pStyle w:val="14"/>
            </w:pPr>
            <w:r>
              <w:t>≥762人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初中生在校总人数</w:t>
            </w:r>
          </w:p>
        </w:tc>
        <w:tc>
          <w:tcPr>
            <w:tcW w:w="2835" w:type="dxa"/>
            <w:vAlign w:val="center"/>
          </w:tcPr>
          <w:p>
            <w:pPr>
              <w:pStyle w:val="14"/>
            </w:pPr>
            <w:r>
              <w:t>适龄的中学生在校人数</w:t>
            </w:r>
          </w:p>
        </w:tc>
        <w:tc>
          <w:tcPr>
            <w:tcW w:w="2551" w:type="dxa"/>
            <w:vAlign w:val="center"/>
          </w:tcPr>
          <w:p>
            <w:pPr>
              <w:pStyle w:val="14"/>
            </w:pPr>
            <w:r>
              <w:t>≥1659人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生均公用经费完成率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初中寄宿生生均成本</w:t>
            </w:r>
          </w:p>
        </w:tc>
        <w:tc>
          <w:tcPr>
            <w:tcW w:w="2835" w:type="dxa"/>
            <w:vAlign w:val="center"/>
          </w:tcPr>
          <w:p>
            <w:pPr>
              <w:pStyle w:val="14"/>
            </w:pPr>
            <w:r>
              <w:t>每名学生每年享受政府经费补助</w:t>
            </w:r>
          </w:p>
        </w:tc>
        <w:tc>
          <w:tcPr>
            <w:tcW w:w="2551" w:type="dxa"/>
            <w:vAlign w:val="center"/>
          </w:tcPr>
          <w:p>
            <w:pPr>
              <w:pStyle w:val="14"/>
            </w:pPr>
            <w:r>
              <w:t>1135元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初中生生均成本</w:t>
            </w:r>
          </w:p>
        </w:tc>
        <w:tc>
          <w:tcPr>
            <w:tcW w:w="2835" w:type="dxa"/>
            <w:vAlign w:val="center"/>
          </w:tcPr>
          <w:p>
            <w:pPr>
              <w:pStyle w:val="14"/>
            </w:pPr>
            <w:r>
              <w:t>每名学生每年享受政府经费补助</w:t>
            </w:r>
          </w:p>
        </w:tc>
        <w:tc>
          <w:tcPr>
            <w:tcW w:w="2551" w:type="dxa"/>
            <w:vAlign w:val="center"/>
          </w:tcPr>
          <w:p>
            <w:pPr>
              <w:pStyle w:val="14"/>
            </w:pPr>
            <w:r>
              <w:t>935元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1."通过对2所初中的1659名学生发放公用经费，用于维持学校的正常运转,提高校园环境。</w:t>
            </w:r>
            <w:r>
              <w:tab/>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初中寄宿生人数</w:t>
            </w:r>
          </w:p>
        </w:tc>
        <w:tc>
          <w:tcPr>
            <w:tcW w:w="2835" w:type="dxa"/>
            <w:vAlign w:val="center"/>
          </w:tcPr>
          <w:p>
            <w:pPr>
              <w:pStyle w:val="14"/>
            </w:pPr>
            <w:r>
              <w:t>适龄的中学生在校人数</w:t>
            </w:r>
          </w:p>
        </w:tc>
        <w:tc>
          <w:tcPr>
            <w:tcW w:w="2551" w:type="dxa"/>
            <w:vAlign w:val="center"/>
          </w:tcPr>
          <w:p>
            <w:pPr>
              <w:pStyle w:val="14"/>
            </w:pPr>
            <w:r>
              <w:t>≥762人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初中生在校总人数</w:t>
            </w:r>
          </w:p>
        </w:tc>
        <w:tc>
          <w:tcPr>
            <w:tcW w:w="2835" w:type="dxa"/>
            <w:vAlign w:val="center"/>
          </w:tcPr>
          <w:p>
            <w:pPr>
              <w:pStyle w:val="14"/>
            </w:pPr>
            <w:r>
              <w:t>适龄的中学生在校人数</w:t>
            </w:r>
          </w:p>
        </w:tc>
        <w:tc>
          <w:tcPr>
            <w:tcW w:w="2551" w:type="dxa"/>
            <w:vAlign w:val="center"/>
          </w:tcPr>
          <w:p>
            <w:pPr>
              <w:pStyle w:val="14"/>
            </w:pPr>
            <w:r>
              <w:t>≥1659人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生均公用经费完成率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初中寄宿生生均成本</w:t>
            </w:r>
          </w:p>
        </w:tc>
        <w:tc>
          <w:tcPr>
            <w:tcW w:w="2835" w:type="dxa"/>
            <w:vAlign w:val="center"/>
          </w:tcPr>
          <w:p>
            <w:pPr>
              <w:pStyle w:val="14"/>
            </w:pPr>
            <w:r>
              <w:t>每名学生每年享受政府经费补助</w:t>
            </w:r>
          </w:p>
        </w:tc>
        <w:tc>
          <w:tcPr>
            <w:tcW w:w="2551" w:type="dxa"/>
            <w:vAlign w:val="center"/>
          </w:tcPr>
          <w:p>
            <w:pPr>
              <w:pStyle w:val="14"/>
            </w:pPr>
            <w:r>
              <w:t>1135元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初中生生均成本</w:t>
            </w:r>
          </w:p>
        </w:tc>
        <w:tc>
          <w:tcPr>
            <w:tcW w:w="2835" w:type="dxa"/>
            <w:vAlign w:val="center"/>
          </w:tcPr>
          <w:p>
            <w:pPr>
              <w:pStyle w:val="14"/>
            </w:pPr>
            <w:r>
              <w:t>每名学生每年享受政府经费补助</w:t>
            </w:r>
          </w:p>
        </w:tc>
        <w:tc>
          <w:tcPr>
            <w:tcW w:w="2551" w:type="dxa"/>
            <w:vAlign w:val="center"/>
          </w:tcPr>
          <w:p>
            <w:pPr>
              <w:pStyle w:val="14"/>
            </w:pPr>
            <w:r>
              <w:t>935元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1."通过对18所小学的3141名学生发放公用经费共计24.54390万元，保障公办各小学学校的正常运转.</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小学生在校人数</w:t>
            </w:r>
          </w:p>
        </w:tc>
        <w:tc>
          <w:tcPr>
            <w:tcW w:w="2835" w:type="dxa"/>
            <w:vAlign w:val="center"/>
          </w:tcPr>
          <w:p>
            <w:pPr>
              <w:pStyle w:val="14"/>
            </w:pPr>
            <w:r>
              <w:t>适龄的小学生在校人数</w:t>
            </w:r>
          </w:p>
        </w:tc>
        <w:tc>
          <w:tcPr>
            <w:tcW w:w="2551" w:type="dxa"/>
            <w:vAlign w:val="center"/>
          </w:tcPr>
          <w:p>
            <w:pPr>
              <w:pStyle w:val="14"/>
            </w:pPr>
            <w:r>
              <w:t>≥3141人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小学生生均成本</w:t>
            </w:r>
          </w:p>
        </w:tc>
        <w:tc>
          <w:tcPr>
            <w:tcW w:w="2835" w:type="dxa"/>
            <w:vAlign w:val="center"/>
          </w:tcPr>
          <w:p>
            <w:pPr>
              <w:pStyle w:val="14"/>
            </w:pPr>
            <w:r>
              <w:t>每名学生每年享受政府经费补助</w:t>
            </w:r>
          </w:p>
        </w:tc>
        <w:tc>
          <w:tcPr>
            <w:tcW w:w="2551" w:type="dxa"/>
            <w:vAlign w:val="center"/>
          </w:tcPr>
          <w:p>
            <w:pPr>
              <w:pStyle w:val="14"/>
            </w:pPr>
            <w:r>
              <w:t>735元</w:t>
            </w:r>
          </w:p>
        </w:tc>
        <w:tc>
          <w:tcPr>
            <w:tcW w:w="2268" w:type="dxa"/>
            <w:vAlign w:val="center"/>
          </w:tcPr>
          <w:p>
            <w:pPr>
              <w:pStyle w:val="14"/>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1.通过对18所小学的3057名学生发放公用经费共计136.1855万元，保障公办各小学学校的正常运转.</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小学生在校人数</w:t>
            </w:r>
          </w:p>
        </w:tc>
        <w:tc>
          <w:tcPr>
            <w:tcW w:w="2835" w:type="dxa"/>
            <w:vAlign w:val="center"/>
          </w:tcPr>
          <w:p>
            <w:pPr>
              <w:pStyle w:val="14"/>
            </w:pPr>
            <w:r>
              <w:t>适龄的小学生在校人数</w:t>
            </w:r>
          </w:p>
        </w:tc>
        <w:tc>
          <w:tcPr>
            <w:tcW w:w="2551" w:type="dxa"/>
            <w:vAlign w:val="center"/>
          </w:tcPr>
          <w:p>
            <w:pPr>
              <w:pStyle w:val="14"/>
            </w:pPr>
            <w:r>
              <w:t>≥3057人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小学生生均成本</w:t>
            </w:r>
          </w:p>
        </w:tc>
        <w:tc>
          <w:tcPr>
            <w:tcW w:w="2835" w:type="dxa"/>
            <w:vAlign w:val="center"/>
          </w:tcPr>
          <w:p>
            <w:pPr>
              <w:pStyle w:val="14"/>
            </w:pPr>
            <w:r>
              <w:t>每名学生每年享受政府经费补助</w:t>
            </w:r>
          </w:p>
        </w:tc>
        <w:tc>
          <w:tcPr>
            <w:tcW w:w="2551" w:type="dxa"/>
            <w:vAlign w:val="center"/>
          </w:tcPr>
          <w:p>
            <w:pPr>
              <w:pStyle w:val="14"/>
            </w:pPr>
            <w:r>
              <w:t>735元</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1.通过对18所小学的3057名学生发放公用经费共计45.3168万元，保障公办各小学学校的正常运转.</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小学生在校人数</w:t>
            </w:r>
          </w:p>
        </w:tc>
        <w:tc>
          <w:tcPr>
            <w:tcW w:w="2835" w:type="dxa"/>
            <w:vAlign w:val="center"/>
          </w:tcPr>
          <w:p>
            <w:pPr>
              <w:pStyle w:val="14"/>
            </w:pPr>
            <w:r>
              <w:t>适龄的小学生在校人数</w:t>
            </w:r>
          </w:p>
        </w:tc>
        <w:tc>
          <w:tcPr>
            <w:tcW w:w="2551" w:type="dxa"/>
            <w:vAlign w:val="center"/>
          </w:tcPr>
          <w:p>
            <w:pPr>
              <w:pStyle w:val="14"/>
            </w:pPr>
            <w:r>
              <w:t>≥3057人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小学生生均成本</w:t>
            </w:r>
          </w:p>
        </w:tc>
        <w:tc>
          <w:tcPr>
            <w:tcW w:w="2835" w:type="dxa"/>
            <w:vAlign w:val="center"/>
          </w:tcPr>
          <w:p>
            <w:pPr>
              <w:pStyle w:val="14"/>
            </w:pPr>
            <w:r>
              <w:t>每名学生每年享受政府经费补助</w:t>
            </w:r>
          </w:p>
        </w:tc>
        <w:tc>
          <w:tcPr>
            <w:tcW w:w="2551" w:type="dxa"/>
            <w:vAlign w:val="center"/>
          </w:tcPr>
          <w:p>
            <w:pPr>
              <w:pStyle w:val="14"/>
            </w:pPr>
            <w:r>
              <w:t>735元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1.通过对18所小学的3057名学生发放公用经费共计24.9366万元，保障公办各小学学校的正常运转.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小学生在校人数</w:t>
            </w:r>
          </w:p>
        </w:tc>
        <w:tc>
          <w:tcPr>
            <w:tcW w:w="2835" w:type="dxa"/>
            <w:vAlign w:val="center"/>
          </w:tcPr>
          <w:p>
            <w:pPr>
              <w:pStyle w:val="14"/>
            </w:pPr>
            <w:r>
              <w:t>适龄的小学生在校人数</w:t>
            </w:r>
          </w:p>
        </w:tc>
        <w:tc>
          <w:tcPr>
            <w:tcW w:w="2551" w:type="dxa"/>
            <w:vAlign w:val="center"/>
          </w:tcPr>
          <w:p>
            <w:pPr>
              <w:pStyle w:val="14"/>
            </w:pPr>
            <w:r>
              <w:t>≥3057人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小学生生均成本</w:t>
            </w:r>
          </w:p>
        </w:tc>
        <w:tc>
          <w:tcPr>
            <w:tcW w:w="2835" w:type="dxa"/>
            <w:vAlign w:val="center"/>
          </w:tcPr>
          <w:p>
            <w:pPr>
              <w:pStyle w:val="14"/>
            </w:pPr>
            <w:r>
              <w:t>每名学生每年享受政府经费补助</w:t>
            </w:r>
          </w:p>
        </w:tc>
        <w:tc>
          <w:tcPr>
            <w:tcW w:w="2551" w:type="dxa"/>
            <w:vAlign w:val="center"/>
          </w:tcPr>
          <w:p>
            <w:pPr>
              <w:pStyle w:val="14"/>
            </w:pPr>
            <w:r>
              <w:t>735元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1.保证各项活动奖品、证书，确保各项活动的顺利进行。</w:t>
            </w:r>
          </w:p>
          <w:p>
            <w:pPr>
              <w:pStyle w:val="14"/>
            </w:pPr>
            <w:r>
              <w:t>2.丰富群众业余活动，提高群众对活动的满意度。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开展活动次数</w:t>
            </w:r>
          </w:p>
        </w:tc>
        <w:tc>
          <w:tcPr>
            <w:tcW w:w="2835" w:type="dxa"/>
            <w:vAlign w:val="center"/>
          </w:tcPr>
          <w:p>
            <w:pPr>
              <w:pStyle w:val="14"/>
            </w:pPr>
            <w:r>
              <w:t>2023年组织开展各种文体活动次数</w:t>
            </w:r>
          </w:p>
        </w:tc>
        <w:tc>
          <w:tcPr>
            <w:tcW w:w="2551" w:type="dxa"/>
            <w:vAlign w:val="center"/>
          </w:tcPr>
          <w:p>
            <w:pPr>
              <w:pStyle w:val="14"/>
            </w:pPr>
            <w:r>
              <w:t xml:space="preserve">≤10次 </w:t>
            </w:r>
          </w:p>
          <w:p>
            <w:pPr>
              <w:pStyle w:val="14"/>
            </w:pP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开展各种文体活动质量标准</w:t>
            </w:r>
          </w:p>
        </w:tc>
        <w:tc>
          <w:tcPr>
            <w:tcW w:w="2835" w:type="dxa"/>
            <w:vAlign w:val="center"/>
          </w:tcPr>
          <w:p>
            <w:pPr>
              <w:pStyle w:val="14"/>
            </w:pPr>
            <w:r>
              <w:t>开展各种活动质量及水平高，群众满意度</w:t>
            </w:r>
          </w:p>
        </w:tc>
        <w:tc>
          <w:tcPr>
            <w:tcW w:w="2551" w:type="dxa"/>
            <w:vAlign w:val="center"/>
          </w:tcPr>
          <w:p>
            <w:pPr>
              <w:pStyle w:val="14"/>
            </w:pPr>
            <w:r>
              <w:t>≥90%</w:t>
            </w:r>
          </w:p>
        </w:tc>
        <w:tc>
          <w:tcPr>
            <w:tcW w:w="2268" w:type="dxa"/>
            <w:vAlign w:val="center"/>
          </w:tcPr>
          <w:p>
            <w:pPr>
              <w:pStyle w:val="14"/>
            </w:pPr>
            <w:r>
              <w:t>2023年度培训计划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成人教育完成率</w:t>
            </w:r>
          </w:p>
        </w:tc>
        <w:tc>
          <w:tcPr>
            <w:tcW w:w="2835" w:type="dxa"/>
            <w:vAlign w:val="center"/>
          </w:tcPr>
          <w:p>
            <w:pPr>
              <w:pStyle w:val="14"/>
            </w:pPr>
            <w:r>
              <w:t>成人教育任务完成情况</w:t>
            </w:r>
          </w:p>
        </w:tc>
        <w:tc>
          <w:tcPr>
            <w:tcW w:w="2551" w:type="dxa"/>
            <w:vAlign w:val="center"/>
          </w:tcPr>
          <w:p>
            <w:pPr>
              <w:pStyle w:val="14"/>
            </w:pPr>
            <w:r>
              <w:t>≥90%</w:t>
            </w:r>
          </w:p>
        </w:tc>
        <w:tc>
          <w:tcPr>
            <w:tcW w:w="2268" w:type="dxa"/>
            <w:vAlign w:val="center"/>
          </w:tcPr>
          <w:p>
            <w:pPr>
              <w:pStyle w:val="14"/>
            </w:pPr>
            <w:r>
              <w:t>2023年度培训计划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节约开支，降低成本</w:t>
            </w:r>
          </w:p>
        </w:tc>
        <w:tc>
          <w:tcPr>
            <w:tcW w:w="2835" w:type="dxa"/>
            <w:vAlign w:val="center"/>
          </w:tcPr>
          <w:p>
            <w:pPr>
              <w:pStyle w:val="14"/>
            </w:pPr>
            <w:r>
              <w:t>发动群众，开展形式多样的文体活动</w:t>
            </w:r>
          </w:p>
        </w:tc>
        <w:tc>
          <w:tcPr>
            <w:tcW w:w="2551" w:type="dxa"/>
            <w:vAlign w:val="center"/>
          </w:tcPr>
          <w:p>
            <w:pPr>
              <w:pStyle w:val="14"/>
            </w:pPr>
            <w:r>
              <w:t>≤60%</w:t>
            </w: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成人活动参加人次</w:t>
            </w:r>
          </w:p>
        </w:tc>
        <w:tc>
          <w:tcPr>
            <w:tcW w:w="2835" w:type="dxa"/>
            <w:vAlign w:val="center"/>
          </w:tcPr>
          <w:p>
            <w:pPr>
              <w:pStyle w:val="14"/>
            </w:pPr>
            <w:r>
              <w:t>组织参加各类培训活动及开展活动参加人次</w:t>
            </w:r>
          </w:p>
        </w:tc>
        <w:tc>
          <w:tcPr>
            <w:tcW w:w="2551" w:type="dxa"/>
            <w:vAlign w:val="center"/>
          </w:tcPr>
          <w:p>
            <w:pPr>
              <w:pStyle w:val="14"/>
            </w:pPr>
            <w:r>
              <w:t>≥2000人次</w:t>
            </w: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提高质量和社会影响力</w:t>
            </w:r>
          </w:p>
        </w:tc>
        <w:tc>
          <w:tcPr>
            <w:tcW w:w="2835" w:type="dxa"/>
            <w:vAlign w:val="center"/>
          </w:tcPr>
          <w:p>
            <w:pPr>
              <w:pStyle w:val="14"/>
            </w:pPr>
            <w:r>
              <w:t>提高教学质量和社会影响力，得到广大群众的充分认可。</w:t>
            </w:r>
          </w:p>
        </w:tc>
        <w:tc>
          <w:tcPr>
            <w:tcW w:w="2551" w:type="dxa"/>
            <w:vAlign w:val="center"/>
          </w:tcPr>
          <w:p>
            <w:pPr>
              <w:pStyle w:val="14"/>
            </w:pPr>
            <w:r>
              <w:t>≥85%</w:t>
            </w: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群众对当年各项培训活动及开展的文体活动的整体满意度</w:t>
            </w:r>
          </w:p>
        </w:tc>
        <w:tc>
          <w:tcPr>
            <w:tcW w:w="2551" w:type="dxa"/>
            <w:vAlign w:val="center"/>
          </w:tcPr>
          <w:p>
            <w:pPr>
              <w:pStyle w:val="14"/>
            </w:pPr>
            <w:r>
              <w:t>≥90%</w:t>
            </w:r>
          </w:p>
        </w:tc>
        <w:tc>
          <w:tcPr>
            <w:tcW w:w="2268" w:type="dxa"/>
            <w:vAlign w:val="center"/>
          </w:tcPr>
          <w:p>
            <w:pPr>
              <w:pStyle w:val="14"/>
            </w:pPr>
            <w:r>
              <w:t>2023年度培训计划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1.通过补助我中心校2023年在园幼儿920人，400元/生/年，年公用经费补助总额36.8万元，用于保障幼儿园正常运转。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学前幼儿园的学生人数</w:t>
            </w:r>
          </w:p>
        </w:tc>
        <w:tc>
          <w:tcPr>
            <w:tcW w:w="2835" w:type="dxa"/>
            <w:vAlign w:val="center"/>
          </w:tcPr>
          <w:p>
            <w:pPr>
              <w:pStyle w:val="14"/>
            </w:pPr>
            <w:r>
              <w:t>学前教育支出</w:t>
            </w:r>
          </w:p>
        </w:tc>
        <w:tc>
          <w:tcPr>
            <w:tcW w:w="2551" w:type="dxa"/>
            <w:vAlign w:val="center"/>
          </w:tcPr>
          <w:p>
            <w:pPr>
              <w:pStyle w:val="14"/>
            </w:pPr>
            <w:r>
              <w:t>920人</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按照要求和计划完成学生的完成率（百分比）</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学前教育生均公用经费补贴完成及时率</w:t>
            </w:r>
          </w:p>
        </w:tc>
        <w:tc>
          <w:tcPr>
            <w:tcW w:w="2835" w:type="dxa"/>
            <w:vAlign w:val="center"/>
          </w:tcPr>
          <w:p>
            <w:pPr>
              <w:pStyle w:val="14"/>
            </w:pPr>
            <w:r>
              <w:t>学前教育生均公用经费补贴完成及时率</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400元/月</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促进学前教育和谐、稳定持续发展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受益幼儿园满意度</w:t>
            </w:r>
          </w:p>
        </w:tc>
        <w:tc>
          <w:tcPr>
            <w:tcW w:w="2835" w:type="dxa"/>
            <w:vAlign w:val="center"/>
          </w:tcPr>
          <w:p>
            <w:pPr>
              <w:pStyle w:val="14"/>
            </w:pPr>
            <w:r>
              <w:t>学前教育支出</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学前教育支出</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1.通过发放助学金,保障家庭困难寄宿生的基本在校生活,减轻家庭困难非寄宿生的家庭经济负担,促进义务教育健康发展.对2所初中的50人次学生进行资助政策的宣传和培训，使学生和家长对资助工作更深入了解。</w:t>
            </w:r>
            <w:r>
              <w:tab/>
            </w:r>
            <w:r>
              <w:tab/>
            </w:r>
            <w:r>
              <w:tab/>
            </w:r>
            <w:r>
              <w:tab/>
            </w:r>
            <w:r>
              <w:tab/>
            </w:r>
            <w:r>
              <w:tab/>
            </w:r>
          </w:p>
          <w:p>
            <w:pPr>
              <w:pStyle w:val="14"/>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建档立卡贫困户子女人数</w:t>
            </w:r>
          </w:p>
        </w:tc>
        <w:tc>
          <w:tcPr>
            <w:tcW w:w="2835" w:type="dxa"/>
            <w:vAlign w:val="center"/>
          </w:tcPr>
          <w:p>
            <w:pPr>
              <w:pStyle w:val="14"/>
            </w:pPr>
            <w:r>
              <w:t>严格按照要求,保证每个建档立卡贫困生全部受到资助</w:t>
            </w:r>
          </w:p>
        </w:tc>
        <w:tc>
          <w:tcPr>
            <w:tcW w:w="2551" w:type="dxa"/>
            <w:vAlign w:val="center"/>
          </w:tcPr>
          <w:p>
            <w:pPr>
              <w:pStyle w:val="14"/>
            </w:pPr>
            <w:r>
              <w:t>≥50人</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建档立卡贫困户子女占比</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建档立卡子女生均资助标准</w:t>
            </w:r>
          </w:p>
        </w:tc>
        <w:tc>
          <w:tcPr>
            <w:tcW w:w="2835" w:type="dxa"/>
            <w:vAlign w:val="center"/>
          </w:tcPr>
          <w:p>
            <w:pPr>
              <w:pStyle w:val="14"/>
            </w:pPr>
            <w:r>
              <w:t>严格按照要求,助学金按时足额及时发放</w:t>
            </w:r>
          </w:p>
        </w:tc>
        <w:tc>
          <w:tcPr>
            <w:tcW w:w="2551" w:type="dxa"/>
            <w:vAlign w:val="center"/>
          </w:tcPr>
          <w:p>
            <w:pPr>
              <w:pStyle w:val="14"/>
            </w:pPr>
            <w:r>
              <w:t>1250元/学年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建档立卡子女接受资助的比例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受助学生家长满意度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1.通过对2所初中50人次学生发放贫困生资助金，保障家庭困难学生正常学习和生活。</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≥50人次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2.19万元</w:t>
            </w:r>
          </w:p>
        </w:tc>
        <w:tc>
          <w:tcPr>
            <w:tcW w:w="2268" w:type="dxa"/>
            <w:vAlign w:val="center"/>
          </w:tcPr>
          <w:p>
            <w:pPr>
              <w:pStyle w:val="14"/>
            </w:pPr>
            <w:r>
              <w:t>石教〔2022〕113号文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1.通过对2所初中50人次学生发放贫困生资助金，保障家庭困难学生正常学习和生活。</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≥50人次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1.11万元</w:t>
            </w:r>
          </w:p>
        </w:tc>
        <w:tc>
          <w:tcPr>
            <w:tcW w:w="2268" w:type="dxa"/>
            <w:vAlign w:val="center"/>
          </w:tcPr>
          <w:p>
            <w:pPr>
              <w:pStyle w:val="14"/>
            </w:pPr>
            <w:r>
              <w:t>石教〔2022〕114号文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1.通过对2所初中50人次学生发放贫困生资助金，保障家庭困难学生正常学习和生活。</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≥50人次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0.58万元</w:t>
            </w:r>
          </w:p>
        </w:tc>
        <w:tc>
          <w:tcPr>
            <w:tcW w:w="2268" w:type="dxa"/>
            <w:vAlign w:val="center"/>
          </w:tcPr>
          <w:p>
            <w:pPr>
              <w:pStyle w:val="14"/>
            </w:pPr>
            <w:r>
              <w:t>石教〔2022〕114号文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1.对18所小学的35人次学生进行资助政策的宣传和培训，使学生和家长对资助工作更深入了解。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资助义务教育的学生数</w:t>
            </w:r>
          </w:p>
        </w:tc>
        <w:tc>
          <w:tcPr>
            <w:tcW w:w="2835" w:type="dxa"/>
            <w:vAlign w:val="center"/>
          </w:tcPr>
          <w:p>
            <w:pPr>
              <w:pStyle w:val="14"/>
            </w:pPr>
            <w:r>
              <w:t>资助义务教育的学生数</w:t>
            </w:r>
          </w:p>
        </w:tc>
        <w:tc>
          <w:tcPr>
            <w:tcW w:w="2551" w:type="dxa"/>
            <w:vAlign w:val="center"/>
          </w:tcPr>
          <w:p>
            <w:pPr>
              <w:pStyle w:val="14"/>
            </w:pPr>
            <w:r>
              <w:t>≥35人次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学生资助金金发放完成率</w:t>
            </w:r>
          </w:p>
        </w:tc>
        <w:tc>
          <w:tcPr>
            <w:tcW w:w="2835" w:type="dxa"/>
            <w:vAlign w:val="center"/>
          </w:tcPr>
          <w:p>
            <w:pPr>
              <w:pStyle w:val="14"/>
            </w:pPr>
            <w:r>
              <w:t>学生资助金金发放完成率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学生资助金发放及时率</w:t>
            </w:r>
          </w:p>
        </w:tc>
        <w:tc>
          <w:tcPr>
            <w:tcW w:w="2835" w:type="dxa"/>
            <w:vAlign w:val="center"/>
          </w:tcPr>
          <w:p>
            <w:pPr>
              <w:pStyle w:val="14"/>
            </w:pPr>
            <w:r>
              <w:t>学生资助金发放及时率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学生资助金发放金额</w:t>
            </w:r>
          </w:p>
        </w:tc>
        <w:tc>
          <w:tcPr>
            <w:tcW w:w="2835" w:type="dxa"/>
            <w:vAlign w:val="center"/>
          </w:tcPr>
          <w:p>
            <w:pPr>
              <w:pStyle w:val="14"/>
            </w:pPr>
            <w:r>
              <w:t>学生资助金发放金额</w:t>
            </w:r>
          </w:p>
        </w:tc>
        <w:tc>
          <w:tcPr>
            <w:tcW w:w="2551" w:type="dxa"/>
            <w:vAlign w:val="center"/>
          </w:tcPr>
          <w:p>
            <w:pPr>
              <w:pStyle w:val="14"/>
            </w:pPr>
            <w:r>
              <w:t>≥0.85万元</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1.通过对18所小学30人次学生发放贫困生资助金，保障家庭困难学生正常学习和生活。</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≥30人次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0.79万元</w:t>
            </w:r>
          </w:p>
        </w:tc>
        <w:tc>
          <w:tcPr>
            <w:tcW w:w="2268" w:type="dxa"/>
            <w:vAlign w:val="center"/>
          </w:tcPr>
          <w:p>
            <w:pPr>
              <w:pStyle w:val="14"/>
            </w:pPr>
            <w:r>
              <w:t>石教〔2022〕113号文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36、2023年教育费附加（大河中心校3所学校提升发展费）绩效目标表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1.曲寨中学学生电脑、教师笔记本购置，以改善办学条件，提升教学质量。</w:t>
            </w:r>
          </w:p>
          <w:p>
            <w:pPr>
              <w:pStyle w:val="14"/>
            </w:pPr>
            <w:r>
              <w:t>2.曲寨中学学生电脑、教师笔记本购置，以改善办学条件，提升教学质量。</w:t>
            </w:r>
          </w:p>
          <w:p>
            <w:pPr>
              <w:pStyle w:val="14"/>
            </w:pPr>
            <w:r>
              <w:t>3.曲寨小学名师工作室的建立，以充分发挥名师的示范、引领和辐射作用，搭建促进中青年教师专业成长以及名师、学科带头人、骨干教师自我提升的发展平台，打造一支在全区小学语文教学领域中有成就、有影响的高素质教师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购置计算机设备数量</w:t>
            </w:r>
          </w:p>
        </w:tc>
        <w:tc>
          <w:tcPr>
            <w:tcW w:w="2835" w:type="dxa"/>
            <w:vAlign w:val="center"/>
          </w:tcPr>
          <w:p>
            <w:pPr>
              <w:pStyle w:val="14"/>
            </w:pPr>
            <w:r>
              <w:t>曲寨中学学生电脑、教师笔记本购置数量</w:t>
            </w:r>
          </w:p>
        </w:tc>
        <w:tc>
          <w:tcPr>
            <w:tcW w:w="2551" w:type="dxa"/>
            <w:vAlign w:val="center"/>
          </w:tcPr>
          <w:p>
            <w:pPr>
              <w:pStyle w:val="14"/>
            </w:pPr>
            <w:r>
              <w:t>11台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供热面积</w:t>
            </w:r>
          </w:p>
        </w:tc>
        <w:tc>
          <w:tcPr>
            <w:tcW w:w="2835" w:type="dxa"/>
            <w:vAlign w:val="center"/>
          </w:tcPr>
          <w:p>
            <w:pPr>
              <w:pStyle w:val="14"/>
            </w:pPr>
            <w:r>
              <w:t>大河镇第一中学供热总面积</w:t>
            </w:r>
          </w:p>
          <w:p>
            <w:pPr>
              <w:pStyle w:val="14"/>
            </w:pPr>
          </w:p>
        </w:tc>
        <w:tc>
          <w:tcPr>
            <w:tcW w:w="2551" w:type="dxa"/>
            <w:vAlign w:val="center"/>
          </w:tcPr>
          <w:p>
            <w:pPr>
              <w:pStyle w:val="14"/>
            </w:pPr>
            <w:r>
              <w:t>11600平方米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室内装饰用品数量</w:t>
            </w:r>
          </w:p>
        </w:tc>
        <w:tc>
          <w:tcPr>
            <w:tcW w:w="2835" w:type="dxa"/>
            <w:vAlign w:val="center"/>
          </w:tcPr>
          <w:p>
            <w:pPr>
              <w:pStyle w:val="14"/>
            </w:pPr>
            <w:r>
              <w:t>曲寨小学名师工作室展牌、队旗等总数量</w:t>
            </w:r>
          </w:p>
        </w:tc>
        <w:tc>
          <w:tcPr>
            <w:tcW w:w="2551" w:type="dxa"/>
            <w:vAlign w:val="center"/>
          </w:tcPr>
          <w:p>
            <w:pPr>
              <w:pStyle w:val="14"/>
            </w:pPr>
            <w:r>
              <w:t>15个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购置物品合格率</w:t>
            </w:r>
          </w:p>
        </w:tc>
        <w:tc>
          <w:tcPr>
            <w:tcW w:w="2835" w:type="dxa"/>
            <w:vAlign w:val="center"/>
          </w:tcPr>
          <w:p>
            <w:pPr>
              <w:pStyle w:val="14"/>
            </w:pPr>
            <w:r>
              <w:t>曲寨中学电脑、曲寨小学工作室展牌等物品购置合格率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供暖达标率</w:t>
            </w:r>
          </w:p>
        </w:tc>
        <w:tc>
          <w:tcPr>
            <w:tcW w:w="2835" w:type="dxa"/>
            <w:vAlign w:val="center"/>
          </w:tcPr>
          <w:p>
            <w:pPr>
              <w:pStyle w:val="14"/>
            </w:pPr>
            <w:r>
              <w:t>供暖达到的标准与整体计划达到的标准</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购置物品完成及时率</w:t>
            </w:r>
          </w:p>
        </w:tc>
        <w:tc>
          <w:tcPr>
            <w:tcW w:w="2835" w:type="dxa"/>
            <w:vAlign w:val="center"/>
          </w:tcPr>
          <w:p>
            <w:pPr>
              <w:pStyle w:val="14"/>
            </w:pPr>
            <w:r>
              <w:t>购置物品完成及时率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供暖及时率</w:t>
            </w:r>
          </w:p>
        </w:tc>
        <w:tc>
          <w:tcPr>
            <w:tcW w:w="2835" w:type="dxa"/>
            <w:vAlign w:val="center"/>
          </w:tcPr>
          <w:p>
            <w:pPr>
              <w:pStyle w:val="14"/>
            </w:pPr>
            <w:r>
              <w:t>大河镇第一中学供热及时率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曲寨中学学生电脑、教师笔记本购置总支出</w:t>
            </w:r>
          </w:p>
        </w:tc>
        <w:tc>
          <w:tcPr>
            <w:tcW w:w="2551" w:type="dxa"/>
            <w:vAlign w:val="center"/>
          </w:tcPr>
          <w:p>
            <w:pPr>
              <w:pStyle w:val="14"/>
            </w:pPr>
            <w:r>
              <w:t>9.2万元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大河镇第一中学供热费用</w:t>
            </w:r>
          </w:p>
          <w:p>
            <w:pPr>
              <w:pStyle w:val="14"/>
            </w:pPr>
          </w:p>
        </w:tc>
        <w:tc>
          <w:tcPr>
            <w:tcW w:w="2551" w:type="dxa"/>
            <w:vAlign w:val="center"/>
          </w:tcPr>
          <w:p>
            <w:pPr>
              <w:pStyle w:val="14"/>
            </w:pPr>
            <w:r>
              <w:t>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曲寨小学名师工作室展牌、队旗等总支出</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≥1782人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购置物品可持续使用年限</w:t>
            </w:r>
          </w:p>
        </w:tc>
        <w:tc>
          <w:tcPr>
            <w:tcW w:w="2835" w:type="dxa"/>
            <w:vAlign w:val="center"/>
          </w:tcPr>
          <w:p>
            <w:pPr>
              <w:pStyle w:val="14"/>
            </w:pPr>
            <w:r>
              <w:t>购置物品可持续使用年限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学生满意数量占学生总数比例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教师满意数量占教师总数比例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37、2023年教育费附加（曲寨初中等工程建设费）绩效目标表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1.曲寨中学院内操场改造设篮球场、羽毛球场、乒乓球场地、道路硬化、教学楼与中院操场隔墙等区域，改善了办学条件，满足日常教学需求。</w:t>
            </w:r>
          </w:p>
          <w:p>
            <w:pPr>
              <w:pStyle w:val="14"/>
            </w:pPr>
            <w:r>
              <w:t>2.孟同小学新建教辅用房工程工程圆满完成后，能更好的满足教育教学需求，更好的开展教育教学，使学生有更优越的学习环境。</w:t>
            </w:r>
          </w:p>
          <w:p>
            <w:pPr>
              <w:pStyle w:val="14"/>
            </w:pPr>
            <w:r>
              <w:t>3.纸房头小学新建厕所，能够创建整洁、干净、卫生的厕所环境，提升全体师生对学校厕所环境的满意度，提升全体师生学校生活的幸福感。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院内操场改造总面积</w:t>
            </w:r>
          </w:p>
        </w:tc>
        <w:tc>
          <w:tcPr>
            <w:tcW w:w="2835" w:type="dxa"/>
            <w:vAlign w:val="center"/>
          </w:tcPr>
          <w:p>
            <w:pPr>
              <w:pStyle w:val="14"/>
            </w:pPr>
            <w:r>
              <w:t>曲寨中学院内操场改造的总面积</w:t>
            </w:r>
          </w:p>
        </w:tc>
        <w:tc>
          <w:tcPr>
            <w:tcW w:w="2551" w:type="dxa"/>
            <w:vAlign w:val="center"/>
          </w:tcPr>
          <w:p>
            <w:pPr>
              <w:pStyle w:val="14"/>
            </w:pPr>
            <w:r>
              <w:t>3750平方米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新建教辅用房总面积</w:t>
            </w:r>
          </w:p>
        </w:tc>
        <w:tc>
          <w:tcPr>
            <w:tcW w:w="2835" w:type="dxa"/>
            <w:vAlign w:val="center"/>
          </w:tcPr>
          <w:p>
            <w:pPr>
              <w:pStyle w:val="14"/>
            </w:pPr>
            <w:r>
              <w:t>孟同小学新建教辅用房的总面积</w:t>
            </w:r>
          </w:p>
        </w:tc>
        <w:tc>
          <w:tcPr>
            <w:tcW w:w="2551" w:type="dxa"/>
            <w:vAlign w:val="center"/>
          </w:tcPr>
          <w:p>
            <w:pPr>
              <w:pStyle w:val="14"/>
            </w:pPr>
            <w:r>
              <w:t>327.84平方米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 xml:space="preserve">新建厕所项目面积 </w:t>
            </w:r>
          </w:p>
        </w:tc>
        <w:tc>
          <w:tcPr>
            <w:tcW w:w="2835" w:type="dxa"/>
            <w:vAlign w:val="center"/>
          </w:tcPr>
          <w:p>
            <w:pPr>
              <w:pStyle w:val="14"/>
            </w:pPr>
            <w:r>
              <w:t xml:space="preserve">纸房头小学新建厕所项目总面积 </w:t>
            </w:r>
          </w:p>
          <w:p>
            <w:pPr>
              <w:pStyle w:val="14"/>
            </w:pPr>
          </w:p>
        </w:tc>
        <w:tc>
          <w:tcPr>
            <w:tcW w:w="2551" w:type="dxa"/>
            <w:vAlign w:val="center"/>
          </w:tcPr>
          <w:p>
            <w:pPr>
              <w:pStyle w:val="14"/>
            </w:pPr>
            <w:r>
              <w:t>84平方米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改造工程合格率</w:t>
            </w:r>
          </w:p>
        </w:tc>
        <w:tc>
          <w:tcPr>
            <w:tcW w:w="2835" w:type="dxa"/>
            <w:vAlign w:val="center"/>
          </w:tcPr>
          <w:p>
            <w:pPr>
              <w:pStyle w:val="14"/>
            </w:pPr>
            <w:r>
              <w:t>验收通过的项目占总项目的比例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改造工程按时完成率</w:t>
            </w:r>
          </w:p>
        </w:tc>
        <w:tc>
          <w:tcPr>
            <w:tcW w:w="2835" w:type="dxa"/>
            <w:vAlign w:val="center"/>
          </w:tcPr>
          <w:p>
            <w:pPr>
              <w:pStyle w:val="14"/>
            </w:pPr>
            <w:r>
              <w:t>实际改造完成数量占总工程的比例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曲寨中学院内操场改造项目总支出</w:t>
            </w:r>
          </w:p>
        </w:tc>
        <w:tc>
          <w:tcPr>
            <w:tcW w:w="2551" w:type="dxa"/>
            <w:vAlign w:val="center"/>
          </w:tcPr>
          <w:p>
            <w:pPr>
              <w:pStyle w:val="14"/>
            </w:pPr>
            <w:r>
              <w:t>5.22万元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孟同小学新建教辅用房总支出</w:t>
            </w:r>
          </w:p>
        </w:tc>
        <w:tc>
          <w:tcPr>
            <w:tcW w:w="2551" w:type="dxa"/>
            <w:vAlign w:val="center"/>
          </w:tcPr>
          <w:p>
            <w:pPr>
              <w:pStyle w:val="14"/>
            </w:pPr>
            <w:r>
              <w:t>1.78万元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纸房头小学新建厕所项目总支出</w:t>
            </w:r>
          </w:p>
        </w:tc>
        <w:tc>
          <w:tcPr>
            <w:tcW w:w="2551" w:type="dxa"/>
            <w:vAlign w:val="center"/>
          </w:tcPr>
          <w:p>
            <w:pPr>
              <w:pStyle w:val="14"/>
            </w:pPr>
            <w:r>
              <w:t>22.5万元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≥947人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项目工程使用年限</w:t>
            </w:r>
          </w:p>
        </w:tc>
        <w:tc>
          <w:tcPr>
            <w:tcW w:w="2835" w:type="dxa"/>
            <w:vAlign w:val="center"/>
          </w:tcPr>
          <w:p>
            <w:pPr>
              <w:pStyle w:val="14"/>
            </w:pPr>
            <w:r>
              <w:t>篮球场、羽毛球场，蹲便、洗手盆等</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学生满意数量占学生总数比例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教师满意数量占教师总数比例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38、2023年教育费附加（学生资助政策宣传）绩效目标表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1.大河中心校为做好学生资助工作，需印制学生资助政策宣传册11382份，按照每套宣传册1.52元核算印发数量。</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印制政策宣传册的数量</w:t>
            </w:r>
          </w:p>
        </w:tc>
        <w:tc>
          <w:tcPr>
            <w:tcW w:w="2835" w:type="dxa"/>
            <w:vAlign w:val="center"/>
          </w:tcPr>
          <w:p>
            <w:pPr>
              <w:pStyle w:val="14"/>
            </w:pPr>
            <w:r>
              <w:t>印制政策宣传册的数量</w:t>
            </w:r>
          </w:p>
        </w:tc>
        <w:tc>
          <w:tcPr>
            <w:tcW w:w="2551" w:type="dxa"/>
            <w:vAlign w:val="center"/>
          </w:tcPr>
          <w:p>
            <w:pPr>
              <w:pStyle w:val="14"/>
            </w:pPr>
            <w:r>
              <w:t>11382份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印制宣传册完成率</w:t>
            </w:r>
          </w:p>
        </w:tc>
        <w:tc>
          <w:tcPr>
            <w:tcW w:w="2835" w:type="dxa"/>
            <w:vAlign w:val="center"/>
          </w:tcPr>
          <w:p>
            <w:pPr>
              <w:pStyle w:val="14"/>
            </w:pPr>
            <w:r>
              <w:t>印制宣传册完成率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印制宣传册完成时间</w:t>
            </w:r>
          </w:p>
        </w:tc>
        <w:tc>
          <w:tcPr>
            <w:tcW w:w="2835" w:type="dxa"/>
            <w:vAlign w:val="center"/>
          </w:tcPr>
          <w:p>
            <w:pPr>
              <w:pStyle w:val="14"/>
            </w:pPr>
            <w:r>
              <w:t>印制宣传册完成时间</w:t>
            </w:r>
          </w:p>
        </w:tc>
        <w:tc>
          <w:tcPr>
            <w:tcW w:w="2551" w:type="dxa"/>
            <w:vAlign w:val="center"/>
          </w:tcPr>
          <w:p>
            <w:pPr>
              <w:pStyle w:val="14"/>
            </w:pPr>
            <w:r>
              <w:t>2022年1月底前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印制资助宣传册成本</w:t>
            </w:r>
          </w:p>
        </w:tc>
        <w:tc>
          <w:tcPr>
            <w:tcW w:w="2835" w:type="dxa"/>
            <w:vAlign w:val="center"/>
          </w:tcPr>
          <w:p>
            <w:pPr>
              <w:pStyle w:val="14"/>
            </w:pPr>
            <w:r>
              <w:t>印制资助宣传册成本</w:t>
            </w:r>
          </w:p>
        </w:tc>
        <w:tc>
          <w:tcPr>
            <w:tcW w:w="2551" w:type="dxa"/>
            <w:vAlign w:val="center"/>
          </w:tcPr>
          <w:p>
            <w:pPr>
              <w:pStyle w:val="14"/>
            </w:pPr>
            <w:r>
              <w:t>1.73万元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受益学生数</w:t>
            </w:r>
          </w:p>
        </w:tc>
        <w:tc>
          <w:tcPr>
            <w:tcW w:w="2835" w:type="dxa"/>
            <w:vAlign w:val="center"/>
          </w:tcPr>
          <w:p>
            <w:pPr>
              <w:pStyle w:val="14"/>
            </w:pPr>
            <w:r>
              <w:t>受益学生数</w:t>
            </w:r>
          </w:p>
        </w:tc>
        <w:tc>
          <w:tcPr>
            <w:tcW w:w="2551" w:type="dxa"/>
            <w:vAlign w:val="center"/>
          </w:tcPr>
          <w:p>
            <w:pPr>
              <w:pStyle w:val="14"/>
            </w:pPr>
            <w:r>
              <w:t>≥11382人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学生满意数量占学生总数比例</w:t>
            </w:r>
          </w:p>
        </w:tc>
        <w:tc>
          <w:tcPr>
            <w:tcW w:w="2551" w:type="dxa"/>
            <w:vAlign w:val="center"/>
          </w:tcPr>
          <w:p>
            <w:pPr>
              <w:pStyle w:val="14"/>
            </w:pPr>
            <w:r>
              <w:t>≥97%</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教师满意数量占教师总数比例</w:t>
            </w:r>
          </w:p>
        </w:tc>
        <w:tc>
          <w:tcPr>
            <w:tcW w:w="2551" w:type="dxa"/>
            <w:vAlign w:val="center"/>
          </w:tcPr>
          <w:p>
            <w:pPr>
              <w:pStyle w:val="14"/>
            </w:pPr>
            <w:r>
              <w:t>≥92%</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1.通过发放免学费,保障家庭困难高中生的基本在校生活,减轻家庭困难的高中生的家庭经济负担,促进高中教育健康发展.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资助享受助学金补助人数</w:t>
            </w:r>
          </w:p>
        </w:tc>
        <w:tc>
          <w:tcPr>
            <w:tcW w:w="2835" w:type="dxa"/>
            <w:vAlign w:val="center"/>
          </w:tcPr>
          <w:p>
            <w:pPr>
              <w:pStyle w:val="14"/>
            </w:pPr>
            <w:r>
              <w:t>严格按照要求,免学费按时足额及时发放</w:t>
            </w:r>
          </w:p>
        </w:tc>
        <w:tc>
          <w:tcPr>
            <w:tcW w:w="2551" w:type="dxa"/>
            <w:vAlign w:val="center"/>
          </w:tcPr>
          <w:p>
            <w:pPr>
              <w:pStyle w:val="14"/>
            </w:pPr>
            <w:r>
              <w:t>≥10人</w:t>
            </w:r>
          </w:p>
        </w:tc>
        <w:tc>
          <w:tcPr>
            <w:tcW w:w="2268" w:type="dxa"/>
            <w:vAlign w:val="center"/>
          </w:tcPr>
          <w:p>
            <w:pPr>
              <w:pStyle w:val="14"/>
            </w:pPr>
            <w:r>
              <w:t>冀财教〔2017〕72号文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冀财教〔2017〕72号文/冀教财〔2017〕2号文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严格按照要求,免学费按时足额及时发放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严格按照要求,免学费按时足额及时发放</w:t>
            </w:r>
          </w:p>
        </w:tc>
        <w:tc>
          <w:tcPr>
            <w:tcW w:w="2551" w:type="dxa"/>
            <w:vAlign w:val="center"/>
          </w:tcPr>
          <w:p>
            <w:pPr>
              <w:pStyle w:val="14"/>
            </w:pPr>
            <w:r>
              <w:t>2000元/学年</w:t>
            </w:r>
          </w:p>
        </w:tc>
        <w:tc>
          <w:tcPr>
            <w:tcW w:w="2268" w:type="dxa"/>
            <w:vAlign w:val="center"/>
          </w:tcPr>
          <w:p>
            <w:pPr>
              <w:pStyle w:val="14"/>
            </w:pPr>
            <w:r>
              <w:t>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冀教财〔2017〕2号文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1.通过发放免学费,保障家庭困难高中生的基本在校生活,减轻家庭困难的高中生的家庭经济负担,促进高中教育健康发展.</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资助享受免学费补助人数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接受补助的学生中建档立卡贫困户子女覆盖率</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1.通过发放免学费,保障家庭困难高中生的基本在校生活,减轻家庭困难的高中生的家庭经济负担,促进高中教育健康发展.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资助享受免学费补助人数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接受补助的学生中建档立卡贫困户子女覆盖率</w:t>
            </w:r>
          </w:p>
        </w:tc>
        <w:tc>
          <w:tcPr>
            <w:tcW w:w="2835" w:type="dxa"/>
            <w:vAlign w:val="center"/>
          </w:tcPr>
          <w:p>
            <w:pPr>
              <w:pStyle w:val="14"/>
            </w:pPr>
            <w:r>
              <w:t>严格按照要求,保证每个建档立卡贫困生全部受到资助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1.通过发放免学费,保障家庭困难高中生的基本在校生活,减轻家庭困难的高中生的家庭经济负担,促进高中教育健康发展.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资助享受免学费补助人数</w:t>
            </w:r>
          </w:p>
        </w:tc>
        <w:tc>
          <w:tcPr>
            <w:tcW w:w="2835" w:type="dxa"/>
            <w:vAlign w:val="center"/>
          </w:tcPr>
          <w:p>
            <w:pPr>
              <w:pStyle w:val="14"/>
            </w:pPr>
            <w:r>
              <w:t>严格按照要求,免学费按时足额及时发放</w:t>
            </w:r>
          </w:p>
        </w:tc>
        <w:tc>
          <w:tcPr>
            <w:tcW w:w="2551" w:type="dxa"/>
            <w:vAlign w:val="center"/>
          </w:tcPr>
          <w:p>
            <w:pPr>
              <w:pStyle w:val="14"/>
            </w:pPr>
            <w:r>
              <w:t>10人</w:t>
            </w:r>
          </w:p>
        </w:tc>
        <w:tc>
          <w:tcPr>
            <w:tcW w:w="2268" w:type="dxa"/>
            <w:vAlign w:val="center"/>
          </w:tcPr>
          <w:p>
            <w:pPr>
              <w:pStyle w:val="14"/>
            </w:pPr>
            <w:r>
              <w:t>石财教[2022]106号中央资金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石财教[2022]106号中央资金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严格按照要求,免学费按时足额及时发放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严格按照要求,免学费按时足额及时发放</w:t>
            </w:r>
          </w:p>
        </w:tc>
        <w:tc>
          <w:tcPr>
            <w:tcW w:w="2551" w:type="dxa"/>
            <w:vAlign w:val="center"/>
          </w:tcPr>
          <w:p>
            <w:pPr>
              <w:pStyle w:val="14"/>
            </w:pPr>
            <w:r>
              <w:t>2000元/学年</w:t>
            </w:r>
          </w:p>
        </w:tc>
        <w:tc>
          <w:tcPr>
            <w:tcW w:w="2268" w:type="dxa"/>
            <w:vAlign w:val="center"/>
          </w:tcPr>
          <w:p>
            <w:pPr>
              <w:pStyle w:val="14"/>
            </w:pPr>
            <w:r>
              <w:t>石财教[2022]106号中央资金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石财教[2022]106号中央资金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石财教[2022]106号中央资金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1.通过发放助学金,保障家庭困难高中生的基本在校生活,减轻家庭困难的高中生的家庭经济负担,促进高中教育健康发展.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资助享受助学金补助人数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冀财教〔2017〕72号文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冀财教〔2017〕72号文/冀教财〔2017〕2号文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冀教财〔2017〕2号文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1.通过发放助学金,保障家庭困难高中生的基本在校生活,减轻家庭困难的高中生的家庭经济负担,促进高中教育健康发展.</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资助享受助学金补助人数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接受补助的学生中建档立卡贫困户子女覆盖率</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1.通过发放助学金,保障家庭困难高中生的基本在校生活,减轻家庭困难的高中生的家庭经济负担,促进高中教育健康发展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资助享受助学金补助人数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接受补助的学生中建档立卡贫困户子女覆盖率</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1.通过发放助学金,保障家庭困难高中生的基本在校生活,减轻家庭困难的高中生的家庭经济负担,促进高中教育健康发展.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资助享受助学金补助人数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石财教[2022]106号文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47、2023年校舍维修资金（山前小学等学校校舍维修改造）绩效目标表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1.通过改造厕所总面积531.26平方米，墙面贴砖总面积1060.63平方米，安装厕所门窗共39个，改善6所小学的改善办学条件，提高师生对学校环境的满意度，促进节能环保工作理念的落实。</w:t>
            </w:r>
            <w:r>
              <w:tab/>
            </w:r>
            <w:r>
              <w:tab/>
            </w:r>
            <w:r>
              <w:tab/>
            </w:r>
            <w:r>
              <w:tab/>
            </w:r>
            <w:r>
              <w:tab/>
            </w:r>
            <w:r>
              <w:tab/>
            </w:r>
            <w:r>
              <w:t>"</w:t>
            </w:r>
            <w:r>
              <w:tab/>
            </w:r>
            <w:r>
              <w:tab/>
            </w:r>
            <w:r>
              <w:tab/>
            </w:r>
            <w:r>
              <w:tab/>
            </w:r>
            <w:r>
              <w:tab/>
            </w:r>
            <w:r>
              <w:tab/>
            </w:r>
          </w:p>
          <w:p>
            <w:pPr>
              <w:pStyle w:val="14"/>
            </w:pPr>
          </w:p>
          <w:p>
            <w:pPr>
              <w:pStyle w:val="14"/>
            </w:pPr>
            <w:r>
              <w:t>2.通过对面积为41.1㎡的教辅用房进行改造，来改善办学条件，满足日常教学需求；提升办学环境，提高师生对学校环境建设的满意度。</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改造厕所总面积</w:t>
            </w:r>
          </w:p>
        </w:tc>
        <w:tc>
          <w:tcPr>
            <w:tcW w:w="2835" w:type="dxa"/>
            <w:vAlign w:val="center"/>
          </w:tcPr>
          <w:p>
            <w:pPr>
              <w:pStyle w:val="14"/>
            </w:pPr>
            <w:r>
              <w:t>改造厕所面积</w:t>
            </w:r>
          </w:p>
        </w:tc>
        <w:tc>
          <w:tcPr>
            <w:tcW w:w="2551" w:type="dxa"/>
            <w:vAlign w:val="center"/>
          </w:tcPr>
          <w:p>
            <w:pPr>
              <w:pStyle w:val="14"/>
            </w:pPr>
            <w:r>
              <w:t>531.26平方米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墙面贴砖面积</w:t>
            </w:r>
          </w:p>
        </w:tc>
        <w:tc>
          <w:tcPr>
            <w:tcW w:w="2835" w:type="dxa"/>
            <w:vAlign w:val="center"/>
          </w:tcPr>
          <w:p>
            <w:pPr>
              <w:pStyle w:val="14"/>
            </w:pPr>
            <w:r>
              <w:t>为了改善如厕环境，墙面贴砖总面积</w:t>
            </w:r>
          </w:p>
        </w:tc>
        <w:tc>
          <w:tcPr>
            <w:tcW w:w="2551" w:type="dxa"/>
            <w:vAlign w:val="center"/>
          </w:tcPr>
          <w:p>
            <w:pPr>
              <w:pStyle w:val="14"/>
            </w:pPr>
            <w:r>
              <w:t>1060.63平方米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安装门窗个数</w:t>
            </w:r>
          </w:p>
        </w:tc>
        <w:tc>
          <w:tcPr>
            <w:tcW w:w="2835" w:type="dxa"/>
            <w:vAlign w:val="center"/>
          </w:tcPr>
          <w:p>
            <w:pPr>
              <w:pStyle w:val="14"/>
            </w:pPr>
            <w:r>
              <w:t>为了改善如厕环境，安装门窗总个数</w:t>
            </w:r>
          </w:p>
        </w:tc>
        <w:tc>
          <w:tcPr>
            <w:tcW w:w="2551" w:type="dxa"/>
            <w:vAlign w:val="center"/>
          </w:tcPr>
          <w:p>
            <w:pPr>
              <w:pStyle w:val="14"/>
            </w:pPr>
            <w:r>
              <w:t>39个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教学辅助用房总面积</w:t>
            </w:r>
          </w:p>
        </w:tc>
        <w:tc>
          <w:tcPr>
            <w:tcW w:w="2835" w:type="dxa"/>
            <w:vAlign w:val="center"/>
          </w:tcPr>
          <w:p>
            <w:pPr>
              <w:pStyle w:val="14"/>
            </w:pPr>
            <w:r>
              <w:t>改造教学辅助用房面积</w:t>
            </w:r>
          </w:p>
        </w:tc>
        <w:tc>
          <w:tcPr>
            <w:tcW w:w="2551" w:type="dxa"/>
            <w:vAlign w:val="center"/>
          </w:tcPr>
          <w:p>
            <w:pPr>
              <w:pStyle w:val="14"/>
            </w:pPr>
            <w:r>
              <w:t>41.1平方米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改厕验收合格率</w:t>
            </w:r>
          </w:p>
        </w:tc>
        <w:tc>
          <w:tcPr>
            <w:tcW w:w="2835" w:type="dxa"/>
            <w:vAlign w:val="center"/>
          </w:tcPr>
          <w:p>
            <w:pPr>
              <w:pStyle w:val="14"/>
            </w:pPr>
            <w:r>
              <w:t>验收通过的项目占总项目的比例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改造教辅用房验收合格率</w:t>
            </w:r>
          </w:p>
        </w:tc>
        <w:tc>
          <w:tcPr>
            <w:tcW w:w="2835" w:type="dxa"/>
            <w:vAlign w:val="center"/>
          </w:tcPr>
          <w:p>
            <w:pPr>
              <w:pStyle w:val="14"/>
            </w:pPr>
            <w:r>
              <w:t>验收通过的项目占总项目的比例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改造工程按时完成率</w:t>
            </w:r>
          </w:p>
        </w:tc>
        <w:tc>
          <w:tcPr>
            <w:tcW w:w="2835" w:type="dxa"/>
            <w:vAlign w:val="center"/>
          </w:tcPr>
          <w:p>
            <w:pPr>
              <w:pStyle w:val="14"/>
            </w:pPr>
            <w:r>
              <w:t>实际改造完成数量占总工程的比例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厕所改造项目总支出</w:t>
            </w:r>
          </w:p>
        </w:tc>
        <w:tc>
          <w:tcPr>
            <w:tcW w:w="2551" w:type="dxa"/>
            <w:vAlign w:val="center"/>
          </w:tcPr>
          <w:p>
            <w:pPr>
              <w:pStyle w:val="14"/>
            </w:pPr>
            <w:r>
              <w:t>56.08万元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改造教辅用房工程项目总支出</w:t>
            </w:r>
          </w:p>
        </w:tc>
        <w:tc>
          <w:tcPr>
            <w:tcW w:w="2551" w:type="dxa"/>
            <w:vAlign w:val="center"/>
          </w:tcPr>
          <w:p>
            <w:pPr>
              <w:pStyle w:val="14"/>
            </w:pPr>
            <w:r>
              <w:t>1.2万元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836人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项目工程使用年限</w:t>
            </w:r>
          </w:p>
        </w:tc>
        <w:tc>
          <w:tcPr>
            <w:tcW w:w="2835" w:type="dxa"/>
            <w:vAlign w:val="center"/>
          </w:tcPr>
          <w:p>
            <w:pPr>
              <w:pStyle w:val="14"/>
            </w:pPr>
            <w:r>
              <w:t>瓷砖、蹲便、洗手盆等使用时长</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学生满意数量占学生总数比例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教师满意数量占教师总数比例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48、2023年新增民办中等职业学校（2022年秋季）免学费绩效目标表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1.通过对2483名学生免学费的学生发放资助金，确保学生正常生活和学习。</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免学费资助人数</w:t>
            </w:r>
          </w:p>
        </w:tc>
        <w:tc>
          <w:tcPr>
            <w:tcW w:w="2835" w:type="dxa"/>
            <w:vAlign w:val="center"/>
          </w:tcPr>
          <w:p>
            <w:pPr>
              <w:pStyle w:val="14"/>
            </w:pPr>
            <w:r>
              <w:t>享受免学费的学生人数</w:t>
            </w:r>
          </w:p>
        </w:tc>
        <w:tc>
          <w:tcPr>
            <w:tcW w:w="2551" w:type="dxa"/>
            <w:vAlign w:val="center"/>
          </w:tcPr>
          <w:p>
            <w:pPr>
              <w:pStyle w:val="14"/>
            </w:pPr>
            <w:r>
              <w:t>2483人</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学生免学费发放完成率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学生年学费足额发放金额</w:t>
            </w:r>
          </w:p>
        </w:tc>
        <w:tc>
          <w:tcPr>
            <w:tcW w:w="2551" w:type="dxa"/>
            <w:vAlign w:val="center"/>
          </w:tcPr>
          <w:p>
            <w:pPr>
              <w:pStyle w:val="14"/>
            </w:pPr>
            <w:r>
              <w:t>49.66万元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49、2023年新增民办中等职业学校（2022年秋季）助学金绩效目标表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1.通过对381名学生申请受资助的学生发放资助金，确保学生正常生活和学习。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助学金资助人数</w:t>
            </w:r>
          </w:p>
        </w:tc>
        <w:tc>
          <w:tcPr>
            <w:tcW w:w="2835" w:type="dxa"/>
            <w:vAlign w:val="center"/>
          </w:tcPr>
          <w:p>
            <w:pPr>
              <w:pStyle w:val="14"/>
            </w:pPr>
            <w:r>
              <w:t>享受助学金的学生人数</w:t>
            </w:r>
          </w:p>
        </w:tc>
        <w:tc>
          <w:tcPr>
            <w:tcW w:w="2551" w:type="dxa"/>
            <w:vAlign w:val="center"/>
          </w:tcPr>
          <w:p>
            <w:pPr>
              <w:pStyle w:val="14"/>
            </w:pPr>
            <w:r>
              <w:t>381人</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学生助学金足额发放金额</w:t>
            </w:r>
          </w:p>
        </w:tc>
        <w:tc>
          <w:tcPr>
            <w:tcW w:w="2551" w:type="dxa"/>
            <w:vAlign w:val="center"/>
          </w:tcPr>
          <w:p>
            <w:pPr>
              <w:pStyle w:val="14"/>
            </w:pPr>
            <w:r>
              <w:t>7.62万元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1.通过发放助学金,保障家庭困难幼儿的在园活动,减轻家庭困难的幼儿家庭经济负担,促进幼儿教育健康发展.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资助建档立卡贫困户子女人数</w:t>
            </w:r>
          </w:p>
        </w:tc>
        <w:tc>
          <w:tcPr>
            <w:tcW w:w="2835" w:type="dxa"/>
            <w:vAlign w:val="center"/>
          </w:tcPr>
          <w:p>
            <w:pPr>
              <w:pStyle w:val="14"/>
            </w:pPr>
            <w:r>
              <w:t>严格按照要求,保证每个建档立卡幼儿全部收到资助</w:t>
            </w:r>
          </w:p>
        </w:tc>
        <w:tc>
          <w:tcPr>
            <w:tcW w:w="2551" w:type="dxa"/>
            <w:vAlign w:val="center"/>
          </w:tcPr>
          <w:p>
            <w:pPr>
              <w:pStyle w:val="14"/>
            </w:pPr>
            <w:r>
              <w:t>≥5人</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严格按照要求,保证每个建档立卡幼儿全部收到资助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严格按照要求,资助金按时足额及时发放</w:t>
            </w:r>
          </w:p>
        </w:tc>
        <w:tc>
          <w:tcPr>
            <w:tcW w:w="2551" w:type="dxa"/>
            <w:vAlign w:val="center"/>
          </w:tcPr>
          <w:p>
            <w:pPr>
              <w:pStyle w:val="14"/>
            </w:pPr>
            <w:r>
              <w:t>100%</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严格按照要求,资助金按时足额及时发放</w:t>
            </w:r>
          </w:p>
        </w:tc>
        <w:tc>
          <w:tcPr>
            <w:tcW w:w="2551" w:type="dxa"/>
            <w:vAlign w:val="center"/>
          </w:tcPr>
          <w:p>
            <w:pPr>
              <w:pStyle w:val="14"/>
            </w:pPr>
            <w:r>
              <w:t>600元/学年</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逐步完善建档立卡贫困户受资助制度</w:t>
            </w:r>
          </w:p>
        </w:tc>
        <w:tc>
          <w:tcPr>
            <w:tcW w:w="2835" w:type="dxa"/>
            <w:vAlign w:val="center"/>
          </w:tcPr>
          <w:p>
            <w:pPr>
              <w:pStyle w:val="14"/>
            </w:pPr>
            <w:r>
              <w:t>进一步完善资助制度</w:t>
            </w:r>
          </w:p>
        </w:tc>
        <w:tc>
          <w:tcPr>
            <w:tcW w:w="2551" w:type="dxa"/>
            <w:vAlign w:val="center"/>
          </w:tcPr>
          <w:p>
            <w:pPr>
              <w:pStyle w:val="14"/>
            </w:pPr>
            <w:r>
              <w:t>≥2个</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受资助的幼儿满意和比较满意的个数占受调查总数的比例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受资助的幼儿家长满意和比较满意的个数占受调查家长总数的比例</w:t>
            </w:r>
          </w:p>
        </w:tc>
        <w:tc>
          <w:tcPr>
            <w:tcW w:w="2551" w:type="dxa"/>
            <w:vAlign w:val="center"/>
          </w:tcPr>
          <w:p>
            <w:pPr>
              <w:pStyle w:val="14"/>
            </w:pPr>
            <w:r>
              <w:t>≥98%</w:t>
            </w:r>
          </w:p>
        </w:tc>
        <w:tc>
          <w:tcPr>
            <w:tcW w:w="2268" w:type="dxa"/>
            <w:vAlign w:val="center"/>
          </w:tcPr>
          <w:p>
            <w:pPr>
              <w:pStyle w:val="14"/>
            </w:pPr>
            <w:r>
              <w:t>石教[2019]34号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1.为5名幼儿发放助学金,保障家庭困难幼儿的在园活动,减轻家庭困难的幼儿家庭经济负担,促进幼儿教育健康发展.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资助建档立卡贫困户子女人数</w:t>
            </w:r>
          </w:p>
        </w:tc>
        <w:tc>
          <w:tcPr>
            <w:tcW w:w="2835" w:type="dxa"/>
            <w:vAlign w:val="center"/>
          </w:tcPr>
          <w:p>
            <w:pPr>
              <w:pStyle w:val="14"/>
            </w:pPr>
            <w:r>
              <w:t>严格按照要求,保证每个建档立卡幼儿全部收到资助</w:t>
            </w:r>
          </w:p>
        </w:tc>
        <w:tc>
          <w:tcPr>
            <w:tcW w:w="2551" w:type="dxa"/>
            <w:vAlign w:val="center"/>
          </w:tcPr>
          <w:p>
            <w:pPr>
              <w:pStyle w:val="14"/>
            </w:pPr>
            <w:r>
              <w:t>≥5人</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严格按照要求,保证每个建档立卡幼儿全部收到资助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严格按照要求,资助金按时足额及时发放</w:t>
            </w:r>
          </w:p>
        </w:tc>
        <w:tc>
          <w:tcPr>
            <w:tcW w:w="2551" w:type="dxa"/>
            <w:vAlign w:val="center"/>
          </w:tcPr>
          <w:p>
            <w:pPr>
              <w:pStyle w:val="14"/>
            </w:pPr>
            <w:r>
              <w:t>100%</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严格按照要求,资助金按时足额及时发放</w:t>
            </w:r>
          </w:p>
        </w:tc>
        <w:tc>
          <w:tcPr>
            <w:tcW w:w="2551" w:type="dxa"/>
            <w:vAlign w:val="center"/>
          </w:tcPr>
          <w:p>
            <w:pPr>
              <w:pStyle w:val="14"/>
            </w:pPr>
            <w:r>
              <w:t>600元/学年</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逐步完善建档立卡贫困户受资助制度</w:t>
            </w:r>
          </w:p>
        </w:tc>
        <w:tc>
          <w:tcPr>
            <w:tcW w:w="2835" w:type="dxa"/>
            <w:vAlign w:val="center"/>
          </w:tcPr>
          <w:p>
            <w:pPr>
              <w:pStyle w:val="14"/>
            </w:pPr>
            <w:r>
              <w:t>进一步完善资助制度</w:t>
            </w:r>
          </w:p>
        </w:tc>
        <w:tc>
          <w:tcPr>
            <w:tcW w:w="2551" w:type="dxa"/>
            <w:vAlign w:val="center"/>
          </w:tcPr>
          <w:p>
            <w:pPr>
              <w:pStyle w:val="14"/>
            </w:pPr>
            <w:r>
              <w:t>≥2个</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受资助的幼儿满意和比较满意的个数占受调查总数的比例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受资助的幼儿家长满意和比较满意的个数占受调查家长总数的比例</w:t>
            </w:r>
          </w:p>
        </w:tc>
        <w:tc>
          <w:tcPr>
            <w:tcW w:w="2551" w:type="dxa"/>
            <w:vAlign w:val="center"/>
          </w:tcPr>
          <w:p>
            <w:pPr>
              <w:pStyle w:val="14"/>
            </w:pPr>
            <w:r>
              <w:t>≥98%</w:t>
            </w:r>
          </w:p>
        </w:tc>
        <w:tc>
          <w:tcPr>
            <w:tcW w:w="2268" w:type="dxa"/>
            <w:vAlign w:val="center"/>
          </w:tcPr>
          <w:p>
            <w:pPr>
              <w:pStyle w:val="14"/>
            </w:pPr>
            <w:r>
              <w:t>石财教[2022]100号文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1.对小学8人、初中4人共计12名学生发放随班就读残疾学生生均公用经费，用于保障公办义务教育学校残疾学生的正常学习生活。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小学随班就读经费保障学校数</w:t>
            </w:r>
          </w:p>
        </w:tc>
        <w:tc>
          <w:tcPr>
            <w:tcW w:w="2835" w:type="dxa"/>
            <w:vAlign w:val="center"/>
          </w:tcPr>
          <w:p>
            <w:pPr>
              <w:pStyle w:val="14"/>
            </w:pPr>
            <w:r>
              <w:t>小学随班就读经费保障的学校数</w:t>
            </w:r>
          </w:p>
        </w:tc>
        <w:tc>
          <w:tcPr>
            <w:tcW w:w="2551" w:type="dxa"/>
            <w:vAlign w:val="center"/>
          </w:tcPr>
          <w:p>
            <w:pPr>
              <w:pStyle w:val="14"/>
            </w:pPr>
            <w:r>
              <w:t>≥8人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初中随班就读经费保障学校数</w:t>
            </w:r>
          </w:p>
        </w:tc>
        <w:tc>
          <w:tcPr>
            <w:tcW w:w="2835" w:type="dxa"/>
            <w:vAlign w:val="center"/>
          </w:tcPr>
          <w:p>
            <w:pPr>
              <w:pStyle w:val="14"/>
            </w:pPr>
            <w:r>
              <w:t>初中随班就读经费保障的学校数</w:t>
            </w:r>
          </w:p>
        </w:tc>
        <w:tc>
          <w:tcPr>
            <w:tcW w:w="2551" w:type="dxa"/>
            <w:vAlign w:val="center"/>
          </w:tcPr>
          <w:p>
            <w:pPr>
              <w:pStyle w:val="14"/>
            </w:pPr>
            <w:r>
              <w:t>≥4人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5265元/年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5065元/年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中央实际落实补贴标准</w:t>
            </w:r>
          </w:p>
        </w:tc>
        <w:tc>
          <w:tcPr>
            <w:tcW w:w="2835" w:type="dxa"/>
            <w:vAlign w:val="center"/>
          </w:tcPr>
          <w:p>
            <w:pPr>
              <w:pStyle w:val="14"/>
            </w:pPr>
            <w:r>
              <w:t>实际补助金额按人均计算标准</w:t>
            </w:r>
          </w:p>
        </w:tc>
        <w:tc>
          <w:tcPr>
            <w:tcW w:w="2551" w:type="dxa"/>
            <w:vAlign w:val="center"/>
          </w:tcPr>
          <w:p>
            <w:pPr>
              <w:pStyle w:val="14"/>
            </w:pPr>
            <w:r>
              <w:t>43200元/年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随班就读经费生均公用经费补贴完成率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随班就读经费生均公用经费补贴完成率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1.对小学8人、初中4人共计12名学生发放随班就读残疾学生生均公用经费，用于保障公办义务教育学校残疾学生的正常学习生活。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小学随班就读经费保障学校数</w:t>
            </w:r>
          </w:p>
        </w:tc>
        <w:tc>
          <w:tcPr>
            <w:tcW w:w="2835" w:type="dxa"/>
            <w:vAlign w:val="center"/>
          </w:tcPr>
          <w:p>
            <w:pPr>
              <w:pStyle w:val="14"/>
            </w:pPr>
            <w:r>
              <w:t>小学随班就读经费保障的学校数</w:t>
            </w:r>
          </w:p>
        </w:tc>
        <w:tc>
          <w:tcPr>
            <w:tcW w:w="2551" w:type="dxa"/>
            <w:vAlign w:val="center"/>
          </w:tcPr>
          <w:p>
            <w:pPr>
              <w:pStyle w:val="14"/>
            </w:pPr>
            <w:r>
              <w:t>≥8人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初中随班就读经费保障学校数</w:t>
            </w:r>
          </w:p>
        </w:tc>
        <w:tc>
          <w:tcPr>
            <w:tcW w:w="2835" w:type="dxa"/>
            <w:vAlign w:val="center"/>
          </w:tcPr>
          <w:p>
            <w:pPr>
              <w:pStyle w:val="14"/>
            </w:pPr>
            <w:r>
              <w:t>初中随班就读经费保障的学校数</w:t>
            </w:r>
          </w:p>
        </w:tc>
        <w:tc>
          <w:tcPr>
            <w:tcW w:w="2551" w:type="dxa"/>
            <w:vAlign w:val="center"/>
          </w:tcPr>
          <w:p>
            <w:pPr>
              <w:pStyle w:val="14"/>
            </w:pPr>
            <w:r>
              <w:t>≥4人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5265元/年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5065元/年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中央实际落实补贴标准</w:t>
            </w:r>
          </w:p>
        </w:tc>
        <w:tc>
          <w:tcPr>
            <w:tcW w:w="2835" w:type="dxa"/>
            <w:vAlign w:val="center"/>
          </w:tcPr>
          <w:p>
            <w:pPr>
              <w:pStyle w:val="14"/>
            </w:pPr>
            <w:r>
              <w:t>实际补助金额按人均计算标准</w:t>
            </w:r>
          </w:p>
        </w:tc>
        <w:tc>
          <w:tcPr>
            <w:tcW w:w="2551" w:type="dxa"/>
            <w:vAlign w:val="center"/>
          </w:tcPr>
          <w:p>
            <w:pPr>
              <w:pStyle w:val="14"/>
            </w:pPr>
            <w:r>
              <w:t>14400元/年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随班就读经费生均公用经费补贴完成率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随班就读经费生均公用经费补贴完成率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1.对小学8人、初中4人共计12名学生发放随班就读残疾学生生均公用经费，用于保障公办义务教育学校残疾学生的正常学习生活。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小学随班就读经费保障学校数</w:t>
            </w:r>
          </w:p>
        </w:tc>
        <w:tc>
          <w:tcPr>
            <w:tcW w:w="2835" w:type="dxa"/>
            <w:vAlign w:val="center"/>
          </w:tcPr>
          <w:p>
            <w:pPr>
              <w:pStyle w:val="14"/>
            </w:pPr>
            <w:r>
              <w:t>小学随班就读经费保障的学校数</w:t>
            </w:r>
          </w:p>
        </w:tc>
        <w:tc>
          <w:tcPr>
            <w:tcW w:w="2551" w:type="dxa"/>
            <w:vAlign w:val="center"/>
          </w:tcPr>
          <w:p>
            <w:pPr>
              <w:pStyle w:val="14"/>
            </w:pPr>
            <w:r>
              <w:t>8人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初中随班就读经费保障学校数</w:t>
            </w:r>
          </w:p>
        </w:tc>
        <w:tc>
          <w:tcPr>
            <w:tcW w:w="2835" w:type="dxa"/>
            <w:vAlign w:val="center"/>
          </w:tcPr>
          <w:p>
            <w:pPr>
              <w:pStyle w:val="14"/>
            </w:pPr>
            <w:r>
              <w:t>初中随班就读经费保障的学校数</w:t>
            </w:r>
          </w:p>
        </w:tc>
        <w:tc>
          <w:tcPr>
            <w:tcW w:w="2551" w:type="dxa"/>
            <w:vAlign w:val="center"/>
          </w:tcPr>
          <w:p>
            <w:pPr>
              <w:pStyle w:val="14"/>
            </w:pPr>
            <w:r>
              <w:t>4人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5265元/年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5065元/年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中央实际落实补贴标准</w:t>
            </w:r>
          </w:p>
        </w:tc>
        <w:tc>
          <w:tcPr>
            <w:tcW w:w="2835" w:type="dxa"/>
            <w:vAlign w:val="center"/>
          </w:tcPr>
          <w:p>
            <w:pPr>
              <w:pStyle w:val="14"/>
            </w:pPr>
            <w:r>
              <w:t>实际补助金额按人均计算标准</w:t>
            </w:r>
          </w:p>
        </w:tc>
        <w:tc>
          <w:tcPr>
            <w:tcW w:w="2551" w:type="dxa"/>
            <w:vAlign w:val="center"/>
          </w:tcPr>
          <w:p>
            <w:pPr>
              <w:pStyle w:val="14"/>
            </w:pPr>
            <w:r>
              <w:t>7200元/年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随班就读经费生均公用经费补贴完成率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随班就读经费生均公用经费补贴完成率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1.通过对7508名学生免学费发放资助金，确保学生正常生活和学习。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免学费受助学生人数</w:t>
            </w:r>
          </w:p>
        </w:tc>
        <w:tc>
          <w:tcPr>
            <w:tcW w:w="2835" w:type="dxa"/>
            <w:vAlign w:val="center"/>
          </w:tcPr>
          <w:p>
            <w:pPr>
              <w:pStyle w:val="14"/>
            </w:pPr>
            <w:r>
              <w:t>享受免学费的学生人数</w:t>
            </w:r>
          </w:p>
        </w:tc>
        <w:tc>
          <w:tcPr>
            <w:tcW w:w="2551" w:type="dxa"/>
            <w:vAlign w:val="center"/>
          </w:tcPr>
          <w:p>
            <w:pPr>
              <w:pStyle w:val="14"/>
            </w:pPr>
            <w:r>
              <w:t>7508人</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学生免学费发放完成率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免学费学生标准</w:t>
            </w:r>
          </w:p>
        </w:tc>
        <w:tc>
          <w:tcPr>
            <w:tcW w:w="2835" w:type="dxa"/>
            <w:vAlign w:val="center"/>
          </w:tcPr>
          <w:p>
            <w:pPr>
              <w:pStyle w:val="14"/>
            </w:pPr>
            <w:r>
              <w:t>学生免学费足额发放金额</w:t>
            </w:r>
          </w:p>
        </w:tc>
        <w:tc>
          <w:tcPr>
            <w:tcW w:w="2551" w:type="dxa"/>
            <w:vAlign w:val="center"/>
          </w:tcPr>
          <w:p>
            <w:pPr>
              <w:pStyle w:val="14"/>
            </w:pPr>
            <w:r>
              <w:t>150.16万元</w:t>
            </w:r>
          </w:p>
        </w:tc>
        <w:tc>
          <w:tcPr>
            <w:tcW w:w="2268"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56、2023年中职教育学生资助（免学费）（省级石财教[2022]107号）绩效目标表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1.通过对7508名学生免学费发放资助金，确保学生正常生活和学习。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免学费受助学生人数</w:t>
            </w:r>
          </w:p>
        </w:tc>
        <w:tc>
          <w:tcPr>
            <w:tcW w:w="2835" w:type="dxa"/>
            <w:vAlign w:val="center"/>
          </w:tcPr>
          <w:p>
            <w:pPr>
              <w:pStyle w:val="14"/>
            </w:pPr>
            <w:r>
              <w:t>享受免学费的学生人数</w:t>
            </w:r>
          </w:p>
        </w:tc>
        <w:tc>
          <w:tcPr>
            <w:tcW w:w="2551" w:type="dxa"/>
            <w:vAlign w:val="center"/>
          </w:tcPr>
          <w:p>
            <w:pPr>
              <w:pStyle w:val="14"/>
            </w:pPr>
            <w:r>
              <w:t>7508人</w:t>
            </w:r>
          </w:p>
        </w:tc>
        <w:tc>
          <w:tcPr>
            <w:tcW w:w="2268" w:type="dxa"/>
            <w:vAlign w:val="center"/>
          </w:tcPr>
          <w:p>
            <w:pPr>
              <w:pStyle w:val="14"/>
            </w:pPr>
            <w:r>
              <w:t>省级石财教[2022]107号文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学生免学费发放完成率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免学费学生标准</w:t>
            </w:r>
          </w:p>
        </w:tc>
        <w:tc>
          <w:tcPr>
            <w:tcW w:w="2835" w:type="dxa"/>
            <w:vAlign w:val="center"/>
          </w:tcPr>
          <w:p>
            <w:pPr>
              <w:pStyle w:val="14"/>
            </w:pPr>
            <w:r>
              <w:t>学生免学费足额发放金额</w:t>
            </w:r>
          </w:p>
        </w:tc>
        <w:tc>
          <w:tcPr>
            <w:tcW w:w="2551" w:type="dxa"/>
            <w:vAlign w:val="center"/>
          </w:tcPr>
          <w:p>
            <w:pPr>
              <w:pStyle w:val="14"/>
            </w:pPr>
            <w:r>
              <w:t>38.91万元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57、2023年中职教育学生资助（免学费）（市级石财教[2022]107号）绩效目标表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1.通过对7508名学生免学费发放资助金，确保学生正常生活和学习。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免学费受助学生人数</w:t>
            </w:r>
          </w:p>
        </w:tc>
        <w:tc>
          <w:tcPr>
            <w:tcW w:w="2835" w:type="dxa"/>
            <w:vAlign w:val="center"/>
          </w:tcPr>
          <w:p>
            <w:pPr>
              <w:pStyle w:val="14"/>
            </w:pPr>
            <w:r>
              <w:t>享受免学费的学生人数</w:t>
            </w:r>
          </w:p>
        </w:tc>
        <w:tc>
          <w:tcPr>
            <w:tcW w:w="2551" w:type="dxa"/>
            <w:vAlign w:val="center"/>
          </w:tcPr>
          <w:p>
            <w:pPr>
              <w:pStyle w:val="14"/>
            </w:pPr>
            <w:r>
              <w:t>7508人</w:t>
            </w:r>
          </w:p>
        </w:tc>
        <w:tc>
          <w:tcPr>
            <w:tcW w:w="2268" w:type="dxa"/>
            <w:vAlign w:val="center"/>
          </w:tcPr>
          <w:p>
            <w:pPr>
              <w:pStyle w:val="14"/>
            </w:pPr>
            <w:r>
              <w:t>石财教[2022]107号文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学生免学费发放完成率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免学费学生标准</w:t>
            </w:r>
          </w:p>
        </w:tc>
        <w:tc>
          <w:tcPr>
            <w:tcW w:w="2835" w:type="dxa"/>
            <w:vAlign w:val="center"/>
          </w:tcPr>
          <w:p>
            <w:pPr>
              <w:pStyle w:val="14"/>
            </w:pPr>
            <w:r>
              <w:t>学生免学费足额发放金额</w:t>
            </w:r>
          </w:p>
        </w:tc>
        <w:tc>
          <w:tcPr>
            <w:tcW w:w="2551" w:type="dxa"/>
            <w:vAlign w:val="center"/>
          </w:tcPr>
          <w:p>
            <w:pPr>
              <w:pStyle w:val="14"/>
            </w:pPr>
            <w:r>
              <w:t>62.25万元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58、2023年中职教育学生资助（免学费）（直达资金）（石财教[2022]106号中央资金）绩效目标表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1.通过对7508名学生免学费发放资助金，确保学生正常生活和学习。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免学费受助学生人数</w:t>
            </w:r>
          </w:p>
        </w:tc>
        <w:tc>
          <w:tcPr>
            <w:tcW w:w="2835" w:type="dxa"/>
            <w:vAlign w:val="center"/>
          </w:tcPr>
          <w:p>
            <w:pPr>
              <w:pStyle w:val="14"/>
            </w:pPr>
            <w:r>
              <w:t>享受免学费的学生人数</w:t>
            </w:r>
          </w:p>
        </w:tc>
        <w:tc>
          <w:tcPr>
            <w:tcW w:w="2551" w:type="dxa"/>
            <w:vAlign w:val="center"/>
          </w:tcPr>
          <w:p>
            <w:pPr>
              <w:pStyle w:val="14"/>
            </w:pPr>
            <w:r>
              <w:t>7508人</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学生免学费发放完成率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免学费学生标准</w:t>
            </w:r>
          </w:p>
        </w:tc>
        <w:tc>
          <w:tcPr>
            <w:tcW w:w="2835" w:type="dxa"/>
            <w:vAlign w:val="center"/>
          </w:tcPr>
          <w:p>
            <w:pPr>
              <w:pStyle w:val="14"/>
            </w:pPr>
            <w:r>
              <w:t>学生免学费足额发放金额</w:t>
            </w:r>
          </w:p>
        </w:tc>
        <w:tc>
          <w:tcPr>
            <w:tcW w:w="2551" w:type="dxa"/>
            <w:vAlign w:val="center"/>
          </w:tcPr>
          <w:p>
            <w:pPr>
              <w:pStyle w:val="14"/>
            </w:pPr>
            <w:r>
              <w:t>215.67万元</w:t>
            </w:r>
          </w:p>
        </w:tc>
        <w:tc>
          <w:tcPr>
            <w:tcW w:w="2268"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59、2023年中职教育学生资助（助学金）绩效目标表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1.通过对1088名申请受资助的学生发放资助金，确保学生正常生活和学习。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助学金资助人数</w:t>
            </w:r>
          </w:p>
        </w:tc>
        <w:tc>
          <w:tcPr>
            <w:tcW w:w="2835" w:type="dxa"/>
            <w:vAlign w:val="center"/>
          </w:tcPr>
          <w:p>
            <w:pPr>
              <w:pStyle w:val="14"/>
            </w:pPr>
            <w:r>
              <w:t>享受助学金的学生人数</w:t>
            </w:r>
          </w:p>
        </w:tc>
        <w:tc>
          <w:tcPr>
            <w:tcW w:w="2551" w:type="dxa"/>
            <w:vAlign w:val="center"/>
          </w:tcPr>
          <w:p>
            <w:pPr>
              <w:pStyle w:val="14"/>
            </w:pPr>
            <w:r>
              <w:t>1088人</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学生助学金足额发放金额</w:t>
            </w:r>
          </w:p>
        </w:tc>
        <w:tc>
          <w:tcPr>
            <w:tcW w:w="2551" w:type="dxa"/>
            <w:vAlign w:val="center"/>
          </w:tcPr>
          <w:p>
            <w:pPr>
              <w:pStyle w:val="14"/>
            </w:pPr>
            <w:r>
              <w:t>21.76万元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60、2023年中职教育学生资助（助学金）（省级石财教[2022]107号）绩效目标表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1.通过对1088名申请受资助的学生发放资助金，确保学生正常生活和学习。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助学金资助人数</w:t>
            </w:r>
          </w:p>
        </w:tc>
        <w:tc>
          <w:tcPr>
            <w:tcW w:w="2835" w:type="dxa"/>
            <w:vAlign w:val="center"/>
          </w:tcPr>
          <w:p>
            <w:pPr>
              <w:pStyle w:val="14"/>
            </w:pPr>
            <w:r>
              <w:t>享受助学金的学生人数</w:t>
            </w:r>
          </w:p>
        </w:tc>
        <w:tc>
          <w:tcPr>
            <w:tcW w:w="2551" w:type="dxa"/>
            <w:vAlign w:val="center"/>
          </w:tcPr>
          <w:p>
            <w:pPr>
              <w:pStyle w:val="14"/>
            </w:pPr>
            <w:r>
              <w:t>1088人</w:t>
            </w:r>
          </w:p>
        </w:tc>
        <w:tc>
          <w:tcPr>
            <w:tcW w:w="2268" w:type="dxa"/>
            <w:vAlign w:val="center"/>
          </w:tcPr>
          <w:p>
            <w:pPr>
              <w:pStyle w:val="14"/>
            </w:pPr>
            <w:r>
              <w:t>石财教[2022]107号文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学生助学金足额发放金额</w:t>
            </w:r>
          </w:p>
        </w:tc>
        <w:tc>
          <w:tcPr>
            <w:tcW w:w="2551" w:type="dxa"/>
            <w:vAlign w:val="center"/>
          </w:tcPr>
          <w:p>
            <w:pPr>
              <w:pStyle w:val="14"/>
            </w:pPr>
            <w:r>
              <w:t>4.11万元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61、2023年中职教育学生资助（助学金）（市级石财教[2022]107号）绩效目标表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1.通过对1088名申请受资助的学生发放资助金，确保学生正常生活和学习。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助学金资助人数</w:t>
            </w:r>
          </w:p>
        </w:tc>
        <w:tc>
          <w:tcPr>
            <w:tcW w:w="2835" w:type="dxa"/>
            <w:vAlign w:val="center"/>
          </w:tcPr>
          <w:p>
            <w:pPr>
              <w:pStyle w:val="14"/>
            </w:pPr>
            <w:r>
              <w:t>享受助学金的学生人数</w:t>
            </w:r>
          </w:p>
        </w:tc>
        <w:tc>
          <w:tcPr>
            <w:tcW w:w="2551" w:type="dxa"/>
            <w:vAlign w:val="center"/>
          </w:tcPr>
          <w:p>
            <w:pPr>
              <w:pStyle w:val="14"/>
            </w:pPr>
            <w:r>
              <w:t>1088人</w:t>
            </w:r>
          </w:p>
        </w:tc>
        <w:tc>
          <w:tcPr>
            <w:tcW w:w="2268" w:type="dxa"/>
            <w:vAlign w:val="center"/>
          </w:tcPr>
          <w:p>
            <w:pPr>
              <w:pStyle w:val="14"/>
            </w:pPr>
            <w:r>
              <w:t>市级石财教[2022]107号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学生助学金足额发放金额</w:t>
            </w:r>
          </w:p>
        </w:tc>
        <w:tc>
          <w:tcPr>
            <w:tcW w:w="2551" w:type="dxa"/>
            <w:vAlign w:val="center"/>
          </w:tcPr>
          <w:p>
            <w:pPr>
              <w:pStyle w:val="14"/>
            </w:pPr>
            <w:r>
              <w:t>8.72万元</w:t>
            </w:r>
          </w:p>
        </w:tc>
        <w:tc>
          <w:tcPr>
            <w:tcW w:w="2268"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62、2023年中职教育学生资助（助学金）（直达资金）（石财教[2022]106号中央资金）绩效目标表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1.通过对1088名申请受资助的学生发放资助金，确保学生正常生活和学习。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助学金资助人数</w:t>
            </w:r>
          </w:p>
        </w:tc>
        <w:tc>
          <w:tcPr>
            <w:tcW w:w="2835" w:type="dxa"/>
            <w:vAlign w:val="center"/>
          </w:tcPr>
          <w:p>
            <w:pPr>
              <w:pStyle w:val="14"/>
            </w:pPr>
            <w:r>
              <w:t>享受助学金的学生人数</w:t>
            </w:r>
          </w:p>
        </w:tc>
        <w:tc>
          <w:tcPr>
            <w:tcW w:w="2551" w:type="dxa"/>
            <w:vAlign w:val="center"/>
          </w:tcPr>
          <w:p>
            <w:pPr>
              <w:pStyle w:val="14"/>
            </w:pPr>
            <w:r>
              <w:t>1088人</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学生助学金足额发放金额</w:t>
            </w:r>
          </w:p>
        </w:tc>
        <w:tc>
          <w:tcPr>
            <w:tcW w:w="2551" w:type="dxa"/>
            <w:vAlign w:val="center"/>
          </w:tcPr>
          <w:p>
            <w:pPr>
              <w:pStyle w:val="14"/>
            </w:pPr>
            <w:r>
              <w:t>23.6万元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2023年，石家庄市鹿泉区大河中心校安排政府采购预算0.00万元。具体内容见下表。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石家庄市鹿泉区大河中心校上年末固定资产金额为</w:t>
      </w:r>
      <w:r>
        <w:rPr>
          <w:rFonts w:hint="eastAsia"/>
          <w:highlight w:val="none"/>
          <w:lang w:val="en-US" w:eastAsia="zh-CN"/>
        </w:rPr>
        <w:t xml:space="preserve"> </w:t>
      </w:r>
      <w:r>
        <w:rPr>
          <w:rFonts w:hint="default"/>
          <w:highlight w:val="none"/>
          <w:lang w:val="en-US" w:eastAsia="zh-CN"/>
        </w:rPr>
        <w:t>4190.81</w:t>
      </w:r>
      <w:r>
        <w:rPr>
          <w:rFonts w:ascii="Times New Roman" w:hAnsi="Times New Roman" w:eastAsia="方正仿宋_GBK" w:cs="Times New Roman"/>
          <w:b w:val="0"/>
          <w:color w:val="000000"/>
          <w:sz w:val="28"/>
          <w:highlight w:val="none"/>
        </w:rPr>
        <w:t>万元（详见下表）。本年度拟购置固定资产总额为</w:t>
      </w:r>
      <w:r>
        <w:rPr>
          <w:rFonts w:hint="eastAsia" w:ascii="Times New Roman" w:hAnsi="Times New Roman" w:eastAsia="方正仿宋_GBK" w:cs="Times New Roman"/>
          <w:b w:val="0"/>
          <w:color w:val="000000"/>
          <w:sz w:val="28"/>
          <w:highlight w:val="none"/>
        </w:rPr>
        <w:t>89.72</w:t>
      </w:r>
      <w:r>
        <w:rPr>
          <w:rFonts w:ascii="Times New Roman" w:hAnsi="Times New Roman" w:eastAsia="方正仿宋_GBK" w:cs="Times New Roman"/>
          <w:b w:val="0"/>
          <w:color w:val="000000"/>
          <w:sz w:val="28"/>
          <w:highlight w:val="none"/>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360018石家庄市鹿泉区大河中心校</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ind w:firstLine="0" w:firstLineChars="0"/>
            </w:pPr>
            <w:r>
              <w:t>项   目</w:t>
            </w:r>
          </w:p>
        </w:tc>
        <w:tc>
          <w:tcPr>
            <w:tcW w:w="4933" w:type="dxa"/>
            <w:vAlign w:val="center"/>
          </w:tcPr>
          <w:p>
            <w:pPr>
              <w:pStyle w:val="12"/>
              <w:ind w:firstLine="0" w:firstLineChars="0"/>
            </w:pPr>
            <w:r>
              <w:t>数量</w:t>
            </w:r>
          </w:p>
        </w:tc>
        <w:tc>
          <w:tcPr>
            <w:tcW w:w="4933" w:type="dxa"/>
            <w:vAlign w:val="center"/>
          </w:tcPr>
          <w:p>
            <w:pPr>
              <w:pStyle w:val="12"/>
              <w:ind w:firstLine="0" w:firstLineChars="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2"/>
              <w:ind w:firstLine="0" w:firstLineChars="0"/>
              <w:rPr>
                <w:rFonts w:ascii="方正书宋_GBK" w:hAnsi="方正书宋_GBK" w:eastAsia="方正书宋_GBK" w:cs="方正书宋_GBK"/>
                <w:b/>
                <w:sz w:val="21"/>
                <w:szCs w:val="24"/>
                <w:lang w:val="en-US" w:eastAsia="uk-UA" w:bidi="ar-SA"/>
              </w:rPr>
            </w:pPr>
            <w:r>
              <w:t>项   目</w:t>
            </w:r>
          </w:p>
        </w:tc>
        <w:tc>
          <w:tcPr>
            <w:tcW w:w="4933" w:type="dxa"/>
            <w:shd w:val="clear" w:color="auto" w:fill="auto"/>
            <w:vAlign w:val="center"/>
          </w:tcPr>
          <w:p>
            <w:pPr>
              <w:pStyle w:val="12"/>
              <w:ind w:firstLine="0" w:firstLineChars="0"/>
              <w:rPr>
                <w:rFonts w:ascii="方正书宋_GBK" w:hAnsi="方正书宋_GBK" w:eastAsia="方正书宋_GBK" w:cs="方正书宋_GBK"/>
                <w:b/>
                <w:sz w:val="21"/>
                <w:szCs w:val="24"/>
                <w:lang w:val="en-US" w:eastAsia="uk-UA" w:bidi="ar-SA"/>
              </w:rPr>
            </w:pPr>
            <w:r>
              <w:t>数量</w:t>
            </w:r>
          </w:p>
        </w:tc>
        <w:tc>
          <w:tcPr>
            <w:tcW w:w="4933" w:type="dxa"/>
            <w:shd w:val="clear" w:color="auto" w:fill="auto"/>
            <w:vAlign w:val="center"/>
          </w:tcPr>
          <w:p>
            <w:pPr>
              <w:pStyle w:val="12"/>
              <w:ind w:firstLine="0" w:firstLineChars="0"/>
              <w:rPr>
                <w:rFonts w:ascii="方正书宋_GBK" w:hAnsi="方正书宋_GBK" w:eastAsia="方正书宋_GBK" w:cs="方正书宋_GBK"/>
                <w:b/>
                <w:sz w:val="21"/>
                <w:szCs w:val="24"/>
                <w:lang w:val="en-US" w:eastAsia="uk-UA" w:bidi="ar-SA"/>
              </w:rP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shd w:val="clear" w:color="auto" w:fill="auto"/>
            <w:vAlign w:val="center"/>
          </w:tcPr>
          <w:p>
            <w:pPr>
              <w:pStyle w:val="13"/>
              <w:ind w:firstLine="0" w:firstLineChars="0"/>
              <w:rPr>
                <w:lang w:val="en-US" w:eastAsia="uk-UA"/>
              </w:rPr>
            </w:pPr>
          </w:p>
        </w:tc>
        <w:tc>
          <w:tcPr>
            <w:tcW w:w="4933" w:type="dxa"/>
            <w:shd w:val="clear" w:color="auto" w:fill="auto"/>
            <w:vAlign w:val="center"/>
          </w:tcPr>
          <w:p>
            <w:pPr>
              <w:pStyle w:val="13"/>
              <w:ind w:firstLine="0" w:firstLineChars="0"/>
              <w:rPr>
                <w:lang w:val="en-US" w:eastAsia="uk-UA"/>
              </w:rPr>
            </w:pPr>
            <w:r>
              <w:rPr>
                <w:rFonts w:hint="eastAsia"/>
                <w:lang w:val="en-US" w:eastAsia="zh-CN"/>
              </w:rPr>
              <w:t xml:space="preserve"> </w:t>
            </w:r>
            <w:r>
              <w:rPr>
                <w:rFonts w:hint="default"/>
                <w:lang w:val="en-US" w:eastAsia="zh-CN"/>
              </w:rPr>
              <w:t>4190.81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12019.03</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516.51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1292.29</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64.73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1</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21217</w:t>
            </w:r>
          </w:p>
        </w:tc>
        <w:tc>
          <w:tcPr>
            <w:tcW w:w="0" w:type="auto"/>
            <w:shd w:val="clear" w:color="auto" w:fill="auto"/>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3669.63</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
      <w:pPr>
        <w:jc w:val="center"/>
        <w:outlineLvl w:val="3"/>
      </w:pPr>
      <w:bookmarkStart w:id="18" w:name="_Toc14030"/>
      <w:bookmarkStart w:id="19" w:name="_Toc_4_4_0000000035"/>
      <w:r>
        <w:rPr>
          <w:rFonts w:ascii="方正小标宋_GBK" w:hAnsi="方正小标宋_GBK" w:eastAsia="方正小标宋_GBK" w:cs="方正小标宋_GBK"/>
          <w:color w:val="000000"/>
          <w:sz w:val="44"/>
        </w:rPr>
        <w:t>十七、石家庄市鹿泉区铜冶中心校收支预算</w:t>
      </w:r>
      <w:bookmarkEnd w:id="18"/>
      <w:bookmarkEnd w:id="19"/>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rPr>
                <w:lang w:eastAsia="zh-CN"/>
              </w:rPr>
            </w:pPr>
            <w:r>
              <w:rPr>
                <w:rFonts w:hint="eastAsia"/>
                <w:lang w:eastAsia="zh-CN"/>
              </w:rPr>
              <w:t>16692.03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rPr>
                <w:lang w:eastAsia="zh-CN"/>
              </w:rPr>
            </w:pPr>
            <w:r>
              <w:rPr>
                <w:rFonts w:hint="eastAsia"/>
                <w:lang w:eastAsia="zh-CN"/>
              </w:rPr>
              <w:t>17150.96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rPr>
                <w:lang w:eastAsia="zh-CN"/>
              </w:rPr>
            </w:pPr>
            <w:r>
              <w:rPr>
                <w:rFonts w:hint="eastAsia"/>
                <w:lang w:eastAsia="zh-CN"/>
              </w:rPr>
              <w:t>16692.03</w:t>
            </w:r>
          </w:p>
        </w:tc>
        <w:tc>
          <w:tcPr>
            <w:tcW w:w="4535" w:type="dxa"/>
            <w:vAlign w:val="center"/>
          </w:tcPr>
          <w:p>
            <w:pPr>
              <w:pStyle w:val="16"/>
            </w:pPr>
            <w:r>
              <w:t>本年支出合计</w:t>
            </w:r>
          </w:p>
        </w:tc>
        <w:tc>
          <w:tcPr>
            <w:tcW w:w="2126" w:type="dxa"/>
            <w:vAlign w:val="center"/>
          </w:tcPr>
          <w:p>
            <w:pPr>
              <w:pStyle w:val="17"/>
              <w:rPr>
                <w:lang w:eastAsia="zh-CN"/>
              </w:rPr>
            </w:pPr>
            <w:r>
              <w:rPr>
                <w:rFonts w:hint="eastAsia"/>
                <w:lang w:eastAsia="zh-CN"/>
              </w:rPr>
              <w:t>17150.96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458.94</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rPr>
                <w:lang w:eastAsia="zh-CN"/>
              </w:rPr>
            </w:pPr>
            <w:r>
              <w:rPr>
                <w:rFonts w:hint="eastAsia"/>
                <w:lang w:eastAsia="zh-CN"/>
              </w:rPr>
              <w:t>17150.96</w:t>
            </w:r>
          </w:p>
        </w:tc>
        <w:tc>
          <w:tcPr>
            <w:tcW w:w="4535" w:type="dxa"/>
            <w:vAlign w:val="center"/>
          </w:tcPr>
          <w:p>
            <w:pPr>
              <w:pStyle w:val="16"/>
            </w:pPr>
            <w:r>
              <w:t>支出总计</w:t>
            </w:r>
          </w:p>
        </w:tc>
        <w:tc>
          <w:tcPr>
            <w:tcW w:w="2126" w:type="dxa"/>
            <w:vAlign w:val="center"/>
          </w:tcPr>
          <w:p>
            <w:pPr>
              <w:pStyle w:val="17"/>
              <w:rPr>
                <w:lang w:eastAsia="zh-CN"/>
              </w:rPr>
            </w:pPr>
            <w:r>
              <w:rPr>
                <w:rFonts w:hint="eastAsia"/>
                <w:lang w:eastAsia="zh-CN"/>
              </w:rPr>
              <w:t>17150.96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rPr>
                <w:lang w:eastAsia="zh-CN"/>
              </w:rPr>
            </w:pPr>
            <w:r>
              <w:rPr>
                <w:rFonts w:hint="eastAsia"/>
                <w:lang w:eastAsia="zh-CN"/>
              </w:rPr>
              <w:t>17150.96</w:t>
            </w:r>
          </w:p>
        </w:tc>
        <w:tc>
          <w:tcPr>
            <w:tcW w:w="1134" w:type="dxa"/>
            <w:vAlign w:val="center"/>
          </w:tcPr>
          <w:p>
            <w:pPr>
              <w:pStyle w:val="17"/>
              <w:rPr>
                <w:lang w:eastAsia="zh-CN"/>
              </w:rPr>
            </w:pPr>
            <w:r>
              <w:rPr>
                <w:rFonts w:hint="eastAsia"/>
                <w:lang w:eastAsia="zh-CN"/>
              </w:rPr>
              <w:t>16692.03</w:t>
            </w:r>
          </w:p>
        </w:tc>
        <w:tc>
          <w:tcPr>
            <w:tcW w:w="1134" w:type="dxa"/>
            <w:vAlign w:val="center"/>
          </w:tcPr>
          <w:p>
            <w:pPr>
              <w:pStyle w:val="17"/>
              <w:rPr>
                <w:lang w:eastAsia="zh-CN"/>
              </w:rPr>
            </w:pPr>
            <w:r>
              <w:rPr>
                <w:rFonts w:hint="eastAsia"/>
                <w:lang w:eastAsia="zh-CN"/>
              </w:rPr>
              <w:t>16692.03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458.94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rPr>
                <w:lang w:eastAsia="zh-CN"/>
              </w:rPr>
            </w:pPr>
            <w:r>
              <w:rPr>
                <w:rFonts w:hint="eastAsia"/>
                <w:lang w:eastAsia="zh-CN"/>
              </w:rPr>
              <w:t>17150.96</w:t>
            </w:r>
          </w:p>
        </w:tc>
        <w:tc>
          <w:tcPr>
            <w:tcW w:w="1134" w:type="dxa"/>
            <w:vAlign w:val="center"/>
          </w:tcPr>
          <w:p>
            <w:pPr>
              <w:pStyle w:val="13"/>
              <w:rPr>
                <w:lang w:eastAsia="zh-CN"/>
              </w:rPr>
            </w:pPr>
            <w:r>
              <w:rPr>
                <w:rFonts w:hint="eastAsia"/>
                <w:lang w:eastAsia="zh-CN"/>
              </w:rPr>
              <w:t>16692.03</w:t>
            </w:r>
          </w:p>
        </w:tc>
        <w:tc>
          <w:tcPr>
            <w:tcW w:w="1134" w:type="dxa"/>
            <w:vAlign w:val="center"/>
          </w:tcPr>
          <w:p>
            <w:pPr>
              <w:pStyle w:val="13"/>
              <w:rPr>
                <w:lang w:eastAsia="zh-CN"/>
              </w:rPr>
            </w:pPr>
            <w:r>
              <w:rPr>
                <w:rFonts w:hint="eastAsia"/>
                <w:lang w:eastAsia="zh-CN"/>
              </w:rPr>
              <w:t>16692.03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458.94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16174.36</w:t>
            </w:r>
          </w:p>
        </w:tc>
        <w:tc>
          <w:tcPr>
            <w:tcW w:w="1134" w:type="dxa"/>
            <w:vAlign w:val="center"/>
          </w:tcPr>
          <w:p>
            <w:pPr>
              <w:pStyle w:val="13"/>
            </w:pPr>
            <w:r>
              <w:t>15715.63</w:t>
            </w:r>
          </w:p>
        </w:tc>
        <w:tc>
          <w:tcPr>
            <w:tcW w:w="1134" w:type="dxa"/>
            <w:vAlign w:val="center"/>
          </w:tcPr>
          <w:p>
            <w:pPr>
              <w:pStyle w:val="13"/>
            </w:pPr>
            <w:r>
              <w:t>15715.63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458.73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707.86</w:t>
            </w:r>
          </w:p>
        </w:tc>
        <w:tc>
          <w:tcPr>
            <w:tcW w:w="1134" w:type="dxa"/>
            <w:vAlign w:val="center"/>
          </w:tcPr>
          <w:p>
            <w:pPr>
              <w:pStyle w:val="13"/>
            </w:pPr>
            <w:r>
              <w:t>312.26</w:t>
            </w:r>
          </w:p>
        </w:tc>
        <w:tc>
          <w:tcPr>
            <w:tcW w:w="1134" w:type="dxa"/>
            <w:vAlign w:val="center"/>
          </w:tcPr>
          <w:p>
            <w:pPr>
              <w:pStyle w:val="13"/>
            </w:pPr>
            <w:r>
              <w:t>312.26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1116.52</w:t>
            </w:r>
          </w:p>
        </w:tc>
        <w:tc>
          <w:tcPr>
            <w:tcW w:w="1134" w:type="dxa"/>
            <w:vAlign w:val="center"/>
          </w:tcPr>
          <w:p>
            <w:pPr>
              <w:pStyle w:val="13"/>
            </w:pPr>
            <w:r>
              <w:t>1069.24</w:t>
            </w:r>
          </w:p>
        </w:tc>
        <w:tc>
          <w:tcPr>
            <w:tcW w:w="1134" w:type="dxa"/>
            <w:vAlign w:val="center"/>
          </w:tcPr>
          <w:p>
            <w:pPr>
              <w:pStyle w:val="13"/>
            </w:pPr>
            <w:r>
              <w:t>1069.24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rPr>
                <w:lang w:eastAsia="zh-CN"/>
              </w:rPr>
            </w:pPr>
            <w:r>
              <w:rPr>
                <w:rFonts w:hint="eastAsia"/>
                <w:lang w:eastAsia="zh-CN"/>
              </w:rPr>
              <w:t>1060.88</w:t>
            </w:r>
          </w:p>
        </w:tc>
        <w:tc>
          <w:tcPr>
            <w:tcW w:w="1134" w:type="dxa"/>
            <w:vAlign w:val="center"/>
          </w:tcPr>
          <w:p>
            <w:pPr>
              <w:pStyle w:val="13"/>
              <w:rPr>
                <w:lang w:eastAsia="zh-CN"/>
              </w:rPr>
            </w:pPr>
            <w:r>
              <w:rPr>
                <w:rFonts w:hint="eastAsia"/>
                <w:lang w:eastAsia="zh-CN"/>
              </w:rPr>
              <w:t>1060.88</w:t>
            </w:r>
          </w:p>
        </w:tc>
        <w:tc>
          <w:tcPr>
            <w:tcW w:w="1134" w:type="dxa"/>
            <w:vAlign w:val="center"/>
          </w:tcPr>
          <w:p>
            <w:pPr>
              <w:pStyle w:val="13"/>
              <w:rPr>
                <w:lang w:eastAsia="zh-CN"/>
              </w:rPr>
            </w:pPr>
            <w:r>
              <w:rPr>
                <w:rFonts w:hint="eastAsia"/>
                <w:lang w:eastAsia="zh-CN"/>
              </w:rPr>
              <w:t>1060.88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12.31</w:t>
            </w:r>
          </w:p>
        </w:tc>
        <w:tc>
          <w:tcPr>
            <w:tcW w:w="1134" w:type="dxa"/>
            <w:vAlign w:val="center"/>
          </w:tcPr>
          <w:p>
            <w:pPr>
              <w:pStyle w:val="13"/>
            </w:pPr>
            <w:r>
              <w:t>7.95</w:t>
            </w:r>
          </w:p>
        </w:tc>
        <w:tc>
          <w:tcPr>
            <w:tcW w:w="1134" w:type="dxa"/>
            <w:vAlign w:val="center"/>
          </w:tcPr>
          <w:p>
            <w:pPr>
              <w:pStyle w:val="13"/>
            </w:pPr>
            <w:r>
              <w:t>7.95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13374.86</w:t>
            </w:r>
          </w:p>
        </w:tc>
        <w:tc>
          <w:tcPr>
            <w:tcW w:w="1134" w:type="dxa"/>
            <w:vAlign w:val="center"/>
          </w:tcPr>
          <w:p>
            <w:pPr>
              <w:pStyle w:val="13"/>
            </w:pPr>
            <w:r>
              <w:t>13373.65</w:t>
            </w:r>
          </w:p>
        </w:tc>
        <w:tc>
          <w:tcPr>
            <w:tcW w:w="1134" w:type="dxa"/>
            <w:vAlign w:val="center"/>
          </w:tcPr>
          <w:p>
            <w:pPr>
              <w:pStyle w:val="13"/>
            </w:pPr>
            <w:r>
              <w:t>13373.65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274.31</w:t>
            </w:r>
          </w:p>
        </w:tc>
        <w:tc>
          <w:tcPr>
            <w:tcW w:w="1134" w:type="dxa"/>
            <w:vAlign w:val="center"/>
          </w:tcPr>
          <w:p>
            <w:pPr>
              <w:pStyle w:val="13"/>
            </w:pPr>
            <w:r>
              <w:t>274.31</w:t>
            </w:r>
          </w:p>
        </w:tc>
        <w:tc>
          <w:tcPr>
            <w:tcW w:w="1134" w:type="dxa"/>
            <w:vAlign w:val="center"/>
          </w:tcPr>
          <w:p>
            <w:pPr>
              <w:pStyle w:val="13"/>
            </w:pPr>
            <w:r>
              <w:t>274.31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262.25</w:t>
            </w:r>
          </w:p>
        </w:tc>
        <w:tc>
          <w:tcPr>
            <w:tcW w:w="1134" w:type="dxa"/>
            <w:vAlign w:val="center"/>
          </w:tcPr>
          <w:p>
            <w:pPr>
              <w:pStyle w:val="13"/>
            </w:pPr>
            <w:r>
              <w:t>262.25</w:t>
            </w:r>
          </w:p>
        </w:tc>
        <w:tc>
          <w:tcPr>
            <w:tcW w:w="1134" w:type="dxa"/>
            <w:vAlign w:val="center"/>
          </w:tcPr>
          <w:p>
            <w:pPr>
              <w:pStyle w:val="13"/>
            </w:pPr>
            <w:r>
              <w:t>262.25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2050399</w:t>
            </w:r>
          </w:p>
        </w:tc>
        <w:tc>
          <w:tcPr>
            <w:tcW w:w="1559" w:type="dxa"/>
            <w:vAlign w:val="center"/>
          </w:tcPr>
          <w:p>
            <w:pPr>
              <w:pStyle w:val="14"/>
            </w:pPr>
            <w:r>
              <w:t>其他职业教育支出</w:t>
            </w:r>
          </w:p>
        </w:tc>
        <w:tc>
          <w:tcPr>
            <w:tcW w:w="1134" w:type="dxa"/>
            <w:vAlign w:val="center"/>
          </w:tcPr>
          <w:p>
            <w:pPr>
              <w:pStyle w:val="13"/>
            </w:pPr>
            <w:r>
              <w:t>12.06</w:t>
            </w:r>
          </w:p>
        </w:tc>
        <w:tc>
          <w:tcPr>
            <w:tcW w:w="1134" w:type="dxa"/>
            <w:vAlign w:val="center"/>
          </w:tcPr>
          <w:p>
            <w:pPr>
              <w:pStyle w:val="13"/>
            </w:pPr>
            <w:r>
              <w:t>12.06</w:t>
            </w:r>
          </w:p>
        </w:tc>
        <w:tc>
          <w:tcPr>
            <w:tcW w:w="1134" w:type="dxa"/>
            <w:vAlign w:val="center"/>
          </w:tcPr>
          <w:p>
            <w:pPr>
              <w:pStyle w:val="13"/>
            </w:pPr>
            <w:r>
              <w:t>12.06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2050499</w:t>
            </w:r>
          </w:p>
        </w:tc>
        <w:tc>
          <w:tcPr>
            <w:tcW w:w="1559" w:type="dxa"/>
            <w:vAlign w:val="center"/>
          </w:tcPr>
          <w:p>
            <w:pPr>
              <w:pStyle w:val="14"/>
            </w:pPr>
            <w:r>
              <w:t>其他成人教育支出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584.74</w:t>
            </w:r>
          </w:p>
        </w:tc>
        <w:tc>
          <w:tcPr>
            <w:tcW w:w="1134" w:type="dxa"/>
            <w:vAlign w:val="center"/>
          </w:tcPr>
          <w:p>
            <w:pPr>
              <w:pStyle w:val="13"/>
            </w:pPr>
            <w:r>
              <w:t>584.74</w:t>
            </w:r>
          </w:p>
        </w:tc>
        <w:tc>
          <w:tcPr>
            <w:tcW w:w="1134" w:type="dxa"/>
            <w:vAlign w:val="center"/>
          </w:tcPr>
          <w:p>
            <w:pPr>
              <w:pStyle w:val="13"/>
            </w:pPr>
            <w:r>
              <w:t>584.74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584.74</w:t>
            </w:r>
          </w:p>
        </w:tc>
        <w:tc>
          <w:tcPr>
            <w:tcW w:w="1134" w:type="dxa"/>
            <w:vAlign w:val="center"/>
          </w:tcPr>
          <w:p>
            <w:pPr>
              <w:pStyle w:val="13"/>
            </w:pPr>
            <w:r>
              <w:t>584.74</w:t>
            </w:r>
          </w:p>
        </w:tc>
        <w:tc>
          <w:tcPr>
            <w:tcW w:w="1134" w:type="dxa"/>
            <w:vAlign w:val="center"/>
          </w:tcPr>
          <w:p>
            <w:pPr>
              <w:pStyle w:val="13"/>
            </w:pPr>
            <w:r>
              <w:t>584.74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20599</w:t>
            </w:r>
          </w:p>
        </w:tc>
        <w:tc>
          <w:tcPr>
            <w:tcW w:w="1559" w:type="dxa"/>
            <w:vAlign w:val="center"/>
          </w:tcPr>
          <w:p>
            <w:pPr>
              <w:pStyle w:val="14"/>
            </w:pPr>
            <w:r>
              <w:t>其他教育支出</w:t>
            </w:r>
          </w:p>
        </w:tc>
        <w:tc>
          <w:tcPr>
            <w:tcW w:w="1134" w:type="dxa"/>
            <w:vAlign w:val="center"/>
          </w:tcPr>
          <w:p>
            <w:pPr>
              <w:pStyle w:val="13"/>
            </w:pPr>
            <w:r>
              <w:t>0.21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2059999</w:t>
            </w:r>
          </w:p>
        </w:tc>
        <w:tc>
          <w:tcPr>
            <w:tcW w:w="1559" w:type="dxa"/>
            <w:vAlign w:val="center"/>
          </w:tcPr>
          <w:p>
            <w:pPr>
              <w:pStyle w:val="14"/>
            </w:pPr>
            <w:r>
              <w:t>其他教育支出</w:t>
            </w:r>
          </w:p>
        </w:tc>
        <w:tc>
          <w:tcPr>
            <w:tcW w:w="1134" w:type="dxa"/>
            <w:vAlign w:val="center"/>
          </w:tcPr>
          <w:p>
            <w:pPr>
              <w:pStyle w:val="13"/>
            </w:pPr>
            <w:r>
              <w:t>0.21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0.21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rPr>
                <w:lang w:eastAsia="zh-CN"/>
              </w:rPr>
            </w:pPr>
            <w:r>
              <w:rPr>
                <w:rFonts w:hint="eastAsia"/>
                <w:lang w:eastAsia="zh-CN"/>
              </w:rPr>
              <w:t>17150.96</w:t>
            </w:r>
          </w:p>
        </w:tc>
        <w:tc>
          <w:tcPr>
            <w:tcW w:w="1361" w:type="dxa"/>
            <w:vAlign w:val="center"/>
          </w:tcPr>
          <w:p>
            <w:pPr>
              <w:pStyle w:val="17"/>
            </w:pPr>
            <w:r>
              <w:t>13372.65</w:t>
            </w:r>
          </w:p>
        </w:tc>
        <w:tc>
          <w:tcPr>
            <w:tcW w:w="1361" w:type="dxa"/>
            <w:vAlign w:val="center"/>
          </w:tcPr>
          <w:p>
            <w:pPr>
              <w:pStyle w:val="17"/>
              <w:rPr>
                <w:lang w:eastAsia="zh-CN"/>
              </w:rPr>
            </w:pPr>
            <w:r>
              <w:rPr>
                <w:rFonts w:hint="eastAsia"/>
                <w:lang w:eastAsia="zh-CN"/>
              </w:rPr>
              <w:t>3778.31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rPr>
                <w:rFonts w:hint="eastAsia"/>
                <w:lang w:eastAsia="zh-CN"/>
              </w:rPr>
              <w:t>17150.96</w:t>
            </w:r>
          </w:p>
        </w:tc>
        <w:tc>
          <w:tcPr>
            <w:tcW w:w="1361" w:type="dxa"/>
            <w:vAlign w:val="center"/>
          </w:tcPr>
          <w:p>
            <w:pPr>
              <w:pStyle w:val="13"/>
            </w:pPr>
            <w:r>
              <w:t>13372.65</w:t>
            </w:r>
          </w:p>
        </w:tc>
        <w:tc>
          <w:tcPr>
            <w:tcW w:w="1361" w:type="dxa"/>
            <w:vAlign w:val="center"/>
          </w:tcPr>
          <w:p>
            <w:pPr>
              <w:pStyle w:val="13"/>
            </w:pPr>
            <w:r>
              <w:rPr>
                <w:rFonts w:hint="eastAsia"/>
                <w:lang w:eastAsia="zh-CN"/>
              </w:rPr>
              <w:t>3778.31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16174.36</w:t>
            </w:r>
          </w:p>
        </w:tc>
        <w:tc>
          <w:tcPr>
            <w:tcW w:w="1361" w:type="dxa"/>
            <w:vAlign w:val="center"/>
          </w:tcPr>
          <w:p>
            <w:pPr>
              <w:pStyle w:val="13"/>
            </w:pPr>
            <w:r>
              <w:t>13372.65</w:t>
            </w:r>
          </w:p>
        </w:tc>
        <w:tc>
          <w:tcPr>
            <w:tcW w:w="1361" w:type="dxa"/>
            <w:vAlign w:val="center"/>
          </w:tcPr>
          <w:p>
            <w:pPr>
              <w:pStyle w:val="13"/>
            </w:pPr>
            <w:r>
              <w:t>2801.71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707.86</w:t>
            </w:r>
          </w:p>
        </w:tc>
        <w:tc>
          <w:tcPr>
            <w:tcW w:w="1361" w:type="dxa"/>
            <w:vAlign w:val="center"/>
          </w:tcPr>
          <w:p>
            <w:pPr>
              <w:pStyle w:val="13"/>
            </w:pPr>
          </w:p>
        </w:tc>
        <w:tc>
          <w:tcPr>
            <w:tcW w:w="1361" w:type="dxa"/>
            <w:vAlign w:val="center"/>
          </w:tcPr>
          <w:p>
            <w:pPr>
              <w:pStyle w:val="13"/>
            </w:pPr>
            <w:r>
              <w:t>707.86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1116.52</w:t>
            </w:r>
          </w:p>
        </w:tc>
        <w:tc>
          <w:tcPr>
            <w:tcW w:w="1361" w:type="dxa"/>
            <w:vAlign w:val="center"/>
          </w:tcPr>
          <w:p>
            <w:pPr>
              <w:pStyle w:val="13"/>
            </w:pPr>
          </w:p>
        </w:tc>
        <w:tc>
          <w:tcPr>
            <w:tcW w:w="1361" w:type="dxa"/>
            <w:vAlign w:val="center"/>
          </w:tcPr>
          <w:p>
            <w:pPr>
              <w:pStyle w:val="13"/>
            </w:pPr>
            <w:r>
              <w:t>1116.52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rPr>
                <w:lang w:eastAsia="zh-CN"/>
              </w:rPr>
            </w:pPr>
            <w:r>
              <w:rPr>
                <w:rFonts w:hint="eastAsia"/>
                <w:lang w:eastAsia="zh-CN"/>
              </w:rPr>
              <w:t>1071.15</w:t>
            </w:r>
          </w:p>
        </w:tc>
        <w:tc>
          <w:tcPr>
            <w:tcW w:w="1361" w:type="dxa"/>
            <w:vAlign w:val="center"/>
          </w:tcPr>
          <w:p>
            <w:pPr>
              <w:pStyle w:val="13"/>
            </w:pPr>
          </w:p>
        </w:tc>
        <w:tc>
          <w:tcPr>
            <w:tcW w:w="1361" w:type="dxa"/>
            <w:vAlign w:val="center"/>
          </w:tcPr>
          <w:p>
            <w:pPr>
              <w:pStyle w:val="13"/>
              <w:rPr>
                <w:lang w:eastAsia="zh-CN"/>
              </w:rPr>
            </w:pPr>
            <w:r>
              <w:rPr>
                <w:rFonts w:hint="eastAsia"/>
                <w:lang w:eastAsia="zh-CN"/>
              </w:rPr>
              <w:t>1071.15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12.31</w:t>
            </w:r>
          </w:p>
        </w:tc>
        <w:tc>
          <w:tcPr>
            <w:tcW w:w="1361" w:type="dxa"/>
            <w:vAlign w:val="center"/>
          </w:tcPr>
          <w:p>
            <w:pPr>
              <w:pStyle w:val="13"/>
            </w:pPr>
          </w:p>
        </w:tc>
        <w:tc>
          <w:tcPr>
            <w:tcW w:w="1361" w:type="dxa"/>
            <w:vAlign w:val="center"/>
          </w:tcPr>
          <w:p>
            <w:pPr>
              <w:pStyle w:val="13"/>
            </w:pPr>
            <w:r>
              <w:t>12.31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13374.86</w:t>
            </w:r>
          </w:p>
        </w:tc>
        <w:tc>
          <w:tcPr>
            <w:tcW w:w="1361" w:type="dxa"/>
            <w:vAlign w:val="center"/>
          </w:tcPr>
          <w:p>
            <w:pPr>
              <w:pStyle w:val="13"/>
            </w:pPr>
            <w:r>
              <w:t>13372.65</w:t>
            </w: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274.31</w:t>
            </w:r>
          </w:p>
        </w:tc>
        <w:tc>
          <w:tcPr>
            <w:tcW w:w="1361" w:type="dxa"/>
            <w:vAlign w:val="center"/>
          </w:tcPr>
          <w:p>
            <w:pPr>
              <w:pStyle w:val="13"/>
            </w:pPr>
          </w:p>
        </w:tc>
        <w:tc>
          <w:tcPr>
            <w:tcW w:w="1361" w:type="dxa"/>
            <w:vAlign w:val="center"/>
          </w:tcPr>
          <w:p>
            <w:pPr>
              <w:pStyle w:val="13"/>
            </w:pPr>
            <w:r>
              <w:t>274.31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262.25</w:t>
            </w:r>
          </w:p>
        </w:tc>
        <w:tc>
          <w:tcPr>
            <w:tcW w:w="1361" w:type="dxa"/>
            <w:vAlign w:val="center"/>
          </w:tcPr>
          <w:p>
            <w:pPr>
              <w:pStyle w:val="13"/>
            </w:pPr>
          </w:p>
        </w:tc>
        <w:tc>
          <w:tcPr>
            <w:tcW w:w="1361" w:type="dxa"/>
            <w:vAlign w:val="center"/>
          </w:tcPr>
          <w:p>
            <w:pPr>
              <w:pStyle w:val="13"/>
            </w:pPr>
            <w:r>
              <w:t>262.25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2050399</w:t>
            </w:r>
          </w:p>
        </w:tc>
        <w:tc>
          <w:tcPr>
            <w:tcW w:w="4535" w:type="dxa"/>
            <w:vAlign w:val="center"/>
          </w:tcPr>
          <w:p>
            <w:pPr>
              <w:pStyle w:val="14"/>
            </w:pPr>
            <w:r>
              <w:t>其他职业教育支出</w:t>
            </w:r>
          </w:p>
        </w:tc>
        <w:tc>
          <w:tcPr>
            <w:tcW w:w="1361" w:type="dxa"/>
            <w:vAlign w:val="center"/>
          </w:tcPr>
          <w:p>
            <w:pPr>
              <w:pStyle w:val="13"/>
            </w:pPr>
            <w:r>
              <w:t>12.06</w:t>
            </w:r>
          </w:p>
        </w:tc>
        <w:tc>
          <w:tcPr>
            <w:tcW w:w="1361" w:type="dxa"/>
            <w:vAlign w:val="center"/>
          </w:tcPr>
          <w:p>
            <w:pPr>
              <w:pStyle w:val="13"/>
            </w:pPr>
          </w:p>
        </w:tc>
        <w:tc>
          <w:tcPr>
            <w:tcW w:w="1361" w:type="dxa"/>
            <w:vAlign w:val="center"/>
          </w:tcPr>
          <w:p>
            <w:pPr>
              <w:pStyle w:val="13"/>
            </w:pPr>
            <w:r>
              <w:t>12.06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2050499</w:t>
            </w:r>
          </w:p>
        </w:tc>
        <w:tc>
          <w:tcPr>
            <w:tcW w:w="4535" w:type="dxa"/>
            <w:vAlign w:val="center"/>
          </w:tcPr>
          <w:p>
            <w:pPr>
              <w:pStyle w:val="14"/>
            </w:pPr>
            <w:r>
              <w:t>其他成人教育支出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584.74</w:t>
            </w:r>
          </w:p>
        </w:tc>
        <w:tc>
          <w:tcPr>
            <w:tcW w:w="1361" w:type="dxa"/>
            <w:vAlign w:val="center"/>
          </w:tcPr>
          <w:p>
            <w:pPr>
              <w:pStyle w:val="13"/>
            </w:pPr>
          </w:p>
        </w:tc>
        <w:tc>
          <w:tcPr>
            <w:tcW w:w="1361" w:type="dxa"/>
            <w:vAlign w:val="center"/>
          </w:tcPr>
          <w:p>
            <w:pPr>
              <w:pStyle w:val="13"/>
            </w:pPr>
            <w:r>
              <w:t>584.74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584.74</w:t>
            </w:r>
          </w:p>
        </w:tc>
        <w:tc>
          <w:tcPr>
            <w:tcW w:w="1361" w:type="dxa"/>
            <w:vAlign w:val="center"/>
          </w:tcPr>
          <w:p>
            <w:pPr>
              <w:pStyle w:val="13"/>
            </w:pPr>
          </w:p>
        </w:tc>
        <w:tc>
          <w:tcPr>
            <w:tcW w:w="1361" w:type="dxa"/>
            <w:vAlign w:val="center"/>
          </w:tcPr>
          <w:p>
            <w:pPr>
              <w:pStyle w:val="13"/>
            </w:pPr>
            <w:r>
              <w:t>584.74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20599</w:t>
            </w:r>
          </w:p>
        </w:tc>
        <w:tc>
          <w:tcPr>
            <w:tcW w:w="4535" w:type="dxa"/>
            <w:vAlign w:val="center"/>
          </w:tcPr>
          <w:p>
            <w:pPr>
              <w:pStyle w:val="14"/>
            </w:pPr>
            <w:r>
              <w:t>其他教育支出</w:t>
            </w:r>
          </w:p>
        </w:tc>
        <w:tc>
          <w:tcPr>
            <w:tcW w:w="1361" w:type="dxa"/>
            <w:vAlign w:val="center"/>
          </w:tcPr>
          <w:p>
            <w:pPr>
              <w:pStyle w:val="13"/>
            </w:pPr>
            <w:r>
              <w:t>0.21</w:t>
            </w:r>
          </w:p>
        </w:tc>
        <w:tc>
          <w:tcPr>
            <w:tcW w:w="1361" w:type="dxa"/>
            <w:vAlign w:val="center"/>
          </w:tcPr>
          <w:p>
            <w:pPr>
              <w:pStyle w:val="13"/>
            </w:pPr>
          </w:p>
        </w:tc>
        <w:tc>
          <w:tcPr>
            <w:tcW w:w="1361" w:type="dxa"/>
            <w:vAlign w:val="center"/>
          </w:tcPr>
          <w:p>
            <w:pPr>
              <w:pStyle w:val="13"/>
            </w:pPr>
            <w:r>
              <w:t>0.21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2059999</w:t>
            </w:r>
          </w:p>
        </w:tc>
        <w:tc>
          <w:tcPr>
            <w:tcW w:w="4535" w:type="dxa"/>
            <w:vAlign w:val="center"/>
          </w:tcPr>
          <w:p>
            <w:pPr>
              <w:pStyle w:val="14"/>
            </w:pPr>
            <w:r>
              <w:t>其他教育支出</w:t>
            </w:r>
          </w:p>
        </w:tc>
        <w:tc>
          <w:tcPr>
            <w:tcW w:w="1361" w:type="dxa"/>
            <w:vAlign w:val="center"/>
          </w:tcPr>
          <w:p>
            <w:pPr>
              <w:pStyle w:val="13"/>
            </w:pPr>
            <w:r>
              <w:t>0.21</w:t>
            </w:r>
          </w:p>
        </w:tc>
        <w:tc>
          <w:tcPr>
            <w:tcW w:w="1361" w:type="dxa"/>
            <w:vAlign w:val="center"/>
          </w:tcPr>
          <w:p>
            <w:pPr>
              <w:pStyle w:val="13"/>
            </w:pPr>
          </w:p>
        </w:tc>
        <w:tc>
          <w:tcPr>
            <w:tcW w:w="1361" w:type="dxa"/>
            <w:vAlign w:val="center"/>
          </w:tcPr>
          <w:p>
            <w:pPr>
              <w:pStyle w:val="13"/>
            </w:pPr>
            <w:r>
              <w:t>0.21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rPr>
                <w:lang w:eastAsia="zh-CN"/>
              </w:rPr>
            </w:pPr>
            <w:r>
              <w:rPr>
                <w:rFonts w:hint="eastAsia"/>
                <w:lang w:eastAsia="zh-CN"/>
              </w:rPr>
              <w:t>16692.03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rPr>
                <w:lang w:eastAsia="zh-CN"/>
              </w:rPr>
            </w:pPr>
            <w:r>
              <w:rPr>
                <w:rFonts w:hint="eastAsia"/>
                <w:lang w:eastAsia="zh-CN"/>
              </w:rPr>
              <w:t>17150.96</w:t>
            </w:r>
          </w:p>
        </w:tc>
        <w:tc>
          <w:tcPr>
            <w:tcW w:w="1474" w:type="dxa"/>
            <w:vAlign w:val="center"/>
          </w:tcPr>
          <w:p>
            <w:pPr>
              <w:pStyle w:val="13"/>
            </w:pPr>
            <w:r>
              <w:rPr>
                <w:rFonts w:hint="eastAsia"/>
                <w:lang w:eastAsia="zh-CN"/>
              </w:rPr>
              <w:t>17150.96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rPr>
                <w:lang w:eastAsia="zh-CN"/>
              </w:rPr>
            </w:pPr>
            <w:r>
              <w:rPr>
                <w:rFonts w:hint="eastAsia"/>
                <w:lang w:eastAsia="zh-CN"/>
              </w:rPr>
              <w:t>16692.03</w:t>
            </w:r>
          </w:p>
        </w:tc>
        <w:tc>
          <w:tcPr>
            <w:tcW w:w="3402" w:type="dxa"/>
            <w:vAlign w:val="center"/>
          </w:tcPr>
          <w:p>
            <w:pPr>
              <w:pStyle w:val="16"/>
            </w:pPr>
            <w:r>
              <w:t>本年支出合计</w:t>
            </w:r>
          </w:p>
        </w:tc>
        <w:tc>
          <w:tcPr>
            <w:tcW w:w="1474" w:type="dxa"/>
            <w:vAlign w:val="center"/>
          </w:tcPr>
          <w:p>
            <w:pPr>
              <w:pStyle w:val="17"/>
            </w:pPr>
            <w:r>
              <w:rPr>
                <w:rFonts w:hint="eastAsia"/>
                <w:lang w:eastAsia="zh-CN"/>
              </w:rPr>
              <w:t>17150.96</w:t>
            </w:r>
          </w:p>
        </w:tc>
        <w:tc>
          <w:tcPr>
            <w:tcW w:w="1474" w:type="dxa"/>
            <w:vAlign w:val="center"/>
          </w:tcPr>
          <w:p>
            <w:pPr>
              <w:pStyle w:val="17"/>
            </w:pPr>
            <w:r>
              <w:rPr>
                <w:rFonts w:hint="eastAsia"/>
                <w:lang w:eastAsia="zh-CN"/>
              </w:rPr>
              <w:t>17150.96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458.94</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458.94</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rPr>
                <w:rFonts w:hint="eastAsia"/>
                <w:lang w:eastAsia="zh-CN"/>
              </w:rPr>
              <w:t>17150.96</w:t>
            </w:r>
          </w:p>
        </w:tc>
        <w:tc>
          <w:tcPr>
            <w:tcW w:w="3402" w:type="dxa"/>
            <w:vAlign w:val="center"/>
          </w:tcPr>
          <w:p>
            <w:pPr>
              <w:pStyle w:val="16"/>
            </w:pPr>
            <w:r>
              <w:t>支出总计</w:t>
            </w:r>
          </w:p>
        </w:tc>
        <w:tc>
          <w:tcPr>
            <w:tcW w:w="1474" w:type="dxa"/>
            <w:vAlign w:val="center"/>
          </w:tcPr>
          <w:p>
            <w:pPr>
              <w:pStyle w:val="17"/>
            </w:pPr>
            <w:r>
              <w:rPr>
                <w:rFonts w:hint="eastAsia"/>
                <w:lang w:eastAsia="zh-CN"/>
              </w:rPr>
              <w:t>17150.96</w:t>
            </w:r>
          </w:p>
        </w:tc>
        <w:tc>
          <w:tcPr>
            <w:tcW w:w="1474" w:type="dxa"/>
            <w:vAlign w:val="center"/>
          </w:tcPr>
          <w:p>
            <w:pPr>
              <w:pStyle w:val="17"/>
            </w:pPr>
            <w:r>
              <w:rPr>
                <w:rFonts w:hint="eastAsia"/>
                <w:lang w:eastAsia="zh-CN"/>
              </w:rPr>
              <w:t>17150.96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rPr>
                <w:rFonts w:hint="eastAsia"/>
                <w:lang w:eastAsia="zh-CN"/>
              </w:rPr>
              <w:t>17150.96</w:t>
            </w:r>
          </w:p>
        </w:tc>
        <w:tc>
          <w:tcPr>
            <w:tcW w:w="2551" w:type="dxa"/>
            <w:vAlign w:val="center"/>
          </w:tcPr>
          <w:p>
            <w:pPr>
              <w:pStyle w:val="17"/>
            </w:pPr>
            <w:r>
              <w:t>13372.65</w:t>
            </w:r>
          </w:p>
        </w:tc>
        <w:tc>
          <w:tcPr>
            <w:tcW w:w="2551" w:type="dxa"/>
            <w:vAlign w:val="center"/>
          </w:tcPr>
          <w:p>
            <w:pPr>
              <w:pStyle w:val="17"/>
              <w:rPr>
                <w:lang w:eastAsia="zh-CN"/>
              </w:rPr>
            </w:pPr>
            <w:r>
              <w:rPr>
                <w:rFonts w:hint="eastAsia"/>
                <w:lang w:eastAsia="zh-CN"/>
              </w:rPr>
              <w:t>3778.31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rPr>
                <w:rFonts w:hint="eastAsia"/>
                <w:lang w:eastAsia="zh-CN"/>
              </w:rPr>
              <w:t>17150.96</w:t>
            </w:r>
          </w:p>
        </w:tc>
        <w:tc>
          <w:tcPr>
            <w:tcW w:w="2551" w:type="dxa"/>
            <w:vAlign w:val="center"/>
          </w:tcPr>
          <w:p>
            <w:pPr>
              <w:pStyle w:val="13"/>
            </w:pPr>
            <w:r>
              <w:t>13372.65</w:t>
            </w:r>
          </w:p>
        </w:tc>
        <w:tc>
          <w:tcPr>
            <w:tcW w:w="2551" w:type="dxa"/>
            <w:vAlign w:val="center"/>
          </w:tcPr>
          <w:p>
            <w:pPr>
              <w:pStyle w:val="13"/>
            </w:pPr>
            <w:r>
              <w:rPr>
                <w:rFonts w:hint="eastAsia"/>
                <w:lang w:eastAsia="zh-CN"/>
              </w:rPr>
              <w:t>3778.31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16174.36</w:t>
            </w:r>
          </w:p>
        </w:tc>
        <w:tc>
          <w:tcPr>
            <w:tcW w:w="2551" w:type="dxa"/>
            <w:vAlign w:val="center"/>
          </w:tcPr>
          <w:p>
            <w:pPr>
              <w:pStyle w:val="13"/>
            </w:pPr>
            <w:r>
              <w:t>13372.65</w:t>
            </w:r>
          </w:p>
        </w:tc>
        <w:tc>
          <w:tcPr>
            <w:tcW w:w="2551" w:type="dxa"/>
            <w:vAlign w:val="center"/>
          </w:tcPr>
          <w:p>
            <w:pPr>
              <w:pStyle w:val="13"/>
            </w:pPr>
            <w:r>
              <w:t>2801.71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707.86</w:t>
            </w:r>
          </w:p>
        </w:tc>
        <w:tc>
          <w:tcPr>
            <w:tcW w:w="2551" w:type="dxa"/>
            <w:vAlign w:val="center"/>
          </w:tcPr>
          <w:p>
            <w:pPr>
              <w:pStyle w:val="13"/>
            </w:pPr>
          </w:p>
        </w:tc>
        <w:tc>
          <w:tcPr>
            <w:tcW w:w="2551" w:type="dxa"/>
            <w:vAlign w:val="center"/>
          </w:tcPr>
          <w:p>
            <w:pPr>
              <w:pStyle w:val="13"/>
            </w:pPr>
            <w:r>
              <w:t>707.86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1116.52</w:t>
            </w:r>
          </w:p>
        </w:tc>
        <w:tc>
          <w:tcPr>
            <w:tcW w:w="2551" w:type="dxa"/>
            <w:vAlign w:val="center"/>
          </w:tcPr>
          <w:p>
            <w:pPr>
              <w:pStyle w:val="13"/>
            </w:pPr>
          </w:p>
        </w:tc>
        <w:tc>
          <w:tcPr>
            <w:tcW w:w="2551" w:type="dxa"/>
            <w:vAlign w:val="center"/>
          </w:tcPr>
          <w:p>
            <w:pPr>
              <w:pStyle w:val="13"/>
            </w:pPr>
            <w:r>
              <w:t>1116.52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rPr>
                <w:lang w:eastAsia="zh-CN"/>
              </w:rPr>
            </w:pPr>
            <w:r>
              <w:rPr>
                <w:rFonts w:hint="eastAsia"/>
                <w:lang w:eastAsia="zh-CN"/>
              </w:rPr>
              <w:t>1071.15</w:t>
            </w:r>
          </w:p>
        </w:tc>
        <w:tc>
          <w:tcPr>
            <w:tcW w:w="2551" w:type="dxa"/>
            <w:vAlign w:val="center"/>
          </w:tcPr>
          <w:p>
            <w:pPr>
              <w:pStyle w:val="13"/>
            </w:pPr>
          </w:p>
        </w:tc>
        <w:tc>
          <w:tcPr>
            <w:tcW w:w="2551" w:type="dxa"/>
            <w:vAlign w:val="center"/>
          </w:tcPr>
          <w:p>
            <w:pPr>
              <w:pStyle w:val="13"/>
              <w:rPr>
                <w:lang w:eastAsia="zh-CN"/>
              </w:rPr>
            </w:pPr>
            <w:r>
              <w:rPr>
                <w:rFonts w:hint="eastAsia"/>
                <w:lang w:eastAsia="zh-CN"/>
              </w:rPr>
              <w:t>1071.15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12.31</w:t>
            </w:r>
          </w:p>
        </w:tc>
        <w:tc>
          <w:tcPr>
            <w:tcW w:w="2551" w:type="dxa"/>
            <w:vAlign w:val="center"/>
          </w:tcPr>
          <w:p>
            <w:pPr>
              <w:pStyle w:val="13"/>
            </w:pPr>
          </w:p>
        </w:tc>
        <w:tc>
          <w:tcPr>
            <w:tcW w:w="2551" w:type="dxa"/>
            <w:vAlign w:val="center"/>
          </w:tcPr>
          <w:p>
            <w:pPr>
              <w:pStyle w:val="13"/>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13374.86</w:t>
            </w:r>
          </w:p>
        </w:tc>
        <w:tc>
          <w:tcPr>
            <w:tcW w:w="2551" w:type="dxa"/>
            <w:vAlign w:val="center"/>
          </w:tcPr>
          <w:p>
            <w:pPr>
              <w:pStyle w:val="13"/>
            </w:pPr>
            <w:r>
              <w:t>13372.65</w:t>
            </w:r>
          </w:p>
        </w:tc>
        <w:tc>
          <w:tcPr>
            <w:tcW w:w="2551"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274.31</w:t>
            </w:r>
          </w:p>
        </w:tc>
        <w:tc>
          <w:tcPr>
            <w:tcW w:w="2551" w:type="dxa"/>
            <w:vAlign w:val="center"/>
          </w:tcPr>
          <w:p>
            <w:pPr>
              <w:pStyle w:val="13"/>
            </w:pPr>
          </w:p>
        </w:tc>
        <w:tc>
          <w:tcPr>
            <w:tcW w:w="2551" w:type="dxa"/>
            <w:vAlign w:val="center"/>
          </w:tcPr>
          <w:p>
            <w:pPr>
              <w:pStyle w:val="13"/>
            </w:pPr>
            <w:r>
              <w:t>274.31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262.25</w:t>
            </w:r>
          </w:p>
        </w:tc>
        <w:tc>
          <w:tcPr>
            <w:tcW w:w="2551" w:type="dxa"/>
            <w:vAlign w:val="center"/>
          </w:tcPr>
          <w:p>
            <w:pPr>
              <w:pStyle w:val="13"/>
            </w:pPr>
          </w:p>
        </w:tc>
        <w:tc>
          <w:tcPr>
            <w:tcW w:w="2551" w:type="dxa"/>
            <w:vAlign w:val="center"/>
          </w:tcPr>
          <w:p>
            <w:pPr>
              <w:pStyle w:val="13"/>
            </w:pPr>
            <w:r>
              <w:t>262.25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2050399</w:t>
            </w:r>
          </w:p>
        </w:tc>
        <w:tc>
          <w:tcPr>
            <w:tcW w:w="4535" w:type="dxa"/>
            <w:vAlign w:val="center"/>
          </w:tcPr>
          <w:p>
            <w:pPr>
              <w:pStyle w:val="14"/>
            </w:pPr>
            <w:r>
              <w:t>其他职业教育支出</w:t>
            </w:r>
          </w:p>
        </w:tc>
        <w:tc>
          <w:tcPr>
            <w:tcW w:w="2551" w:type="dxa"/>
            <w:vAlign w:val="center"/>
          </w:tcPr>
          <w:p>
            <w:pPr>
              <w:pStyle w:val="13"/>
            </w:pPr>
            <w:r>
              <w:t>12.06</w:t>
            </w:r>
          </w:p>
        </w:tc>
        <w:tc>
          <w:tcPr>
            <w:tcW w:w="2551" w:type="dxa"/>
            <w:vAlign w:val="center"/>
          </w:tcPr>
          <w:p>
            <w:pPr>
              <w:pStyle w:val="13"/>
            </w:pPr>
          </w:p>
        </w:tc>
        <w:tc>
          <w:tcPr>
            <w:tcW w:w="2551" w:type="dxa"/>
            <w:vAlign w:val="center"/>
          </w:tcPr>
          <w:p>
            <w:pPr>
              <w:pStyle w:val="13"/>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2050499</w:t>
            </w:r>
          </w:p>
        </w:tc>
        <w:tc>
          <w:tcPr>
            <w:tcW w:w="4535" w:type="dxa"/>
            <w:vAlign w:val="center"/>
          </w:tcPr>
          <w:p>
            <w:pPr>
              <w:pStyle w:val="14"/>
            </w:pPr>
            <w:r>
              <w:t>其他成人教育支出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584.74</w:t>
            </w:r>
          </w:p>
        </w:tc>
        <w:tc>
          <w:tcPr>
            <w:tcW w:w="2551" w:type="dxa"/>
            <w:vAlign w:val="center"/>
          </w:tcPr>
          <w:p>
            <w:pPr>
              <w:pStyle w:val="13"/>
            </w:pPr>
          </w:p>
        </w:tc>
        <w:tc>
          <w:tcPr>
            <w:tcW w:w="2551" w:type="dxa"/>
            <w:vAlign w:val="center"/>
          </w:tcPr>
          <w:p>
            <w:pPr>
              <w:pStyle w:val="13"/>
            </w:pPr>
            <w:r>
              <w:t>584.74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584.74</w:t>
            </w:r>
          </w:p>
        </w:tc>
        <w:tc>
          <w:tcPr>
            <w:tcW w:w="2551" w:type="dxa"/>
            <w:vAlign w:val="center"/>
          </w:tcPr>
          <w:p>
            <w:pPr>
              <w:pStyle w:val="13"/>
            </w:pPr>
          </w:p>
        </w:tc>
        <w:tc>
          <w:tcPr>
            <w:tcW w:w="2551" w:type="dxa"/>
            <w:vAlign w:val="center"/>
          </w:tcPr>
          <w:p>
            <w:pPr>
              <w:pStyle w:val="13"/>
            </w:pPr>
            <w:r>
              <w:t>584.74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20599</w:t>
            </w:r>
          </w:p>
        </w:tc>
        <w:tc>
          <w:tcPr>
            <w:tcW w:w="4535" w:type="dxa"/>
            <w:vAlign w:val="center"/>
          </w:tcPr>
          <w:p>
            <w:pPr>
              <w:pStyle w:val="14"/>
            </w:pPr>
            <w:r>
              <w:t>其他教育支出</w:t>
            </w:r>
          </w:p>
        </w:tc>
        <w:tc>
          <w:tcPr>
            <w:tcW w:w="2551" w:type="dxa"/>
            <w:vAlign w:val="center"/>
          </w:tcPr>
          <w:p>
            <w:pPr>
              <w:pStyle w:val="13"/>
            </w:pPr>
            <w:r>
              <w:t>0.21</w:t>
            </w:r>
          </w:p>
        </w:tc>
        <w:tc>
          <w:tcPr>
            <w:tcW w:w="2551" w:type="dxa"/>
            <w:vAlign w:val="center"/>
          </w:tcPr>
          <w:p>
            <w:pPr>
              <w:pStyle w:val="13"/>
            </w:pPr>
          </w:p>
        </w:tc>
        <w:tc>
          <w:tcPr>
            <w:tcW w:w="2551"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2059999</w:t>
            </w:r>
          </w:p>
        </w:tc>
        <w:tc>
          <w:tcPr>
            <w:tcW w:w="4535" w:type="dxa"/>
            <w:vAlign w:val="center"/>
          </w:tcPr>
          <w:p>
            <w:pPr>
              <w:pStyle w:val="14"/>
            </w:pPr>
            <w:r>
              <w:t>其他教育支出</w:t>
            </w:r>
          </w:p>
        </w:tc>
        <w:tc>
          <w:tcPr>
            <w:tcW w:w="2551" w:type="dxa"/>
            <w:vAlign w:val="center"/>
          </w:tcPr>
          <w:p>
            <w:pPr>
              <w:pStyle w:val="13"/>
            </w:pPr>
            <w:r>
              <w:t>0.21</w:t>
            </w:r>
          </w:p>
        </w:tc>
        <w:tc>
          <w:tcPr>
            <w:tcW w:w="2551" w:type="dxa"/>
            <w:vAlign w:val="center"/>
          </w:tcPr>
          <w:p>
            <w:pPr>
              <w:pStyle w:val="13"/>
            </w:pPr>
          </w:p>
        </w:tc>
        <w:tc>
          <w:tcPr>
            <w:tcW w:w="2551" w:type="dxa"/>
            <w:vAlign w:val="center"/>
          </w:tcPr>
          <w:p>
            <w:pPr>
              <w:pStyle w:val="13"/>
            </w:pPr>
            <w:r>
              <w:t>0.21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13372.65</w:t>
            </w:r>
          </w:p>
        </w:tc>
        <w:tc>
          <w:tcPr>
            <w:tcW w:w="2551" w:type="dxa"/>
            <w:vAlign w:val="center"/>
          </w:tcPr>
          <w:p>
            <w:pPr>
              <w:pStyle w:val="17"/>
            </w:pPr>
            <w:r>
              <w:t>12766.49</w:t>
            </w:r>
          </w:p>
        </w:tc>
        <w:tc>
          <w:tcPr>
            <w:tcW w:w="2551" w:type="dxa"/>
            <w:vAlign w:val="center"/>
          </w:tcPr>
          <w:p>
            <w:pPr>
              <w:pStyle w:val="17"/>
            </w:pPr>
            <w:r>
              <w:t>606.16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11228.45</w:t>
            </w:r>
          </w:p>
        </w:tc>
        <w:tc>
          <w:tcPr>
            <w:tcW w:w="2551" w:type="dxa"/>
            <w:vAlign w:val="center"/>
          </w:tcPr>
          <w:p>
            <w:pPr>
              <w:pStyle w:val="13"/>
            </w:pPr>
            <w:r>
              <w:t>11228.45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2612.64</w:t>
            </w:r>
          </w:p>
        </w:tc>
        <w:tc>
          <w:tcPr>
            <w:tcW w:w="2551" w:type="dxa"/>
            <w:vAlign w:val="center"/>
          </w:tcPr>
          <w:p>
            <w:pPr>
              <w:pStyle w:val="13"/>
            </w:pPr>
            <w:r>
              <w:t>2612.64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725.78</w:t>
            </w:r>
          </w:p>
        </w:tc>
        <w:tc>
          <w:tcPr>
            <w:tcW w:w="2551" w:type="dxa"/>
            <w:vAlign w:val="center"/>
          </w:tcPr>
          <w:p>
            <w:pPr>
              <w:pStyle w:val="13"/>
            </w:pPr>
            <w:r>
              <w:t>725.78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2876.76</w:t>
            </w:r>
          </w:p>
        </w:tc>
        <w:tc>
          <w:tcPr>
            <w:tcW w:w="2551" w:type="dxa"/>
            <w:vAlign w:val="center"/>
          </w:tcPr>
          <w:p>
            <w:pPr>
              <w:pStyle w:val="13"/>
            </w:pPr>
            <w:r>
              <w:t>2876.76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2435.08</w:t>
            </w:r>
          </w:p>
        </w:tc>
        <w:tc>
          <w:tcPr>
            <w:tcW w:w="2551" w:type="dxa"/>
            <w:vAlign w:val="center"/>
          </w:tcPr>
          <w:p>
            <w:pPr>
              <w:pStyle w:val="13"/>
            </w:pPr>
            <w:r>
              <w:t>2435.08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960.00</w:t>
            </w:r>
          </w:p>
        </w:tc>
        <w:tc>
          <w:tcPr>
            <w:tcW w:w="2551" w:type="dxa"/>
            <w:vAlign w:val="center"/>
          </w:tcPr>
          <w:p>
            <w:pPr>
              <w:pStyle w:val="13"/>
            </w:pPr>
            <w:r>
              <w:t>960.00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391.60</w:t>
            </w:r>
          </w:p>
        </w:tc>
        <w:tc>
          <w:tcPr>
            <w:tcW w:w="2551" w:type="dxa"/>
            <w:vAlign w:val="center"/>
          </w:tcPr>
          <w:p>
            <w:pPr>
              <w:pStyle w:val="13"/>
            </w:pPr>
            <w:r>
              <w:t>391.60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303.03</w:t>
            </w:r>
          </w:p>
        </w:tc>
        <w:tc>
          <w:tcPr>
            <w:tcW w:w="2551" w:type="dxa"/>
            <w:vAlign w:val="center"/>
          </w:tcPr>
          <w:p>
            <w:pPr>
              <w:pStyle w:val="13"/>
            </w:pPr>
            <w:r>
              <w:t>303.03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55.16</w:t>
            </w:r>
          </w:p>
        </w:tc>
        <w:tc>
          <w:tcPr>
            <w:tcW w:w="2551" w:type="dxa"/>
            <w:vAlign w:val="center"/>
          </w:tcPr>
          <w:p>
            <w:pPr>
              <w:pStyle w:val="13"/>
            </w:pPr>
            <w:r>
              <w:t>55.16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868.40</w:t>
            </w:r>
          </w:p>
        </w:tc>
        <w:tc>
          <w:tcPr>
            <w:tcW w:w="2551" w:type="dxa"/>
            <w:vAlign w:val="center"/>
          </w:tcPr>
          <w:p>
            <w:pPr>
              <w:pStyle w:val="13"/>
            </w:pPr>
            <w:r>
              <w:t>868.40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601.16</w:t>
            </w:r>
          </w:p>
        </w:tc>
        <w:tc>
          <w:tcPr>
            <w:tcW w:w="2551" w:type="dxa"/>
            <w:vAlign w:val="center"/>
          </w:tcPr>
          <w:p>
            <w:pPr>
              <w:pStyle w:val="13"/>
            </w:pPr>
          </w:p>
        </w:tc>
        <w:tc>
          <w:tcPr>
            <w:tcW w:w="2551" w:type="dxa"/>
            <w:vAlign w:val="center"/>
          </w:tcPr>
          <w:p>
            <w:pPr>
              <w:pStyle w:val="13"/>
            </w:pPr>
            <w:r>
              <w:t>601.16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418.44</w:t>
            </w:r>
          </w:p>
        </w:tc>
        <w:tc>
          <w:tcPr>
            <w:tcW w:w="2551" w:type="dxa"/>
            <w:vAlign w:val="center"/>
          </w:tcPr>
          <w:p>
            <w:pPr>
              <w:pStyle w:val="13"/>
            </w:pPr>
          </w:p>
        </w:tc>
        <w:tc>
          <w:tcPr>
            <w:tcW w:w="2551" w:type="dxa"/>
            <w:vAlign w:val="center"/>
          </w:tcPr>
          <w:p>
            <w:pPr>
              <w:pStyle w:val="13"/>
            </w:pPr>
            <w:r>
              <w:t>418.44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55.14</w:t>
            </w:r>
          </w:p>
        </w:tc>
        <w:tc>
          <w:tcPr>
            <w:tcW w:w="2551" w:type="dxa"/>
            <w:vAlign w:val="center"/>
          </w:tcPr>
          <w:p>
            <w:pPr>
              <w:pStyle w:val="13"/>
            </w:pPr>
          </w:p>
        </w:tc>
        <w:tc>
          <w:tcPr>
            <w:tcW w:w="2551" w:type="dxa"/>
            <w:vAlign w:val="center"/>
          </w:tcPr>
          <w:p>
            <w:pPr>
              <w:pStyle w:val="13"/>
            </w:pPr>
            <w:r>
              <w:t>55.14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65.32</w:t>
            </w:r>
          </w:p>
        </w:tc>
        <w:tc>
          <w:tcPr>
            <w:tcW w:w="2551" w:type="dxa"/>
            <w:vAlign w:val="center"/>
          </w:tcPr>
          <w:p>
            <w:pPr>
              <w:pStyle w:val="13"/>
            </w:pPr>
          </w:p>
        </w:tc>
        <w:tc>
          <w:tcPr>
            <w:tcW w:w="2551" w:type="dxa"/>
            <w:vAlign w:val="center"/>
          </w:tcPr>
          <w:p>
            <w:pPr>
              <w:pStyle w:val="13"/>
            </w:pPr>
            <w:r>
              <w:t>65.32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8.10</w:t>
            </w:r>
          </w:p>
        </w:tc>
        <w:tc>
          <w:tcPr>
            <w:tcW w:w="2551" w:type="dxa"/>
            <w:vAlign w:val="center"/>
          </w:tcPr>
          <w:p>
            <w:pPr>
              <w:pStyle w:val="13"/>
            </w:pPr>
          </w:p>
        </w:tc>
        <w:tc>
          <w:tcPr>
            <w:tcW w:w="2551" w:type="dxa"/>
            <w:vAlign w:val="center"/>
          </w:tcPr>
          <w:p>
            <w:pPr>
              <w:pStyle w:val="13"/>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39.36</w:t>
            </w:r>
          </w:p>
        </w:tc>
        <w:tc>
          <w:tcPr>
            <w:tcW w:w="2551" w:type="dxa"/>
            <w:vAlign w:val="center"/>
          </w:tcPr>
          <w:p>
            <w:pPr>
              <w:pStyle w:val="13"/>
            </w:pPr>
          </w:p>
        </w:tc>
        <w:tc>
          <w:tcPr>
            <w:tcW w:w="2551" w:type="dxa"/>
            <w:vAlign w:val="center"/>
          </w:tcPr>
          <w:p>
            <w:pPr>
              <w:pStyle w:val="13"/>
            </w:pPr>
            <w:r>
              <w:t>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1538.04</w:t>
            </w:r>
          </w:p>
        </w:tc>
        <w:tc>
          <w:tcPr>
            <w:tcW w:w="2551" w:type="dxa"/>
            <w:vAlign w:val="center"/>
          </w:tcPr>
          <w:p>
            <w:pPr>
              <w:pStyle w:val="13"/>
            </w:pPr>
            <w:r>
              <w:t>1538.04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1499.74</w:t>
            </w:r>
          </w:p>
        </w:tc>
        <w:tc>
          <w:tcPr>
            <w:tcW w:w="2551" w:type="dxa"/>
            <w:vAlign w:val="center"/>
          </w:tcPr>
          <w:p>
            <w:pPr>
              <w:pStyle w:val="13"/>
            </w:pPr>
            <w:r>
              <w:t>1499.74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37.23</w:t>
            </w:r>
          </w:p>
        </w:tc>
        <w:tc>
          <w:tcPr>
            <w:tcW w:w="2551" w:type="dxa"/>
            <w:vAlign w:val="center"/>
          </w:tcPr>
          <w:p>
            <w:pPr>
              <w:pStyle w:val="13"/>
            </w:pPr>
            <w:r>
              <w:t>37.23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1.07</w:t>
            </w:r>
          </w:p>
        </w:tc>
        <w:tc>
          <w:tcPr>
            <w:tcW w:w="2551" w:type="dxa"/>
            <w:vAlign w:val="center"/>
          </w:tcPr>
          <w:p>
            <w:pPr>
              <w:pStyle w:val="13"/>
            </w:pPr>
            <w:r>
              <w:t>1.07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8.10</w:t>
            </w:r>
          </w:p>
        </w:tc>
        <w:tc>
          <w:tcPr>
            <w:tcW w:w="2381" w:type="dxa"/>
            <w:vAlign w:val="center"/>
          </w:tcPr>
          <w:p>
            <w:pPr>
              <w:pStyle w:val="17"/>
            </w:pPr>
            <w:r>
              <w:t>8.10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8.10</w:t>
            </w:r>
          </w:p>
        </w:tc>
        <w:tc>
          <w:tcPr>
            <w:tcW w:w="2381" w:type="dxa"/>
            <w:vAlign w:val="center"/>
          </w:tcPr>
          <w:p>
            <w:pPr>
              <w:pStyle w:val="13"/>
            </w:pPr>
            <w:r>
              <w:t>8.10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8.10</w:t>
            </w:r>
          </w:p>
        </w:tc>
        <w:tc>
          <w:tcPr>
            <w:tcW w:w="2381" w:type="dxa"/>
            <w:vAlign w:val="center"/>
          </w:tcPr>
          <w:p>
            <w:pPr>
              <w:pStyle w:val="13"/>
            </w:pPr>
            <w:r>
              <w:t>8.10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8.10</w:t>
            </w:r>
          </w:p>
        </w:tc>
        <w:tc>
          <w:tcPr>
            <w:tcW w:w="2381" w:type="dxa"/>
            <w:vAlign w:val="center"/>
          </w:tcPr>
          <w:p>
            <w:pPr>
              <w:pStyle w:val="13"/>
            </w:pPr>
            <w:r>
              <w:t>8.10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石家庄市鹿泉区铜冶中心校2023年单位预算信息公开情况说明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按照《预算法》、《地方预决算公开操作规程》和《关于进一步推进预算公开工作的实施意见》规定，现将石家庄市鹿泉区铜冶中心校2023年单位预算公开如下：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1、贯彻执行上级有关教育工作的法律、法规、方针和政策，制定具体实施办法和细则。</w:t>
      </w:r>
    </w:p>
    <w:p>
      <w:pPr>
        <w:pStyle w:val="27"/>
      </w:pPr>
      <w:r>
        <w:t>2、按照教育发展要求和我镇经济社会发展总体规划，制定全镇教育事业发展规划、年度计划，并组织实施。</w:t>
      </w:r>
    </w:p>
    <w:p>
      <w:pPr>
        <w:pStyle w:val="27"/>
      </w:pPr>
      <w:r>
        <w:t>3、负责推进义务教育均衡发展和促进教育公平，综合管理全镇基础教育、职业技术教育、成人教育及幼儿教育、特殊教育等工作；</w:t>
      </w:r>
    </w:p>
    <w:p>
      <w:pPr>
        <w:pStyle w:val="27"/>
      </w:pPr>
      <w:r>
        <w:t>4、统筹规划、协调指导全镇 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石家庄市鹿泉区铜冶中心校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1、收入说明</w:t>
      </w:r>
    </w:p>
    <w:p>
      <w:pPr>
        <w:pStyle w:val="28"/>
      </w:pPr>
      <w:r>
        <w:t>反映本部门当年全部收入。2022年收入总计</w:t>
      </w:r>
      <w:r>
        <w:rPr>
          <w:rFonts w:hint="eastAsia"/>
          <w:lang w:eastAsia="zh-CN"/>
        </w:rPr>
        <w:t>14866.75</w:t>
      </w:r>
      <w:r>
        <w:t>万元，本年预算收入</w:t>
      </w:r>
      <w:r>
        <w:rPr>
          <w:rFonts w:hint="eastAsia"/>
          <w:lang w:eastAsia="zh-CN"/>
        </w:rPr>
        <w:t>17150.96</w:t>
      </w:r>
      <w:r>
        <w:t>万元，其中：一般公共预算收入</w:t>
      </w:r>
      <w:r>
        <w:rPr>
          <w:rFonts w:hint="eastAsia"/>
          <w:lang w:eastAsia="zh-CN"/>
        </w:rPr>
        <w:t>16692.03</w:t>
      </w:r>
      <w:r>
        <w:t>万元，基金预算收入0万元，财政专户核拨收入0万元；年初财政拨款结转和结余458.93万元，其中：一般公共预算拨款</w:t>
      </w:r>
      <w:r>
        <w:rPr>
          <w:rFonts w:hint="eastAsia"/>
          <w:lang w:eastAsia="zh-CN"/>
        </w:rPr>
        <w:t>458.93</w:t>
      </w:r>
      <w:r>
        <w:t>万元。</w:t>
      </w:r>
    </w:p>
    <w:p>
      <w:pPr>
        <w:pStyle w:val="28"/>
      </w:pPr>
      <w:r>
        <w:t>2、支出说明</w:t>
      </w:r>
    </w:p>
    <w:p>
      <w:pPr>
        <w:pStyle w:val="28"/>
      </w:pPr>
      <w:r>
        <w:t>收支预算总表支出栏、基本支出表、项目支出表按经济分类和支出功能分类科目编制，反映年度部门预算中支出预算的总体情况。2023年支出预算</w:t>
      </w:r>
      <w:r>
        <w:rPr>
          <w:rFonts w:hint="eastAsia"/>
          <w:lang w:eastAsia="zh-CN"/>
        </w:rPr>
        <w:t>17150.96</w:t>
      </w:r>
      <w:r>
        <w:t>万元，其中基本支出</w:t>
      </w:r>
      <w:r>
        <w:rPr>
          <w:rFonts w:hint="eastAsia"/>
          <w:lang w:eastAsia="zh-CN"/>
        </w:rPr>
        <w:t>13376.25</w:t>
      </w:r>
      <w:r>
        <w:t>万元，包括人员经费12766.49万元和日常公用经费606.1</w:t>
      </w:r>
      <w:r>
        <w:rPr>
          <w:rFonts w:hint="eastAsia"/>
          <w:lang w:eastAsia="zh-CN"/>
        </w:rPr>
        <w:t>6</w:t>
      </w:r>
      <w:r>
        <w:t>万元；项目支出</w:t>
      </w:r>
      <w:r>
        <w:rPr>
          <w:rFonts w:hint="eastAsia"/>
          <w:lang w:eastAsia="zh-CN"/>
        </w:rPr>
        <w:t>3778.31</w:t>
      </w:r>
      <w:r>
        <w:t>万元，主要用于：学校校舍及辅助用房建设，运动场地建设，仪器设备购置，学生资助等。</w:t>
      </w:r>
    </w:p>
    <w:p>
      <w:pPr>
        <w:pStyle w:val="28"/>
      </w:pPr>
      <w:r>
        <w:t>3、比上年增减情况</w:t>
      </w:r>
    </w:p>
    <w:p>
      <w:pPr>
        <w:pStyle w:val="28"/>
        <w:rPr>
          <w:lang w:eastAsia="zh-CN"/>
        </w:rPr>
      </w:pPr>
      <w:r>
        <w:t>2023年预算收支安排</w:t>
      </w:r>
      <w:r>
        <w:rPr>
          <w:rFonts w:hint="eastAsia"/>
          <w:lang w:eastAsia="zh-CN"/>
        </w:rPr>
        <w:t>17150.96</w:t>
      </w:r>
      <w:r>
        <w:t>万元，较2022年预算</w:t>
      </w:r>
      <w:r>
        <w:rPr>
          <w:rFonts w:hint="eastAsia"/>
          <w:lang w:eastAsia="zh-CN"/>
        </w:rPr>
        <w:t>14865.75</w:t>
      </w:r>
      <w:r>
        <w:t>万元增加</w:t>
      </w:r>
      <w:r>
        <w:rPr>
          <w:rFonts w:hint="eastAsia"/>
          <w:lang w:eastAsia="zh-CN"/>
        </w:rPr>
        <w:t>2285.21</w:t>
      </w:r>
      <w:r>
        <w:t>万元，其中：基本支出增加2544.</w:t>
      </w:r>
      <w:r>
        <w:rPr>
          <w:rFonts w:hint="eastAsia"/>
          <w:lang w:eastAsia="zh-CN"/>
        </w:rPr>
        <w:t>60</w:t>
      </w:r>
      <w:r>
        <w:t>万元，主要人员工资、津贴预算增加等；项目支出</w:t>
      </w:r>
      <w:r>
        <w:rPr>
          <w:rFonts w:hint="eastAsia"/>
          <w:lang w:val="uk-UA" w:eastAsia="zh-CN"/>
        </w:rPr>
        <w:t>减少</w:t>
      </w:r>
      <w:r>
        <w:rPr>
          <w:rFonts w:hint="eastAsia"/>
          <w:lang w:eastAsia="zh-CN"/>
        </w:rPr>
        <w:t>259.38</w:t>
      </w:r>
      <w:r>
        <w:t>万元，主要为上级下达专款金额</w:t>
      </w:r>
      <w:r>
        <w:rPr>
          <w:rFonts w:hint="eastAsia"/>
          <w:lang w:eastAsia="zh-CN"/>
        </w:rPr>
        <w:t>减少。</w:t>
      </w:r>
    </w:p>
    <w:p>
      <w:pPr>
        <w:spacing w:before="10" w:after="10"/>
        <w:ind w:firstLine="640"/>
        <w:outlineLvl w:val="5"/>
      </w:pPr>
      <w:r>
        <w:rPr>
          <w:rFonts w:ascii="黑体" w:hAnsi="黑体" w:eastAsia="黑体" w:cs="黑体"/>
          <w:color w:val="000000"/>
          <w:sz w:val="32"/>
        </w:rPr>
        <w:t>三、机关运行经费安排情况</w:t>
      </w:r>
    </w:p>
    <w:p>
      <w:pPr>
        <w:pStyle w:val="29"/>
      </w:pPr>
      <w:r>
        <w:t>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（1）、因公出国（境）经费</w:t>
      </w:r>
    </w:p>
    <w:p>
      <w:pPr>
        <w:pStyle w:val="30"/>
      </w:pPr>
      <w:r>
        <w:t>2023年石家庄市鹿泉区铜冶中心校安排的出国计划，拟安排出国境组0次，出国境0人，安排出国（境）经费预算0万元，与2022年预算持平，无增减变化。</w:t>
      </w:r>
    </w:p>
    <w:p>
      <w:pPr>
        <w:pStyle w:val="30"/>
      </w:pPr>
      <w:r>
        <w:t>（2）、公务接待费</w:t>
      </w:r>
    </w:p>
    <w:p>
      <w:pPr>
        <w:pStyle w:val="30"/>
      </w:pPr>
      <w:r>
        <w:t>2023年石家庄市鹿泉区铜冶中心校安排公务接待费预算0万元，无增减变化。</w:t>
      </w:r>
    </w:p>
    <w:p>
      <w:pPr>
        <w:pStyle w:val="30"/>
      </w:pPr>
      <w:r>
        <w:t>（3）、公务用车购置及运行维护费</w:t>
      </w:r>
    </w:p>
    <w:p>
      <w:pPr>
        <w:pStyle w:val="30"/>
      </w:pPr>
      <w:r>
        <w:t>2023年石家庄市鹿泉区铜冶中心校安排公车购置及运行维护费8.1万元，其中：购置经费0万元、运行维护费8.1万元，与去年预算8.1万元持平。我单位共有公务用车3辆，其中：轿车3辆。</w:t>
      </w:r>
    </w:p>
    <w:p>
      <w:pPr>
        <w:pStyle w:val="30"/>
      </w:pPr>
      <w:r>
        <w:t>我单位2023年三公经费预算总计为8.1万元，与2022年预算数据8.1万相比，无增减变化，主要为控制公车运行支出。（2023未安排因公出国（境）费、公务用车购置费）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1.目标内容1通过补贴困难学生36人，改善义务教育学校家庭困难学生的生活和学习条件，确保学生正常生活和学习。</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受助省级补助金额</w:t>
            </w:r>
          </w:p>
        </w:tc>
        <w:tc>
          <w:tcPr>
            <w:tcW w:w="2835" w:type="dxa"/>
            <w:vAlign w:val="center"/>
          </w:tcPr>
          <w:p>
            <w:pPr>
              <w:pStyle w:val="14"/>
            </w:pPr>
            <w:r>
              <w:t>受助省级补助部分金额</w:t>
            </w:r>
          </w:p>
        </w:tc>
        <w:tc>
          <w:tcPr>
            <w:tcW w:w="2551" w:type="dxa"/>
            <w:vAlign w:val="center"/>
          </w:tcPr>
          <w:p>
            <w:pPr>
              <w:pStyle w:val="14"/>
            </w:pPr>
            <w:r>
              <w:t>0.33万</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1.目标内容1通过发放义务教育阶段11054名学生2022年省级补助经费，保障办公正常运转，促进教育教学发展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保障学生师生正常的教育教学人数</w:t>
            </w:r>
          </w:p>
        </w:tc>
        <w:tc>
          <w:tcPr>
            <w:tcW w:w="2835" w:type="dxa"/>
            <w:vAlign w:val="center"/>
          </w:tcPr>
          <w:p>
            <w:pPr>
              <w:pStyle w:val="14"/>
            </w:pPr>
            <w:r>
              <w:t>保障学校师生正常办公教育教学人数</w:t>
            </w:r>
          </w:p>
        </w:tc>
        <w:tc>
          <w:tcPr>
            <w:tcW w:w="2551" w:type="dxa"/>
            <w:vAlign w:val="center"/>
          </w:tcPr>
          <w:p>
            <w:pPr>
              <w:pStyle w:val="14"/>
            </w:pPr>
            <w:r>
              <w:t>11054人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省级公用经费的总成本</w:t>
            </w:r>
          </w:p>
        </w:tc>
        <w:tc>
          <w:tcPr>
            <w:tcW w:w="2835" w:type="dxa"/>
            <w:vAlign w:val="center"/>
          </w:tcPr>
          <w:p>
            <w:pPr>
              <w:pStyle w:val="14"/>
            </w:pPr>
            <w:r>
              <w:t>省级公用经费部分成本</w:t>
            </w:r>
          </w:p>
        </w:tc>
        <w:tc>
          <w:tcPr>
            <w:tcW w:w="2551" w:type="dxa"/>
            <w:vAlign w:val="center"/>
          </w:tcPr>
          <w:p>
            <w:pPr>
              <w:pStyle w:val="14"/>
            </w:pPr>
            <w:r>
              <w:t>20.49万元</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省级公用经费的总成本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1.目标内容1通过补贴困难学生207人，改善义务教育学校家庭困难学生的生活和学习条件，确保学生正常生活和学习。</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207人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补贴义务教育阶段学生中央资金总金额</w:t>
            </w:r>
          </w:p>
        </w:tc>
        <w:tc>
          <w:tcPr>
            <w:tcW w:w="2835" w:type="dxa"/>
            <w:vAlign w:val="center"/>
          </w:tcPr>
          <w:p>
            <w:pPr>
              <w:pStyle w:val="14"/>
            </w:pPr>
            <w:r>
              <w:t>补贴义务教育阶段学生中央资金部分金额</w:t>
            </w:r>
          </w:p>
        </w:tc>
        <w:tc>
          <w:tcPr>
            <w:tcW w:w="2551" w:type="dxa"/>
            <w:vAlign w:val="center"/>
          </w:tcPr>
          <w:p>
            <w:pPr>
              <w:pStyle w:val="14"/>
            </w:pPr>
            <w:r>
              <w:t>0.75万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1.目标内容1通过发放义务教育阶段2022年中央补助公用经费，保障办公正常运转，促进教育教学发展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保障学校师生正常的教育教学</w:t>
            </w:r>
          </w:p>
        </w:tc>
        <w:tc>
          <w:tcPr>
            <w:tcW w:w="2835" w:type="dxa"/>
            <w:vAlign w:val="center"/>
          </w:tcPr>
          <w:p>
            <w:pPr>
              <w:pStyle w:val="14"/>
            </w:pPr>
            <w:r>
              <w:t>保障学校正常的教育教学师生人数</w:t>
            </w:r>
          </w:p>
        </w:tc>
        <w:tc>
          <w:tcPr>
            <w:tcW w:w="2551" w:type="dxa"/>
            <w:vAlign w:val="center"/>
          </w:tcPr>
          <w:p>
            <w:pPr>
              <w:pStyle w:val="14"/>
            </w:pPr>
            <w:r>
              <w:t>11054人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935生/年/元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寄宿生实际补助人均标准</w:t>
            </w:r>
          </w:p>
        </w:tc>
        <w:tc>
          <w:tcPr>
            <w:tcW w:w="2835" w:type="dxa"/>
            <w:vAlign w:val="center"/>
          </w:tcPr>
          <w:p>
            <w:pPr>
              <w:pStyle w:val="14"/>
            </w:pPr>
            <w:r>
              <w:t>寄宿生实际补助人均标准</w:t>
            </w:r>
          </w:p>
        </w:tc>
        <w:tc>
          <w:tcPr>
            <w:tcW w:w="2551" w:type="dxa"/>
            <w:vAlign w:val="center"/>
          </w:tcPr>
          <w:p>
            <w:pPr>
              <w:pStyle w:val="14"/>
            </w:pPr>
            <w:r>
              <w:t>200生/年/元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5、2022年普通高中教育补助资金（免学费）（石财教［2022］5号）绩效目标表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1.通过补贴困难学生10人，改善普通高中教育学校家庭困难学生的生活和学习条件</w:t>
            </w:r>
          </w:p>
          <w:p>
            <w:pPr>
              <w:pStyle w:val="14"/>
            </w:pPr>
            <w:r>
              <w:t>2.确保学生正常生活和学习。</w:t>
            </w:r>
          </w:p>
          <w:p>
            <w:pPr>
              <w:pStyle w:val="14"/>
            </w:pPr>
            <w:r>
              <w:t>3.确保教育公平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春季受资助学生数（免学费）</w:t>
            </w:r>
          </w:p>
        </w:tc>
        <w:tc>
          <w:tcPr>
            <w:tcW w:w="2551" w:type="dxa"/>
            <w:vAlign w:val="center"/>
          </w:tcPr>
          <w:p>
            <w:pPr>
              <w:pStyle w:val="14"/>
            </w:pPr>
            <w:r>
              <w:t>≥10人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每生每年补助标准（助学金）</w:t>
            </w:r>
          </w:p>
        </w:tc>
        <w:tc>
          <w:tcPr>
            <w:tcW w:w="2551" w:type="dxa"/>
            <w:vAlign w:val="center"/>
          </w:tcPr>
          <w:p>
            <w:pPr>
              <w:pStyle w:val="14"/>
            </w:pPr>
            <w:r>
              <w:t>≥100元/生、年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w:t>
            </w:r>
          </w:p>
        </w:tc>
        <w:tc>
          <w:tcPr>
            <w:tcW w:w="2835" w:type="dxa"/>
            <w:vAlign w:val="center"/>
          </w:tcPr>
          <w:p>
            <w:pPr>
              <w:pStyle w:val="14"/>
            </w:pPr>
            <w:r>
              <w:t>受补助学生生活水平逐步提高</w:t>
            </w:r>
          </w:p>
        </w:tc>
        <w:tc>
          <w:tcPr>
            <w:tcW w:w="2551" w:type="dxa"/>
            <w:vAlign w:val="center"/>
          </w:tcPr>
          <w:p>
            <w:pPr>
              <w:pStyle w:val="14"/>
            </w:pPr>
            <w:r>
              <w:t>逐步提高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1.通过补贴困难学生15人，改善普通高中教育学校家庭困难学生的生活和学习条件</w:t>
            </w:r>
          </w:p>
          <w:p>
            <w:pPr>
              <w:pStyle w:val="14"/>
            </w:pPr>
            <w:r>
              <w:t>2.确保学生正常生活和学习</w:t>
            </w:r>
          </w:p>
          <w:p>
            <w:pPr>
              <w:pStyle w:val="14"/>
            </w:pPr>
            <w:r>
              <w:t>3.促进教育公平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资助建档立卡家庭学生的人数</w:t>
            </w:r>
          </w:p>
        </w:tc>
        <w:tc>
          <w:tcPr>
            <w:tcW w:w="2835" w:type="dxa"/>
            <w:vAlign w:val="center"/>
          </w:tcPr>
          <w:p>
            <w:pPr>
              <w:pStyle w:val="14"/>
            </w:pPr>
            <w:r>
              <w:t>秋季资助建档立卡家庭学生人数</w:t>
            </w:r>
          </w:p>
        </w:tc>
        <w:tc>
          <w:tcPr>
            <w:tcW w:w="2551" w:type="dxa"/>
            <w:vAlign w:val="center"/>
          </w:tcPr>
          <w:p>
            <w:pPr>
              <w:pStyle w:val="14"/>
            </w:pPr>
            <w:r>
              <w:t>≥15人</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建档立卡家庭学生的资助率</w:t>
            </w:r>
          </w:p>
        </w:tc>
        <w:tc>
          <w:tcPr>
            <w:tcW w:w="2835" w:type="dxa"/>
            <w:vAlign w:val="center"/>
          </w:tcPr>
          <w:p>
            <w:pPr>
              <w:pStyle w:val="14"/>
            </w:pPr>
            <w:r>
              <w:t>建档立卡家庭学生助学金发放金额达标率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建档立卡家庭学生资助及时率</w:t>
            </w:r>
          </w:p>
        </w:tc>
        <w:tc>
          <w:tcPr>
            <w:tcW w:w="2835" w:type="dxa"/>
            <w:vAlign w:val="center"/>
          </w:tcPr>
          <w:p>
            <w:pPr>
              <w:pStyle w:val="14"/>
            </w:pPr>
            <w:r>
              <w:t>建档立卡家庭学生助学金发放及时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建档立卡资助标准</w:t>
            </w:r>
          </w:p>
        </w:tc>
        <w:tc>
          <w:tcPr>
            <w:tcW w:w="2835" w:type="dxa"/>
            <w:vAlign w:val="center"/>
          </w:tcPr>
          <w:p>
            <w:pPr>
              <w:pStyle w:val="14"/>
            </w:pPr>
            <w:r>
              <w:t>每生每年补助标准（三免）</w:t>
            </w:r>
          </w:p>
        </w:tc>
        <w:tc>
          <w:tcPr>
            <w:tcW w:w="2551" w:type="dxa"/>
            <w:vAlign w:val="center"/>
          </w:tcPr>
          <w:p>
            <w:pPr>
              <w:pStyle w:val="14"/>
            </w:pPr>
            <w:r>
              <w:t>≥150元/生、年</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确保受资助学生生活水平提高</w:t>
            </w:r>
          </w:p>
        </w:tc>
        <w:tc>
          <w:tcPr>
            <w:tcW w:w="2835" w:type="dxa"/>
            <w:vAlign w:val="center"/>
          </w:tcPr>
          <w:p>
            <w:pPr>
              <w:pStyle w:val="14"/>
            </w:pPr>
            <w:r>
              <w:t>确保受资助学生生活水平逐步提高</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1.目标内容1通过补贴困难学生16人，改善义务教育学校家庭困难学生的生活和学习条件，确保学生正常生活和学习。</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≥16人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补助金发放总金额</w:t>
            </w:r>
          </w:p>
        </w:tc>
        <w:tc>
          <w:tcPr>
            <w:tcW w:w="2835" w:type="dxa"/>
            <w:vAlign w:val="center"/>
          </w:tcPr>
          <w:p>
            <w:pPr>
              <w:pStyle w:val="14"/>
            </w:pPr>
            <w:r>
              <w:t>补助金发放总金额</w:t>
            </w:r>
          </w:p>
        </w:tc>
        <w:tc>
          <w:tcPr>
            <w:tcW w:w="2551" w:type="dxa"/>
            <w:vAlign w:val="center"/>
          </w:tcPr>
          <w:p>
            <w:pPr>
              <w:pStyle w:val="14"/>
            </w:pPr>
            <w:r>
              <w:t>≥0.53万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1.目标内容1通过发放学生25人助学金，保障学生日常生活，提高学生的幸福感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受资助学生数</w:t>
            </w:r>
          </w:p>
        </w:tc>
        <w:tc>
          <w:tcPr>
            <w:tcW w:w="2835" w:type="dxa"/>
            <w:vAlign w:val="center"/>
          </w:tcPr>
          <w:p>
            <w:pPr>
              <w:pStyle w:val="14"/>
            </w:pPr>
            <w:r>
              <w:t>受资助学生数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学生助学金发放及时率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学生资助总金额</w:t>
            </w:r>
          </w:p>
        </w:tc>
        <w:tc>
          <w:tcPr>
            <w:tcW w:w="2835" w:type="dxa"/>
            <w:vAlign w:val="center"/>
          </w:tcPr>
          <w:p>
            <w:pPr>
              <w:pStyle w:val="14"/>
            </w:pPr>
            <w:r>
              <w:t>学生资助总金额</w:t>
            </w:r>
          </w:p>
        </w:tc>
        <w:tc>
          <w:tcPr>
            <w:tcW w:w="2551" w:type="dxa"/>
            <w:vAlign w:val="center"/>
          </w:tcPr>
          <w:p>
            <w:pPr>
              <w:pStyle w:val="14"/>
            </w:pPr>
            <w:r>
              <w:t>0.38万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9、2022年省级普通高中教育补助资金（石财教[2022]7号）绩效目标表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1.通过补贴困难学生10人，改善普通高中教育学校家庭困难学生的生活和学习条件</w:t>
            </w:r>
            <w:r>
              <w:tab/>
            </w:r>
            <w:r>
              <w:tab/>
            </w:r>
            <w:r>
              <w:tab/>
            </w:r>
            <w:r>
              <w:tab/>
            </w:r>
            <w:r>
              <w:tab/>
            </w:r>
          </w:p>
          <w:p>
            <w:pPr>
              <w:pStyle w:val="14"/>
            </w:pPr>
          </w:p>
          <w:p>
            <w:pPr>
              <w:pStyle w:val="14"/>
            </w:pPr>
            <w:r>
              <w:t>2.确保学生正常生活和学习</w:t>
            </w:r>
            <w:r>
              <w:tab/>
            </w:r>
          </w:p>
          <w:p>
            <w:pPr>
              <w:pStyle w:val="14"/>
            </w:pPr>
            <w:r>
              <w:t>3.促进教育公平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春季受资助学生数（助学金）</w:t>
            </w:r>
          </w:p>
        </w:tc>
        <w:tc>
          <w:tcPr>
            <w:tcW w:w="2551" w:type="dxa"/>
            <w:vAlign w:val="center"/>
          </w:tcPr>
          <w:p>
            <w:pPr>
              <w:pStyle w:val="14"/>
            </w:pPr>
            <w:r>
              <w:t>≥10人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每生每年补助标准（助学金）</w:t>
            </w:r>
          </w:p>
        </w:tc>
        <w:tc>
          <w:tcPr>
            <w:tcW w:w="2551" w:type="dxa"/>
            <w:vAlign w:val="center"/>
          </w:tcPr>
          <w:p>
            <w:pPr>
              <w:pStyle w:val="14"/>
            </w:pPr>
            <w:r>
              <w:t>≥200元/生、年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w:t>
            </w:r>
          </w:p>
        </w:tc>
        <w:tc>
          <w:tcPr>
            <w:tcW w:w="2835" w:type="dxa"/>
            <w:vAlign w:val="center"/>
          </w:tcPr>
          <w:p>
            <w:pPr>
              <w:pStyle w:val="14"/>
            </w:pPr>
            <w:r>
              <w:t>受补助学生生活水平提高</w:t>
            </w:r>
          </w:p>
        </w:tc>
        <w:tc>
          <w:tcPr>
            <w:tcW w:w="2551" w:type="dxa"/>
            <w:vAlign w:val="center"/>
          </w:tcPr>
          <w:p>
            <w:pPr>
              <w:pStyle w:val="14"/>
            </w:pPr>
            <w:r>
              <w:t>确保贫困学生生活逐步提高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1.通过补贴困难寄宿学生36人，改善义务教育学校家庭困难学生的生活和学习条件</w:t>
            </w:r>
          </w:p>
          <w:p>
            <w:pPr>
              <w:pStyle w:val="14"/>
            </w:pPr>
            <w:r>
              <w:t>2.确保学生正常生活和学习</w:t>
            </w:r>
          </w:p>
          <w:p>
            <w:pPr>
              <w:pStyle w:val="14"/>
            </w:pPr>
            <w:r>
              <w:t>3.保障教育公平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义务教育资助寄宿困难学生人数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补助资金发放及时率</w:t>
            </w:r>
          </w:p>
        </w:tc>
        <w:tc>
          <w:tcPr>
            <w:tcW w:w="2835" w:type="dxa"/>
            <w:vAlign w:val="center"/>
          </w:tcPr>
          <w:p>
            <w:pPr>
              <w:pStyle w:val="14"/>
            </w:pPr>
            <w:r>
              <w:t>寄宿生补助资金发放及时率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贫困寄宿生补助发放时间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寄宿生生活费补助成本</w:t>
            </w:r>
          </w:p>
        </w:tc>
        <w:tc>
          <w:tcPr>
            <w:tcW w:w="2835" w:type="dxa"/>
            <w:vAlign w:val="center"/>
          </w:tcPr>
          <w:p>
            <w:pPr>
              <w:pStyle w:val="14"/>
            </w:pPr>
            <w:r>
              <w:t>寄宿生生活费补助部分成本</w:t>
            </w:r>
          </w:p>
        </w:tc>
        <w:tc>
          <w:tcPr>
            <w:tcW w:w="2551" w:type="dxa"/>
            <w:vAlign w:val="center"/>
          </w:tcPr>
          <w:p>
            <w:pPr>
              <w:pStyle w:val="14"/>
            </w:pPr>
            <w:r>
              <w:t>0.13万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受资助学生生活水平提高程度</w:t>
            </w:r>
          </w:p>
        </w:tc>
        <w:tc>
          <w:tcPr>
            <w:tcW w:w="2835" w:type="dxa"/>
            <w:vAlign w:val="center"/>
          </w:tcPr>
          <w:p>
            <w:pPr>
              <w:pStyle w:val="14"/>
            </w:pPr>
            <w:r>
              <w:t>受资助学生生活水平提高程度</w:t>
            </w:r>
          </w:p>
        </w:tc>
        <w:tc>
          <w:tcPr>
            <w:tcW w:w="2551" w:type="dxa"/>
            <w:vAlign w:val="center"/>
          </w:tcPr>
          <w:p>
            <w:pPr>
              <w:pStyle w:val="14"/>
            </w:pPr>
            <w:r>
              <w:t>逐步提高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1.通过发放义务教育阶段11054名学生2022年上级补助公用经费，保障办公正常运转</w:t>
            </w:r>
          </w:p>
          <w:p>
            <w:pPr>
              <w:pStyle w:val="14"/>
            </w:pPr>
            <w:r>
              <w:t>2.促进教育教学发展</w:t>
            </w:r>
          </w:p>
          <w:p>
            <w:pPr>
              <w:pStyle w:val="14"/>
            </w:pPr>
            <w:r>
              <w:t>3.提高教育教学水平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确保学校师生正常教育教学人数</w:t>
            </w:r>
          </w:p>
        </w:tc>
        <w:tc>
          <w:tcPr>
            <w:tcW w:w="2835" w:type="dxa"/>
            <w:vAlign w:val="center"/>
          </w:tcPr>
          <w:p>
            <w:pPr>
              <w:pStyle w:val="14"/>
            </w:pPr>
            <w:r>
              <w:t>确保学校师生正常教育教学人数</w:t>
            </w:r>
          </w:p>
        </w:tc>
        <w:tc>
          <w:tcPr>
            <w:tcW w:w="2551" w:type="dxa"/>
            <w:vAlign w:val="center"/>
          </w:tcPr>
          <w:p>
            <w:pPr>
              <w:pStyle w:val="14"/>
            </w:pPr>
            <w:r>
              <w:t>≥11054人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935生/年/元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1.通过补贴困难寄宿学生36人，改善义务教育学校家庭困难学生的生活和学习条件</w:t>
            </w:r>
          </w:p>
          <w:p>
            <w:pPr>
              <w:pStyle w:val="14"/>
            </w:pPr>
            <w:r>
              <w:t>2.确保学生正常生活和学习</w:t>
            </w:r>
            <w:r>
              <w:tab/>
            </w:r>
            <w:r>
              <w:tab/>
            </w:r>
          </w:p>
          <w:p>
            <w:pPr>
              <w:pStyle w:val="14"/>
            </w:pPr>
            <w:r>
              <w:t>3.促进教育公平发展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义务教育资助寄宿困难学生人数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补助资金发放及时率</w:t>
            </w:r>
          </w:p>
        </w:tc>
        <w:tc>
          <w:tcPr>
            <w:tcW w:w="2835" w:type="dxa"/>
            <w:vAlign w:val="center"/>
          </w:tcPr>
          <w:p>
            <w:pPr>
              <w:pStyle w:val="14"/>
            </w:pPr>
            <w:r>
              <w:t>寄宿生补助资金发放及时率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贫困寄宿生补助发放时间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寄宿生生活费补助成本</w:t>
            </w:r>
          </w:p>
        </w:tc>
        <w:tc>
          <w:tcPr>
            <w:tcW w:w="2835" w:type="dxa"/>
            <w:vAlign w:val="center"/>
          </w:tcPr>
          <w:p>
            <w:pPr>
              <w:pStyle w:val="14"/>
            </w:pPr>
            <w:r>
              <w:t>寄宿生生活费补助部分成本</w:t>
            </w:r>
          </w:p>
        </w:tc>
        <w:tc>
          <w:tcPr>
            <w:tcW w:w="2551" w:type="dxa"/>
            <w:vAlign w:val="center"/>
          </w:tcPr>
          <w:p>
            <w:pPr>
              <w:pStyle w:val="14"/>
            </w:pPr>
            <w:r>
              <w:t>0.21万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受资助学生生活水平提高程度</w:t>
            </w:r>
          </w:p>
        </w:tc>
        <w:tc>
          <w:tcPr>
            <w:tcW w:w="2835" w:type="dxa"/>
            <w:vAlign w:val="center"/>
          </w:tcPr>
          <w:p>
            <w:pPr>
              <w:pStyle w:val="14"/>
            </w:pPr>
            <w:r>
              <w:t>受资助学生生活水平提高程度</w:t>
            </w:r>
          </w:p>
        </w:tc>
        <w:tc>
          <w:tcPr>
            <w:tcW w:w="2551" w:type="dxa"/>
            <w:vAlign w:val="center"/>
          </w:tcPr>
          <w:p>
            <w:pPr>
              <w:pStyle w:val="14"/>
            </w:pPr>
            <w:r>
              <w:t>逐步提高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1.通过发放义务教育阶段11054名学生2022年市级生均公用经费，保障学校办公正常运转，促进教育教学</w:t>
            </w:r>
            <w:r>
              <w:tab/>
            </w:r>
            <w:r>
              <w:tab/>
            </w:r>
            <w:r>
              <w:tab/>
            </w:r>
            <w:r>
              <w:tab/>
            </w:r>
            <w:r>
              <w:tab/>
            </w:r>
            <w:r>
              <w:tab/>
            </w:r>
          </w:p>
          <w:p>
            <w:pPr>
              <w:pStyle w:val="14"/>
            </w:pPr>
          </w:p>
          <w:p>
            <w:pPr>
              <w:pStyle w:val="14"/>
            </w:pPr>
            <w:r>
              <w:t>2.促进教育教学</w:t>
            </w:r>
          </w:p>
          <w:p>
            <w:pPr>
              <w:pStyle w:val="14"/>
            </w:pPr>
            <w:r>
              <w:t>3.促进教育公平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保障学校师生办公、教学经费</w:t>
            </w:r>
          </w:p>
        </w:tc>
        <w:tc>
          <w:tcPr>
            <w:tcW w:w="2835" w:type="dxa"/>
            <w:vAlign w:val="center"/>
          </w:tcPr>
          <w:p>
            <w:pPr>
              <w:pStyle w:val="14"/>
            </w:pPr>
            <w:r>
              <w:t>保障学校师生办公、教学经费</w:t>
            </w:r>
          </w:p>
        </w:tc>
        <w:tc>
          <w:tcPr>
            <w:tcW w:w="2551" w:type="dxa"/>
            <w:vAlign w:val="center"/>
          </w:tcPr>
          <w:p>
            <w:pPr>
              <w:pStyle w:val="14"/>
            </w:pPr>
            <w:r>
              <w:t>≥11054人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935生/年/元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14、2022年学生资助中央补助经费（石财教[2022]43号高中免学费）绩效目标表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1.通过补贴困难学生16人，改善义务教育学校家庭困难学生的生活和学习条件</w:t>
            </w:r>
            <w:r>
              <w:tab/>
            </w:r>
            <w:r>
              <w:tab/>
            </w:r>
            <w:r>
              <w:tab/>
            </w:r>
            <w:r>
              <w:tab/>
            </w:r>
            <w:r>
              <w:tab/>
            </w:r>
          </w:p>
          <w:p>
            <w:pPr>
              <w:pStyle w:val="14"/>
            </w:pPr>
          </w:p>
          <w:p>
            <w:pPr>
              <w:pStyle w:val="14"/>
            </w:pPr>
            <w:r>
              <w:t>2.确保学生正常生活和学习。</w:t>
            </w:r>
            <w:r>
              <w:tab/>
            </w:r>
          </w:p>
          <w:p>
            <w:pPr>
              <w:pStyle w:val="14"/>
            </w:pPr>
            <w:r>
              <w:t>3.确保教育公平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≥16人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2835" w:type="dxa"/>
            <w:vAlign w:val="center"/>
          </w:tcPr>
          <w:p>
            <w:pPr>
              <w:pStyle w:val="14"/>
            </w:pPr>
            <w:r>
              <w:t>发放准确率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补助金发放总金额</w:t>
            </w:r>
          </w:p>
        </w:tc>
        <w:tc>
          <w:tcPr>
            <w:tcW w:w="2835" w:type="dxa"/>
            <w:vAlign w:val="center"/>
          </w:tcPr>
          <w:p>
            <w:pPr>
              <w:pStyle w:val="14"/>
            </w:pPr>
            <w:r>
              <w:t>补助金发放总金额</w:t>
            </w:r>
          </w:p>
        </w:tc>
        <w:tc>
          <w:tcPr>
            <w:tcW w:w="2551" w:type="dxa"/>
            <w:vAlign w:val="center"/>
          </w:tcPr>
          <w:p>
            <w:pPr>
              <w:pStyle w:val="14"/>
            </w:pPr>
            <w:r>
              <w:t>≥0.05万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1.通过补贴困难学生16人，改善义务教育学校家庭困难学生的生活和学习条件</w:t>
            </w:r>
          </w:p>
          <w:p>
            <w:pPr>
              <w:pStyle w:val="14"/>
            </w:pPr>
            <w:r>
              <w:t>2.确保学生正常生活和学习</w:t>
            </w:r>
          </w:p>
          <w:p>
            <w:pPr>
              <w:pStyle w:val="14"/>
            </w:pPr>
            <w:r>
              <w:t>3.保障教育公平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≥16人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补助金发放总金额</w:t>
            </w:r>
          </w:p>
        </w:tc>
        <w:tc>
          <w:tcPr>
            <w:tcW w:w="2835" w:type="dxa"/>
            <w:vAlign w:val="center"/>
          </w:tcPr>
          <w:p>
            <w:pPr>
              <w:pStyle w:val="14"/>
            </w:pPr>
            <w:r>
              <w:t>补助金发放部分金额</w:t>
            </w:r>
          </w:p>
        </w:tc>
        <w:tc>
          <w:tcPr>
            <w:tcW w:w="2551" w:type="dxa"/>
            <w:vAlign w:val="center"/>
          </w:tcPr>
          <w:p>
            <w:pPr>
              <w:pStyle w:val="14"/>
            </w:pPr>
            <w:r>
              <w:t>≥0.62万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1.通过发放义务教育阶段11054名学生2022年中央补助公用经费，保障办公正常运转</w:t>
            </w:r>
            <w:r>
              <w:tab/>
            </w:r>
            <w:r>
              <w:tab/>
            </w:r>
            <w:r>
              <w:tab/>
            </w:r>
            <w:r>
              <w:tab/>
            </w:r>
            <w:r>
              <w:tab/>
            </w:r>
          </w:p>
          <w:p>
            <w:pPr>
              <w:pStyle w:val="14"/>
            </w:pPr>
          </w:p>
          <w:p>
            <w:pPr>
              <w:pStyle w:val="14"/>
            </w:pPr>
            <w:r>
              <w:t>2.促进教育教学发展</w:t>
            </w:r>
            <w:r>
              <w:tab/>
            </w:r>
          </w:p>
          <w:p>
            <w:pPr>
              <w:pStyle w:val="14"/>
            </w:pPr>
            <w:r>
              <w:t>3.提高教育教学水平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保障学校正常的教育教学人数</w:t>
            </w:r>
          </w:p>
        </w:tc>
        <w:tc>
          <w:tcPr>
            <w:tcW w:w="2835" w:type="dxa"/>
            <w:vAlign w:val="center"/>
          </w:tcPr>
          <w:p>
            <w:pPr>
              <w:pStyle w:val="14"/>
            </w:pPr>
            <w:r>
              <w:t>保障学校正常教育教学师生人数</w:t>
            </w:r>
          </w:p>
        </w:tc>
        <w:tc>
          <w:tcPr>
            <w:tcW w:w="2551" w:type="dxa"/>
            <w:vAlign w:val="center"/>
          </w:tcPr>
          <w:p>
            <w:pPr>
              <w:pStyle w:val="14"/>
            </w:pPr>
            <w:r>
              <w:t>≥11054人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935生/年/元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1.通过补贴困难学生243人，改善义务教育学校家庭困难学生的生活和学习条件</w:t>
            </w:r>
          </w:p>
          <w:p>
            <w:pPr>
              <w:pStyle w:val="14"/>
            </w:pPr>
            <w:r>
              <w:t>2.确保学生正常生活和学习</w:t>
            </w:r>
            <w:r>
              <w:tab/>
            </w:r>
            <w:r>
              <w:tab/>
            </w:r>
          </w:p>
          <w:p>
            <w:pPr>
              <w:pStyle w:val="14"/>
            </w:pPr>
            <w:r>
              <w:t>3.促进教育公平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≥207人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补贴义务教育阶段学生中央资金总金额</w:t>
            </w:r>
          </w:p>
        </w:tc>
        <w:tc>
          <w:tcPr>
            <w:tcW w:w="2835" w:type="dxa"/>
            <w:vAlign w:val="center"/>
          </w:tcPr>
          <w:p>
            <w:pPr>
              <w:pStyle w:val="14"/>
            </w:pPr>
            <w:r>
              <w:t>补贴义务教育阶段学生中央资金总金额</w:t>
            </w:r>
          </w:p>
        </w:tc>
        <w:tc>
          <w:tcPr>
            <w:tcW w:w="2551" w:type="dxa"/>
            <w:vAlign w:val="center"/>
          </w:tcPr>
          <w:p>
            <w:pPr>
              <w:pStyle w:val="14"/>
            </w:pPr>
            <w:r>
              <w:t>0.51万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学生的以后发展</w:t>
            </w:r>
          </w:p>
        </w:tc>
        <w:tc>
          <w:tcPr>
            <w:tcW w:w="2835" w:type="dxa"/>
            <w:vAlign w:val="center"/>
          </w:tcPr>
          <w:p>
            <w:pPr>
              <w:pStyle w:val="14"/>
            </w:pPr>
            <w:r>
              <w:t>对学生的以后发展持续提供动力</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18、2022年中央学生资助补助经费（免除高中建档立卡等家庭经济困难学生学杂费石财教［2021］105号）绩效目标表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1.目标内容1通过补贴困难学生16人，改善家庭困难学生的生活和学习条件，确保学生正常生活和学习。</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教育资助困难学生人数</w:t>
            </w:r>
          </w:p>
        </w:tc>
        <w:tc>
          <w:tcPr>
            <w:tcW w:w="2835" w:type="dxa"/>
            <w:vAlign w:val="center"/>
          </w:tcPr>
          <w:p>
            <w:pPr>
              <w:pStyle w:val="14"/>
            </w:pPr>
            <w:r>
              <w:t>教育资助困难学生人数</w:t>
            </w:r>
          </w:p>
        </w:tc>
        <w:tc>
          <w:tcPr>
            <w:tcW w:w="2551" w:type="dxa"/>
            <w:vAlign w:val="center"/>
          </w:tcPr>
          <w:p>
            <w:pPr>
              <w:pStyle w:val="14"/>
            </w:pPr>
            <w:r>
              <w:t>16人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资助总金额</w:t>
            </w:r>
          </w:p>
        </w:tc>
        <w:tc>
          <w:tcPr>
            <w:tcW w:w="2835" w:type="dxa"/>
            <w:vAlign w:val="center"/>
          </w:tcPr>
          <w:p>
            <w:pPr>
              <w:pStyle w:val="14"/>
            </w:pPr>
            <w:r>
              <w:t>资助总金额</w:t>
            </w:r>
          </w:p>
        </w:tc>
        <w:tc>
          <w:tcPr>
            <w:tcW w:w="2551" w:type="dxa"/>
            <w:vAlign w:val="center"/>
          </w:tcPr>
          <w:p>
            <w:pPr>
              <w:pStyle w:val="14"/>
            </w:pPr>
            <w:r>
              <w:t>0.31万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1.目标内容1通过发放学生25人助学金，保障学生日常生活，提高学生的幸福感。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受资助学生数</w:t>
            </w:r>
          </w:p>
        </w:tc>
        <w:tc>
          <w:tcPr>
            <w:tcW w:w="2835" w:type="dxa"/>
            <w:vAlign w:val="center"/>
          </w:tcPr>
          <w:p>
            <w:pPr>
              <w:pStyle w:val="14"/>
            </w:pPr>
            <w:r>
              <w:t>受资助学生数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学生助学金发放及时率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学生资助总金额</w:t>
            </w:r>
          </w:p>
        </w:tc>
        <w:tc>
          <w:tcPr>
            <w:tcW w:w="2835" w:type="dxa"/>
            <w:vAlign w:val="center"/>
          </w:tcPr>
          <w:p>
            <w:pPr>
              <w:pStyle w:val="14"/>
            </w:pPr>
            <w:r>
              <w:t>学生资助总金额</w:t>
            </w:r>
          </w:p>
        </w:tc>
        <w:tc>
          <w:tcPr>
            <w:tcW w:w="2551" w:type="dxa"/>
            <w:vAlign w:val="center"/>
          </w:tcPr>
          <w:p>
            <w:pPr>
              <w:pStyle w:val="14"/>
            </w:pPr>
            <w:r>
              <w:t>≥1.79万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20、2022年中央支持学前教育发展资金(2022年铜冶镇北铜冶幼儿园综合楼建设（石财教［2021］96号）)绩效目标表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1.通过2478.62平方米北铜冶小学幼儿园综合楼的建设，保障适龄儿童入学率</w:t>
            </w:r>
            <w:r>
              <w:tab/>
            </w:r>
            <w:r>
              <w:tab/>
            </w:r>
            <w:r>
              <w:tab/>
            </w:r>
            <w:r>
              <w:tab/>
            </w:r>
            <w:r>
              <w:tab/>
            </w:r>
          </w:p>
          <w:p>
            <w:pPr>
              <w:pStyle w:val="14"/>
            </w:pPr>
            <w:r>
              <w:t>2.促进幼教发展</w:t>
            </w:r>
          </w:p>
          <w:p>
            <w:pPr>
              <w:pStyle w:val="14"/>
            </w:pPr>
            <w:r>
              <w:t>3.保障幼教公平发展</w:t>
            </w:r>
          </w:p>
          <w:p>
            <w:pPr>
              <w:pStyle w:val="14"/>
            </w:pPr>
            <w:r>
              <w:t>4.提高幼教水平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幼儿园综合楼工程面积</w:t>
            </w:r>
          </w:p>
        </w:tc>
        <w:tc>
          <w:tcPr>
            <w:tcW w:w="2835" w:type="dxa"/>
            <w:vAlign w:val="center"/>
          </w:tcPr>
          <w:p>
            <w:pPr>
              <w:pStyle w:val="14"/>
            </w:pPr>
            <w:r>
              <w:t>幼儿园综合楼工程面积</w:t>
            </w:r>
          </w:p>
        </w:tc>
        <w:tc>
          <w:tcPr>
            <w:tcW w:w="2551" w:type="dxa"/>
            <w:vAlign w:val="center"/>
          </w:tcPr>
          <w:p>
            <w:pPr>
              <w:pStyle w:val="14"/>
            </w:pPr>
            <w:r>
              <w:t>≥2478.62平方米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幼儿园综合楼竣工验收合格率</w:t>
            </w:r>
          </w:p>
        </w:tc>
        <w:tc>
          <w:tcPr>
            <w:tcW w:w="2835" w:type="dxa"/>
            <w:vAlign w:val="center"/>
          </w:tcPr>
          <w:p>
            <w:pPr>
              <w:pStyle w:val="14"/>
            </w:pPr>
            <w:r>
              <w:t>幼儿园综合楼竣工验收合格率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幼儿园综合楼按计划开工率</w:t>
            </w:r>
          </w:p>
        </w:tc>
        <w:tc>
          <w:tcPr>
            <w:tcW w:w="2835" w:type="dxa"/>
            <w:vAlign w:val="center"/>
          </w:tcPr>
          <w:p>
            <w:pPr>
              <w:pStyle w:val="14"/>
            </w:pPr>
            <w:r>
              <w:t>幼儿园综合楼按计划开工率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项目部分成本</w:t>
            </w:r>
          </w:p>
        </w:tc>
        <w:tc>
          <w:tcPr>
            <w:tcW w:w="2835" w:type="dxa"/>
            <w:vAlign w:val="center"/>
          </w:tcPr>
          <w:p>
            <w:pPr>
              <w:pStyle w:val="14"/>
            </w:pPr>
            <w:r>
              <w:t>项目部分成本</w:t>
            </w:r>
          </w:p>
        </w:tc>
        <w:tc>
          <w:tcPr>
            <w:tcW w:w="2551" w:type="dxa"/>
            <w:vAlign w:val="center"/>
          </w:tcPr>
          <w:p>
            <w:pPr>
              <w:pStyle w:val="14"/>
            </w:pPr>
            <w:r>
              <w:t>26.94万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综合楼使用年限</w:t>
            </w:r>
          </w:p>
        </w:tc>
        <w:tc>
          <w:tcPr>
            <w:tcW w:w="2835" w:type="dxa"/>
            <w:vAlign w:val="center"/>
          </w:tcPr>
          <w:p>
            <w:pPr>
              <w:pStyle w:val="14"/>
            </w:pPr>
            <w:r>
              <w:t>综合楼使用年限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21、2022年中央支持学前教育发展资金（2022年北铜冶小学附属 幼儿园建设（石财教【2021】96号）绩效目标表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1.通过2478.62平方米北铜冶小学幼儿园综合楼的建设，保障适龄儿童入学率</w:t>
            </w:r>
            <w:r>
              <w:tab/>
            </w:r>
            <w:r>
              <w:tab/>
            </w:r>
            <w:r>
              <w:tab/>
            </w:r>
            <w:r>
              <w:tab/>
            </w:r>
          </w:p>
          <w:p>
            <w:pPr>
              <w:pStyle w:val="14"/>
            </w:pPr>
          </w:p>
          <w:p>
            <w:pPr>
              <w:pStyle w:val="14"/>
            </w:pPr>
            <w:r>
              <w:t>2.促进幼教教育教学</w:t>
            </w:r>
            <w:r>
              <w:tab/>
            </w:r>
          </w:p>
          <w:p>
            <w:pPr>
              <w:pStyle w:val="14"/>
            </w:pPr>
            <w:r>
              <w:t>3.促进幼教公平发展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幼儿园综合楼工程面积</w:t>
            </w:r>
          </w:p>
        </w:tc>
        <w:tc>
          <w:tcPr>
            <w:tcW w:w="2835" w:type="dxa"/>
            <w:vAlign w:val="center"/>
          </w:tcPr>
          <w:p>
            <w:pPr>
              <w:pStyle w:val="14"/>
            </w:pPr>
            <w:r>
              <w:t>幼儿园综合楼工程面积</w:t>
            </w:r>
          </w:p>
        </w:tc>
        <w:tc>
          <w:tcPr>
            <w:tcW w:w="2551" w:type="dxa"/>
            <w:vAlign w:val="center"/>
          </w:tcPr>
          <w:p>
            <w:pPr>
              <w:pStyle w:val="14"/>
            </w:pPr>
            <w:r>
              <w:t>≥2478.62平方米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幼儿园综合楼竣工验收合格率</w:t>
            </w:r>
          </w:p>
        </w:tc>
        <w:tc>
          <w:tcPr>
            <w:tcW w:w="2835" w:type="dxa"/>
            <w:vAlign w:val="center"/>
          </w:tcPr>
          <w:p>
            <w:pPr>
              <w:pStyle w:val="14"/>
            </w:pPr>
            <w:r>
              <w:t>幼儿园综合楼竣工验收合格率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幼儿园综合楼按计划开工率</w:t>
            </w:r>
          </w:p>
        </w:tc>
        <w:tc>
          <w:tcPr>
            <w:tcW w:w="2835" w:type="dxa"/>
            <w:vAlign w:val="center"/>
          </w:tcPr>
          <w:p>
            <w:pPr>
              <w:pStyle w:val="14"/>
            </w:pPr>
            <w:r>
              <w:t>幼儿园综合楼按计划开工率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项目部分成本</w:t>
            </w:r>
          </w:p>
        </w:tc>
        <w:tc>
          <w:tcPr>
            <w:tcW w:w="2835" w:type="dxa"/>
            <w:vAlign w:val="center"/>
          </w:tcPr>
          <w:p>
            <w:pPr>
              <w:pStyle w:val="14"/>
            </w:pPr>
            <w:r>
              <w:t>项目部分成本</w:t>
            </w:r>
          </w:p>
        </w:tc>
        <w:tc>
          <w:tcPr>
            <w:tcW w:w="2551" w:type="dxa"/>
            <w:vAlign w:val="center"/>
          </w:tcPr>
          <w:p>
            <w:pPr>
              <w:pStyle w:val="14"/>
            </w:pPr>
            <w:r>
              <w:t>220.73万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综合楼使用年限</w:t>
            </w:r>
          </w:p>
        </w:tc>
        <w:tc>
          <w:tcPr>
            <w:tcW w:w="2835" w:type="dxa"/>
            <w:vAlign w:val="center"/>
          </w:tcPr>
          <w:p>
            <w:pPr>
              <w:pStyle w:val="14"/>
            </w:pPr>
            <w:r>
              <w:t>综合楼使用年限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22、2022年中央支持学前教育发展资金（石财教[2021]96文）绩效目标表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幼儿园建设面积</w:t>
            </w:r>
          </w:p>
        </w:tc>
        <w:tc>
          <w:tcPr>
            <w:tcW w:w="2835" w:type="dxa"/>
            <w:vAlign w:val="center"/>
          </w:tcPr>
          <w:p>
            <w:pPr>
              <w:pStyle w:val="14"/>
            </w:pPr>
            <w:r>
              <w:t>幼儿园建设总面积</w:t>
            </w:r>
          </w:p>
        </w:tc>
        <w:tc>
          <w:tcPr>
            <w:tcW w:w="2551" w:type="dxa"/>
            <w:vAlign w:val="center"/>
          </w:tcPr>
          <w:p>
            <w:pPr>
              <w:pStyle w:val="14"/>
            </w:pPr>
            <w:r>
              <w:t>5000平米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幼儿园教学楼工程质量合格率</w:t>
            </w:r>
          </w:p>
        </w:tc>
        <w:tc>
          <w:tcPr>
            <w:tcW w:w="2835" w:type="dxa"/>
            <w:vAlign w:val="center"/>
          </w:tcPr>
          <w:p>
            <w:pPr>
              <w:pStyle w:val="14"/>
            </w:pPr>
            <w:r>
              <w:t>幼儿园合格的工程总量占工程总量的比例</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工程按计划完工率</w:t>
            </w:r>
          </w:p>
        </w:tc>
        <w:tc>
          <w:tcPr>
            <w:tcW w:w="2835" w:type="dxa"/>
            <w:vAlign w:val="center"/>
          </w:tcPr>
          <w:p>
            <w:pPr>
              <w:pStyle w:val="14"/>
            </w:pPr>
            <w:r>
              <w:t>工程按计划完工情况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项目部分成本</w:t>
            </w:r>
          </w:p>
        </w:tc>
        <w:tc>
          <w:tcPr>
            <w:tcW w:w="2551" w:type="dxa"/>
            <w:vAlign w:val="center"/>
          </w:tcPr>
          <w:p>
            <w:pPr>
              <w:pStyle w:val="14"/>
            </w:pPr>
            <w:r>
              <w:t>9.26万元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23、2022年中央支持学前教育发展资金预算（2022年永壁幼儿园建设石财教［2021］96号）绩效目标表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1.通过5000平米的幼儿园建设，保障适龄儿童入园</w:t>
            </w:r>
          </w:p>
          <w:p>
            <w:pPr>
              <w:pStyle w:val="14"/>
            </w:pPr>
            <w:r>
              <w:t>2.促进幼教发展</w:t>
            </w:r>
          </w:p>
          <w:p>
            <w:pPr>
              <w:pStyle w:val="14"/>
            </w:pPr>
            <w:r>
              <w:t>3.保障幼教教育水平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幼儿园建设面积</w:t>
            </w:r>
          </w:p>
        </w:tc>
        <w:tc>
          <w:tcPr>
            <w:tcW w:w="2835" w:type="dxa"/>
            <w:vAlign w:val="center"/>
          </w:tcPr>
          <w:p>
            <w:pPr>
              <w:pStyle w:val="14"/>
            </w:pPr>
            <w:r>
              <w:t>幼儿园建设总面积</w:t>
            </w:r>
          </w:p>
        </w:tc>
        <w:tc>
          <w:tcPr>
            <w:tcW w:w="2551" w:type="dxa"/>
            <w:vAlign w:val="center"/>
          </w:tcPr>
          <w:p>
            <w:pPr>
              <w:pStyle w:val="14"/>
            </w:pPr>
            <w:r>
              <w:t>≥5000平米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幼儿园教学楼工程质量合格率</w:t>
            </w:r>
          </w:p>
        </w:tc>
        <w:tc>
          <w:tcPr>
            <w:tcW w:w="2835" w:type="dxa"/>
            <w:vAlign w:val="center"/>
          </w:tcPr>
          <w:p>
            <w:pPr>
              <w:pStyle w:val="14"/>
            </w:pPr>
            <w:r>
              <w:t>幼儿园合格的工程总量占工程总量的比例</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工程按计划完工率</w:t>
            </w:r>
          </w:p>
        </w:tc>
        <w:tc>
          <w:tcPr>
            <w:tcW w:w="2835" w:type="dxa"/>
            <w:vAlign w:val="center"/>
          </w:tcPr>
          <w:p>
            <w:pPr>
              <w:pStyle w:val="14"/>
            </w:pPr>
            <w:r>
              <w:t>工程按计划完工情况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项目部分成本</w:t>
            </w:r>
          </w:p>
        </w:tc>
        <w:tc>
          <w:tcPr>
            <w:tcW w:w="2551" w:type="dxa"/>
            <w:vAlign w:val="center"/>
          </w:tcPr>
          <w:p>
            <w:pPr>
              <w:pStyle w:val="14"/>
            </w:pPr>
            <w:r>
              <w:t>132.28万元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1.目标内容1通过资助31名贫困学生，使其顺利完成学业，保障学前教育健康发展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31人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发放金额</w:t>
            </w:r>
          </w:p>
        </w:tc>
        <w:tc>
          <w:tcPr>
            <w:tcW w:w="2835" w:type="dxa"/>
            <w:vAlign w:val="center"/>
          </w:tcPr>
          <w:p>
            <w:pPr>
              <w:pStyle w:val="14"/>
            </w:pPr>
            <w:r>
              <w:t>发放部分金额</w:t>
            </w:r>
          </w:p>
        </w:tc>
        <w:tc>
          <w:tcPr>
            <w:tcW w:w="2551" w:type="dxa"/>
            <w:vAlign w:val="center"/>
          </w:tcPr>
          <w:p>
            <w:pPr>
              <w:pStyle w:val="14"/>
            </w:pPr>
            <w:r>
              <w:t>0.38万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1.目标内容1、通过发放7名差额教师工资，保障教师工资及时发放，社保及时缴纳，保障他们安心工作。</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发放工资的教师人数</w:t>
            </w:r>
          </w:p>
        </w:tc>
        <w:tc>
          <w:tcPr>
            <w:tcW w:w="2835" w:type="dxa"/>
            <w:vAlign w:val="center"/>
          </w:tcPr>
          <w:p>
            <w:pPr>
              <w:pStyle w:val="14"/>
            </w:pPr>
            <w:r>
              <w:t>发放工资的教师人数</w:t>
            </w:r>
          </w:p>
        </w:tc>
        <w:tc>
          <w:tcPr>
            <w:tcW w:w="2551" w:type="dxa"/>
            <w:vAlign w:val="center"/>
          </w:tcPr>
          <w:p>
            <w:pPr>
              <w:pStyle w:val="14"/>
            </w:pPr>
            <w:r>
              <w:t>7人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工资发放及社保缴纳准确率</w:t>
            </w:r>
          </w:p>
        </w:tc>
        <w:tc>
          <w:tcPr>
            <w:tcW w:w="2835" w:type="dxa"/>
            <w:vAlign w:val="center"/>
          </w:tcPr>
          <w:p>
            <w:pPr>
              <w:pStyle w:val="14"/>
            </w:pPr>
            <w:r>
              <w:t>工资发放及社保缴纳准确率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工资按时发放率</w:t>
            </w:r>
          </w:p>
        </w:tc>
        <w:tc>
          <w:tcPr>
            <w:tcW w:w="2835" w:type="dxa"/>
            <w:vAlign w:val="center"/>
          </w:tcPr>
          <w:p>
            <w:pPr>
              <w:pStyle w:val="14"/>
            </w:pPr>
            <w:r>
              <w:t>工资按时发放率</w:t>
            </w:r>
          </w:p>
        </w:tc>
        <w:tc>
          <w:tcPr>
            <w:tcW w:w="2551" w:type="dxa"/>
            <w:vAlign w:val="center"/>
          </w:tcPr>
          <w:p>
            <w:pPr>
              <w:pStyle w:val="14"/>
            </w:pPr>
            <w:r>
              <w:t>按规定时间发放</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工资发放及社保缴纳总成本</w:t>
            </w:r>
          </w:p>
        </w:tc>
        <w:tc>
          <w:tcPr>
            <w:tcW w:w="2835" w:type="dxa"/>
            <w:vAlign w:val="center"/>
          </w:tcPr>
          <w:p>
            <w:pPr>
              <w:pStyle w:val="14"/>
            </w:pPr>
            <w:r>
              <w:t>工资发放及社保缴纳总成本</w:t>
            </w:r>
          </w:p>
        </w:tc>
        <w:tc>
          <w:tcPr>
            <w:tcW w:w="2551" w:type="dxa"/>
            <w:vAlign w:val="center"/>
          </w:tcPr>
          <w:p>
            <w:pPr>
              <w:pStyle w:val="14"/>
            </w:pPr>
            <w:r>
              <w:t>13万</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发放工资教师的生活水平提高程度</w:t>
            </w:r>
          </w:p>
        </w:tc>
        <w:tc>
          <w:tcPr>
            <w:tcW w:w="2835" w:type="dxa"/>
            <w:vAlign w:val="center"/>
          </w:tcPr>
          <w:p>
            <w:pPr>
              <w:pStyle w:val="14"/>
            </w:pPr>
            <w:r>
              <w:t>发放工资教师的生活水平提高程度</w:t>
            </w:r>
          </w:p>
        </w:tc>
        <w:tc>
          <w:tcPr>
            <w:tcW w:w="2551" w:type="dxa"/>
            <w:vAlign w:val="center"/>
          </w:tcPr>
          <w:p>
            <w:pPr>
              <w:pStyle w:val="14"/>
            </w:pPr>
            <w:r>
              <w:t>生活水平提高</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保障教师安心工资</w:t>
            </w:r>
          </w:p>
        </w:tc>
        <w:tc>
          <w:tcPr>
            <w:tcW w:w="2835" w:type="dxa"/>
            <w:vAlign w:val="center"/>
          </w:tcPr>
          <w:p>
            <w:pPr>
              <w:pStyle w:val="14"/>
            </w:pPr>
            <w:r>
              <w:t>保障教师安心工资</w:t>
            </w:r>
          </w:p>
        </w:tc>
        <w:tc>
          <w:tcPr>
            <w:tcW w:w="2551" w:type="dxa"/>
            <w:vAlign w:val="center"/>
          </w:tcPr>
          <w:p>
            <w:pPr>
              <w:pStyle w:val="14"/>
            </w:pPr>
            <w:r>
              <w:t>保障安心工作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教师满意度 </w:t>
            </w:r>
          </w:p>
        </w:tc>
        <w:tc>
          <w:tcPr>
            <w:tcW w:w="2835" w:type="dxa"/>
            <w:vAlign w:val="center"/>
          </w:tcPr>
          <w:p>
            <w:pPr>
              <w:pStyle w:val="14"/>
            </w:pPr>
            <w:r>
              <w:t xml:space="preserve">教师满意度 </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26、2023年城建税    （石家庄市鹿泉区铜冶镇第一中学用电新建工程（外线部分））绩效目标表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1.目标内容1。通过铺设1000米的高压线，保障学校用电正常和教育教学正常进行</w:t>
            </w:r>
            <w:r>
              <w:tab/>
            </w:r>
            <w:r>
              <w:t>，提高师生幸福指数</w:t>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学校高压线铺设工程长度</w:t>
            </w:r>
          </w:p>
        </w:tc>
        <w:tc>
          <w:tcPr>
            <w:tcW w:w="2835" w:type="dxa"/>
            <w:vAlign w:val="center"/>
          </w:tcPr>
          <w:p>
            <w:pPr>
              <w:pStyle w:val="14"/>
            </w:pPr>
            <w:r>
              <w:t>学校高压线铺设工程长度</w:t>
            </w:r>
          </w:p>
        </w:tc>
        <w:tc>
          <w:tcPr>
            <w:tcW w:w="2551" w:type="dxa"/>
            <w:vAlign w:val="center"/>
          </w:tcPr>
          <w:p>
            <w:pPr>
              <w:pStyle w:val="14"/>
            </w:pPr>
            <w:r>
              <w:t>≥1000米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学校高压线铺设工程验收合格率</w:t>
            </w:r>
          </w:p>
        </w:tc>
        <w:tc>
          <w:tcPr>
            <w:tcW w:w="2835" w:type="dxa"/>
            <w:vAlign w:val="center"/>
          </w:tcPr>
          <w:p>
            <w:pPr>
              <w:pStyle w:val="14"/>
            </w:pPr>
            <w:r>
              <w:t>学校高压线铺设工程验收合格率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高压线铺设按计划完成率</w:t>
            </w:r>
          </w:p>
        </w:tc>
        <w:tc>
          <w:tcPr>
            <w:tcW w:w="2835" w:type="dxa"/>
            <w:vAlign w:val="center"/>
          </w:tcPr>
          <w:p>
            <w:pPr>
              <w:pStyle w:val="14"/>
            </w:pPr>
            <w:r>
              <w:t>高压线铺设按计划完成率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铺设高压线总成本</w:t>
            </w:r>
          </w:p>
        </w:tc>
        <w:tc>
          <w:tcPr>
            <w:tcW w:w="2835" w:type="dxa"/>
            <w:vAlign w:val="center"/>
          </w:tcPr>
          <w:p>
            <w:pPr>
              <w:pStyle w:val="14"/>
            </w:pPr>
            <w:r>
              <w:t>铺设高压线总成本</w:t>
            </w:r>
          </w:p>
        </w:tc>
        <w:tc>
          <w:tcPr>
            <w:tcW w:w="2551" w:type="dxa"/>
            <w:vAlign w:val="center"/>
          </w:tcPr>
          <w:p>
            <w:pPr>
              <w:pStyle w:val="14"/>
            </w:pPr>
            <w:r>
              <w:t>100万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高压线使用年限</w:t>
            </w:r>
          </w:p>
        </w:tc>
        <w:tc>
          <w:tcPr>
            <w:tcW w:w="2835" w:type="dxa"/>
            <w:vAlign w:val="center"/>
          </w:tcPr>
          <w:p>
            <w:pPr>
              <w:pStyle w:val="14"/>
            </w:pPr>
            <w:r>
              <w:t>高压线使用年限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27、2023年城建税（铜冶中心校住宅项目配建教育设施移交手续费用）绩效目标表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1.目标内容1通过教育设施移交，保障适龄儿童入学，提升居民幸福指数</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移交教育设施数量</w:t>
            </w:r>
          </w:p>
        </w:tc>
        <w:tc>
          <w:tcPr>
            <w:tcW w:w="2835" w:type="dxa"/>
            <w:vAlign w:val="center"/>
          </w:tcPr>
          <w:p>
            <w:pPr>
              <w:pStyle w:val="14"/>
            </w:pPr>
            <w:r>
              <w:t>移交教育设施数量</w:t>
            </w:r>
          </w:p>
        </w:tc>
        <w:tc>
          <w:tcPr>
            <w:tcW w:w="2551" w:type="dxa"/>
            <w:vAlign w:val="center"/>
          </w:tcPr>
          <w:p>
            <w:pPr>
              <w:pStyle w:val="14"/>
            </w:pPr>
            <w:r>
              <w:t>≥2所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移交手续完成率</w:t>
            </w:r>
          </w:p>
        </w:tc>
        <w:tc>
          <w:tcPr>
            <w:tcW w:w="2835" w:type="dxa"/>
            <w:vAlign w:val="center"/>
          </w:tcPr>
          <w:p>
            <w:pPr>
              <w:pStyle w:val="14"/>
            </w:pPr>
            <w:r>
              <w:t>移交手续完成率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移交手续按时完成率</w:t>
            </w:r>
          </w:p>
        </w:tc>
        <w:tc>
          <w:tcPr>
            <w:tcW w:w="2835" w:type="dxa"/>
            <w:vAlign w:val="center"/>
          </w:tcPr>
          <w:p>
            <w:pPr>
              <w:pStyle w:val="14"/>
            </w:pPr>
            <w:r>
              <w:t>移交手续按时完成率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移交手续成本</w:t>
            </w:r>
          </w:p>
        </w:tc>
        <w:tc>
          <w:tcPr>
            <w:tcW w:w="2835" w:type="dxa"/>
            <w:vAlign w:val="center"/>
          </w:tcPr>
          <w:p>
            <w:pPr>
              <w:pStyle w:val="14"/>
            </w:pPr>
            <w:r>
              <w:t>移交手续成本</w:t>
            </w:r>
          </w:p>
        </w:tc>
        <w:tc>
          <w:tcPr>
            <w:tcW w:w="2551" w:type="dxa"/>
            <w:vAlign w:val="center"/>
          </w:tcPr>
          <w:p>
            <w:pPr>
              <w:pStyle w:val="14"/>
            </w:pPr>
            <w:r>
              <w:t>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教育设施移交后受益学生数</w:t>
            </w:r>
          </w:p>
        </w:tc>
        <w:tc>
          <w:tcPr>
            <w:tcW w:w="2835" w:type="dxa"/>
            <w:vAlign w:val="center"/>
          </w:tcPr>
          <w:p>
            <w:pPr>
              <w:pStyle w:val="14"/>
            </w:pPr>
            <w:r>
              <w:t>教育设施移交后受益学生数</w:t>
            </w:r>
          </w:p>
        </w:tc>
        <w:tc>
          <w:tcPr>
            <w:tcW w:w="2551" w:type="dxa"/>
            <w:vAlign w:val="center"/>
          </w:tcPr>
          <w:p>
            <w:pPr>
              <w:pStyle w:val="14"/>
            </w:pPr>
            <w:r>
              <w:t>500人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教育设施使用年限</w:t>
            </w:r>
          </w:p>
        </w:tc>
        <w:tc>
          <w:tcPr>
            <w:tcW w:w="2835" w:type="dxa"/>
            <w:vAlign w:val="center"/>
          </w:tcPr>
          <w:p>
            <w:pPr>
              <w:pStyle w:val="14"/>
            </w:pPr>
            <w:r>
              <w:t>教育设施使用年限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1.1通过发放义务教育阶段初中4031名学生2023年区级生均公用经费，保障学校办公正常运转，促进教育教学发展</w:t>
            </w:r>
            <w:r>
              <w:tab/>
            </w:r>
            <w:r>
              <w:tab/>
            </w:r>
            <w:r>
              <w:tab/>
            </w:r>
            <w:r>
              <w:tab/>
            </w:r>
            <w:r>
              <w:tab/>
            </w:r>
            <w:r>
              <w:tab/>
            </w:r>
          </w:p>
          <w:p>
            <w:pPr>
              <w:pStyle w:val="14"/>
            </w:pPr>
            <w:r>
              <w:t>"</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≥4180人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初中生均公用经费标准</w:t>
            </w:r>
          </w:p>
        </w:tc>
        <w:tc>
          <w:tcPr>
            <w:tcW w:w="2835" w:type="dxa"/>
            <w:vAlign w:val="center"/>
          </w:tcPr>
          <w:p>
            <w:pPr>
              <w:pStyle w:val="14"/>
            </w:pPr>
            <w:r>
              <w:t>初中生均公用经费标准</w:t>
            </w:r>
          </w:p>
        </w:tc>
        <w:tc>
          <w:tcPr>
            <w:tcW w:w="2551" w:type="dxa"/>
            <w:vAlign w:val="center"/>
          </w:tcPr>
          <w:p>
            <w:pPr>
              <w:pStyle w:val="14"/>
            </w:pPr>
            <w:r>
              <w:t>935元/生/年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1.目标内容1、通过发放义务教育阶段初中4031名学生2023年生均公用经费，保障学校办公正常运转，促进教育教学发展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≥4131人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初中生均公用经费标准</w:t>
            </w:r>
          </w:p>
        </w:tc>
        <w:tc>
          <w:tcPr>
            <w:tcW w:w="2551" w:type="dxa"/>
            <w:vAlign w:val="center"/>
          </w:tcPr>
          <w:p>
            <w:pPr>
              <w:pStyle w:val="14"/>
            </w:pPr>
            <w:r>
              <w:t>935元/生/年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1.目标内容1、通过发放义务教育阶段初中4031名学生2023年省级生均公用经费，保障学校办公正常运转，促进教育教学发展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≥4131人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初中生均公用经费标准</w:t>
            </w:r>
          </w:p>
        </w:tc>
        <w:tc>
          <w:tcPr>
            <w:tcW w:w="2551" w:type="dxa"/>
            <w:vAlign w:val="center"/>
          </w:tcPr>
          <w:p>
            <w:pPr>
              <w:pStyle w:val="14"/>
            </w:pPr>
            <w:r>
              <w:t>935元/生/年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1.目标内容1、通过发放义务教育阶段初中4031名学生2023年市级生均公用经费，保障学校办公正常运转，促进教育教学发展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≥4131人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初中生均公用经费标准</w:t>
            </w:r>
          </w:p>
        </w:tc>
        <w:tc>
          <w:tcPr>
            <w:tcW w:w="2551" w:type="dxa"/>
            <w:vAlign w:val="center"/>
          </w:tcPr>
          <w:p>
            <w:pPr>
              <w:pStyle w:val="14"/>
            </w:pPr>
            <w:r>
              <w:t>935元/生/年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1.目标内容1、通过发放义务教育阶段小学7575名学生2023年区级生均公用经费，保障学校办公正常运转，促进教育教学发展</w:t>
            </w:r>
            <w:r>
              <w:tab/>
            </w:r>
            <w:r>
              <w:tab/>
            </w:r>
            <w:r>
              <w:tab/>
            </w:r>
            <w:r>
              <w:tab/>
            </w:r>
            <w:r>
              <w:tab/>
            </w:r>
            <w:r>
              <w:tab/>
            </w:r>
          </w:p>
          <w:p>
            <w:pPr>
              <w:pStyle w:val="14"/>
            </w:pPr>
            <w:r>
              <w:t>"</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≥7955人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小学生均公用经费标准</w:t>
            </w:r>
          </w:p>
        </w:tc>
        <w:tc>
          <w:tcPr>
            <w:tcW w:w="2551" w:type="dxa"/>
            <w:vAlign w:val="center"/>
          </w:tcPr>
          <w:p>
            <w:pPr>
              <w:pStyle w:val="14"/>
            </w:pPr>
            <w:r>
              <w:t>735元/生/年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1.目标内容1、通过发放义务教育阶段小学7575名学生2023年生均公用经费，保障学校办公正常运转，促进教育教学发展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≥7575人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小学生均公用经费标准</w:t>
            </w:r>
          </w:p>
        </w:tc>
        <w:tc>
          <w:tcPr>
            <w:tcW w:w="2551" w:type="dxa"/>
            <w:vAlign w:val="center"/>
          </w:tcPr>
          <w:p>
            <w:pPr>
              <w:pStyle w:val="14"/>
            </w:pPr>
            <w:r>
              <w:t>735元/生/年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1.目标内容1、通过发放义务教育阶段小学7575名学生2023年省级生均公用经费，保障学校办公正常运转，促进教育教学发展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≥7955人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小学生均公用经费标准</w:t>
            </w:r>
          </w:p>
        </w:tc>
        <w:tc>
          <w:tcPr>
            <w:tcW w:w="2551" w:type="dxa"/>
            <w:vAlign w:val="center"/>
          </w:tcPr>
          <w:p>
            <w:pPr>
              <w:pStyle w:val="14"/>
            </w:pPr>
            <w:r>
              <w:t>735元/生/年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1.目标内容1、通过发放义务教育阶段小学7575名学生2023年市级生均公用经费，保障学校办公正常运转，促进教育教学发展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≥7955人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小学生均公用经费标准</w:t>
            </w:r>
          </w:p>
        </w:tc>
        <w:tc>
          <w:tcPr>
            <w:tcW w:w="2551" w:type="dxa"/>
            <w:vAlign w:val="center"/>
          </w:tcPr>
          <w:p>
            <w:pPr>
              <w:pStyle w:val="14"/>
            </w:pPr>
            <w:r>
              <w:t>735元/生/年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36、2023年城乡义务教育市级补助资金（岭底小学加固（石财教【2022】114号）绩效目标表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1.目标内容1通过岭底学校教学楼2582.84平米加固保障学校教育教学正常运转，提升师生幸福指数</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教学楼加固面积</w:t>
            </w:r>
          </w:p>
        </w:tc>
        <w:tc>
          <w:tcPr>
            <w:tcW w:w="2835" w:type="dxa"/>
            <w:vAlign w:val="center"/>
          </w:tcPr>
          <w:p>
            <w:pPr>
              <w:pStyle w:val="14"/>
            </w:pPr>
            <w:r>
              <w:t>教学楼加固面积</w:t>
            </w:r>
          </w:p>
        </w:tc>
        <w:tc>
          <w:tcPr>
            <w:tcW w:w="2551" w:type="dxa"/>
            <w:vAlign w:val="center"/>
          </w:tcPr>
          <w:p>
            <w:pPr>
              <w:pStyle w:val="14"/>
            </w:pPr>
            <w:r>
              <w:t>≥2582.84平米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修缮工程质量合格率</w:t>
            </w:r>
          </w:p>
        </w:tc>
        <w:tc>
          <w:tcPr>
            <w:tcW w:w="2835" w:type="dxa"/>
            <w:vAlign w:val="center"/>
          </w:tcPr>
          <w:p>
            <w:pPr>
              <w:pStyle w:val="14"/>
            </w:pPr>
            <w:r>
              <w:t>修缮工程质量合格率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资金规定时间下达率</w:t>
            </w:r>
          </w:p>
        </w:tc>
        <w:tc>
          <w:tcPr>
            <w:tcW w:w="2835" w:type="dxa"/>
            <w:vAlign w:val="center"/>
          </w:tcPr>
          <w:p>
            <w:pPr>
              <w:pStyle w:val="14"/>
            </w:pPr>
            <w:r>
              <w:t>资金规定时间下达率</w:t>
            </w:r>
          </w:p>
        </w:tc>
        <w:tc>
          <w:tcPr>
            <w:tcW w:w="2551" w:type="dxa"/>
            <w:vAlign w:val="center"/>
          </w:tcPr>
          <w:p>
            <w:pPr>
              <w:pStyle w:val="14"/>
            </w:pPr>
            <w:r>
              <w:t>按时支付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工程单位建设部分成本</w:t>
            </w:r>
          </w:p>
        </w:tc>
        <w:tc>
          <w:tcPr>
            <w:tcW w:w="2551" w:type="dxa"/>
            <w:vAlign w:val="center"/>
          </w:tcPr>
          <w:p>
            <w:pPr>
              <w:pStyle w:val="14"/>
            </w:pPr>
            <w:r>
              <w:t>26.4万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项目完成使用年限</w:t>
            </w:r>
          </w:p>
        </w:tc>
        <w:tc>
          <w:tcPr>
            <w:tcW w:w="2835" w:type="dxa"/>
            <w:vAlign w:val="center"/>
          </w:tcPr>
          <w:p>
            <w:pPr>
              <w:pStyle w:val="14"/>
            </w:pPr>
            <w:r>
              <w:t>项目完成使用年限</w:t>
            </w:r>
          </w:p>
        </w:tc>
        <w:tc>
          <w:tcPr>
            <w:tcW w:w="2551" w:type="dxa"/>
            <w:vAlign w:val="center"/>
          </w:tcPr>
          <w:p>
            <w:pPr>
              <w:pStyle w:val="14"/>
            </w:pPr>
            <w:r>
              <w:t>≥10年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1.目标内容1、通过举办社区活动2次，提升群众幸福指数，丰富群众生活2、通过购置电热板，保障学校正常运转，提升幸福指数。3、通过支付学校办公费和维修，保障学校校舍安全。促进成人教育发展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社区活动次数</w:t>
            </w:r>
          </w:p>
        </w:tc>
        <w:tc>
          <w:tcPr>
            <w:tcW w:w="2835" w:type="dxa"/>
            <w:vAlign w:val="center"/>
          </w:tcPr>
          <w:p>
            <w:pPr>
              <w:pStyle w:val="14"/>
            </w:pPr>
            <w:r>
              <w:t>社区活动总次数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举办活动群众上座率</w:t>
            </w:r>
          </w:p>
        </w:tc>
        <w:tc>
          <w:tcPr>
            <w:tcW w:w="2835" w:type="dxa"/>
            <w:vAlign w:val="center"/>
          </w:tcPr>
          <w:p>
            <w:pPr>
              <w:pStyle w:val="14"/>
            </w:pPr>
            <w:r>
              <w:t>举办活动群众上座率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社区活动举办总花费</w:t>
            </w:r>
          </w:p>
        </w:tc>
        <w:tc>
          <w:tcPr>
            <w:tcW w:w="2835" w:type="dxa"/>
            <w:vAlign w:val="center"/>
          </w:tcPr>
          <w:p>
            <w:pPr>
              <w:pStyle w:val="14"/>
            </w:pPr>
            <w:r>
              <w:t>社区活动举办总花费</w:t>
            </w:r>
          </w:p>
        </w:tc>
        <w:tc>
          <w:tcPr>
            <w:tcW w:w="2551" w:type="dxa"/>
            <w:vAlign w:val="center"/>
          </w:tcPr>
          <w:p>
            <w:pPr>
              <w:pStyle w:val="14"/>
            </w:pPr>
            <w:r>
              <w:t>≤3万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购置电热板</w:t>
            </w:r>
          </w:p>
        </w:tc>
        <w:tc>
          <w:tcPr>
            <w:tcW w:w="2835" w:type="dxa"/>
            <w:vAlign w:val="center"/>
          </w:tcPr>
          <w:p>
            <w:pPr>
              <w:pStyle w:val="14"/>
            </w:pPr>
            <w:r>
              <w:t>购置电热板数量</w:t>
            </w:r>
          </w:p>
        </w:tc>
        <w:tc>
          <w:tcPr>
            <w:tcW w:w="2551" w:type="dxa"/>
            <w:vAlign w:val="center"/>
          </w:tcPr>
          <w:p>
            <w:pPr>
              <w:pStyle w:val="14"/>
            </w:pPr>
            <w:r>
              <w:t>≥14块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电热板合格率</w:t>
            </w:r>
          </w:p>
        </w:tc>
        <w:tc>
          <w:tcPr>
            <w:tcW w:w="2835" w:type="dxa"/>
            <w:vAlign w:val="center"/>
          </w:tcPr>
          <w:p>
            <w:pPr>
              <w:pStyle w:val="14"/>
            </w:pPr>
            <w:r>
              <w:t>电热板合格数量占总数的比例</w:t>
            </w:r>
          </w:p>
        </w:tc>
        <w:tc>
          <w:tcPr>
            <w:tcW w:w="2551" w:type="dxa"/>
            <w:vAlign w:val="center"/>
          </w:tcPr>
          <w:p>
            <w:pPr>
              <w:pStyle w:val="14"/>
            </w:pPr>
            <w:r>
              <w:t>100%</w:t>
            </w:r>
          </w:p>
        </w:tc>
        <w:tc>
          <w:tcPr>
            <w:tcW w:w="2268" w:type="dxa"/>
            <w:vAlign w:val="center"/>
          </w:tcPr>
          <w:p>
            <w:pPr>
              <w:pStyle w:val="14"/>
            </w:pPr>
            <w:r>
              <w:t>调查数据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安装电热板的成本</w:t>
            </w:r>
          </w:p>
        </w:tc>
        <w:tc>
          <w:tcPr>
            <w:tcW w:w="2835" w:type="dxa"/>
            <w:vAlign w:val="center"/>
          </w:tcPr>
          <w:p>
            <w:pPr>
              <w:pStyle w:val="14"/>
            </w:pPr>
            <w:r>
              <w:t>安装电热板的总成本</w:t>
            </w:r>
          </w:p>
        </w:tc>
        <w:tc>
          <w:tcPr>
            <w:tcW w:w="2551" w:type="dxa"/>
            <w:vAlign w:val="center"/>
          </w:tcPr>
          <w:p>
            <w:pPr>
              <w:pStyle w:val="14"/>
            </w:pPr>
            <w:r>
              <w:t>≥3.2万</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成人学校办公费</w:t>
            </w:r>
          </w:p>
        </w:tc>
        <w:tc>
          <w:tcPr>
            <w:tcW w:w="2835" w:type="dxa"/>
            <w:vAlign w:val="center"/>
          </w:tcPr>
          <w:p>
            <w:pPr>
              <w:pStyle w:val="14"/>
            </w:pPr>
            <w:r>
              <w:t>成人学校办公费</w:t>
            </w:r>
          </w:p>
        </w:tc>
        <w:tc>
          <w:tcPr>
            <w:tcW w:w="2551" w:type="dxa"/>
            <w:vAlign w:val="center"/>
          </w:tcPr>
          <w:p>
            <w:pPr>
              <w:pStyle w:val="14"/>
            </w:pPr>
            <w:r>
              <w:t>≥2万</w:t>
            </w:r>
          </w:p>
        </w:tc>
        <w:tc>
          <w:tcPr>
            <w:tcW w:w="2268" w:type="dxa"/>
            <w:vAlign w:val="center"/>
          </w:tcPr>
          <w:p>
            <w:pPr>
              <w:pStyle w:val="14"/>
            </w:pPr>
            <w:r>
              <w:t>工作计划、历史数据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成人学校运转率</w:t>
            </w:r>
          </w:p>
        </w:tc>
        <w:tc>
          <w:tcPr>
            <w:tcW w:w="2835" w:type="dxa"/>
            <w:vAlign w:val="center"/>
          </w:tcPr>
          <w:p>
            <w:pPr>
              <w:pStyle w:val="14"/>
            </w:pPr>
            <w:r>
              <w:t>成人学校运转情况</w:t>
            </w:r>
          </w:p>
        </w:tc>
        <w:tc>
          <w:tcPr>
            <w:tcW w:w="2551" w:type="dxa"/>
            <w:vAlign w:val="center"/>
          </w:tcPr>
          <w:p>
            <w:pPr>
              <w:pStyle w:val="14"/>
            </w:pPr>
            <w:r>
              <w:t>正常运转</w:t>
            </w:r>
          </w:p>
        </w:tc>
        <w:tc>
          <w:tcPr>
            <w:tcW w:w="2268" w:type="dxa"/>
            <w:vAlign w:val="center"/>
          </w:tcPr>
          <w:p>
            <w:pPr>
              <w:pStyle w:val="14"/>
            </w:pPr>
            <w:r>
              <w:t>调查数据、工作计划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成人学校正常运转经费</w:t>
            </w:r>
          </w:p>
        </w:tc>
        <w:tc>
          <w:tcPr>
            <w:tcW w:w="2835" w:type="dxa"/>
            <w:vAlign w:val="center"/>
          </w:tcPr>
          <w:p>
            <w:pPr>
              <w:pStyle w:val="14"/>
            </w:pPr>
            <w:r>
              <w:t>成人学校正常运转经费</w:t>
            </w:r>
          </w:p>
        </w:tc>
        <w:tc>
          <w:tcPr>
            <w:tcW w:w="2551" w:type="dxa"/>
            <w:vAlign w:val="center"/>
          </w:tcPr>
          <w:p>
            <w:pPr>
              <w:pStyle w:val="14"/>
            </w:pPr>
            <w:r>
              <w:t>≥2万</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学校维修面积</w:t>
            </w:r>
          </w:p>
        </w:tc>
        <w:tc>
          <w:tcPr>
            <w:tcW w:w="2835" w:type="dxa"/>
            <w:vAlign w:val="center"/>
          </w:tcPr>
          <w:p>
            <w:pPr>
              <w:pStyle w:val="14"/>
            </w:pPr>
            <w:r>
              <w:t>学校维修面积</w:t>
            </w:r>
          </w:p>
        </w:tc>
        <w:tc>
          <w:tcPr>
            <w:tcW w:w="2551" w:type="dxa"/>
            <w:vAlign w:val="center"/>
          </w:tcPr>
          <w:p>
            <w:pPr>
              <w:pStyle w:val="14"/>
            </w:pPr>
            <w:r>
              <w:t>≥500平米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学校维修项目质量合格率</w:t>
            </w:r>
          </w:p>
        </w:tc>
        <w:tc>
          <w:tcPr>
            <w:tcW w:w="2835" w:type="dxa"/>
            <w:vAlign w:val="center"/>
          </w:tcPr>
          <w:p>
            <w:pPr>
              <w:pStyle w:val="14"/>
            </w:pPr>
            <w:r>
              <w:t>学校维修项目质量合格率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学校维修成本</w:t>
            </w:r>
          </w:p>
        </w:tc>
        <w:tc>
          <w:tcPr>
            <w:tcW w:w="2835" w:type="dxa"/>
            <w:vAlign w:val="center"/>
          </w:tcPr>
          <w:p>
            <w:pPr>
              <w:pStyle w:val="14"/>
            </w:pPr>
            <w:r>
              <w:t>学校维修成本</w:t>
            </w:r>
          </w:p>
        </w:tc>
        <w:tc>
          <w:tcPr>
            <w:tcW w:w="2551" w:type="dxa"/>
            <w:vAlign w:val="center"/>
          </w:tcPr>
          <w:p>
            <w:pPr>
              <w:pStyle w:val="14"/>
            </w:pPr>
            <w:r>
              <w:t>≥0.8万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受益群众人数</w:t>
            </w:r>
          </w:p>
        </w:tc>
        <w:tc>
          <w:tcPr>
            <w:tcW w:w="2835" w:type="dxa"/>
            <w:vAlign w:val="center"/>
          </w:tcPr>
          <w:p>
            <w:pPr>
              <w:pStyle w:val="14"/>
            </w:pPr>
            <w:r>
              <w:t>受益群众人数</w:t>
            </w:r>
          </w:p>
        </w:tc>
        <w:tc>
          <w:tcPr>
            <w:tcW w:w="2551" w:type="dxa"/>
            <w:vAlign w:val="center"/>
          </w:tcPr>
          <w:p>
            <w:pPr>
              <w:pStyle w:val="14"/>
            </w:pPr>
            <w:r>
              <w:t>≥36万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社区活动影响力</w:t>
            </w:r>
          </w:p>
        </w:tc>
        <w:tc>
          <w:tcPr>
            <w:tcW w:w="2835" w:type="dxa"/>
            <w:vAlign w:val="center"/>
          </w:tcPr>
          <w:p>
            <w:pPr>
              <w:pStyle w:val="14"/>
            </w:pPr>
            <w:r>
              <w:t>社区活动影响力</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参与活动人员满意度</w:t>
            </w:r>
          </w:p>
        </w:tc>
        <w:tc>
          <w:tcPr>
            <w:tcW w:w="2835" w:type="dxa"/>
            <w:vAlign w:val="center"/>
          </w:tcPr>
          <w:p>
            <w:pPr>
              <w:pStyle w:val="14"/>
            </w:pPr>
            <w:r>
              <w:t>参与活动人员满意度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1.目标内容1、上级按标准及时、足额拨付幼儿园1915人生均公用经费，保障公办幼儿园正常运转。提高幼儿园办学质量，入园人数进一步增加。提高教学水平。</w:t>
            </w:r>
          </w:p>
          <w:p>
            <w:pPr>
              <w:pStyle w:val="14"/>
            </w:pPr>
            <w:r>
              <w:t>"</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≥1915人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400元/生/年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保障幼儿园教学圆满完成</w:t>
            </w:r>
          </w:p>
        </w:tc>
        <w:tc>
          <w:tcPr>
            <w:tcW w:w="2835" w:type="dxa"/>
            <w:vAlign w:val="center"/>
          </w:tcPr>
          <w:p>
            <w:pPr>
              <w:pStyle w:val="14"/>
            </w:pPr>
            <w:r>
              <w:t>幼儿园教学完成情况</w:t>
            </w:r>
          </w:p>
        </w:tc>
        <w:tc>
          <w:tcPr>
            <w:tcW w:w="2551" w:type="dxa"/>
            <w:vAlign w:val="center"/>
          </w:tcPr>
          <w:p>
            <w:pPr>
              <w:pStyle w:val="14"/>
            </w:pPr>
            <w:r>
              <w:t>圆满完成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促进学前教育和谐、稳定持续发展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调查数据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1.目标内容1通过补贴困难学生40人，改善义务教育学校家庭困难学生的生活和学习条件，确保学生正常生活和学习</w:t>
            </w:r>
            <w:r>
              <w:tab/>
            </w:r>
            <w:r>
              <w:tab/>
            </w:r>
            <w:r>
              <w:tab/>
            </w:r>
            <w:r>
              <w:tab/>
            </w:r>
            <w:r>
              <w:tab/>
            </w:r>
            <w:r>
              <w:tab/>
            </w:r>
          </w:p>
          <w:p>
            <w:pPr>
              <w:pStyle w:val="14"/>
            </w:pPr>
            <w:r>
              <w:t>"</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1."目标内容1通过补贴困难学生40人，改善义务教育学校家庭困难学生的生活和学习条件，确保学生正常生活和学习。</w:t>
            </w:r>
            <w:r>
              <w:tab/>
            </w:r>
            <w:r>
              <w:tab/>
            </w:r>
            <w:r>
              <w:tab/>
            </w:r>
            <w:r>
              <w:tab/>
            </w:r>
            <w:r>
              <w:tab/>
            </w:r>
            <w:r>
              <w:tab/>
            </w:r>
          </w:p>
          <w:p>
            <w:pPr>
              <w:pStyle w:val="14"/>
            </w:pPr>
            <w:r>
              <w:t>"</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学生补助金发放精准率</w:t>
            </w:r>
          </w:p>
        </w:tc>
        <w:tc>
          <w:tcPr>
            <w:tcW w:w="2835" w:type="dxa"/>
            <w:vAlign w:val="center"/>
          </w:tcPr>
          <w:p>
            <w:pPr>
              <w:pStyle w:val="14"/>
            </w:pPr>
            <w:r>
              <w:t>学生补助金发放精准率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学生补助金发放及时率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补贴义务教育阶段学生中央资金总金额</w:t>
            </w:r>
          </w:p>
        </w:tc>
        <w:tc>
          <w:tcPr>
            <w:tcW w:w="2835" w:type="dxa"/>
            <w:vAlign w:val="center"/>
          </w:tcPr>
          <w:p>
            <w:pPr>
              <w:pStyle w:val="14"/>
            </w:pPr>
            <w:r>
              <w:t>困难补助部分成本</w:t>
            </w:r>
          </w:p>
        </w:tc>
        <w:tc>
          <w:tcPr>
            <w:tcW w:w="2551" w:type="dxa"/>
            <w:vAlign w:val="center"/>
          </w:tcPr>
          <w:p>
            <w:pPr>
              <w:pStyle w:val="14"/>
            </w:pPr>
            <w:r>
              <w:t>1.75万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保障学生顺利完成学业积极保障</w:t>
            </w:r>
          </w:p>
        </w:tc>
        <w:tc>
          <w:tcPr>
            <w:tcW w:w="2835" w:type="dxa"/>
            <w:vAlign w:val="center"/>
          </w:tcPr>
          <w:p>
            <w:pPr>
              <w:pStyle w:val="14"/>
            </w:pPr>
            <w:r>
              <w:t>保障学生顺利完成学业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1.目标内容1通过补贴困难学生70人，改善义务教育学校家庭困难学生的生活和学习条件，确保学生正常生活和学习</w:t>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1.目标内容1通过补贴困难学生70人，改善义务教育学校家庭困难学生的生活和学习条件，确保学生正常生活和学习。</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70人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学生补助金发放精准率</w:t>
            </w:r>
          </w:p>
        </w:tc>
        <w:tc>
          <w:tcPr>
            <w:tcW w:w="2835" w:type="dxa"/>
            <w:vAlign w:val="center"/>
          </w:tcPr>
          <w:p>
            <w:pPr>
              <w:pStyle w:val="14"/>
            </w:pPr>
            <w:r>
              <w:t>学生补助金发放精准率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学生补助金发放及时率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补贴义务教育阶段学生中央资金总金额</w:t>
            </w:r>
          </w:p>
        </w:tc>
        <w:tc>
          <w:tcPr>
            <w:tcW w:w="2835" w:type="dxa"/>
            <w:vAlign w:val="center"/>
          </w:tcPr>
          <w:p>
            <w:pPr>
              <w:pStyle w:val="14"/>
            </w:pPr>
            <w:r>
              <w:t>困难补助部分成本</w:t>
            </w:r>
          </w:p>
        </w:tc>
        <w:tc>
          <w:tcPr>
            <w:tcW w:w="2551" w:type="dxa"/>
            <w:vAlign w:val="center"/>
          </w:tcPr>
          <w:p>
            <w:pPr>
              <w:pStyle w:val="14"/>
            </w:pPr>
            <w:r>
              <w:t>1.85万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保障学生顺利完成学业积极保障</w:t>
            </w:r>
          </w:p>
        </w:tc>
        <w:tc>
          <w:tcPr>
            <w:tcW w:w="2835" w:type="dxa"/>
            <w:vAlign w:val="center"/>
          </w:tcPr>
          <w:p>
            <w:pPr>
              <w:pStyle w:val="14"/>
            </w:pPr>
            <w:r>
              <w:t>保障学生顺利完成学业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43、2023年教育费附加（海龙湾学校建设、莲花营小学消防等附属工程、永壁小学分校设施设备）绩效目标表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1.目标内容1通过海龙湾学校前期建设、莲花营小学消防工程、永壁小学分校设施设备购置，保障适龄儿童入学，提升居民幸福指数，和提高教育教学发展水平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海龙湾学校占地面积</w:t>
            </w:r>
          </w:p>
        </w:tc>
        <w:tc>
          <w:tcPr>
            <w:tcW w:w="2835" w:type="dxa"/>
            <w:vAlign w:val="center"/>
          </w:tcPr>
          <w:p>
            <w:pPr>
              <w:pStyle w:val="14"/>
            </w:pPr>
            <w:r>
              <w:t>海龙湾学校占地面积</w:t>
            </w:r>
          </w:p>
        </w:tc>
        <w:tc>
          <w:tcPr>
            <w:tcW w:w="2551" w:type="dxa"/>
            <w:vAlign w:val="center"/>
          </w:tcPr>
          <w:p>
            <w:pPr>
              <w:pStyle w:val="14"/>
            </w:pPr>
            <w:r>
              <w:t>≥30亩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前期工作质量合格率</w:t>
            </w:r>
          </w:p>
        </w:tc>
        <w:tc>
          <w:tcPr>
            <w:tcW w:w="2835" w:type="dxa"/>
            <w:vAlign w:val="center"/>
          </w:tcPr>
          <w:p>
            <w:pPr>
              <w:pStyle w:val="14"/>
            </w:pPr>
            <w:r>
              <w:t>前期工作质量合格率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消防工程按计划开工率</w:t>
            </w:r>
          </w:p>
        </w:tc>
        <w:tc>
          <w:tcPr>
            <w:tcW w:w="2835" w:type="dxa"/>
            <w:vAlign w:val="center"/>
          </w:tcPr>
          <w:p>
            <w:pPr>
              <w:pStyle w:val="14"/>
            </w:pPr>
            <w:r>
              <w:t>消防工程按计划开工率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消防工程面积</w:t>
            </w:r>
          </w:p>
        </w:tc>
        <w:tc>
          <w:tcPr>
            <w:tcW w:w="2835" w:type="dxa"/>
            <w:vAlign w:val="center"/>
          </w:tcPr>
          <w:p>
            <w:pPr>
              <w:pStyle w:val="14"/>
            </w:pPr>
            <w:r>
              <w:t>消防工程面积</w:t>
            </w:r>
          </w:p>
        </w:tc>
        <w:tc>
          <w:tcPr>
            <w:tcW w:w="2551" w:type="dxa"/>
            <w:vAlign w:val="center"/>
          </w:tcPr>
          <w:p>
            <w:pPr>
              <w:pStyle w:val="14"/>
            </w:pPr>
            <w:r>
              <w:t>140.25平方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消防工程总成本</w:t>
            </w:r>
          </w:p>
        </w:tc>
        <w:tc>
          <w:tcPr>
            <w:tcW w:w="2835" w:type="dxa"/>
            <w:vAlign w:val="center"/>
          </w:tcPr>
          <w:p>
            <w:pPr>
              <w:pStyle w:val="14"/>
            </w:pPr>
            <w:r>
              <w:t>消防工程总成本</w:t>
            </w:r>
          </w:p>
        </w:tc>
        <w:tc>
          <w:tcPr>
            <w:tcW w:w="2551" w:type="dxa"/>
            <w:vAlign w:val="center"/>
          </w:tcPr>
          <w:p>
            <w:pPr>
              <w:pStyle w:val="14"/>
            </w:pPr>
            <w:r>
              <w:t>70万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消防工程施工验收合格率</w:t>
            </w:r>
          </w:p>
        </w:tc>
        <w:tc>
          <w:tcPr>
            <w:tcW w:w="2835" w:type="dxa"/>
            <w:vAlign w:val="center"/>
          </w:tcPr>
          <w:p>
            <w:pPr>
              <w:pStyle w:val="14"/>
            </w:pPr>
            <w:r>
              <w:t>消防工程施工验收合格率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永壁小学教室粉刷面积</w:t>
            </w:r>
          </w:p>
        </w:tc>
        <w:tc>
          <w:tcPr>
            <w:tcW w:w="2835" w:type="dxa"/>
            <w:vAlign w:val="center"/>
          </w:tcPr>
          <w:p>
            <w:pPr>
              <w:pStyle w:val="14"/>
            </w:pPr>
            <w:r>
              <w:t>永壁小学教室粉刷面积</w:t>
            </w:r>
          </w:p>
        </w:tc>
        <w:tc>
          <w:tcPr>
            <w:tcW w:w="2551" w:type="dxa"/>
            <w:vAlign w:val="center"/>
          </w:tcPr>
          <w:p>
            <w:pPr>
              <w:pStyle w:val="14"/>
            </w:pPr>
            <w:r>
              <w:t>≥3000平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粉刷工程质量合格率</w:t>
            </w:r>
          </w:p>
        </w:tc>
        <w:tc>
          <w:tcPr>
            <w:tcW w:w="2835" w:type="dxa"/>
            <w:vAlign w:val="center"/>
          </w:tcPr>
          <w:p>
            <w:pPr>
              <w:pStyle w:val="14"/>
            </w:pPr>
            <w:r>
              <w:t>粉刷工程质量合格率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采购多媒体台数、桌椅套数等数量</w:t>
            </w:r>
          </w:p>
        </w:tc>
        <w:tc>
          <w:tcPr>
            <w:tcW w:w="2835" w:type="dxa"/>
            <w:vAlign w:val="center"/>
          </w:tcPr>
          <w:p>
            <w:pPr>
              <w:pStyle w:val="14"/>
            </w:pPr>
            <w:r>
              <w:t>采购多媒体台数、桌椅套数等数量</w:t>
            </w:r>
          </w:p>
        </w:tc>
        <w:tc>
          <w:tcPr>
            <w:tcW w:w="2551" w:type="dxa"/>
            <w:vAlign w:val="center"/>
          </w:tcPr>
          <w:p>
            <w:pPr>
              <w:pStyle w:val="14"/>
            </w:pPr>
            <w:r>
              <w:t>≥57套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采购多媒体、桌椅质量合格率</w:t>
            </w:r>
          </w:p>
        </w:tc>
        <w:tc>
          <w:tcPr>
            <w:tcW w:w="2835" w:type="dxa"/>
            <w:vAlign w:val="center"/>
          </w:tcPr>
          <w:p>
            <w:pPr>
              <w:pStyle w:val="14"/>
            </w:pPr>
            <w:r>
              <w:t>采购多媒体、桌椅质量合格率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功能室的数量</w:t>
            </w:r>
          </w:p>
        </w:tc>
        <w:tc>
          <w:tcPr>
            <w:tcW w:w="2835" w:type="dxa"/>
            <w:vAlign w:val="center"/>
          </w:tcPr>
          <w:p>
            <w:pPr>
              <w:pStyle w:val="14"/>
            </w:pPr>
            <w:r>
              <w:t>功能室的数量</w:t>
            </w:r>
          </w:p>
        </w:tc>
        <w:tc>
          <w:tcPr>
            <w:tcW w:w="2551" w:type="dxa"/>
            <w:vAlign w:val="center"/>
          </w:tcPr>
          <w:p>
            <w:pPr>
              <w:pStyle w:val="14"/>
            </w:pPr>
            <w:r>
              <w:t>12间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功能室购置物品的合格率</w:t>
            </w:r>
          </w:p>
        </w:tc>
        <w:tc>
          <w:tcPr>
            <w:tcW w:w="2835" w:type="dxa"/>
            <w:vAlign w:val="center"/>
          </w:tcPr>
          <w:p>
            <w:pPr>
              <w:pStyle w:val="14"/>
            </w:pPr>
            <w:r>
              <w:t>功能室购置物品的合格率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各项工作按时开工、购置的时间</w:t>
            </w:r>
          </w:p>
        </w:tc>
        <w:tc>
          <w:tcPr>
            <w:tcW w:w="2835" w:type="dxa"/>
            <w:vAlign w:val="center"/>
          </w:tcPr>
          <w:p>
            <w:pPr>
              <w:pStyle w:val="14"/>
            </w:pPr>
            <w:r>
              <w:t>各项工作按时开工、购置的时间</w:t>
            </w:r>
          </w:p>
        </w:tc>
        <w:tc>
          <w:tcPr>
            <w:tcW w:w="2551" w:type="dxa"/>
            <w:vAlign w:val="center"/>
          </w:tcPr>
          <w:p>
            <w:pPr>
              <w:pStyle w:val="14"/>
            </w:pPr>
            <w:r>
              <w:t>按时开始</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各项工作成本</w:t>
            </w:r>
          </w:p>
        </w:tc>
        <w:tc>
          <w:tcPr>
            <w:tcW w:w="2835" w:type="dxa"/>
            <w:vAlign w:val="center"/>
          </w:tcPr>
          <w:p>
            <w:pPr>
              <w:pStyle w:val="14"/>
            </w:pPr>
            <w:r>
              <w:t>各项工作总成本</w:t>
            </w:r>
          </w:p>
        </w:tc>
        <w:tc>
          <w:tcPr>
            <w:tcW w:w="2551" w:type="dxa"/>
            <w:vAlign w:val="center"/>
          </w:tcPr>
          <w:p>
            <w:pPr>
              <w:pStyle w:val="14"/>
            </w:pPr>
            <w:r>
              <w:t>200万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各项工作开展后收益人数</w:t>
            </w:r>
          </w:p>
        </w:tc>
        <w:tc>
          <w:tcPr>
            <w:tcW w:w="2835" w:type="dxa"/>
            <w:vAlign w:val="center"/>
          </w:tcPr>
          <w:p>
            <w:pPr>
              <w:pStyle w:val="14"/>
            </w:pPr>
            <w:r>
              <w:t>各项工作开展后收益人数</w:t>
            </w:r>
          </w:p>
        </w:tc>
        <w:tc>
          <w:tcPr>
            <w:tcW w:w="2551" w:type="dxa"/>
            <w:vAlign w:val="center"/>
          </w:tcPr>
          <w:p>
            <w:pPr>
              <w:pStyle w:val="14"/>
            </w:pPr>
            <w:r>
              <w:t>≥5000人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各项工作如期完工社会影响力</w:t>
            </w:r>
          </w:p>
        </w:tc>
        <w:tc>
          <w:tcPr>
            <w:tcW w:w="2835" w:type="dxa"/>
            <w:vAlign w:val="center"/>
          </w:tcPr>
          <w:p>
            <w:pPr>
              <w:pStyle w:val="14"/>
            </w:pPr>
            <w:r>
              <w:t>各项工作如期完工社会影响力</w:t>
            </w:r>
          </w:p>
        </w:tc>
        <w:tc>
          <w:tcPr>
            <w:tcW w:w="2551" w:type="dxa"/>
            <w:vAlign w:val="center"/>
          </w:tcPr>
          <w:p>
            <w:pPr>
              <w:pStyle w:val="14"/>
            </w:pPr>
            <w:r>
              <w:t>持续影响</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44、2023年教育费附加（莲花营小学综合楼工程款）绩效目标表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1.目标内容1通过建设4834.73平米的教学楼，保障保障适龄儿童入学，接受义务教育，促进教育教学发展</w:t>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小学建设的面积</w:t>
            </w:r>
          </w:p>
        </w:tc>
        <w:tc>
          <w:tcPr>
            <w:tcW w:w="2835" w:type="dxa"/>
            <w:vAlign w:val="center"/>
          </w:tcPr>
          <w:p>
            <w:pPr>
              <w:pStyle w:val="14"/>
            </w:pPr>
            <w:r>
              <w:t>小学建设的总面积</w:t>
            </w:r>
          </w:p>
        </w:tc>
        <w:tc>
          <w:tcPr>
            <w:tcW w:w="2551" w:type="dxa"/>
            <w:vAlign w:val="center"/>
          </w:tcPr>
          <w:p>
            <w:pPr>
              <w:pStyle w:val="14"/>
            </w:pPr>
            <w:r>
              <w:t>≥4834.73平米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小学建设工程质量的合格率</w:t>
            </w:r>
          </w:p>
        </w:tc>
        <w:tc>
          <w:tcPr>
            <w:tcW w:w="2835" w:type="dxa"/>
            <w:vAlign w:val="center"/>
          </w:tcPr>
          <w:p>
            <w:pPr>
              <w:pStyle w:val="14"/>
            </w:pPr>
            <w:r>
              <w:t>小学建设工程合格工程数量占总工程量的比例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工程建设的成本</w:t>
            </w:r>
          </w:p>
        </w:tc>
        <w:tc>
          <w:tcPr>
            <w:tcW w:w="2835" w:type="dxa"/>
            <w:vAlign w:val="center"/>
          </w:tcPr>
          <w:p>
            <w:pPr>
              <w:pStyle w:val="14"/>
            </w:pPr>
            <w:r>
              <w:t>工程建设的部分成本</w:t>
            </w:r>
          </w:p>
        </w:tc>
        <w:tc>
          <w:tcPr>
            <w:tcW w:w="2551" w:type="dxa"/>
            <w:vAlign w:val="center"/>
          </w:tcPr>
          <w:p>
            <w:pPr>
              <w:pStyle w:val="14"/>
            </w:pPr>
            <w:r>
              <w:t>33.08万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教学楼使用年限</w:t>
            </w:r>
          </w:p>
        </w:tc>
        <w:tc>
          <w:tcPr>
            <w:tcW w:w="2835" w:type="dxa"/>
            <w:vAlign w:val="center"/>
          </w:tcPr>
          <w:p>
            <w:pPr>
              <w:pStyle w:val="14"/>
            </w:pPr>
            <w:r>
              <w:t>教学楼使用年限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45、2023年教育费附加（南故邑小学等购置图书及仪器、设施设备）绩效目标表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1.目标内容1通过7所学校购置教学仪器设备等，保障学校教育教学的正常运转，提升教育质量，提升师生幸福指数</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南故邑小学购置图书</w:t>
            </w:r>
          </w:p>
        </w:tc>
        <w:tc>
          <w:tcPr>
            <w:tcW w:w="2835" w:type="dxa"/>
            <w:vAlign w:val="center"/>
          </w:tcPr>
          <w:p>
            <w:pPr>
              <w:pStyle w:val="14"/>
            </w:pPr>
            <w:r>
              <w:t>南故邑小学购置图书</w:t>
            </w:r>
          </w:p>
        </w:tc>
        <w:tc>
          <w:tcPr>
            <w:tcW w:w="2551" w:type="dxa"/>
            <w:vAlign w:val="center"/>
          </w:tcPr>
          <w:p>
            <w:pPr>
              <w:pStyle w:val="14"/>
            </w:pPr>
            <w:r>
              <w:t>250本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南故邑小学购置图书合格率</w:t>
            </w:r>
          </w:p>
        </w:tc>
        <w:tc>
          <w:tcPr>
            <w:tcW w:w="2835" w:type="dxa"/>
            <w:vAlign w:val="center"/>
          </w:tcPr>
          <w:p>
            <w:pPr>
              <w:pStyle w:val="14"/>
            </w:pPr>
            <w:r>
              <w:t>南故邑小学购置图书合格率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南铜冶小学网络维修服务教室间数</w:t>
            </w:r>
          </w:p>
        </w:tc>
        <w:tc>
          <w:tcPr>
            <w:tcW w:w="2835" w:type="dxa"/>
            <w:vAlign w:val="center"/>
          </w:tcPr>
          <w:p>
            <w:pPr>
              <w:pStyle w:val="14"/>
            </w:pPr>
            <w:r>
              <w:t>南铜冶小学网络维修服务教室间数</w:t>
            </w:r>
          </w:p>
        </w:tc>
        <w:tc>
          <w:tcPr>
            <w:tcW w:w="2551" w:type="dxa"/>
            <w:vAlign w:val="center"/>
          </w:tcPr>
          <w:p>
            <w:pPr>
              <w:pStyle w:val="14"/>
            </w:pPr>
            <w:r>
              <w:t>≥20间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南铜冶小学网络维修合格率</w:t>
            </w:r>
          </w:p>
        </w:tc>
        <w:tc>
          <w:tcPr>
            <w:tcW w:w="2835" w:type="dxa"/>
            <w:vAlign w:val="center"/>
          </w:tcPr>
          <w:p>
            <w:pPr>
              <w:pStyle w:val="14"/>
            </w:pPr>
            <w:r>
              <w:t>南铜冶小学网络维修合格率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北铜冶小学维修数量</w:t>
            </w:r>
          </w:p>
        </w:tc>
        <w:tc>
          <w:tcPr>
            <w:tcW w:w="2835" w:type="dxa"/>
            <w:vAlign w:val="center"/>
          </w:tcPr>
          <w:p>
            <w:pPr>
              <w:pStyle w:val="14"/>
            </w:pPr>
            <w:r>
              <w:t>北铜冶小学维修数量</w:t>
            </w:r>
          </w:p>
        </w:tc>
        <w:tc>
          <w:tcPr>
            <w:tcW w:w="2551" w:type="dxa"/>
            <w:vAlign w:val="center"/>
          </w:tcPr>
          <w:p>
            <w:pPr>
              <w:pStyle w:val="14"/>
            </w:pPr>
            <w:r>
              <w:t>3个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北铜冶小学维修质量合格率</w:t>
            </w:r>
          </w:p>
        </w:tc>
        <w:tc>
          <w:tcPr>
            <w:tcW w:w="2835" w:type="dxa"/>
            <w:vAlign w:val="center"/>
          </w:tcPr>
          <w:p>
            <w:pPr>
              <w:pStyle w:val="14"/>
            </w:pPr>
            <w:r>
              <w:t>北铜冶小学维修质量合格率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永壁小学购买图书数量</w:t>
            </w:r>
          </w:p>
        </w:tc>
        <w:tc>
          <w:tcPr>
            <w:tcW w:w="2835" w:type="dxa"/>
            <w:vAlign w:val="center"/>
          </w:tcPr>
          <w:p>
            <w:pPr>
              <w:pStyle w:val="14"/>
            </w:pPr>
            <w:r>
              <w:t>永壁小学购买图书数量</w:t>
            </w:r>
          </w:p>
        </w:tc>
        <w:tc>
          <w:tcPr>
            <w:tcW w:w="2551" w:type="dxa"/>
            <w:vAlign w:val="center"/>
          </w:tcPr>
          <w:p>
            <w:pPr>
              <w:pStyle w:val="14"/>
            </w:pPr>
            <w:r>
              <w:t>600册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永壁小学购买图书合格率</w:t>
            </w:r>
          </w:p>
        </w:tc>
        <w:tc>
          <w:tcPr>
            <w:tcW w:w="2835" w:type="dxa"/>
            <w:vAlign w:val="center"/>
          </w:tcPr>
          <w:p>
            <w:pPr>
              <w:pStyle w:val="14"/>
            </w:pPr>
            <w:r>
              <w:t>永壁小学购买图书合格率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一中购置智慧黑板的数量</w:t>
            </w:r>
          </w:p>
        </w:tc>
        <w:tc>
          <w:tcPr>
            <w:tcW w:w="2835" w:type="dxa"/>
            <w:vAlign w:val="center"/>
          </w:tcPr>
          <w:p>
            <w:pPr>
              <w:pStyle w:val="14"/>
            </w:pPr>
            <w:r>
              <w:t>一中购置智慧黑板的数量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一中购置黑板的合格率</w:t>
            </w:r>
          </w:p>
        </w:tc>
        <w:tc>
          <w:tcPr>
            <w:tcW w:w="2835" w:type="dxa"/>
            <w:vAlign w:val="center"/>
          </w:tcPr>
          <w:p>
            <w:pPr>
              <w:pStyle w:val="14"/>
            </w:pPr>
            <w:r>
              <w:t>一中购置黑板的合格率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一中考点防疫消杀教室间数</w:t>
            </w:r>
          </w:p>
        </w:tc>
        <w:tc>
          <w:tcPr>
            <w:tcW w:w="2835" w:type="dxa"/>
            <w:vAlign w:val="center"/>
          </w:tcPr>
          <w:p>
            <w:pPr>
              <w:pStyle w:val="14"/>
            </w:pPr>
            <w:r>
              <w:t>一中考点防疫消杀教室间数</w:t>
            </w:r>
          </w:p>
        </w:tc>
        <w:tc>
          <w:tcPr>
            <w:tcW w:w="2551" w:type="dxa"/>
            <w:vAlign w:val="center"/>
          </w:tcPr>
          <w:p>
            <w:pPr>
              <w:pStyle w:val="14"/>
            </w:pPr>
            <w:r>
              <w:t>40间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教室消杀合格率</w:t>
            </w:r>
          </w:p>
        </w:tc>
        <w:tc>
          <w:tcPr>
            <w:tcW w:w="2835" w:type="dxa"/>
            <w:vAlign w:val="center"/>
          </w:tcPr>
          <w:p>
            <w:pPr>
              <w:pStyle w:val="14"/>
            </w:pPr>
            <w:r>
              <w:t>教室消杀合格率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二中改造教室数量</w:t>
            </w:r>
          </w:p>
        </w:tc>
        <w:tc>
          <w:tcPr>
            <w:tcW w:w="2835" w:type="dxa"/>
            <w:vAlign w:val="center"/>
          </w:tcPr>
          <w:p>
            <w:pPr>
              <w:pStyle w:val="14"/>
            </w:pPr>
            <w:r>
              <w:t>二中改造教室数量</w:t>
            </w:r>
          </w:p>
        </w:tc>
        <w:tc>
          <w:tcPr>
            <w:tcW w:w="2551" w:type="dxa"/>
            <w:vAlign w:val="center"/>
          </w:tcPr>
          <w:p>
            <w:pPr>
              <w:pStyle w:val="14"/>
            </w:pPr>
            <w:r>
              <w:t>2间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二中购置数量</w:t>
            </w:r>
          </w:p>
        </w:tc>
        <w:tc>
          <w:tcPr>
            <w:tcW w:w="2835" w:type="dxa"/>
            <w:vAlign w:val="center"/>
          </w:tcPr>
          <w:p>
            <w:pPr>
              <w:pStyle w:val="14"/>
            </w:pPr>
            <w:r>
              <w:t>二中购置数量</w:t>
            </w:r>
          </w:p>
        </w:tc>
        <w:tc>
          <w:tcPr>
            <w:tcW w:w="2551" w:type="dxa"/>
            <w:vAlign w:val="center"/>
          </w:tcPr>
          <w:p>
            <w:pPr>
              <w:pStyle w:val="14"/>
            </w:pPr>
            <w:r>
              <w:t>5台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二中购置物品合格率</w:t>
            </w:r>
          </w:p>
        </w:tc>
        <w:tc>
          <w:tcPr>
            <w:tcW w:w="2835" w:type="dxa"/>
            <w:vAlign w:val="center"/>
          </w:tcPr>
          <w:p>
            <w:pPr>
              <w:pStyle w:val="14"/>
            </w:pPr>
            <w:r>
              <w:t>二中购置物品合格率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岭底购置一体机台数</w:t>
            </w:r>
          </w:p>
        </w:tc>
        <w:tc>
          <w:tcPr>
            <w:tcW w:w="2835" w:type="dxa"/>
            <w:vAlign w:val="center"/>
          </w:tcPr>
          <w:p>
            <w:pPr>
              <w:pStyle w:val="14"/>
            </w:pPr>
            <w:r>
              <w:t>岭底购置一体机台数</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岭底购置图书册数</w:t>
            </w:r>
          </w:p>
        </w:tc>
        <w:tc>
          <w:tcPr>
            <w:tcW w:w="2835" w:type="dxa"/>
            <w:vAlign w:val="center"/>
          </w:tcPr>
          <w:p>
            <w:pPr>
              <w:pStyle w:val="14"/>
            </w:pPr>
            <w:r>
              <w:t>岭底购置图书册数</w:t>
            </w:r>
          </w:p>
        </w:tc>
        <w:tc>
          <w:tcPr>
            <w:tcW w:w="2551" w:type="dxa"/>
            <w:vAlign w:val="center"/>
          </w:tcPr>
          <w:p>
            <w:pPr>
              <w:pStyle w:val="14"/>
            </w:pPr>
            <w:r>
              <w:t>400册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岭底小学装饰面积</w:t>
            </w:r>
          </w:p>
        </w:tc>
        <w:tc>
          <w:tcPr>
            <w:tcW w:w="2835" w:type="dxa"/>
            <w:vAlign w:val="center"/>
          </w:tcPr>
          <w:p>
            <w:pPr>
              <w:pStyle w:val="14"/>
            </w:pPr>
            <w:r>
              <w:t>岭底小学装饰面积</w:t>
            </w:r>
          </w:p>
        </w:tc>
        <w:tc>
          <w:tcPr>
            <w:tcW w:w="2551" w:type="dxa"/>
            <w:vAlign w:val="center"/>
          </w:tcPr>
          <w:p>
            <w:pPr>
              <w:pStyle w:val="14"/>
            </w:pPr>
            <w:r>
              <w:t>816平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岭底小学购置物品合格率</w:t>
            </w:r>
          </w:p>
        </w:tc>
        <w:tc>
          <w:tcPr>
            <w:tcW w:w="2835" w:type="dxa"/>
            <w:vAlign w:val="center"/>
          </w:tcPr>
          <w:p>
            <w:pPr>
              <w:pStyle w:val="14"/>
            </w:pPr>
            <w:r>
              <w:t>岭底小学购置物品合格率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7所学校购置时间</w:t>
            </w:r>
          </w:p>
        </w:tc>
        <w:tc>
          <w:tcPr>
            <w:tcW w:w="2835" w:type="dxa"/>
            <w:vAlign w:val="center"/>
          </w:tcPr>
          <w:p>
            <w:pPr>
              <w:pStyle w:val="14"/>
            </w:pPr>
            <w:r>
              <w:t>7所学校购置时间</w:t>
            </w:r>
          </w:p>
        </w:tc>
        <w:tc>
          <w:tcPr>
            <w:tcW w:w="2551" w:type="dxa"/>
            <w:vAlign w:val="center"/>
          </w:tcPr>
          <w:p>
            <w:pPr>
              <w:pStyle w:val="14"/>
            </w:pPr>
            <w:r>
              <w:t>按计划完成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7所学校购置总成本</w:t>
            </w:r>
          </w:p>
        </w:tc>
        <w:tc>
          <w:tcPr>
            <w:tcW w:w="2835" w:type="dxa"/>
            <w:vAlign w:val="center"/>
          </w:tcPr>
          <w:p>
            <w:pPr>
              <w:pStyle w:val="14"/>
            </w:pPr>
            <w:r>
              <w:t>7所学校购置总成本</w:t>
            </w:r>
          </w:p>
        </w:tc>
        <w:tc>
          <w:tcPr>
            <w:tcW w:w="2551" w:type="dxa"/>
            <w:vAlign w:val="center"/>
          </w:tcPr>
          <w:p>
            <w:pPr>
              <w:pStyle w:val="14"/>
            </w:pPr>
            <w:r>
              <w:t>33.6万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 xml:space="preserve">购置设备利用率 </w:t>
            </w:r>
          </w:p>
        </w:tc>
        <w:tc>
          <w:tcPr>
            <w:tcW w:w="2835" w:type="dxa"/>
            <w:vAlign w:val="center"/>
          </w:tcPr>
          <w:p>
            <w:pPr>
              <w:pStyle w:val="14"/>
            </w:pPr>
            <w:r>
              <w:t xml:space="preserve">购置设备利用率 </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设备可以使用年限</w:t>
            </w:r>
          </w:p>
        </w:tc>
        <w:tc>
          <w:tcPr>
            <w:tcW w:w="2835" w:type="dxa"/>
            <w:vAlign w:val="center"/>
          </w:tcPr>
          <w:p>
            <w:pPr>
              <w:pStyle w:val="14"/>
            </w:pPr>
            <w:r>
              <w:t>设备可以使用年限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46、2023年教育费附加（铜冶镇第二中学等学校维修改造）绩效目标表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1.目标内容1通过对7所学校的维修改造，保障学校的教学教学正常开展，提升师生幸福指数</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铜冶镇一中污水管道长度</w:t>
            </w:r>
          </w:p>
        </w:tc>
        <w:tc>
          <w:tcPr>
            <w:tcW w:w="2835" w:type="dxa"/>
            <w:vAlign w:val="center"/>
          </w:tcPr>
          <w:p>
            <w:pPr>
              <w:pStyle w:val="14"/>
            </w:pPr>
            <w:r>
              <w:t>铜冶镇一中污水管道长度</w:t>
            </w:r>
          </w:p>
        </w:tc>
        <w:tc>
          <w:tcPr>
            <w:tcW w:w="2551" w:type="dxa"/>
            <w:vAlign w:val="center"/>
          </w:tcPr>
          <w:p>
            <w:pPr>
              <w:pStyle w:val="14"/>
            </w:pPr>
            <w:r>
              <w:t>≥600米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管道建设项目工程完成率</w:t>
            </w:r>
          </w:p>
        </w:tc>
        <w:tc>
          <w:tcPr>
            <w:tcW w:w="2835" w:type="dxa"/>
            <w:vAlign w:val="center"/>
          </w:tcPr>
          <w:p>
            <w:pPr>
              <w:pStyle w:val="14"/>
            </w:pPr>
            <w:r>
              <w:t>管道建设项目工程完成率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二中围墙改造长度</w:t>
            </w:r>
          </w:p>
        </w:tc>
        <w:tc>
          <w:tcPr>
            <w:tcW w:w="2835" w:type="dxa"/>
            <w:vAlign w:val="center"/>
          </w:tcPr>
          <w:p>
            <w:pPr>
              <w:pStyle w:val="14"/>
            </w:pPr>
            <w:r>
              <w:t>二中围墙改造长度</w:t>
            </w:r>
          </w:p>
        </w:tc>
        <w:tc>
          <w:tcPr>
            <w:tcW w:w="2551" w:type="dxa"/>
            <w:vAlign w:val="center"/>
          </w:tcPr>
          <w:p>
            <w:pPr>
              <w:pStyle w:val="14"/>
            </w:pPr>
            <w:r>
              <w:t>≥30米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围墙改造工程合格率</w:t>
            </w:r>
          </w:p>
        </w:tc>
        <w:tc>
          <w:tcPr>
            <w:tcW w:w="2835" w:type="dxa"/>
            <w:vAlign w:val="center"/>
          </w:tcPr>
          <w:p>
            <w:pPr>
              <w:pStyle w:val="14"/>
            </w:pPr>
            <w:r>
              <w:t>围墙改造工程合格率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二中水管改造长度</w:t>
            </w:r>
          </w:p>
        </w:tc>
        <w:tc>
          <w:tcPr>
            <w:tcW w:w="2835" w:type="dxa"/>
            <w:vAlign w:val="center"/>
          </w:tcPr>
          <w:p>
            <w:pPr>
              <w:pStyle w:val="14"/>
            </w:pPr>
            <w:r>
              <w:t>二中水管改造长度</w:t>
            </w:r>
          </w:p>
        </w:tc>
        <w:tc>
          <w:tcPr>
            <w:tcW w:w="2551" w:type="dxa"/>
            <w:vAlign w:val="center"/>
          </w:tcPr>
          <w:p>
            <w:pPr>
              <w:pStyle w:val="14"/>
            </w:pPr>
            <w:r>
              <w:t>≥120米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水管改造工程合格率</w:t>
            </w:r>
          </w:p>
        </w:tc>
        <w:tc>
          <w:tcPr>
            <w:tcW w:w="2835" w:type="dxa"/>
            <w:vAlign w:val="center"/>
          </w:tcPr>
          <w:p>
            <w:pPr>
              <w:pStyle w:val="14"/>
            </w:pPr>
            <w:r>
              <w:t>水管改造工程合格率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南杜村小学维修改造项目数量</w:t>
            </w:r>
          </w:p>
        </w:tc>
        <w:tc>
          <w:tcPr>
            <w:tcW w:w="2835" w:type="dxa"/>
            <w:vAlign w:val="center"/>
          </w:tcPr>
          <w:p>
            <w:pPr>
              <w:pStyle w:val="14"/>
            </w:pPr>
            <w:r>
              <w:t>南杜村小学维修改造项目数量</w:t>
            </w:r>
          </w:p>
        </w:tc>
        <w:tc>
          <w:tcPr>
            <w:tcW w:w="2551" w:type="dxa"/>
            <w:vAlign w:val="center"/>
          </w:tcPr>
          <w:p>
            <w:pPr>
              <w:pStyle w:val="14"/>
            </w:pPr>
            <w:r>
              <w:t>4项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南杜村小学维修改造工程合格率</w:t>
            </w:r>
          </w:p>
        </w:tc>
        <w:tc>
          <w:tcPr>
            <w:tcW w:w="2835" w:type="dxa"/>
            <w:vAlign w:val="center"/>
          </w:tcPr>
          <w:p>
            <w:pPr>
              <w:pStyle w:val="14"/>
            </w:pPr>
            <w:r>
              <w:t>南杜村小学维修改造工程合格率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南任村小学维修改造项目</w:t>
            </w:r>
          </w:p>
        </w:tc>
        <w:tc>
          <w:tcPr>
            <w:tcW w:w="2835" w:type="dxa"/>
            <w:vAlign w:val="center"/>
          </w:tcPr>
          <w:p>
            <w:pPr>
              <w:pStyle w:val="14"/>
            </w:pPr>
            <w:r>
              <w:t>南任村小学维修改造项目</w:t>
            </w:r>
          </w:p>
        </w:tc>
        <w:tc>
          <w:tcPr>
            <w:tcW w:w="2551" w:type="dxa"/>
            <w:vAlign w:val="center"/>
          </w:tcPr>
          <w:p>
            <w:pPr>
              <w:pStyle w:val="14"/>
            </w:pPr>
            <w:r>
              <w:t>5项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南任村小学维修改造工程合格率</w:t>
            </w:r>
          </w:p>
        </w:tc>
        <w:tc>
          <w:tcPr>
            <w:tcW w:w="2835" w:type="dxa"/>
            <w:vAlign w:val="center"/>
          </w:tcPr>
          <w:p>
            <w:pPr>
              <w:pStyle w:val="14"/>
            </w:pPr>
            <w:r>
              <w:t>南任村小学维修改造工程合格率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西良厢小学教学楼改造面积</w:t>
            </w:r>
          </w:p>
        </w:tc>
        <w:tc>
          <w:tcPr>
            <w:tcW w:w="2835" w:type="dxa"/>
            <w:vAlign w:val="center"/>
          </w:tcPr>
          <w:p>
            <w:pPr>
              <w:pStyle w:val="14"/>
            </w:pPr>
            <w:r>
              <w:t>西良厢小学教学楼改造面积</w:t>
            </w:r>
          </w:p>
        </w:tc>
        <w:tc>
          <w:tcPr>
            <w:tcW w:w="2551" w:type="dxa"/>
            <w:vAlign w:val="center"/>
          </w:tcPr>
          <w:p>
            <w:pPr>
              <w:pStyle w:val="14"/>
            </w:pPr>
            <w:r>
              <w:t>≥250平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西良厢小学教学楼改造工程合格率</w:t>
            </w:r>
          </w:p>
        </w:tc>
        <w:tc>
          <w:tcPr>
            <w:tcW w:w="2835" w:type="dxa"/>
            <w:vAlign w:val="center"/>
          </w:tcPr>
          <w:p>
            <w:pPr>
              <w:pStyle w:val="14"/>
            </w:pPr>
            <w:r>
              <w:t>西良厢小学教学楼改造工程合格率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西良厢小学江水置换工程长度</w:t>
            </w:r>
          </w:p>
        </w:tc>
        <w:tc>
          <w:tcPr>
            <w:tcW w:w="2835" w:type="dxa"/>
            <w:vAlign w:val="center"/>
          </w:tcPr>
          <w:p>
            <w:pPr>
              <w:pStyle w:val="14"/>
            </w:pPr>
            <w:r>
              <w:t>西良厢小学江水置换工程长度</w:t>
            </w:r>
          </w:p>
        </w:tc>
        <w:tc>
          <w:tcPr>
            <w:tcW w:w="2551" w:type="dxa"/>
            <w:vAlign w:val="center"/>
          </w:tcPr>
          <w:p>
            <w:pPr>
              <w:pStyle w:val="14"/>
            </w:pPr>
            <w:r>
              <w:t>70米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西良厢小学江水置换工程合格率</w:t>
            </w:r>
          </w:p>
        </w:tc>
        <w:tc>
          <w:tcPr>
            <w:tcW w:w="2835" w:type="dxa"/>
            <w:vAlign w:val="center"/>
          </w:tcPr>
          <w:p>
            <w:pPr>
              <w:pStyle w:val="14"/>
            </w:pPr>
            <w:r>
              <w:t>西良厢小学江水置换工程合格率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西良厢小学教学楼检测面积</w:t>
            </w:r>
          </w:p>
        </w:tc>
        <w:tc>
          <w:tcPr>
            <w:tcW w:w="2835" w:type="dxa"/>
            <w:vAlign w:val="center"/>
          </w:tcPr>
          <w:p>
            <w:pPr>
              <w:pStyle w:val="14"/>
            </w:pPr>
            <w:r>
              <w:t>西良厢小学教学楼检测面积</w:t>
            </w:r>
          </w:p>
        </w:tc>
        <w:tc>
          <w:tcPr>
            <w:tcW w:w="2551" w:type="dxa"/>
            <w:vAlign w:val="center"/>
          </w:tcPr>
          <w:p>
            <w:pPr>
              <w:pStyle w:val="14"/>
            </w:pPr>
            <w:r>
              <w:t>1221平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西良厢小学教学楼检测合格率</w:t>
            </w:r>
          </w:p>
        </w:tc>
        <w:tc>
          <w:tcPr>
            <w:tcW w:w="2835" w:type="dxa"/>
            <w:vAlign w:val="center"/>
          </w:tcPr>
          <w:p>
            <w:pPr>
              <w:pStyle w:val="14"/>
            </w:pPr>
            <w:r>
              <w:t>西良厢小学教学楼检测合格率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永壁小学围墙改造长度</w:t>
            </w:r>
          </w:p>
        </w:tc>
        <w:tc>
          <w:tcPr>
            <w:tcW w:w="2835" w:type="dxa"/>
            <w:vAlign w:val="center"/>
          </w:tcPr>
          <w:p>
            <w:pPr>
              <w:pStyle w:val="14"/>
            </w:pPr>
            <w:r>
              <w:t>永壁小学围墙改造长度</w:t>
            </w:r>
          </w:p>
        </w:tc>
        <w:tc>
          <w:tcPr>
            <w:tcW w:w="2551" w:type="dxa"/>
            <w:vAlign w:val="center"/>
          </w:tcPr>
          <w:p>
            <w:pPr>
              <w:pStyle w:val="14"/>
            </w:pPr>
            <w:r>
              <w:t>75米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围墙改造合格率</w:t>
            </w:r>
          </w:p>
        </w:tc>
        <w:tc>
          <w:tcPr>
            <w:tcW w:w="2835" w:type="dxa"/>
            <w:vAlign w:val="center"/>
          </w:tcPr>
          <w:p>
            <w:pPr>
              <w:pStyle w:val="14"/>
            </w:pPr>
            <w:r>
              <w:t>围墙改造合格率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南故邑小学彩钢瓦面积</w:t>
            </w:r>
          </w:p>
        </w:tc>
        <w:tc>
          <w:tcPr>
            <w:tcW w:w="2835" w:type="dxa"/>
            <w:vAlign w:val="center"/>
          </w:tcPr>
          <w:p>
            <w:pPr>
              <w:pStyle w:val="14"/>
            </w:pPr>
            <w:r>
              <w:t>南故邑小学彩钢瓦面积</w:t>
            </w:r>
          </w:p>
        </w:tc>
        <w:tc>
          <w:tcPr>
            <w:tcW w:w="2551" w:type="dxa"/>
            <w:vAlign w:val="center"/>
          </w:tcPr>
          <w:p>
            <w:pPr>
              <w:pStyle w:val="14"/>
            </w:pPr>
            <w:r>
              <w:t>560平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南故邑小学房顶维修工程合格率</w:t>
            </w:r>
          </w:p>
        </w:tc>
        <w:tc>
          <w:tcPr>
            <w:tcW w:w="2835" w:type="dxa"/>
            <w:vAlign w:val="center"/>
          </w:tcPr>
          <w:p>
            <w:pPr>
              <w:pStyle w:val="14"/>
            </w:pPr>
            <w:r>
              <w:t>南故邑小学房顶维修工程合格率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莲花营小学隔断面积</w:t>
            </w:r>
          </w:p>
        </w:tc>
        <w:tc>
          <w:tcPr>
            <w:tcW w:w="2835" w:type="dxa"/>
            <w:vAlign w:val="center"/>
          </w:tcPr>
          <w:p>
            <w:pPr>
              <w:pStyle w:val="14"/>
            </w:pPr>
            <w:r>
              <w:t>莲花营小学隔断面积</w:t>
            </w:r>
          </w:p>
        </w:tc>
        <w:tc>
          <w:tcPr>
            <w:tcW w:w="2551" w:type="dxa"/>
            <w:vAlign w:val="center"/>
          </w:tcPr>
          <w:p>
            <w:pPr>
              <w:pStyle w:val="14"/>
            </w:pPr>
            <w:r>
              <w:t>≥112平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莲花营小学隔断工程合格率</w:t>
            </w:r>
          </w:p>
        </w:tc>
        <w:tc>
          <w:tcPr>
            <w:tcW w:w="2835" w:type="dxa"/>
            <w:vAlign w:val="center"/>
          </w:tcPr>
          <w:p>
            <w:pPr>
              <w:pStyle w:val="14"/>
            </w:pPr>
            <w:r>
              <w:t>莲花营小学隔断工程合格率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各项维修改造按时完成情况</w:t>
            </w:r>
          </w:p>
        </w:tc>
        <w:tc>
          <w:tcPr>
            <w:tcW w:w="2835" w:type="dxa"/>
            <w:vAlign w:val="center"/>
          </w:tcPr>
          <w:p>
            <w:pPr>
              <w:pStyle w:val="14"/>
            </w:pPr>
            <w:r>
              <w:t>各项维修改造按时完成情况</w:t>
            </w:r>
          </w:p>
        </w:tc>
        <w:tc>
          <w:tcPr>
            <w:tcW w:w="2551" w:type="dxa"/>
            <w:vAlign w:val="center"/>
          </w:tcPr>
          <w:p>
            <w:pPr>
              <w:pStyle w:val="14"/>
            </w:pPr>
            <w:r>
              <w:t>按时完成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维修改造成本</w:t>
            </w:r>
          </w:p>
        </w:tc>
        <w:tc>
          <w:tcPr>
            <w:tcW w:w="2835" w:type="dxa"/>
            <w:vAlign w:val="center"/>
          </w:tcPr>
          <w:p>
            <w:pPr>
              <w:pStyle w:val="14"/>
            </w:pPr>
            <w:r>
              <w:t>维修改造总成本</w:t>
            </w:r>
          </w:p>
        </w:tc>
        <w:tc>
          <w:tcPr>
            <w:tcW w:w="2551" w:type="dxa"/>
            <w:vAlign w:val="center"/>
          </w:tcPr>
          <w:p>
            <w:pPr>
              <w:pStyle w:val="14"/>
            </w:pPr>
            <w:r>
              <w:t>67.42万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≥5600人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工程改造后使用年限</w:t>
            </w:r>
          </w:p>
        </w:tc>
        <w:tc>
          <w:tcPr>
            <w:tcW w:w="2835" w:type="dxa"/>
            <w:vAlign w:val="center"/>
          </w:tcPr>
          <w:p>
            <w:pPr>
              <w:pStyle w:val="14"/>
            </w:pPr>
            <w:r>
              <w:t>工程改造后使用年限</w:t>
            </w:r>
          </w:p>
        </w:tc>
        <w:tc>
          <w:tcPr>
            <w:tcW w:w="2551" w:type="dxa"/>
            <w:vAlign w:val="center"/>
          </w:tcPr>
          <w:p>
            <w:pPr>
              <w:pStyle w:val="14"/>
            </w:pPr>
            <w:r>
              <w:t>≥5年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47、2023年教育费附加（铜冶镇一中校舍改扩建）绩效目标表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1.目标内容1通过一中45800平米校园的改扩建，保障适龄儿童入学，接受义务教育，提高教育教学发展</w:t>
            </w:r>
            <w:r>
              <w:tab/>
            </w:r>
            <w:r>
              <w:t>水平</w:t>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学校改扩建的面积</w:t>
            </w:r>
          </w:p>
        </w:tc>
        <w:tc>
          <w:tcPr>
            <w:tcW w:w="2835" w:type="dxa"/>
            <w:vAlign w:val="center"/>
          </w:tcPr>
          <w:p>
            <w:pPr>
              <w:pStyle w:val="14"/>
            </w:pPr>
            <w:r>
              <w:t>学校改扩建的总面积</w:t>
            </w:r>
          </w:p>
        </w:tc>
        <w:tc>
          <w:tcPr>
            <w:tcW w:w="2551" w:type="dxa"/>
            <w:vAlign w:val="center"/>
          </w:tcPr>
          <w:p>
            <w:pPr>
              <w:pStyle w:val="14"/>
            </w:pPr>
            <w:r>
              <w:t>45800平米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学校改扩建工程的质量合格率</w:t>
            </w:r>
          </w:p>
        </w:tc>
        <w:tc>
          <w:tcPr>
            <w:tcW w:w="2835" w:type="dxa"/>
            <w:vAlign w:val="center"/>
          </w:tcPr>
          <w:p>
            <w:pPr>
              <w:pStyle w:val="14"/>
            </w:pPr>
            <w:r>
              <w:t>学校改扩建合格的工程占总工程量的比例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工程建设的成本</w:t>
            </w:r>
          </w:p>
        </w:tc>
        <w:tc>
          <w:tcPr>
            <w:tcW w:w="2835" w:type="dxa"/>
            <w:vAlign w:val="center"/>
          </w:tcPr>
          <w:p>
            <w:pPr>
              <w:pStyle w:val="14"/>
            </w:pPr>
            <w:r>
              <w:t>工程建设的部分成本</w:t>
            </w:r>
          </w:p>
        </w:tc>
        <w:tc>
          <w:tcPr>
            <w:tcW w:w="2551" w:type="dxa"/>
            <w:vAlign w:val="center"/>
          </w:tcPr>
          <w:p>
            <w:pPr>
              <w:pStyle w:val="14"/>
            </w:pPr>
            <w:r>
              <w:t>52.86万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教学楼使用年限</w:t>
            </w:r>
          </w:p>
        </w:tc>
        <w:tc>
          <w:tcPr>
            <w:tcW w:w="2835" w:type="dxa"/>
            <w:vAlign w:val="center"/>
          </w:tcPr>
          <w:p>
            <w:pPr>
              <w:pStyle w:val="14"/>
            </w:pPr>
            <w:r>
              <w:t>教学楼使用年限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48、2023年教育费附加（学生资助政策宣传）绩效目标表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1.目标内容1通过印制学生资助宣传册19680份，让学生了解各级资助政策，保障贫困学生接受更高级的教育。</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学生资助宣传册的份数</w:t>
            </w:r>
          </w:p>
        </w:tc>
        <w:tc>
          <w:tcPr>
            <w:tcW w:w="2835" w:type="dxa"/>
            <w:vAlign w:val="center"/>
          </w:tcPr>
          <w:p>
            <w:pPr>
              <w:pStyle w:val="14"/>
            </w:pPr>
            <w:r>
              <w:t>学生资助宣传册的份数</w:t>
            </w:r>
          </w:p>
        </w:tc>
        <w:tc>
          <w:tcPr>
            <w:tcW w:w="2551" w:type="dxa"/>
            <w:vAlign w:val="center"/>
          </w:tcPr>
          <w:p>
            <w:pPr>
              <w:pStyle w:val="14"/>
            </w:pPr>
            <w:r>
              <w:t>≥19680册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宣传册的工作印制完成率</w:t>
            </w:r>
          </w:p>
        </w:tc>
        <w:tc>
          <w:tcPr>
            <w:tcW w:w="2835" w:type="dxa"/>
            <w:vAlign w:val="center"/>
          </w:tcPr>
          <w:p>
            <w:pPr>
              <w:pStyle w:val="14"/>
            </w:pPr>
            <w:r>
              <w:t>宣传册的工作印制完成率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宣传册交付时间</w:t>
            </w:r>
          </w:p>
        </w:tc>
        <w:tc>
          <w:tcPr>
            <w:tcW w:w="2835" w:type="dxa"/>
            <w:vAlign w:val="center"/>
          </w:tcPr>
          <w:p>
            <w:pPr>
              <w:pStyle w:val="14"/>
            </w:pPr>
            <w:r>
              <w:t>宣传册交付时间</w:t>
            </w:r>
          </w:p>
        </w:tc>
        <w:tc>
          <w:tcPr>
            <w:tcW w:w="2551" w:type="dxa"/>
            <w:vAlign w:val="center"/>
          </w:tcPr>
          <w:p>
            <w:pPr>
              <w:pStyle w:val="14"/>
            </w:pPr>
            <w:r>
              <w:t>3月份</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宣传册印刷成本</w:t>
            </w:r>
          </w:p>
        </w:tc>
        <w:tc>
          <w:tcPr>
            <w:tcW w:w="2835" w:type="dxa"/>
            <w:vAlign w:val="center"/>
          </w:tcPr>
          <w:p>
            <w:pPr>
              <w:pStyle w:val="14"/>
            </w:pPr>
            <w:r>
              <w:t>宣传册印刷总成本</w:t>
            </w:r>
          </w:p>
        </w:tc>
        <w:tc>
          <w:tcPr>
            <w:tcW w:w="2551" w:type="dxa"/>
            <w:vAlign w:val="center"/>
          </w:tcPr>
          <w:p>
            <w:pPr>
              <w:pStyle w:val="14"/>
            </w:pPr>
            <w:r>
              <w:t>3.02万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资助政策宣传社会效果</w:t>
            </w:r>
          </w:p>
        </w:tc>
        <w:tc>
          <w:tcPr>
            <w:tcW w:w="2835" w:type="dxa"/>
            <w:vAlign w:val="center"/>
          </w:tcPr>
          <w:p>
            <w:pPr>
              <w:pStyle w:val="14"/>
            </w:pPr>
            <w:r>
              <w:t>资助政策宣传社会效果</w:t>
            </w:r>
          </w:p>
        </w:tc>
        <w:tc>
          <w:tcPr>
            <w:tcW w:w="2551" w:type="dxa"/>
            <w:vAlign w:val="center"/>
          </w:tcPr>
          <w:p>
            <w:pPr>
              <w:pStyle w:val="14"/>
            </w:pPr>
            <w:r>
              <w:t>人人了解政策</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保障教育教学完成率</w:t>
            </w:r>
          </w:p>
        </w:tc>
        <w:tc>
          <w:tcPr>
            <w:tcW w:w="2835" w:type="dxa"/>
            <w:vAlign w:val="center"/>
          </w:tcPr>
          <w:p>
            <w:pPr>
              <w:pStyle w:val="14"/>
            </w:pPr>
            <w:r>
              <w:t>保障教育教学完成率</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49、2023年教育费附加（永壁幼儿园综合楼及附属等工程）绩效目标表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1.目标内容1通过建设5000平米的幼儿园，保障适龄儿童入园，促进幼教发展。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幼儿园建设面积</w:t>
            </w:r>
          </w:p>
        </w:tc>
        <w:tc>
          <w:tcPr>
            <w:tcW w:w="2835" w:type="dxa"/>
            <w:vAlign w:val="center"/>
          </w:tcPr>
          <w:p>
            <w:pPr>
              <w:pStyle w:val="14"/>
            </w:pPr>
            <w:r>
              <w:t>幼儿园建设总面积</w:t>
            </w:r>
          </w:p>
        </w:tc>
        <w:tc>
          <w:tcPr>
            <w:tcW w:w="2551" w:type="dxa"/>
            <w:vAlign w:val="center"/>
          </w:tcPr>
          <w:p>
            <w:pPr>
              <w:pStyle w:val="14"/>
            </w:pPr>
            <w:r>
              <w:t>5000平米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幼儿园教学楼工程质量合格率</w:t>
            </w:r>
          </w:p>
        </w:tc>
        <w:tc>
          <w:tcPr>
            <w:tcW w:w="2835" w:type="dxa"/>
            <w:vAlign w:val="center"/>
          </w:tcPr>
          <w:p>
            <w:pPr>
              <w:pStyle w:val="14"/>
            </w:pPr>
            <w:r>
              <w:t>幼儿园合格的工程总量占工程总量的比例</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工程按计划完工率</w:t>
            </w:r>
          </w:p>
        </w:tc>
        <w:tc>
          <w:tcPr>
            <w:tcW w:w="2835" w:type="dxa"/>
            <w:vAlign w:val="center"/>
          </w:tcPr>
          <w:p>
            <w:pPr>
              <w:pStyle w:val="14"/>
            </w:pPr>
            <w:r>
              <w:t>工程按计划完工情况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项目部分成本</w:t>
            </w:r>
          </w:p>
        </w:tc>
        <w:tc>
          <w:tcPr>
            <w:tcW w:w="2551" w:type="dxa"/>
            <w:vAlign w:val="center"/>
          </w:tcPr>
          <w:p>
            <w:pPr>
              <w:pStyle w:val="14"/>
            </w:pPr>
            <w:r>
              <w:t>194.75万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50、2023年教育设施建设（莲花营小学综合楼工程款）绩效目标表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1.目标内容1通过建设4834.73平米的教学楼，保障保障适龄儿童入学，接受义务教育，促进教育教学发展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小学建设的面积</w:t>
            </w:r>
          </w:p>
        </w:tc>
        <w:tc>
          <w:tcPr>
            <w:tcW w:w="2835" w:type="dxa"/>
            <w:vAlign w:val="center"/>
          </w:tcPr>
          <w:p>
            <w:pPr>
              <w:pStyle w:val="14"/>
            </w:pPr>
            <w:r>
              <w:t>小学建设的总面积</w:t>
            </w:r>
          </w:p>
        </w:tc>
        <w:tc>
          <w:tcPr>
            <w:tcW w:w="2551" w:type="dxa"/>
            <w:vAlign w:val="center"/>
          </w:tcPr>
          <w:p>
            <w:pPr>
              <w:pStyle w:val="14"/>
            </w:pPr>
            <w:r>
              <w:t>≥4834.73平米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小学建设工程质量的合格率</w:t>
            </w:r>
          </w:p>
        </w:tc>
        <w:tc>
          <w:tcPr>
            <w:tcW w:w="2835" w:type="dxa"/>
            <w:vAlign w:val="center"/>
          </w:tcPr>
          <w:p>
            <w:pPr>
              <w:pStyle w:val="14"/>
            </w:pPr>
            <w:r>
              <w:t>小学建设工程合格工程数量占总工程量的比例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工程建设的成本</w:t>
            </w:r>
          </w:p>
        </w:tc>
        <w:tc>
          <w:tcPr>
            <w:tcW w:w="2835" w:type="dxa"/>
            <w:vAlign w:val="center"/>
          </w:tcPr>
          <w:p>
            <w:pPr>
              <w:pStyle w:val="14"/>
            </w:pPr>
            <w:r>
              <w:t>工程建设的部分成本</w:t>
            </w:r>
          </w:p>
        </w:tc>
        <w:tc>
          <w:tcPr>
            <w:tcW w:w="2551" w:type="dxa"/>
            <w:vAlign w:val="center"/>
          </w:tcPr>
          <w:p>
            <w:pPr>
              <w:pStyle w:val="14"/>
            </w:pPr>
            <w:r>
              <w:t>128万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教学楼使用年限</w:t>
            </w:r>
          </w:p>
        </w:tc>
        <w:tc>
          <w:tcPr>
            <w:tcW w:w="2835" w:type="dxa"/>
            <w:vAlign w:val="center"/>
          </w:tcPr>
          <w:p>
            <w:pPr>
              <w:pStyle w:val="14"/>
            </w:pPr>
            <w:r>
              <w:t>教学楼使用年限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51、2023年教育设施建设（铜冶镇第一中学整体改扩建工程款）绩效目标表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1.目标内容1通过一中45800平米校园的改扩建，保障适龄儿童入学，接受义务教育，促进教育教学发展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学校改扩建的面积</w:t>
            </w:r>
          </w:p>
        </w:tc>
        <w:tc>
          <w:tcPr>
            <w:tcW w:w="2835" w:type="dxa"/>
            <w:vAlign w:val="center"/>
          </w:tcPr>
          <w:p>
            <w:pPr>
              <w:pStyle w:val="14"/>
            </w:pPr>
            <w:r>
              <w:t>学校改扩建的总面积</w:t>
            </w:r>
          </w:p>
        </w:tc>
        <w:tc>
          <w:tcPr>
            <w:tcW w:w="2551" w:type="dxa"/>
            <w:vAlign w:val="center"/>
          </w:tcPr>
          <w:p>
            <w:pPr>
              <w:pStyle w:val="14"/>
            </w:pPr>
            <w:r>
              <w:t>≥45800平米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学校改扩建工程的质量合格率</w:t>
            </w:r>
          </w:p>
        </w:tc>
        <w:tc>
          <w:tcPr>
            <w:tcW w:w="2835" w:type="dxa"/>
            <w:vAlign w:val="center"/>
          </w:tcPr>
          <w:p>
            <w:pPr>
              <w:pStyle w:val="14"/>
            </w:pPr>
            <w:r>
              <w:t>学校改扩建合格的工程占总工程量的比例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工程建设的成本</w:t>
            </w:r>
          </w:p>
        </w:tc>
        <w:tc>
          <w:tcPr>
            <w:tcW w:w="2835" w:type="dxa"/>
            <w:vAlign w:val="center"/>
          </w:tcPr>
          <w:p>
            <w:pPr>
              <w:pStyle w:val="14"/>
            </w:pPr>
            <w:r>
              <w:t>工程建设的部分成本</w:t>
            </w:r>
          </w:p>
        </w:tc>
        <w:tc>
          <w:tcPr>
            <w:tcW w:w="2551" w:type="dxa"/>
            <w:vAlign w:val="center"/>
          </w:tcPr>
          <w:p>
            <w:pPr>
              <w:pStyle w:val="14"/>
            </w:pPr>
            <w:r>
              <w:t>462.7万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教学楼使用年限</w:t>
            </w:r>
          </w:p>
        </w:tc>
        <w:tc>
          <w:tcPr>
            <w:tcW w:w="2835" w:type="dxa"/>
            <w:vAlign w:val="center"/>
          </w:tcPr>
          <w:p>
            <w:pPr>
              <w:pStyle w:val="14"/>
            </w:pPr>
            <w:r>
              <w:t>教学楼使用年限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52、2023年普惠性民办幼儿园生均公用经费绩效目标表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1.目标内容1、通过发放5所普惠性民办园公用经费保障幼儿园正常运转，提高办园质量。2、提升师生幸福指数</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补助普惠性幼儿园数量</w:t>
            </w:r>
          </w:p>
        </w:tc>
        <w:tc>
          <w:tcPr>
            <w:tcW w:w="2835" w:type="dxa"/>
            <w:vAlign w:val="center"/>
          </w:tcPr>
          <w:p>
            <w:pPr>
              <w:pStyle w:val="14"/>
            </w:pPr>
            <w:r>
              <w:t>补助普惠性幼儿园数量</w:t>
            </w:r>
          </w:p>
        </w:tc>
        <w:tc>
          <w:tcPr>
            <w:tcW w:w="2551" w:type="dxa"/>
            <w:vAlign w:val="center"/>
          </w:tcPr>
          <w:p>
            <w:pPr>
              <w:pStyle w:val="14"/>
            </w:pPr>
            <w:r>
              <w:t>5所</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补助完成率</w:t>
            </w:r>
          </w:p>
        </w:tc>
        <w:tc>
          <w:tcPr>
            <w:tcW w:w="2835" w:type="dxa"/>
            <w:vAlign w:val="center"/>
          </w:tcPr>
          <w:p>
            <w:pPr>
              <w:pStyle w:val="14"/>
            </w:pPr>
            <w:r>
              <w:t>补助完成率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补助及时率</w:t>
            </w:r>
          </w:p>
        </w:tc>
        <w:tc>
          <w:tcPr>
            <w:tcW w:w="2835" w:type="dxa"/>
            <w:vAlign w:val="center"/>
          </w:tcPr>
          <w:p>
            <w:pPr>
              <w:pStyle w:val="14"/>
            </w:pPr>
            <w:r>
              <w:t>补助及时率</w:t>
            </w:r>
          </w:p>
        </w:tc>
        <w:tc>
          <w:tcPr>
            <w:tcW w:w="2551" w:type="dxa"/>
            <w:vAlign w:val="center"/>
          </w:tcPr>
          <w:p>
            <w:pPr>
              <w:pStyle w:val="14"/>
            </w:pPr>
            <w:r>
              <w:t>及时保障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补助标准</w:t>
            </w:r>
          </w:p>
        </w:tc>
        <w:tc>
          <w:tcPr>
            <w:tcW w:w="2551" w:type="dxa"/>
            <w:vAlign w:val="center"/>
          </w:tcPr>
          <w:p>
            <w:pPr>
              <w:pStyle w:val="14"/>
            </w:pPr>
            <w:r>
              <w:t>按统一规定执行</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w:t>
            </w:r>
          </w:p>
        </w:tc>
        <w:tc>
          <w:tcPr>
            <w:tcW w:w="2551" w:type="dxa"/>
            <w:vAlign w:val="center"/>
          </w:tcPr>
          <w:p>
            <w:pPr>
              <w:pStyle w:val="14"/>
            </w:pPr>
            <w:r>
              <w:t>≥1650人</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教育教学完成率</w:t>
            </w:r>
          </w:p>
        </w:tc>
        <w:tc>
          <w:tcPr>
            <w:tcW w:w="2835" w:type="dxa"/>
            <w:vAlign w:val="center"/>
          </w:tcPr>
          <w:p>
            <w:pPr>
              <w:pStyle w:val="14"/>
            </w:pPr>
            <w:r>
              <w:t>教育教学完成率</w:t>
            </w:r>
          </w:p>
        </w:tc>
        <w:tc>
          <w:tcPr>
            <w:tcW w:w="2551" w:type="dxa"/>
            <w:vAlign w:val="center"/>
          </w:tcPr>
          <w:p>
            <w:pPr>
              <w:pStyle w:val="14"/>
            </w:pPr>
            <w:r>
              <w:t>持续推动幼儿园发展</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1.75</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受资助学生数（三免）</w:t>
            </w:r>
          </w:p>
        </w:tc>
        <w:tc>
          <w:tcPr>
            <w:tcW w:w="2551" w:type="dxa"/>
            <w:vAlign w:val="center"/>
          </w:tcPr>
          <w:p>
            <w:pPr>
              <w:pStyle w:val="14"/>
            </w:pPr>
            <w:r>
              <w:t>≥10人</w:t>
            </w:r>
          </w:p>
        </w:tc>
        <w:tc>
          <w:tcPr>
            <w:tcW w:w="2268"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资助学生数</w:t>
            </w:r>
          </w:p>
        </w:tc>
        <w:tc>
          <w:tcPr>
            <w:tcW w:w="2835" w:type="dxa"/>
            <w:vAlign w:val="center"/>
          </w:tcPr>
          <w:p>
            <w:pPr>
              <w:pStyle w:val="14"/>
            </w:pPr>
            <w:r>
              <w:t>受资助学生数</w:t>
            </w:r>
          </w:p>
        </w:tc>
        <w:tc>
          <w:tcPr>
            <w:tcW w:w="2551" w:type="dxa"/>
            <w:vAlign w:val="center"/>
          </w:tcPr>
          <w:p>
            <w:pPr>
              <w:pStyle w:val="14"/>
            </w:pPr>
            <w:r>
              <w:t>≥10人</w:t>
            </w:r>
          </w:p>
        </w:tc>
        <w:tc>
          <w:tcPr>
            <w:tcW w:w="2268"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每生每年补助标准（三免）</w:t>
            </w:r>
          </w:p>
        </w:tc>
        <w:tc>
          <w:tcPr>
            <w:tcW w:w="2551" w:type="dxa"/>
            <w:vAlign w:val="center"/>
          </w:tcPr>
          <w:p>
            <w:pPr>
              <w:pStyle w:val="14"/>
            </w:pPr>
            <w:r>
              <w:t>≥2800元/生/年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困难学生普高毕业率</w:t>
            </w:r>
          </w:p>
        </w:tc>
        <w:tc>
          <w:tcPr>
            <w:tcW w:w="2835" w:type="dxa"/>
            <w:vAlign w:val="center"/>
          </w:tcPr>
          <w:p>
            <w:pPr>
              <w:pStyle w:val="14"/>
            </w:pPr>
            <w:r>
              <w:t>困难学生普高毕业完成情况</w:t>
            </w:r>
          </w:p>
        </w:tc>
        <w:tc>
          <w:tcPr>
            <w:tcW w:w="2551" w:type="dxa"/>
            <w:vAlign w:val="center"/>
          </w:tcPr>
          <w:p>
            <w:pPr>
              <w:pStyle w:val="14"/>
            </w:pPr>
            <w:r>
              <w:t>≥95%</w:t>
            </w:r>
          </w:p>
        </w:tc>
        <w:tc>
          <w:tcPr>
            <w:tcW w:w="2268" w:type="dxa"/>
            <w:vAlign w:val="center"/>
          </w:tcPr>
          <w:p>
            <w:pPr>
              <w:pStyle w:val="14"/>
            </w:pPr>
            <w:r>
              <w:t>学校数据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1.目标内容1、通过补贴困难学生10人，改善普通高中教育学校家庭困难学生的生活和学习条件，确保学生正常生活和学习。</w:t>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资助学生人数</w:t>
            </w:r>
          </w:p>
        </w:tc>
        <w:tc>
          <w:tcPr>
            <w:tcW w:w="2551" w:type="dxa"/>
            <w:vAlign w:val="center"/>
          </w:tcPr>
          <w:p>
            <w:pPr>
              <w:pStyle w:val="14"/>
            </w:pPr>
            <w:r>
              <w:t>≥10人</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学生资助完成率</w:t>
            </w:r>
          </w:p>
        </w:tc>
        <w:tc>
          <w:tcPr>
            <w:tcW w:w="2835" w:type="dxa"/>
            <w:vAlign w:val="center"/>
          </w:tcPr>
          <w:p>
            <w:pPr>
              <w:pStyle w:val="14"/>
            </w:pPr>
            <w:r>
              <w:t>学生资助金的发放达标完成率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困难学生资助及时率</w:t>
            </w:r>
          </w:p>
        </w:tc>
        <w:tc>
          <w:tcPr>
            <w:tcW w:w="2835" w:type="dxa"/>
            <w:vAlign w:val="center"/>
          </w:tcPr>
          <w:p>
            <w:pPr>
              <w:pStyle w:val="14"/>
            </w:pPr>
            <w:r>
              <w:t>困难学生资助发放及时率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困难学生资助成本</w:t>
            </w:r>
          </w:p>
        </w:tc>
        <w:tc>
          <w:tcPr>
            <w:tcW w:w="2835" w:type="dxa"/>
            <w:vAlign w:val="center"/>
          </w:tcPr>
          <w:p>
            <w:pPr>
              <w:pStyle w:val="14"/>
            </w:pPr>
            <w:r>
              <w:t>困难学生资助总成本</w:t>
            </w:r>
          </w:p>
        </w:tc>
        <w:tc>
          <w:tcPr>
            <w:tcW w:w="2551" w:type="dxa"/>
            <w:vAlign w:val="center"/>
          </w:tcPr>
          <w:p>
            <w:pPr>
              <w:pStyle w:val="14"/>
            </w:pPr>
            <w:r>
              <w:t>0.8万</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确保受资助学生生活水平提高</w:t>
            </w:r>
          </w:p>
        </w:tc>
        <w:tc>
          <w:tcPr>
            <w:tcW w:w="2835" w:type="dxa"/>
            <w:vAlign w:val="center"/>
          </w:tcPr>
          <w:p>
            <w:pPr>
              <w:pStyle w:val="14"/>
            </w:pPr>
            <w:r>
              <w:t>确保受资助学生生活水平逐步提高</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1.目标内容1、通过补贴困难学生10人，改善普通高中教育学校家庭困难学生的生活和学习条件，确保学生正常生活和学习。</w:t>
            </w:r>
            <w:r>
              <w:tab/>
            </w:r>
            <w:r>
              <w:tab/>
            </w:r>
            <w:r>
              <w:tab/>
            </w:r>
            <w:r>
              <w:tab/>
            </w:r>
            <w:r>
              <w:tab/>
            </w:r>
            <w:r>
              <w:tab/>
            </w:r>
          </w:p>
          <w:p>
            <w:pPr>
              <w:pStyle w:val="14"/>
            </w:pPr>
            <w:r>
              <w:t>"</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资助学生人数</w:t>
            </w:r>
          </w:p>
        </w:tc>
        <w:tc>
          <w:tcPr>
            <w:tcW w:w="2551" w:type="dxa"/>
            <w:vAlign w:val="center"/>
          </w:tcPr>
          <w:p>
            <w:pPr>
              <w:pStyle w:val="14"/>
            </w:pPr>
            <w:r>
              <w:t>≥10人</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学生资助完成率</w:t>
            </w:r>
          </w:p>
        </w:tc>
        <w:tc>
          <w:tcPr>
            <w:tcW w:w="2835" w:type="dxa"/>
            <w:vAlign w:val="center"/>
          </w:tcPr>
          <w:p>
            <w:pPr>
              <w:pStyle w:val="14"/>
            </w:pPr>
            <w:r>
              <w:t>学生资助金的发放达标完成率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困难学生资助及时率</w:t>
            </w:r>
          </w:p>
        </w:tc>
        <w:tc>
          <w:tcPr>
            <w:tcW w:w="2835" w:type="dxa"/>
            <w:vAlign w:val="center"/>
          </w:tcPr>
          <w:p>
            <w:pPr>
              <w:pStyle w:val="14"/>
            </w:pPr>
            <w:r>
              <w:t>困难学生资助发放及时率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困难学生资助成本</w:t>
            </w:r>
          </w:p>
        </w:tc>
        <w:tc>
          <w:tcPr>
            <w:tcW w:w="2835" w:type="dxa"/>
            <w:vAlign w:val="center"/>
          </w:tcPr>
          <w:p>
            <w:pPr>
              <w:pStyle w:val="14"/>
            </w:pPr>
            <w:r>
              <w:t>困难学生资助总成本</w:t>
            </w:r>
          </w:p>
        </w:tc>
        <w:tc>
          <w:tcPr>
            <w:tcW w:w="2551" w:type="dxa"/>
            <w:vAlign w:val="center"/>
          </w:tcPr>
          <w:p>
            <w:pPr>
              <w:pStyle w:val="14"/>
            </w:pPr>
            <w:r>
              <w:t>0.13万</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确保受资助学生生活水平提高</w:t>
            </w:r>
          </w:p>
        </w:tc>
        <w:tc>
          <w:tcPr>
            <w:tcW w:w="2835" w:type="dxa"/>
            <w:vAlign w:val="center"/>
          </w:tcPr>
          <w:p>
            <w:pPr>
              <w:pStyle w:val="14"/>
            </w:pPr>
            <w:r>
              <w:t>确保受资助学生生活水平逐步提高</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1.通过补贴困难学生10人，改善义务教育学校家庭困难学生的生活和学习条件，确保学生正常生活和学习。</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资助困难学生数量</w:t>
            </w:r>
          </w:p>
        </w:tc>
        <w:tc>
          <w:tcPr>
            <w:tcW w:w="2835" w:type="dxa"/>
            <w:vAlign w:val="center"/>
          </w:tcPr>
          <w:p>
            <w:pPr>
              <w:pStyle w:val="14"/>
            </w:pPr>
            <w:r>
              <w:t>资助困难学生人数</w:t>
            </w:r>
          </w:p>
        </w:tc>
        <w:tc>
          <w:tcPr>
            <w:tcW w:w="2551" w:type="dxa"/>
            <w:vAlign w:val="center"/>
          </w:tcPr>
          <w:p>
            <w:pPr>
              <w:pStyle w:val="14"/>
            </w:pPr>
            <w:r>
              <w:t>≥10人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学生资助完成率</w:t>
            </w:r>
          </w:p>
        </w:tc>
        <w:tc>
          <w:tcPr>
            <w:tcW w:w="2835" w:type="dxa"/>
            <w:vAlign w:val="center"/>
          </w:tcPr>
          <w:p>
            <w:pPr>
              <w:pStyle w:val="14"/>
            </w:pPr>
            <w:r>
              <w:t>学生免学费完成率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学生免学费资金发放及时率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补助金发放总金额</w:t>
            </w:r>
          </w:p>
        </w:tc>
        <w:tc>
          <w:tcPr>
            <w:tcW w:w="2835" w:type="dxa"/>
            <w:vAlign w:val="center"/>
          </w:tcPr>
          <w:p>
            <w:pPr>
              <w:pStyle w:val="14"/>
            </w:pPr>
            <w:r>
              <w:t>补助金发放总金额</w:t>
            </w:r>
          </w:p>
        </w:tc>
        <w:tc>
          <w:tcPr>
            <w:tcW w:w="2551" w:type="dxa"/>
            <w:vAlign w:val="center"/>
          </w:tcPr>
          <w:p>
            <w:pPr>
              <w:pStyle w:val="14"/>
            </w:pPr>
            <w:r>
              <w:t>0.36万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1.目标内容1、通过补贴困难学生20人，改善普通高中教育学校家庭困难学生的生活和学习条件，确保学生正常生活和学习。</w:t>
            </w:r>
            <w:r>
              <w:tab/>
            </w:r>
            <w:r>
              <w:tab/>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受资助学生数（助学金）</w:t>
            </w:r>
          </w:p>
        </w:tc>
        <w:tc>
          <w:tcPr>
            <w:tcW w:w="2551" w:type="dxa"/>
            <w:vAlign w:val="center"/>
          </w:tcPr>
          <w:p>
            <w:pPr>
              <w:pStyle w:val="14"/>
            </w:pPr>
            <w:r>
              <w:t>≥10人</w:t>
            </w:r>
          </w:p>
        </w:tc>
        <w:tc>
          <w:tcPr>
            <w:tcW w:w="2268"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每生每年补助标准（助学金）</w:t>
            </w:r>
          </w:p>
        </w:tc>
        <w:tc>
          <w:tcPr>
            <w:tcW w:w="2551" w:type="dxa"/>
            <w:vAlign w:val="center"/>
          </w:tcPr>
          <w:p>
            <w:pPr>
              <w:pStyle w:val="14"/>
            </w:pPr>
            <w:r>
              <w:t>≥2000元/生/年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困难学生普高毕业率</w:t>
            </w:r>
          </w:p>
        </w:tc>
        <w:tc>
          <w:tcPr>
            <w:tcW w:w="2835" w:type="dxa"/>
            <w:vAlign w:val="center"/>
          </w:tcPr>
          <w:p>
            <w:pPr>
              <w:pStyle w:val="14"/>
            </w:pPr>
            <w:r>
              <w:t>困难学生普高毕业完成情况</w:t>
            </w:r>
          </w:p>
        </w:tc>
        <w:tc>
          <w:tcPr>
            <w:tcW w:w="2551" w:type="dxa"/>
            <w:vAlign w:val="center"/>
          </w:tcPr>
          <w:p>
            <w:pPr>
              <w:pStyle w:val="14"/>
            </w:pPr>
            <w:r>
              <w:t>≥95%</w:t>
            </w:r>
          </w:p>
        </w:tc>
        <w:tc>
          <w:tcPr>
            <w:tcW w:w="2268" w:type="dxa"/>
            <w:vAlign w:val="center"/>
          </w:tcPr>
          <w:p>
            <w:pPr>
              <w:pStyle w:val="14"/>
            </w:pPr>
            <w:r>
              <w:t>学校数据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1.目标内容1、通过补贴困难学生15人，改善普通高中教育学校家庭困难学生的生活和学习条件，确保学生正常生活和学习。</w:t>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受资助学生数（助学金）</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资助成本</w:t>
            </w:r>
          </w:p>
        </w:tc>
        <w:tc>
          <w:tcPr>
            <w:tcW w:w="2835" w:type="dxa"/>
            <w:vAlign w:val="center"/>
          </w:tcPr>
          <w:p>
            <w:pPr>
              <w:pStyle w:val="14"/>
            </w:pPr>
            <w:r>
              <w:t>资助总成本</w:t>
            </w:r>
          </w:p>
        </w:tc>
        <w:tc>
          <w:tcPr>
            <w:tcW w:w="2551" w:type="dxa"/>
            <w:vAlign w:val="center"/>
          </w:tcPr>
          <w:p>
            <w:pPr>
              <w:pStyle w:val="14"/>
            </w:pPr>
            <w:r>
              <w:t>0.82万</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w:t>
            </w:r>
          </w:p>
        </w:tc>
        <w:tc>
          <w:tcPr>
            <w:tcW w:w="2835" w:type="dxa"/>
            <w:vAlign w:val="center"/>
          </w:tcPr>
          <w:p>
            <w:pPr>
              <w:pStyle w:val="14"/>
            </w:pPr>
            <w:r>
              <w:t>受补助学生生活水平逐步提高</w:t>
            </w:r>
          </w:p>
        </w:tc>
        <w:tc>
          <w:tcPr>
            <w:tcW w:w="2551" w:type="dxa"/>
            <w:vAlign w:val="center"/>
          </w:tcPr>
          <w:p>
            <w:pPr>
              <w:pStyle w:val="14"/>
            </w:pPr>
            <w:r>
              <w:t>逐步提高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1.目标内容1、通过补贴困难学生15人，改善普通高中教育学校家庭困难学生的生活和学习条件，确保学生正常生活和学习。</w:t>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受资助学生数（助学金）</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资助成本</w:t>
            </w:r>
          </w:p>
        </w:tc>
        <w:tc>
          <w:tcPr>
            <w:tcW w:w="2835" w:type="dxa"/>
            <w:vAlign w:val="center"/>
          </w:tcPr>
          <w:p>
            <w:pPr>
              <w:pStyle w:val="14"/>
            </w:pPr>
            <w:r>
              <w:t>资助总成本</w:t>
            </w:r>
          </w:p>
        </w:tc>
        <w:tc>
          <w:tcPr>
            <w:tcW w:w="2551" w:type="dxa"/>
            <w:vAlign w:val="center"/>
          </w:tcPr>
          <w:p>
            <w:pPr>
              <w:pStyle w:val="14"/>
            </w:pPr>
            <w:r>
              <w:t>0.36万</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w:t>
            </w:r>
          </w:p>
        </w:tc>
        <w:tc>
          <w:tcPr>
            <w:tcW w:w="2835" w:type="dxa"/>
            <w:vAlign w:val="center"/>
          </w:tcPr>
          <w:p>
            <w:pPr>
              <w:pStyle w:val="14"/>
            </w:pPr>
            <w:r>
              <w:t>受补助学生生活水平逐步提高</w:t>
            </w:r>
          </w:p>
        </w:tc>
        <w:tc>
          <w:tcPr>
            <w:tcW w:w="2551" w:type="dxa"/>
            <w:vAlign w:val="center"/>
          </w:tcPr>
          <w:p>
            <w:pPr>
              <w:pStyle w:val="14"/>
            </w:pPr>
            <w:r>
              <w:t>逐步提高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1.目标内容1通过发放贫困学生15人助学金，保障学生日常生活，提高学生的幸福感。</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受资助学生数</w:t>
            </w:r>
          </w:p>
        </w:tc>
        <w:tc>
          <w:tcPr>
            <w:tcW w:w="2835" w:type="dxa"/>
            <w:vAlign w:val="center"/>
          </w:tcPr>
          <w:p>
            <w:pPr>
              <w:pStyle w:val="14"/>
            </w:pPr>
            <w:r>
              <w:t>受资助学生数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学生助学金发放及时率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学生资助总金额</w:t>
            </w:r>
          </w:p>
        </w:tc>
        <w:tc>
          <w:tcPr>
            <w:tcW w:w="2835" w:type="dxa"/>
            <w:vAlign w:val="center"/>
          </w:tcPr>
          <w:p>
            <w:pPr>
              <w:pStyle w:val="14"/>
            </w:pPr>
            <w:r>
              <w:t>学生资助总金额</w:t>
            </w:r>
          </w:p>
        </w:tc>
        <w:tc>
          <w:tcPr>
            <w:tcW w:w="2551" w:type="dxa"/>
            <w:vAlign w:val="center"/>
          </w:tcPr>
          <w:p>
            <w:pPr>
              <w:pStyle w:val="14"/>
            </w:pPr>
            <w:r>
              <w:t>≥4.32万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61、2023年校舍安全保障（岭底小学加固改造）绩效目标表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1.目标内容1通过岭底学校教学楼2582.84平米加固维修，保障学校教育教学正常运转，提升师生幸福指数</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教学楼加固面积</w:t>
            </w:r>
          </w:p>
        </w:tc>
        <w:tc>
          <w:tcPr>
            <w:tcW w:w="2835" w:type="dxa"/>
            <w:vAlign w:val="center"/>
          </w:tcPr>
          <w:p>
            <w:pPr>
              <w:pStyle w:val="14"/>
            </w:pPr>
            <w:r>
              <w:t>教学楼加固面积</w:t>
            </w:r>
          </w:p>
        </w:tc>
        <w:tc>
          <w:tcPr>
            <w:tcW w:w="2551" w:type="dxa"/>
            <w:vAlign w:val="center"/>
          </w:tcPr>
          <w:p>
            <w:pPr>
              <w:pStyle w:val="14"/>
            </w:pPr>
            <w:r>
              <w:t>2582平米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修缮工程质量合格率</w:t>
            </w:r>
          </w:p>
        </w:tc>
        <w:tc>
          <w:tcPr>
            <w:tcW w:w="2835" w:type="dxa"/>
            <w:vAlign w:val="center"/>
          </w:tcPr>
          <w:p>
            <w:pPr>
              <w:pStyle w:val="14"/>
            </w:pPr>
            <w:r>
              <w:t>修缮工程质量合格率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项目按计划竣工情况</w:t>
            </w:r>
          </w:p>
        </w:tc>
        <w:tc>
          <w:tcPr>
            <w:tcW w:w="2835" w:type="dxa"/>
            <w:vAlign w:val="center"/>
          </w:tcPr>
          <w:p>
            <w:pPr>
              <w:pStyle w:val="14"/>
            </w:pPr>
            <w:r>
              <w:t>项目按计划竣工率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工程单位建设部分成本</w:t>
            </w:r>
          </w:p>
        </w:tc>
        <w:tc>
          <w:tcPr>
            <w:tcW w:w="2551" w:type="dxa"/>
            <w:vAlign w:val="center"/>
          </w:tcPr>
          <w:p>
            <w:pPr>
              <w:pStyle w:val="14"/>
            </w:pPr>
            <w:r>
              <w:t>13.3万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项目完成使用年限</w:t>
            </w:r>
          </w:p>
        </w:tc>
        <w:tc>
          <w:tcPr>
            <w:tcW w:w="2835" w:type="dxa"/>
            <w:vAlign w:val="center"/>
          </w:tcPr>
          <w:p>
            <w:pPr>
              <w:pStyle w:val="14"/>
            </w:pPr>
            <w:r>
              <w:t>项目完成使用年限</w:t>
            </w:r>
          </w:p>
        </w:tc>
        <w:tc>
          <w:tcPr>
            <w:tcW w:w="2551" w:type="dxa"/>
            <w:vAlign w:val="center"/>
          </w:tcPr>
          <w:p>
            <w:pPr>
              <w:pStyle w:val="14"/>
            </w:pPr>
            <w:r>
              <w:t>≥10年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62、2023年新增民办中等职业学校（2022年秋季）免学费绩效目标表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1.目标内容1、通过发放学生976人中等职业学校免学费，保障学生日常生活，提高学生的幸福感。2促进职业教育发展</w:t>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民办中专免学费人数</w:t>
            </w:r>
          </w:p>
        </w:tc>
        <w:tc>
          <w:tcPr>
            <w:tcW w:w="2835" w:type="dxa"/>
            <w:vAlign w:val="center"/>
          </w:tcPr>
          <w:p>
            <w:pPr>
              <w:pStyle w:val="14"/>
            </w:pPr>
            <w:r>
              <w:t>联华职业免学费人数</w:t>
            </w:r>
          </w:p>
        </w:tc>
        <w:tc>
          <w:tcPr>
            <w:tcW w:w="2551" w:type="dxa"/>
            <w:vAlign w:val="center"/>
          </w:tcPr>
          <w:p>
            <w:pPr>
              <w:pStyle w:val="14"/>
            </w:pPr>
            <w:r>
              <w:t>≥976人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免学费补助标准</w:t>
            </w:r>
          </w:p>
        </w:tc>
        <w:tc>
          <w:tcPr>
            <w:tcW w:w="2835" w:type="dxa"/>
            <w:vAlign w:val="center"/>
          </w:tcPr>
          <w:p>
            <w:pPr>
              <w:pStyle w:val="14"/>
            </w:pPr>
            <w:r>
              <w:t>每生每年免学费补助标准</w:t>
            </w:r>
          </w:p>
        </w:tc>
        <w:tc>
          <w:tcPr>
            <w:tcW w:w="2551" w:type="dxa"/>
            <w:vAlign w:val="center"/>
          </w:tcPr>
          <w:p>
            <w:pPr>
              <w:pStyle w:val="14"/>
            </w:pPr>
            <w:r>
              <w:t>1000生/学期/元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对贫困学生接受高等教育持续影响力</w:t>
            </w:r>
          </w:p>
        </w:tc>
        <w:tc>
          <w:tcPr>
            <w:tcW w:w="2835" w:type="dxa"/>
            <w:vAlign w:val="center"/>
          </w:tcPr>
          <w:p>
            <w:pPr>
              <w:pStyle w:val="14"/>
            </w:pPr>
            <w:r>
              <w:t>对贫困学生接受高等教育情况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63、2023年新增民办中等职业学校（2022年秋季）助学金绩效目标表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1.目标内容1、通过发放学生26人中等职业学校免助学金，保障学生日常生活，提高学生的幸福感。2促进职业教育发展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民办中职免助学金人数</w:t>
            </w:r>
          </w:p>
        </w:tc>
        <w:tc>
          <w:tcPr>
            <w:tcW w:w="2835" w:type="dxa"/>
            <w:vAlign w:val="center"/>
          </w:tcPr>
          <w:p>
            <w:pPr>
              <w:pStyle w:val="14"/>
            </w:pPr>
            <w:r>
              <w:t>民办中职助学金人数</w:t>
            </w:r>
          </w:p>
        </w:tc>
        <w:tc>
          <w:tcPr>
            <w:tcW w:w="2551" w:type="dxa"/>
            <w:vAlign w:val="center"/>
          </w:tcPr>
          <w:p>
            <w:pPr>
              <w:pStyle w:val="14"/>
            </w:pPr>
            <w:r>
              <w:t>≥26人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1000生/学期/元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对贫困学生接受高等教育持续影响力</w:t>
            </w:r>
          </w:p>
        </w:tc>
        <w:tc>
          <w:tcPr>
            <w:tcW w:w="2835" w:type="dxa"/>
            <w:vAlign w:val="center"/>
          </w:tcPr>
          <w:p>
            <w:pPr>
              <w:pStyle w:val="14"/>
            </w:pPr>
            <w:r>
              <w:t>对贫困学生接受高等教育情况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64、2023年学前教育幼儿资助绩效目标表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1.1、通过资助20名贫困学生，使其顺利完成学业，保障学前教育健康发展</w:t>
            </w:r>
            <w:r>
              <w:tab/>
            </w:r>
            <w:r>
              <w:tab/>
            </w:r>
            <w:r>
              <w:tab/>
            </w:r>
            <w:r>
              <w:tab/>
            </w:r>
            <w:r>
              <w:tab/>
            </w:r>
            <w:r>
              <w:tab/>
            </w:r>
          </w:p>
          <w:p>
            <w:pPr>
              <w:pStyle w:val="14"/>
            </w:pPr>
            <w:r>
              <w:t>"</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学前资助学生人数</w:t>
            </w:r>
          </w:p>
        </w:tc>
        <w:tc>
          <w:tcPr>
            <w:tcW w:w="2835" w:type="dxa"/>
            <w:vAlign w:val="center"/>
          </w:tcPr>
          <w:p>
            <w:pPr>
              <w:pStyle w:val="14"/>
            </w:pPr>
            <w:r>
              <w:t>学前资助学生人数</w:t>
            </w:r>
          </w:p>
        </w:tc>
        <w:tc>
          <w:tcPr>
            <w:tcW w:w="2551" w:type="dxa"/>
            <w:vAlign w:val="center"/>
          </w:tcPr>
          <w:p>
            <w:pPr>
              <w:pStyle w:val="14"/>
            </w:pPr>
            <w:r>
              <w:t>≥20人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补助发放精准率</w:t>
            </w:r>
          </w:p>
        </w:tc>
        <w:tc>
          <w:tcPr>
            <w:tcW w:w="2551" w:type="dxa"/>
            <w:vAlign w:val="center"/>
          </w:tcPr>
          <w:p>
            <w:pPr>
              <w:pStyle w:val="14"/>
            </w:pPr>
            <w:r>
              <w:t>≥98%</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 规定时间发放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w:t>
            </w:r>
          </w:p>
        </w:tc>
        <w:tc>
          <w:tcPr>
            <w:tcW w:w="2551" w:type="dxa"/>
            <w:vAlign w:val="center"/>
          </w:tcPr>
          <w:p>
            <w:pPr>
              <w:pStyle w:val="14"/>
            </w:pPr>
            <w:r>
              <w:t>600元/年/生</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受补助人员生活水平提高程度</w:t>
            </w:r>
          </w:p>
        </w:tc>
        <w:tc>
          <w:tcPr>
            <w:tcW w:w="2835" w:type="dxa"/>
            <w:vAlign w:val="center"/>
          </w:tcPr>
          <w:p>
            <w:pPr>
              <w:pStyle w:val="14"/>
            </w:pPr>
            <w:r>
              <w:t>受补助人员生活水平提高程度</w:t>
            </w:r>
          </w:p>
        </w:tc>
        <w:tc>
          <w:tcPr>
            <w:tcW w:w="2551" w:type="dxa"/>
            <w:vAlign w:val="center"/>
          </w:tcPr>
          <w:p>
            <w:pPr>
              <w:pStyle w:val="14"/>
            </w:pPr>
            <w:r>
              <w:t>≥1年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65、2023年学前教育幼儿资助（石财教【2022】100号省级）绩效目标表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1.1、通过资助20名贫困学生，使其顺利完成学业，保障学前教育健康发展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学前资助学生人数</w:t>
            </w:r>
          </w:p>
        </w:tc>
        <w:tc>
          <w:tcPr>
            <w:tcW w:w="2835" w:type="dxa"/>
            <w:vAlign w:val="center"/>
          </w:tcPr>
          <w:p>
            <w:pPr>
              <w:pStyle w:val="14"/>
            </w:pPr>
            <w:r>
              <w:t>学前资助学生人数</w:t>
            </w:r>
          </w:p>
        </w:tc>
        <w:tc>
          <w:tcPr>
            <w:tcW w:w="2551" w:type="dxa"/>
            <w:vAlign w:val="center"/>
          </w:tcPr>
          <w:p>
            <w:pPr>
              <w:pStyle w:val="14"/>
            </w:pPr>
            <w:r>
              <w:t>≥20人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补助发放精准率</w:t>
            </w:r>
          </w:p>
        </w:tc>
        <w:tc>
          <w:tcPr>
            <w:tcW w:w="2551" w:type="dxa"/>
            <w:vAlign w:val="center"/>
          </w:tcPr>
          <w:p>
            <w:pPr>
              <w:pStyle w:val="14"/>
            </w:pPr>
            <w:r>
              <w:t>≥98%</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 规定时间发放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w:t>
            </w:r>
          </w:p>
        </w:tc>
        <w:tc>
          <w:tcPr>
            <w:tcW w:w="2551" w:type="dxa"/>
            <w:vAlign w:val="center"/>
          </w:tcPr>
          <w:p>
            <w:pPr>
              <w:pStyle w:val="14"/>
            </w:pPr>
            <w:r>
              <w:t>600元/年/生</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受补助人员生活水平提高程度</w:t>
            </w:r>
          </w:p>
        </w:tc>
        <w:tc>
          <w:tcPr>
            <w:tcW w:w="2835" w:type="dxa"/>
            <w:vAlign w:val="center"/>
          </w:tcPr>
          <w:p>
            <w:pPr>
              <w:pStyle w:val="14"/>
            </w:pPr>
            <w:r>
              <w:t>受补助人员生活水平提高程度</w:t>
            </w:r>
          </w:p>
        </w:tc>
        <w:tc>
          <w:tcPr>
            <w:tcW w:w="2551" w:type="dxa"/>
            <w:vAlign w:val="center"/>
          </w:tcPr>
          <w:p>
            <w:pPr>
              <w:pStyle w:val="14"/>
            </w:pPr>
            <w:r>
              <w:t>≥1年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66、2023年义务教育阶段特殊教育学校和随班就读残疾学生生均公用经费（石财教【2022】113号中央）绩效目标表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1.目标内容1通过发放义务教育阶段6名学生的2023年随班就读学生公用经费，保障学校办公正常运转、提高教育教学发展水平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保障学校师生正常教学人数</w:t>
            </w:r>
          </w:p>
        </w:tc>
        <w:tc>
          <w:tcPr>
            <w:tcW w:w="2835" w:type="dxa"/>
            <w:vAlign w:val="center"/>
          </w:tcPr>
          <w:p>
            <w:pPr>
              <w:pStyle w:val="14"/>
            </w:pPr>
            <w:r>
              <w:t>保障学校师生正常教育教学人数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随班就读公用经费成本</w:t>
            </w:r>
          </w:p>
        </w:tc>
        <w:tc>
          <w:tcPr>
            <w:tcW w:w="2835" w:type="dxa"/>
            <w:vAlign w:val="center"/>
          </w:tcPr>
          <w:p>
            <w:pPr>
              <w:pStyle w:val="14"/>
            </w:pPr>
            <w:r>
              <w:t>随班就读学生公用经费部分成本</w:t>
            </w:r>
          </w:p>
        </w:tc>
        <w:tc>
          <w:tcPr>
            <w:tcW w:w="2551" w:type="dxa"/>
            <w:vAlign w:val="center"/>
          </w:tcPr>
          <w:p>
            <w:pPr>
              <w:pStyle w:val="14"/>
            </w:pPr>
            <w:r>
              <w:t>6000生/年/元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67、2023年义务教育阶段特殊教育学校和随班就读残疾学生生均公用经费（石财教【2022】114号省级）绩效目标表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1.目标内容1通过发放义务教育阶段6名学生的2023年省级随班就读学生公用经费，保障学校办公正常运转、提高教育教学发展水平</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保障学校师生正常教学人数</w:t>
            </w:r>
          </w:p>
        </w:tc>
        <w:tc>
          <w:tcPr>
            <w:tcW w:w="2835" w:type="dxa"/>
            <w:vAlign w:val="center"/>
          </w:tcPr>
          <w:p>
            <w:pPr>
              <w:pStyle w:val="14"/>
            </w:pPr>
            <w:r>
              <w:t>保障学校师生正常教育教学人数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随班就读公用经费成本</w:t>
            </w:r>
          </w:p>
        </w:tc>
        <w:tc>
          <w:tcPr>
            <w:tcW w:w="2835" w:type="dxa"/>
            <w:vAlign w:val="center"/>
          </w:tcPr>
          <w:p>
            <w:pPr>
              <w:pStyle w:val="14"/>
            </w:pPr>
            <w:r>
              <w:t>随班就读学生公用经费部分成本</w:t>
            </w:r>
          </w:p>
        </w:tc>
        <w:tc>
          <w:tcPr>
            <w:tcW w:w="2551" w:type="dxa"/>
            <w:vAlign w:val="center"/>
          </w:tcPr>
          <w:p>
            <w:pPr>
              <w:pStyle w:val="14"/>
            </w:pPr>
            <w:r>
              <w:t>6000生/年/元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68、2023年义务教育阶段特殊教育学校和随班就读残疾学生生均公用经费（石财教【2022】114号市级）绩效目标表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1.目标内容1通过发放义务教育阶段6名学生的2023年市级随班就读学生公用经费，保障学校办公正常运转、提高教育教学发展水平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保障学校师生正常教学人数</w:t>
            </w:r>
          </w:p>
        </w:tc>
        <w:tc>
          <w:tcPr>
            <w:tcW w:w="2835" w:type="dxa"/>
            <w:vAlign w:val="center"/>
          </w:tcPr>
          <w:p>
            <w:pPr>
              <w:pStyle w:val="14"/>
            </w:pPr>
            <w:r>
              <w:t>保障学校师生正常教育教学人数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随班就读公用经费成本</w:t>
            </w:r>
          </w:p>
        </w:tc>
        <w:tc>
          <w:tcPr>
            <w:tcW w:w="2835" w:type="dxa"/>
            <w:vAlign w:val="center"/>
          </w:tcPr>
          <w:p>
            <w:pPr>
              <w:pStyle w:val="14"/>
            </w:pPr>
            <w:r>
              <w:t>随班就读学生公用经费部分成本</w:t>
            </w:r>
          </w:p>
        </w:tc>
        <w:tc>
          <w:tcPr>
            <w:tcW w:w="2551" w:type="dxa"/>
            <w:vAlign w:val="center"/>
          </w:tcPr>
          <w:p>
            <w:pPr>
              <w:pStyle w:val="14"/>
            </w:pPr>
            <w:r>
              <w:t>6000生/年/元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69、2023年援疆教师补助绩效目标表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1.目标内容1、通过发放援疆教师补助，保障教师生活，提高教师幸福指数，2、促进民族团结。</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援疆教师人数</w:t>
            </w:r>
          </w:p>
        </w:tc>
        <w:tc>
          <w:tcPr>
            <w:tcW w:w="2835" w:type="dxa"/>
            <w:vAlign w:val="center"/>
          </w:tcPr>
          <w:p>
            <w:pPr>
              <w:pStyle w:val="14"/>
            </w:pPr>
            <w:r>
              <w:t>援疆教师人数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援疆教师补助发放精准程度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3.41万元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援疆教师受益人数</w:t>
            </w:r>
          </w:p>
        </w:tc>
        <w:tc>
          <w:tcPr>
            <w:tcW w:w="2835" w:type="dxa"/>
            <w:vAlign w:val="center"/>
          </w:tcPr>
          <w:p>
            <w:pPr>
              <w:pStyle w:val="14"/>
            </w:pPr>
            <w:r>
              <w:t>援疆教师受益人数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援疆教师生活水平提高程度</w:t>
            </w:r>
          </w:p>
        </w:tc>
        <w:tc>
          <w:tcPr>
            <w:tcW w:w="2835" w:type="dxa"/>
            <w:vAlign w:val="center"/>
          </w:tcPr>
          <w:p>
            <w:pPr>
              <w:pStyle w:val="14"/>
            </w:pPr>
            <w:r>
              <w:t>援疆教师生活水平提高程度</w:t>
            </w:r>
          </w:p>
        </w:tc>
        <w:tc>
          <w:tcPr>
            <w:tcW w:w="2551" w:type="dxa"/>
            <w:vAlign w:val="center"/>
          </w:tcPr>
          <w:p>
            <w:pPr>
              <w:pStyle w:val="14"/>
            </w:pPr>
            <w:r>
              <w:t>生活生活水平提高程度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70、2023年中央支持学前教育发展资金（北铜冶小学附属幼儿园综合楼（石材教【2022】99号）绩效目标表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1.目标内容1、通过2478.62平方米北铜冶小学幼儿园综合楼的建设，保障适龄儿童入学率，促进幼教发展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幼儿园综合楼工程面积</w:t>
            </w:r>
          </w:p>
        </w:tc>
        <w:tc>
          <w:tcPr>
            <w:tcW w:w="2835" w:type="dxa"/>
            <w:vAlign w:val="center"/>
          </w:tcPr>
          <w:p>
            <w:pPr>
              <w:pStyle w:val="14"/>
            </w:pPr>
            <w:r>
              <w:t>幼儿园综合楼工程面积</w:t>
            </w:r>
          </w:p>
        </w:tc>
        <w:tc>
          <w:tcPr>
            <w:tcW w:w="2551" w:type="dxa"/>
            <w:vAlign w:val="center"/>
          </w:tcPr>
          <w:p>
            <w:pPr>
              <w:pStyle w:val="14"/>
            </w:pPr>
            <w:r>
              <w:t>≥2478.62平方米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幼儿园综合楼竣工验收合格率</w:t>
            </w:r>
          </w:p>
        </w:tc>
        <w:tc>
          <w:tcPr>
            <w:tcW w:w="2835" w:type="dxa"/>
            <w:vAlign w:val="center"/>
          </w:tcPr>
          <w:p>
            <w:pPr>
              <w:pStyle w:val="14"/>
            </w:pPr>
            <w:r>
              <w:t>幼儿园综合楼竣工验收合格率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幼儿园综合楼按计划开工率</w:t>
            </w:r>
          </w:p>
        </w:tc>
        <w:tc>
          <w:tcPr>
            <w:tcW w:w="2835" w:type="dxa"/>
            <w:vAlign w:val="center"/>
          </w:tcPr>
          <w:p>
            <w:pPr>
              <w:pStyle w:val="14"/>
            </w:pPr>
            <w:r>
              <w:t>幼儿园综合楼按计划开工率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项目部分成本</w:t>
            </w:r>
          </w:p>
        </w:tc>
        <w:tc>
          <w:tcPr>
            <w:tcW w:w="2835" w:type="dxa"/>
            <w:vAlign w:val="center"/>
          </w:tcPr>
          <w:p>
            <w:pPr>
              <w:pStyle w:val="14"/>
            </w:pPr>
            <w:r>
              <w:t>项目部分成本</w:t>
            </w:r>
          </w:p>
        </w:tc>
        <w:tc>
          <w:tcPr>
            <w:tcW w:w="2551" w:type="dxa"/>
            <w:vAlign w:val="center"/>
          </w:tcPr>
          <w:p>
            <w:pPr>
              <w:pStyle w:val="14"/>
            </w:pPr>
            <w:r>
              <w:t>335.7万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综合楼使用年限</w:t>
            </w:r>
          </w:p>
        </w:tc>
        <w:tc>
          <w:tcPr>
            <w:tcW w:w="2835" w:type="dxa"/>
            <w:vAlign w:val="center"/>
          </w:tcPr>
          <w:p>
            <w:pPr>
              <w:pStyle w:val="14"/>
            </w:pPr>
            <w:r>
              <w:t>综合楼使用年限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71、2023年中央支持学前教育发展资金（铜冶镇南李家庄、西良厢幼儿园配套设施设备（石财教【2022】99号绩效目标表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1.目标内容1通过2所幼儿园购置保障学校教育教学的正常运转，提升教育质量，提升师生幸福指数</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李家庄小学幼儿园配套设备购置数量</w:t>
            </w:r>
          </w:p>
        </w:tc>
        <w:tc>
          <w:tcPr>
            <w:tcW w:w="2835" w:type="dxa"/>
            <w:vAlign w:val="center"/>
          </w:tcPr>
          <w:p>
            <w:pPr>
              <w:pStyle w:val="14"/>
            </w:pPr>
            <w:r>
              <w:t>李家庄小学幼儿园配套设备购置数量</w:t>
            </w:r>
          </w:p>
        </w:tc>
        <w:tc>
          <w:tcPr>
            <w:tcW w:w="2551" w:type="dxa"/>
            <w:vAlign w:val="center"/>
          </w:tcPr>
          <w:p>
            <w:pPr>
              <w:pStyle w:val="14"/>
            </w:pPr>
            <w:r>
              <w:t>8项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配套购置物品的合格率</w:t>
            </w:r>
          </w:p>
        </w:tc>
        <w:tc>
          <w:tcPr>
            <w:tcW w:w="2835" w:type="dxa"/>
            <w:vAlign w:val="center"/>
          </w:tcPr>
          <w:p>
            <w:pPr>
              <w:pStyle w:val="14"/>
            </w:pPr>
            <w:r>
              <w:t>配套购置物品的合格率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西良厢小学幼儿园配套购置数量</w:t>
            </w:r>
          </w:p>
        </w:tc>
        <w:tc>
          <w:tcPr>
            <w:tcW w:w="2835" w:type="dxa"/>
            <w:vAlign w:val="center"/>
          </w:tcPr>
          <w:p>
            <w:pPr>
              <w:pStyle w:val="14"/>
            </w:pPr>
            <w:r>
              <w:t>西良厢小学幼儿园配套购置数量</w:t>
            </w:r>
          </w:p>
        </w:tc>
        <w:tc>
          <w:tcPr>
            <w:tcW w:w="2551" w:type="dxa"/>
            <w:vAlign w:val="center"/>
          </w:tcPr>
          <w:p>
            <w:pPr>
              <w:pStyle w:val="14"/>
            </w:pPr>
            <w:r>
              <w:t>8项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配套购置物品的合格率</w:t>
            </w:r>
          </w:p>
        </w:tc>
        <w:tc>
          <w:tcPr>
            <w:tcW w:w="2835" w:type="dxa"/>
            <w:vAlign w:val="center"/>
          </w:tcPr>
          <w:p>
            <w:pPr>
              <w:pStyle w:val="14"/>
            </w:pPr>
            <w:r>
              <w:t>配套购置物品的合格率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配套物品购置完成时间</w:t>
            </w:r>
          </w:p>
        </w:tc>
        <w:tc>
          <w:tcPr>
            <w:tcW w:w="2835" w:type="dxa"/>
            <w:vAlign w:val="center"/>
          </w:tcPr>
          <w:p>
            <w:pPr>
              <w:pStyle w:val="14"/>
            </w:pPr>
            <w:r>
              <w:t>配套物品购置完成时间</w:t>
            </w:r>
          </w:p>
        </w:tc>
        <w:tc>
          <w:tcPr>
            <w:tcW w:w="2551" w:type="dxa"/>
            <w:vAlign w:val="center"/>
          </w:tcPr>
          <w:p>
            <w:pPr>
              <w:pStyle w:val="14"/>
            </w:pPr>
            <w:r>
              <w:t>8月完成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配套物品购置总成本</w:t>
            </w:r>
          </w:p>
        </w:tc>
        <w:tc>
          <w:tcPr>
            <w:tcW w:w="2835" w:type="dxa"/>
            <w:vAlign w:val="center"/>
          </w:tcPr>
          <w:p>
            <w:pPr>
              <w:pStyle w:val="14"/>
            </w:pPr>
            <w:r>
              <w:t>配套物品购置总成本</w:t>
            </w:r>
          </w:p>
        </w:tc>
        <w:tc>
          <w:tcPr>
            <w:tcW w:w="2551" w:type="dxa"/>
            <w:vAlign w:val="center"/>
          </w:tcPr>
          <w:p>
            <w:pPr>
              <w:pStyle w:val="14"/>
            </w:pPr>
            <w:r>
              <w:t>40万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 xml:space="preserve">购置设备利用率 </w:t>
            </w:r>
          </w:p>
        </w:tc>
        <w:tc>
          <w:tcPr>
            <w:tcW w:w="2835" w:type="dxa"/>
            <w:vAlign w:val="center"/>
          </w:tcPr>
          <w:p>
            <w:pPr>
              <w:pStyle w:val="14"/>
            </w:pPr>
            <w:r>
              <w:t xml:space="preserve">购置设备利用率 </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设备可以使用年限</w:t>
            </w:r>
          </w:p>
        </w:tc>
        <w:tc>
          <w:tcPr>
            <w:tcW w:w="2835" w:type="dxa"/>
            <w:vAlign w:val="center"/>
          </w:tcPr>
          <w:p>
            <w:pPr>
              <w:pStyle w:val="14"/>
            </w:pPr>
            <w:r>
              <w:t>设备可以使用年限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72、2023年中央支持学前教育发展资金（铜冶镇中心幼儿园消防工程建设（石财教【2022】99号）绩效目标表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1.目标内容1、通过3500平米的消防工程的实施，保障幼儿园消防达标，促进幼儿园教育教学发展。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消防施工面积</w:t>
            </w:r>
          </w:p>
        </w:tc>
        <w:tc>
          <w:tcPr>
            <w:tcW w:w="2835" w:type="dxa"/>
            <w:vAlign w:val="center"/>
          </w:tcPr>
          <w:p>
            <w:pPr>
              <w:pStyle w:val="14"/>
            </w:pPr>
            <w:r>
              <w:t>消防施工面积</w:t>
            </w:r>
          </w:p>
        </w:tc>
        <w:tc>
          <w:tcPr>
            <w:tcW w:w="2551" w:type="dxa"/>
            <w:vAlign w:val="center"/>
          </w:tcPr>
          <w:p>
            <w:pPr>
              <w:pStyle w:val="14"/>
            </w:pPr>
            <w:r>
              <w:t>3500平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消防工程施工验收合格率</w:t>
            </w:r>
          </w:p>
        </w:tc>
        <w:tc>
          <w:tcPr>
            <w:tcW w:w="2835" w:type="dxa"/>
            <w:vAlign w:val="center"/>
          </w:tcPr>
          <w:p>
            <w:pPr>
              <w:pStyle w:val="14"/>
            </w:pPr>
            <w:r>
              <w:t>消防工程施工验收合格率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消防工程按计划开工率</w:t>
            </w:r>
          </w:p>
        </w:tc>
        <w:tc>
          <w:tcPr>
            <w:tcW w:w="2835" w:type="dxa"/>
            <w:vAlign w:val="center"/>
          </w:tcPr>
          <w:p>
            <w:pPr>
              <w:pStyle w:val="14"/>
            </w:pPr>
            <w:r>
              <w:t>消防工程按计划开工情况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消防工程总成本</w:t>
            </w:r>
          </w:p>
        </w:tc>
        <w:tc>
          <w:tcPr>
            <w:tcW w:w="2835" w:type="dxa"/>
            <w:vAlign w:val="center"/>
          </w:tcPr>
          <w:p>
            <w:pPr>
              <w:pStyle w:val="14"/>
            </w:pPr>
            <w:r>
              <w:t>消防工程总成本</w:t>
            </w:r>
          </w:p>
        </w:tc>
        <w:tc>
          <w:tcPr>
            <w:tcW w:w="2551" w:type="dxa"/>
            <w:vAlign w:val="center"/>
          </w:tcPr>
          <w:p>
            <w:pPr>
              <w:pStyle w:val="14"/>
            </w:pPr>
            <w:r>
              <w:t>77.46万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消防工程受益人数</w:t>
            </w:r>
          </w:p>
        </w:tc>
        <w:tc>
          <w:tcPr>
            <w:tcW w:w="2835" w:type="dxa"/>
            <w:vAlign w:val="center"/>
          </w:tcPr>
          <w:p>
            <w:pPr>
              <w:pStyle w:val="14"/>
            </w:pPr>
            <w:r>
              <w:t>消防工程受益人数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消防工程正常使用年限</w:t>
            </w:r>
          </w:p>
        </w:tc>
        <w:tc>
          <w:tcPr>
            <w:tcW w:w="2835" w:type="dxa"/>
            <w:vAlign w:val="center"/>
          </w:tcPr>
          <w:p>
            <w:pPr>
              <w:pStyle w:val="14"/>
            </w:pPr>
            <w:r>
              <w:t>消防工程正常使用年限</w:t>
            </w:r>
          </w:p>
        </w:tc>
        <w:tc>
          <w:tcPr>
            <w:tcW w:w="2551" w:type="dxa"/>
            <w:vAlign w:val="center"/>
          </w:tcPr>
          <w:p>
            <w:pPr>
              <w:pStyle w:val="14"/>
            </w:pPr>
            <w:r>
              <w:t>≥15%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73、2023年中职教育学生资助（免学费）绩效目标表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1.目标内容1、通过发放学生3927人中等职业学校免学费，保障学生日常生活，提高学生的幸福感。2促进职业教育发展</w:t>
            </w:r>
            <w:r>
              <w:tab/>
            </w:r>
            <w:r>
              <w:tab/>
            </w:r>
            <w:r>
              <w:tab/>
            </w:r>
            <w:r>
              <w:tab/>
            </w:r>
            <w:r>
              <w:tab/>
            </w:r>
            <w:r>
              <w:tab/>
            </w:r>
          </w:p>
          <w:p>
            <w:pPr>
              <w:pStyle w:val="14"/>
            </w:pP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民办中职免学费人数</w:t>
            </w:r>
          </w:p>
        </w:tc>
        <w:tc>
          <w:tcPr>
            <w:tcW w:w="2835" w:type="dxa"/>
            <w:vAlign w:val="center"/>
          </w:tcPr>
          <w:p>
            <w:pPr>
              <w:pStyle w:val="14"/>
            </w:pPr>
            <w:r>
              <w:t>民办中职免学费人数</w:t>
            </w:r>
          </w:p>
        </w:tc>
        <w:tc>
          <w:tcPr>
            <w:tcW w:w="2551" w:type="dxa"/>
            <w:vAlign w:val="center"/>
          </w:tcPr>
          <w:p>
            <w:pPr>
              <w:pStyle w:val="14"/>
            </w:pPr>
            <w:r>
              <w:t>≥3927人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免学费补助标准</w:t>
            </w:r>
          </w:p>
        </w:tc>
        <w:tc>
          <w:tcPr>
            <w:tcW w:w="2835" w:type="dxa"/>
            <w:vAlign w:val="center"/>
          </w:tcPr>
          <w:p>
            <w:pPr>
              <w:pStyle w:val="14"/>
            </w:pPr>
            <w:r>
              <w:t>每生每年免学费补助标准</w:t>
            </w:r>
          </w:p>
        </w:tc>
        <w:tc>
          <w:tcPr>
            <w:tcW w:w="2551" w:type="dxa"/>
            <w:vAlign w:val="center"/>
          </w:tcPr>
          <w:p>
            <w:pPr>
              <w:pStyle w:val="14"/>
            </w:pPr>
            <w:r>
              <w:t>1000生/学期/元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对贫困学生接受高等教育持续影响力</w:t>
            </w:r>
          </w:p>
        </w:tc>
        <w:tc>
          <w:tcPr>
            <w:tcW w:w="2835" w:type="dxa"/>
            <w:vAlign w:val="center"/>
          </w:tcPr>
          <w:p>
            <w:pPr>
              <w:pStyle w:val="14"/>
            </w:pPr>
            <w:r>
              <w:t>对贫困学生接受高等教育情况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74、2023年中职教育学生资助（免学费）（省级石财教[2022]107号）绩效目标表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1.目标内容1、通过发放学生1424人中等职业学校免学费资金，保障学生日常生活，提高学生的幸福感。2促进职业教育发展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发放免学费人数</w:t>
            </w:r>
          </w:p>
        </w:tc>
        <w:tc>
          <w:tcPr>
            <w:tcW w:w="2835" w:type="dxa"/>
            <w:vAlign w:val="center"/>
          </w:tcPr>
          <w:p>
            <w:pPr>
              <w:pStyle w:val="14"/>
            </w:pPr>
            <w:r>
              <w:t>发放免学费人数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免学费成本</w:t>
            </w:r>
          </w:p>
        </w:tc>
        <w:tc>
          <w:tcPr>
            <w:tcW w:w="2835" w:type="dxa"/>
            <w:vAlign w:val="center"/>
          </w:tcPr>
          <w:p>
            <w:pPr>
              <w:pStyle w:val="14"/>
            </w:pPr>
            <w:r>
              <w:t>免学费总成本</w:t>
            </w:r>
          </w:p>
        </w:tc>
        <w:tc>
          <w:tcPr>
            <w:tcW w:w="2551" w:type="dxa"/>
            <w:vAlign w:val="center"/>
          </w:tcPr>
          <w:p>
            <w:pPr>
              <w:pStyle w:val="14"/>
            </w:pPr>
            <w:r>
              <w:t>17.84万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75、2023年中职教育学生资助（免学费）（石财教【2022】107号市级）绩效目标表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1.目标内容1、通过发放学生1424人中等职业学校免学费资金，保障学生日常生活，提高学生的幸福感。2促进职业教育发展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发放免学费人数</w:t>
            </w:r>
          </w:p>
        </w:tc>
        <w:tc>
          <w:tcPr>
            <w:tcW w:w="2835" w:type="dxa"/>
            <w:vAlign w:val="center"/>
          </w:tcPr>
          <w:p>
            <w:pPr>
              <w:pStyle w:val="14"/>
            </w:pPr>
            <w:r>
              <w:t>发放免学费人数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免学费成本</w:t>
            </w:r>
          </w:p>
        </w:tc>
        <w:tc>
          <w:tcPr>
            <w:tcW w:w="2835" w:type="dxa"/>
            <w:vAlign w:val="center"/>
          </w:tcPr>
          <w:p>
            <w:pPr>
              <w:pStyle w:val="14"/>
            </w:pPr>
            <w:r>
              <w:t>免学费总成本</w:t>
            </w:r>
          </w:p>
        </w:tc>
        <w:tc>
          <w:tcPr>
            <w:tcW w:w="2551" w:type="dxa"/>
            <w:vAlign w:val="center"/>
          </w:tcPr>
          <w:p>
            <w:pPr>
              <w:pStyle w:val="14"/>
            </w:pPr>
            <w:r>
              <w:t>28.56万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76、2023年中职教育学生资助（免学费）（直达资金）（石财教[2022]106号中央资金）绩效目标表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1.目标内容1、通过发放学生1424人中等职业学校免学费资金，保障学生日常生活，提高学生的幸福感。2促进职业教育发展</w:t>
            </w:r>
            <w:r>
              <w:tab/>
            </w:r>
            <w:r>
              <w:tab/>
            </w:r>
            <w:r>
              <w:tab/>
            </w:r>
            <w:r>
              <w:tab/>
            </w:r>
            <w:r>
              <w:tab/>
            </w:r>
            <w:r>
              <w:tab/>
            </w:r>
            <w:r>
              <w:t>"</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发放免学费人数</w:t>
            </w:r>
          </w:p>
        </w:tc>
        <w:tc>
          <w:tcPr>
            <w:tcW w:w="2835" w:type="dxa"/>
            <w:vAlign w:val="center"/>
          </w:tcPr>
          <w:p>
            <w:pPr>
              <w:pStyle w:val="14"/>
            </w:pPr>
            <w:r>
              <w:t>发放免学费人数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免学费成本</w:t>
            </w:r>
          </w:p>
        </w:tc>
        <w:tc>
          <w:tcPr>
            <w:tcW w:w="2835" w:type="dxa"/>
            <w:vAlign w:val="center"/>
          </w:tcPr>
          <w:p>
            <w:pPr>
              <w:pStyle w:val="14"/>
            </w:pPr>
            <w:r>
              <w:t>免学费总成本</w:t>
            </w:r>
          </w:p>
        </w:tc>
        <w:tc>
          <w:tcPr>
            <w:tcW w:w="2551" w:type="dxa"/>
            <w:vAlign w:val="center"/>
          </w:tcPr>
          <w:p>
            <w:pPr>
              <w:pStyle w:val="14"/>
            </w:pPr>
            <w:r>
              <w:t>98.91万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77、2023年中职教育学生资助（助学金）绩效目标表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1.目标内容1、通过发放学生603人中等职业学校免助学金，保障学生日常生活，提高学生的幸福感。2促进职业教育发展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民办中职助学金人数</w:t>
            </w:r>
          </w:p>
        </w:tc>
        <w:tc>
          <w:tcPr>
            <w:tcW w:w="2835" w:type="dxa"/>
            <w:vAlign w:val="center"/>
          </w:tcPr>
          <w:p>
            <w:pPr>
              <w:pStyle w:val="14"/>
            </w:pPr>
            <w:r>
              <w:t>民办中职免助学金人数</w:t>
            </w:r>
          </w:p>
        </w:tc>
        <w:tc>
          <w:tcPr>
            <w:tcW w:w="2551" w:type="dxa"/>
            <w:vAlign w:val="center"/>
          </w:tcPr>
          <w:p>
            <w:pPr>
              <w:pStyle w:val="14"/>
            </w:pPr>
            <w:r>
              <w:t>≥603人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1000生/学期/元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对贫困学生接受高等教育持续影响力</w:t>
            </w:r>
          </w:p>
        </w:tc>
        <w:tc>
          <w:tcPr>
            <w:tcW w:w="2835" w:type="dxa"/>
            <w:vAlign w:val="center"/>
          </w:tcPr>
          <w:p>
            <w:pPr>
              <w:pStyle w:val="14"/>
            </w:pPr>
            <w:r>
              <w:t>对贫困学生接受高等教育情况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78、2023年中职教育学生资助（助学金）（省级石财教[2022]107号）绩效目标表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1.目标内容1、通过发放学生208人中等职业学校助学金，保障学生日常生活，提高学生的幸福感。2促进职业教育发展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发放助学金人数</w:t>
            </w:r>
          </w:p>
        </w:tc>
        <w:tc>
          <w:tcPr>
            <w:tcW w:w="2835" w:type="dxa"/>
            <w:vAlign w:val="center"/>
          </w:tcPr>
          <w:p>
            <w:pPr>
              <w:pStyle w:val="14"/>
            </w:pPr>
            <w:r>
              <w:t>发放助学金人数</w:t>
            </w:r>
          </w:p>
        </w:tc>
        <w:tc>
          <w:tcPr>
            <w:tcW w:w="2551" w:type="dxa"/>
            <w:vAlign w:val="center"/>
          </w:tcPr>
          <w:p>
            <w:pPr>
              <w:pStyle w:val="14"/>
            </w:pPr>
            <w:r>
              <w:t>208人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助学金成本</w:t>
            </w:r>
          </w:p>
        </w:tc>
        <w:tc>
          <w:tcPr>
            <w:tcW w:w="2835" w:type="dxa"/>
            <w:vAlign w:val="center"/>
          </w:tcPr>
          <w:p>
            <w:pPr>
              <w:pStyle w:val="14"/>
            </w:pPr>
            <w:r>
              <w:t>发放助学金成本</w:t>
            </w:r>
          </w:p>
        </w:tc>
        <w:tc>
          <w:tcPr>
            <w:tcW w:w="2551" w:type="dxa"/>
            <w:vAlign w:val="center"/>
          </w:tcPr>
          <w:p>
            <w:pPr>
              <w:pStyle w:val="14"/>
            </w:pPr>
            <w:r>
              <w:t>1.98万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≥1788人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79、2023年中职教育学生资助（助学金）（市级石财教[2022]107号）绩效目标表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1.目标内容1、通过发放学生208人中等职业学校助学金，保障学生日常生活，提高学生的幸福感。2促进职业教育发展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中职学校助学金发放人数</w:t>
            </w:r>
          </w:p>
        </w:tc>
        <w:tc>
          <w:tcPr>
            <w:tcW w:w="2835" w:type="dxa"/>
            <w:vAlign w:val="center"/>
          </w:tcPr>
          <w:p>
            <w:pPr>
              <w:pStyle w:val="14"/>
            </w:pPr>
            <w:r>
              <w:t>中职学校助学金发放人数</w:t>
            </w:r>
          </w:p>
        </w:tc>
        <w:tc>
          <w:tcPr>
            <w:tcW w:w="2551" w:type="dxa"/>
            <w:vAlign w:val="center"/>
          </w:tcPr>
          <w:p>
            <w:pPr>
              <w:pStyle w:val="14"/>
            </w:pPr>
            <w:r>
              <w:t>≥208人</w:t>
            </w:r>
          </w:p>
        </w:tc>
        <w:tc>
          <w:tcPr>
            <w:tcW w:w="2268" w:type="dxa"/>
            <w:vAlign w:val="center"/>
          </w:tcPr>
          <w:p>
            <w:pPr>
              <w:pStyle w:val="14"/>
            </w:pPr>
            <w:r>
              <w:t>工资计作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助学金发放成本</w:t>
            </w:r>
          </w:p>
        </w:tc>
        <w:tc>
          <w:tcPr>
            <w:tcW w:w="2835" w:type="dxa"/>
            <w:vAlign w:val="center"/>
          </w:tcPr>
          <w:p>
            <w:pPr>
              <w:pStyle w:val="14"/>
            </w:pPr>
            <w:r>
              <w:t>助学金发放部分成本</w:t>
            </w:r>
          </w:p>
        </w:tc>
        <w:tc>
          <w:tcPr>
            <w:tcW w:w="2551" w:type="dxa"/>
            <w:vAlign w:val="center"/>
          </w:tcPr>
          <w:p>
            <w:pPr>
              <w:pStyle w:val="14"/>
            </w:pPr>
            <w:r>
              <w:t>4.22万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≥208人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80、2023年中职教育学生资助（助学金）（直达资金）（石财教[2022]106号中央资金）绩效目标表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1.目标内容1、通过发放学生208人中等职业学校助学金，保障学生日常生活，提高学生的幸福感。2促进职业教育发展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领取助学金人数</w:t>
            </w:r>
          </w:p>
        </w:tc>
        <w:tc>
          <w:tcPr>
            <w:tcW w:w="2835" w:type="dxa"/>
            <w:vAlign w:val="center"/>
          </w:tcPr>
          <w:p>
            <w:pPr>
              <w:pStyle w:val="14"/>
            </w:pPr>
            <w:r>
              <w:t>领取助学金人数</w:t>
            </w:r>
          </w:p>
        </w:tc>
        <w:tc>
          <w:tcPr>
            <w:tcW w:w="2551" w:type="dxa"/>
            <w:vAlign w:val="center"/>
          </w:tcPr>
          <w:p>
            <w:pPr>
              <w:pStyle w:val="14"/>
            </w:pPr>
            <w:r>
              <w:t>208人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助学金发放成本</w:t>
            </w:r>
          </w:p>
        </w:tc>
        <w:tc>
          <w:tcPr>
            <w:tcW w:w="2835" w:type="dxa"/>
            <w:vAlign w:val="center"/>
          </w:tcPr>
          <w:p>
            <w:pPr>
              <w:pStyle w:val="14"/>
            </w:pPr>
            <w:r>
              <w:t>助学金发放总成本</w:t>
            </w:r>
          </w:p>
        </w:tc>
        <w:tc>
          <w:tcPr>
            <w:tcW w:w="2551" w:type="dxa"/>
            <w:vAlign w:val="center"/>
          </w:tcPr>
          <w:p>
            <w:pPr>
              <w:pStyle w:val="14"/>
            </w:pPr>
            <w:r>
              <w:t>11.42万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≥208人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81、转移支付（铜冶镇南甘子小学篮球场升级改造，学校线路更换及监控设备安装）（临时）绩效目标表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1.目标内容1通过南甘子小学线路改造和篮球场升级改造，保障学校教育教学安全正常运转，提升师生幸福指数</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线路改造长度</w:t>
            </w:r>
          </w:p>
        </w:tc>
        <w:tc>
          <w:tcPr>
            <w:tcW w:w="2835" w:type="dxa"/>
            <w:vAlign w:val="center"/>
          </w:tcPr>
          <w:p>
            <w:pPr>
              <w:pStyle w:val="14"/>
            </w:pPr>
            <w:r>
              <w:t>线路改造长度</w:t>
            </w:r>
          </w:p>
        </w:tc>
        <w:tc>
          <w:tcPr>
            <w:tcW w:w="2551" w:type="dxa"/>
            <w:vAlign w:val="center"/>
          </w:tcPr>
          <w:p>
            <w:pPr>
              <w:pStyle w:val="14"/>
            </w:pPr>
            <w:r>
              <w:t>≥400米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线路改造质量合格率</w:t>
            </w:r>
          </w:p>
        </w:tc>
        <w:tc>
          <w:tcPr>
            <w:tcW w:w="2835" w:type="dxa"/>
            <w:vAlign w:val="center"/>
          </w:tcPr>
          <w:p>
            <w:pPr>
              <w:pStyle w:val="14"/>
            </w:pPr>
            <w:r>
              <w:t>线路改造工程质量合格率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项目按计划开工情况</w:t>
            </w:r>
          </w:p>
        </w:tc>
        <w:tc>
          <w:tcPr>
            <w:tcW w:w="2835" w:type="dxa"/>
            <w:vAlign w:val="center"/>
          </w:tcPr>
          <w:p>
            <w:pPr>
              <w:pStyle w:val="14"/>
            </w:pPr>
            <w:r>
              <w:t>项目按计划开工时间</w:t>
            </w:r>
          </w:p>
        </w:tc>
        <w:tc>
          <w:tcPr>
            <w:tcW w:w="2551" w:type="dxa"/>
            <w:vAlign w:val="center"/>
          </w:tcPr>
          <w:p>
            <w:pPr>
              <w:pStyle w:val="14"/>
            </w:pPr>
            <w:r>
              <w:t>2月份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工程单位建设总成本</w:t>
            </w:r>
          </w:p>
        </w:tc>
        <w:tc>
          <w:tcPr>
            <w:tcW w:w="2551" w:type="dxa"/>
            <w:vAlign w:val="center"/>
          </w:tcPr>
          <w:p>
            <w:pPr>
              <w:pStyle w:val="14"/>
            </w:pPr>
            <w:r>
              <w:t>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篮球场面积</w:t>
            </w:r>
          </w:p>
        </w:tc>
        <w:tc>
          <w:tcPr>
            <w:tcW w:w="2835" w:type="dxa"/>
            <w:vAlign w:val="center"/>
          </w:tcPr>
          <w:p>
            <w:pPr>
              <w:pStyle w:val="14"/>
            </w:pPr>
            <w:r>
              <w:t>篮球场面积</w:t>
            </w:r>
          </w:p>
        </w:tc>
        <w:tc>
          <w:tcPr>
            <w:tcW w:w="2551" w:type="dxa"/>
            <w:vAlign w:val="center"/>
          </w:tcPr>
          <w:p>
            <w:pPr>
              <w:pStyle w:val="14"/>
            </w:pPr>
            <w:r>
              <w:t>≥900平方米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球场改造质量合格率</w:t>
            </w:r>
          </w:p>
        </w:tc>
        <w:tc>
          <w:tcPr>
            <w:tcW w:w="2835" w:type="dxa"/>
            <w:vAlign w:val="center"/>
          </w:tcPr>
          <w:p>
            <w:pPr>
              <w:pStyle w:val="14"/>
            </w:pPr>
            <w:r>
              <w:t>球场改造质量合格率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项目按计划开工情况</w:t>
            </w:r>
          </w:p>
        </w:tc>
        <w:tc>
          <w:tcPr>
            <w:tcW w:w="2835" w:type="dxa"/>
            <w:vAlign w:val="center"/>
          </w:tcPr>
          <w:p>
            <w:pPr>
              <w:pStyle w:val="14"/>
            </w:pPr>
            <w:r>
              <w:t>项目按计划开工时间</w:t>
            </w:r>
          </w:p>
        </w:tc>
        <w:tc>
          <w:tcPr>
            <w:tcW w:w="2551" w:type="dxa"/>
            <w:vAlign w:val="center"/>
          </w:tcPr>
          <w:p>
            <w:pPr>
              <w:pStyle w:val="14"/>
            </w:pPr>
            <w:r>
              <w:t>6月份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工程单位建设总成本</w:t>
            </w:r>
          </w:p>
        </w:tc>
        <w:tc>
          <w:tcPr>
            <w:tcW w:w="2551" w:type="dxa"/>
            <w:vAlign w:val="center"/>
          </w:tcPr>
          <w:p>
            <w:pPr>
              <w:pStyle w:val="14"/>
            </w:pPr>
            <w:r>
              <w:t>13.95万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≥700人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项目完成使用年限</w:t>
            </w:r>
          </w:p>
        </w:tc>
        <w:tc>
          <w:tcPr>
            <w:tcW w:w="2835" w:type="dxa"/>
            <w:vAlign w:val="center"/>
          </w:tcPr>
          <w:p>
            <w:pPr>
              <w:pStyle w:val="14"/>
            </w:pPr>
            <w:r>
              <w:t>项目完成使用年限</w:t>
            </w:r>
          </w:p>
        </w:tc>
        <w:tc>
          <w:tcPr>
            <w:tcW w:w="2551" w:type="dxa"/>
            <w:vAlign w:val="center"/>
          </w:tcPr>
          <w:p>
            <w:pPr>
              <w:pStyle w:val="14"/>
            </w:pPr>
            <w:r>
              <w:t>≥10年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82、转移支付（铜冶镇南铜冶小学功能楼装修）（临时）绩效目标表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南铜冶小学装修教室间数</w:t>
            </w:r>
          </w:p>
        </w:tc>
        <w:tc>
          <w:tcPr>
            <w:tcW w:w="2835" w:type="dxa"/>
            <w:vAlign w:val="center"/>
          </w:tcPr>
          <w:p>
            <w:pPr>
              <w:pStyle w:val="14"/>
            </w:pPr>
            <w:r>
              <w:t>南铜冶小学教室装修间数</w:t>
            </w:r>
          </w:p>
        </w:tc>
        <w:tc>
          <w:tcPr>
            <w:tcW w:w="2551" w:type="dxa"/>
            <w:vAlign w:val="center"/>
          </w:tcPr>
          <w:p>
            <w:pPr>
              <w:pStyle w:val="14"/>
            </w:pPr>
            <w:r>
              <w:t>9间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项目按时开工情况</w:t>
            </w:r>
          </w:p>
        </w:tc>
        <w:tc>
          <w:tcPr>
            <w:tcW w:w="2835" w:type="dxa"/>
            <w:vAlign w:val="center"/>
          </w:tcPr>
          <w:p>
            <w:pPr>
              <w:pStyle w:val="14"/>
            </w:pPr>
            <w:r>
              <w:t>工程按时开工时</w:t>
            </w:r>
          </w:p>
        </w:tc>
        <w:tc>
          <w:tcPr>
            <w:tcW w:w="2551" w:type="dxa"/>
            <w:vAlign w:val="center"/>
          </w:tcPr>
          <w:p>
            <w:pPr>
              <w:pStyle w:val="14"/>
            </w:pPr>
            <w:r>
              <w:t>3月份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2835" w:type="dxa"/>
            <w:vAlign w:val="center"/>
          </w:tcPr>
          <w:p>
            <w:pPr>
              <w:pStyle w:val="14"/>
            </w:pPr>
            <w:r>
              <w:t>工程建设成本</w:t>
            </w:r>
          </w:p>
        </w:tc>
        <w:tc>
          <w:tcPr>
            <w:tcW w:w="2551" w:type="dxa"/>
            <w:vAlign w:val="center"/>
          </w:tcPr>
          <w:p>
            <w:pPr>
              <w:pStyle w:val="14"/>
            </w:pPr>
            <w:r>
              <w:t>28.81万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项目完成使用年限</w:t>
            </w:r>
          </w:p>
        </w:tc>
        <w:tc>
          <w:tcPr>
            <w:tcW w:w="2835" w:type="dxa"/>
            <w:vAlign w:val="center"/>
          </w:tcPr>
          <w:p>
            <w:pPr>
              <w:pStyle w:val="14"/>
            </w:pPr>
            <w:r>
              <w:t>项目完成使用年限</w:t>
            </w:r>
          </w:p>
        </w:tc>
        <w:tc>
          <w:tcPr>
            <w:tcW w:w="2551" w:type="dxa"/>
            <w:vAlign w:val="center"/>
          </w:tcPr>
          <w:p>
            <w:pPr>
              <w:pStyle w:val="14"/>
            </w:pPr>
            <w:r>
              <w:t>≥10年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2023年，石家庄市鹿泉区铜冶中心校安排政府采购预算70.00万元。具体内容见下表。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70.00</w:t>
            </w:r>
          </w:p>
        </w:tc>
        <w:tc>
          <w:tcPr>
            <w:tcW w:w="964" w:type="dxa"/>
            <w:vAlign w:val="center"/>
          </w:tcPr>
          <w:p>
            <w:pPr>
              <w:pStyle w:val="17"/>
            </w:pPr>
            <w:r>
              <w:t>70.00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石家庄市鹿泉区铜冶中心校小计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70.00</w:t>
            </w:r>
          </w:p>
        </w:tc>
        <w:tc>
          <w:tcPr>
            <w:tcW w:w="964" w:type="dxa"/>
            <w:vAlign w:val="center"/>
          </w:tcPr>
          <w:p>
            <w:pPr>
              <w:pStyle w:val="17"/>
            </w:pPr>
            <w:r>
              <w:t>70.00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2023年教育费附加（海龙湾学校建设、莲花营小学消防等附属工程、永壁小学分校设施设备）</w:t>
            </w:r>
          </w:p>
        </w:tc>
        <w:tc>
          <w:tcPr>
            <w:tcW w:w="964" w:type="dxa"/>
            <w:vAlign w:val="center"/>
          </w:tcPr>
          <w:p>
            <w:pPr>
              <w:pStyle w:val="13"/>
            </w:pPr>
            <w:r>
              <w:t>200.00</w:t>
            </w:r>
          </w:p>
        </w:tc>
        <w:tc>
          <w:tcPr>
            <w:tcW w:w="1134" w:type="dxa"/>
            <w:vAlign w:val="center"/>
          </w:tcPr>
          <w:p>
            <w:pPr>
              <w:pStyle w:val="14"/>
            </w:pPr>
            <w:r>
              <w:t>其他专业施工</w:t>
            </w:r>
          </w:p>
        </w:tc>
        <w:tc>
          <w:tcPr>
            <w:tcW w:w="1134" w:type="dxa"/>
            <w:vAlign w:val="center"/>
          </w:tcPr>
          <w:p>
            <w:pPr>
              <w:pStyle w:val="14"/>
            </w:pPr>
            <w:r>
              <w:t>B05990000</w:t>
            </w:r>
          </w:p>
        </w:tc>
        <w:tc>
          <w:tcPr>
            <w:tcW w:w="709" w:type="dxa"/>
            <w:vAlign w:val="center"/>
          </w:tcPr>
          <w:p>
            <w:pPr>
              <w:pStyle w:val="15"/>
            </w:pPr>
            <w:r>
              <w:t>万</w:t>
            </w:r>
          </w:p>
        </w:tc>
        <w:tc>
          <w:tcPr>
            <w:tcW w:w="850" w:type="dxa"/>
            <w:vAlign w:val="center"/>
          </w:tcPr>
          <w:p>
            <w:pPr>
              <w:pStyle w:val="13"/>
            </w:pPr>
            <w:r>
              <w:t>1</w:t>
            </w:r>
          </w:p>
        </w:tc>
        <w:tc>
          <w:tcPr>
            <w:tcW w:w="850" w:type="dxa"/>
            <w:vAlign w:val="center"/>
          </w:tcPr>
          <w:p>
            <w:pPr>
              <w:pStyle w:val="13"/>
            </w:pPr>
            <w:r>
              <w:t>70.00</w:t>
            </w:r>
          </w:p>
        </w:tc>
        <w:tc>
          <w:tcPr>
            <w:tcW w:w="964" w:type="dxa"/>
            <w:vAlign w:val="center"/>
          </w:tcPr>
          <w:p>
            <w:pPr>
              <w:pStyle w:val="13"/>
            </w:pPr>
            <w:r>
              <w:t>70.00</w:t>
            </w:r>
          </w:p>
        </w:tc>
        <w:tc>
          <w:tcPr>
            <w:tcW w:w="964" w:type="dxa"/>
            <w:vAlign w:val="center"/>
          </w:tcPr>
          <w:p>
            <w:pPr>
              <w:pStyle w:val="13"/>
            </w:pPr>
            <w:r>
              <w:t>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石家庄市鹿泉区铜冶中心校上年末固定资产金额为10345.08万元（详见下表）。本年度拟购置固定资产总额为</w:t>
      </w:r>
      <w:r>
        <w:rPr>
          <w:rFonts w:hint="eastAsia" w:eastAsia="方正仿宋_GBK" w:cs="Times New Roman"/>
          <w:color w:val="000000"/>
          <w:sz w:val="28"/>
          <w:lang w:eastAsia="zh-CN"/>
        </w:rPr>
        <w:t>2</w:t>
      </w:r>
      <w:r>
        <w:rPr>
          <w:rFonts w:hint="eastAsia" w:cs="Times New Roman" w:eastAsiaTheme="minorEastAsia"/>
          <w:color w:val="000000"/>
          <w:sz w:val="28"/>
          <w:lang w:eastAsia="zh-CN"/>
        </w:rPr>
        <w:t>4</w:t>
      </w:r>
      <w:r>
        <w:rPr>
          <w:rFonts w:hint="eastAsia" w:eastAsia="方正仿宋_GBK" w:cs="Times New Roman"/>
          <w:color w:val="000000"/>
          <w:sz w:val="28"/>
          <w:lang w:eastAsia="zh-CN"/>
        </w:rPr>
        <w:t>33.</w:t>
      </w:r>
      <w:r>
        <w:rPr>
          <w:rFonts w:hint="eastAsia" w:cs="Times New Roman" w:eastAsiaTheme="minorEastAsia"/>
          <w:color w:val="000000"/>
          <w:sz w:val="28"/>
          <w:lang w:eastAsia="zh-CN"/>
        </w:rPr>
        <w:t>6</w:t>
      </w:r>
      <w:r>
        <w:rPr>
          <w:rFonts w:hint="eastAsia" w:eastAsia="方正仿宋_GBK" w:cs="Times New Roman"/>
          <w:color w:val="000000"/>
          <w:sz w:val="28"/>
          <w:lang w:eastAsia="zh-CN"/>
        </w:rPr>
        <w:t>3</w:t>
      </w:r>
      <w:r>
        <w:rPr>
          <w:rFonts w:eastAsia="方正仿宋_GBK" w:cs="Times New Roman"/>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360019石家庄市鹿泉区铜冶中心校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10345.08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rPr>
                <w:lang w:eastAsia="zh-CN"/>
              </w:rPr>
            </w:pPr>
            <w:r>
              <w:rPr>
                <w:rFonts w:hint="eastAsia"/>
                <w:lang w:eastAsia="zh-CN"/>
              </w:rPr>
              <w:t>21852</w:t>
            </w:r>
          </w:p>
        </w:tc>
        <w:tc>
          <w:tcPr>
            <w:tcW w:w="2835" w:type="dxa"/>
            <w:vAlign w:val="center"/>
          </w:tcPr>
          <w:p>
            <w:pPr>
              <w:pStyle w:val="13"/>
              <w:rPr>
                <w:lang w:eastAsia="zh-CN"/>
              </w:rPr>
            </w:pPr>
            <w:r>
              <w:rPr>
                <w:rFonts w:hint="eastAsia"/>
                <w:lang w:eastAsia="zh-CN"/>
              </w:rPr>
              <w:t>1315.74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lang w:eastAsia="zh-CN"/>
              </w:rPr>
            </w:pPr>
            <w:r>
              <w:rPr>
                <w:rFonts w:hint="eastAsia"/>
                <w:lang w:eastAsia="zh-CN"/>
              </w:rPr>
              <w:t>15565</w:t>
            </w:r>
          </w:p>
        </w:tc>
        <w:tc>
          <w:tcPr>
            <w:tcW w:w="2835" w:type="dxa"/>
            <w:vAlign w:val="center"/>
          </w:tcPr>
          <w:p>
            <w:pPr>
              <w:pStyle w:val="13"/>
              <w:rPr>
                <w:lang w:eastAsia="zh-CN"/>
              </w:rPr>
            </w:pPr>
            <w:r>
              <w:rPr>
                <w:rFonts w:hint="eastAsia"/>
                <w:lang w:eastAsia="zh-CN"/>
              </w:rPr>
              <w:t>937.20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38.08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rPr>
                <w:lang w:eastAsia="zh-CN"/>
              </w:rPr>
            </w:pPr>
            <w:r>
              <w:rPr>
                <w:rFonts w:hint="eastAsia"/>
                <w:lang w:eastAsia="zh-CN"/>
              </w:rPr>
              <w:t>1</w:t>
            </w:r>
          </w:p>
        </w:tc>
        <w:tc>
          <w:tcPr>
            <w:tcW w:w="2835" w:type="dxa"/>
            <w:vAlign w:val="center"/>
          </w:tcPr>
          <w:p>
            <w:pPr>
              <w:pStyle w:val="13"/>
              <w:rPr>
                <w:lang w:eastAsia="zh-CN"/>
              </w:rPr>
            </w:pPr>
            <w:r>
              <w:rPr>
                <w:rFonts w:hint="eastAsia"/>
                <w:lang w:eastAsia="zh-CN"/>
              </w:rPr>
              <w:t>44.74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rPr>
                <w:rFonts w:eastAsiaTheme="minorEastAsia"/>
                <w:lang w:eastAsia="zh-CN"/>
              </w:rPr>
            </w:pPr>
            <w:r>
              <w:rPr>
                <w:rFonts w:hint="eastAsia" w:eastAsiaTheme="minorEastAsia"/>
                <w:lang w:eastAsia="zh-CN"/>
              </w:rPr>
              <w:t>1339161</w:t>
            </w:r>
          </w:p>
        </w:tc>
        <w:tc>
          <w:tcPr>
            <w:tcW w:w="2835" w:type="dxa"/>
            <w:vAlign w:val="center"/>
          </w:tcPr>
          <w:p>
            <w:pPr>
              <w:pStyle w:val="13"/>
              <w:rPr>
                <w:lang w:eastAsia="zh-CN"/>
              </w:rPr>
            </w:pPr>
            <w:r>
              <w:rPr>
                <w:rFonts w:hint="eastAsia"/>
                <w:lang w:eastAsia="zh-CN"/>
              </w:rPr>
              <w:t>8946.52</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
      <w:pPr>
        <w:spacing w:before="0" w:after="0"/>
        <w:ind w:firstLine="0"/>
        <w:jc w:val="center"/>
        <w:outlineLvl w:val="3"/>
      </w:pPr>
      <w:bookmarkStart w:id="20" w:name="_Toc8131"/>
      <w:r>
        <w:rPr>
          <w:rFonts w:ascii="方正小标宋_GBK" w:hAnsi="方正小标宋_GBK" w:eastAsia="方正小标宋_GBK" w:cs="方正小标宋_GBK"/>
          <w:b w:val="0"/>
          <w:color w:val="000000"/>
          <w:sz w:val="44"/>
        </w:rPr>
        <w:t>十八、石家庄市鹿泉区宜安中心校收支预算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6214.37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6291.02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6214.37</w:t>
            </w:r>
          </w:p>
        </w:tc>
        <w:tc>
          <w:tcPr>
            <w:tcW w:w="4535" w:type="dxa"/>
            <w:vAlign w:val="center"/>
          </w:tcPr>
          <w:p>
            <w:pPr>
              <w:pStyle w:val="16"/>
            </w:pPr>
            <w:r>
              <w:t>本年支出合计</w:t>
            </w:r>
          </w:p>
        </w:tc>
        <w:tc>
          <w:tcPr>
            <w:tcW w:w="2126" w:type="dxa"/>
            <w:vAlign w:val="center"/>
          </w:tcPr>
          <w:p>
            <w:pPr>
              <w:pStyle w:val="17"/>
            </w:pPr>
            <w:r>
              <w:t>6291.02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76.65</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6291.02</w:t>
            </w:r>
          </w:p>
        </w:tc>
        <w:tc>
          <w:tcPr>
            <w:tcW w:w="4535" w:type="dxa"/>
            <w:vAlign w:val="center"/>
          </w:tcPr>
          <w:p>
            <w:pPr>
              <w:pStyle w:val="16"/>
            </w:pPr>
            <w:r>
              <w:t>支出总计</w:t>
            </w:r>
          </w:p>
        </w:tc>
        <w:tc>
          <w:tcPr>
            <w:tcW w:w="2126" w:type="dxa"/>
            <w:vAlign w:val="center"/>
          </w:tcPr>
          <w:p>
            <w:pPr>
              <w:pStyle w:val="17"/>
            </w:pPr>
            <w:r>
              <w:t>6291.02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6291.02</w:t>
            </w:r>
          </w:p>
        </w:tc>
        <w:tc>
          <w:tcPr>
            <w:tcW w:w="1134" w:type="dxa"/>
            <w:vAlign w:val="center"/>
          </w:tcPr>
          <w:p>
            <w:pPr>
              <w:pStyle w:val="17"/>
            </w:pPr>
            <w:r>
              <w:t>6214.37</w:t>
            </w:r>
          </w:p>
        </w:tc>
        <w:tc>
          <w:tcPr>
            <w:tcW w:w="1134" w:type="dxa"/>
            <w:vAlign w:val="center"/>
          </w:tcPr>
          <w:p>
            <w:pPr>
              <w:pStyle w:val="17"/>
            </w:pPr>
            <w:r>
              <w:t>6214.37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76.65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6291.02</w:t>
            </w:r>
          </w:p>
        </w:tc>
        <w:tc>
          <w:tcPr>
            <w:tcW w:w="1134" w:type="dxa"/>
            <w:vAlign w:val="center"/>
          </w:tcPr>
          <w:p>
            <w:pPr>
              <w:pStyle w:val="13"/>
            </w:pPr>
            <w:r>
              <w:t>6214.37</w:t>
            </w:r>
          </w:p>
        </w:tc>
        <w:tc>
          <w:tcPr>
            <w:tcW w:w="1134" w:type="dxa"/>
            <w:vAlign w:val="center"/>
          </w:tcPr>
          <w:p>
            <w:pPr>
              <w:pStyle w:val="13"/>
            </w:pPr>
            <w:r>
              <w:t>6214.37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5900.68</w:t>
            </w:r>
          </w:p>
        </w:tc>
        <w:tc>
          <w:tcPr>
            <w:tcW w:w="1134" w:type="dxa"/>
            <w:vAlign w:val="center"/>
          </w:tcPr>
          <w:p>
            <w:pPr>
              <w:pStyle w:val="13"/>
            </w:pPr>
            <w:r>
              <w:t>5824.04</w:t>
            </w:r>
          </w:p>
        </w:tc>
        <w:tc>
          <w:tcPr>
            <w:tcW w:w="1134" w:type="dxa"/>
            <w:vAlign w:val="center"/>
          </w:tcPr>
          <w:p>
            <w:pPr>
              <w:pStyle w:val="13"/>
            </w:pPr>
            <w:r>
              <w:t>5824.04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262.08</w:t>
            </w:r>
          </w:p>
        </w:tc>
        <w:tc>
          <w:tcPr>
            <w:tcW w:w="1134" w:type="dxa"/>
            <w:vAlign w:val="center"/>
          </w:tcPr>
          <w:p>
            <w:pPr>
              <w:pStyle w:val="13"/>
            </w:pPr>
            <w:r>
              <w:t>201.68</w:t>
            </w:r>
          </w:p>
        </w:tc>
        <w:tc>
          <w:tcPr>
            <w:tcW w:w="1134" w:type="dxa"/>
            <w:vAlign w:val="center"/>
          </w:tcPr>
          <w:p>
            <w:pPr>
              <w:pStyle w:val="13"/>
            </w:pPr>
            <w:r>
              <w:t>201.68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123.91</w:t>
            </w:r>
          </w:p>
        </w:tc>
        <w:tc>
          <w:tcPr>
            <w:tcW w:w="1134" w:type="dxa"/>
            <w:vAlign w:val="center"/>
          </w:tcPr>
          <w:p>
            <w:pPr>
              <w:pStyle w:val="13"/>
            </w:pPr>
            <w:r>
              <w:t>118.73</w:t>
            </w:r>
          </w:p>
        </w:tc>
        <w:tc>
          <w:tcPr>
            <w:tcW w:w="1134" w:type="dxa"/>
            <w:vAlign w:val="center"/>
          </w:tcPr>
          <w:p>
            <w:pPr>
              <w:pStyle w:val="13"/>
            </w:pPr>
            <w:r>
              <w:t>118.73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98.05</w:t>
            </w:r>
          </w:p>
        </w:tc>
        <w:tc>
          <w:tcPr>
            <w:tcW w:w="1134" w:type="dxa"/>
            <w:vAlign w:val="center"/>
          </w:tcPr>
          <w:p>
            <w:pPr>
              <w:pStyle w:val="13"/>
            </w:pPr>
            <w:r>
              <w:t>93.96</w:t>
            </w:r>
          </w:p>
        </w:tc>
        <w:tc>
          <w:tcPr>
            <w:tcW w:w="1134" w:type="dxa"/>
            <w:vAlign w:val="center"/>
          </w:tcPr>
          <w:p>
            <w:pPr>
              <w:pStyle w:val="13"/>
            </w:pPr>
            <w:r>
              <w:t>93.96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5416.65</w:t>
            </w:r>
          </w:p>
        </w:tc>
        <w:tc>
          <w:tcPr>
            <w:tcW w:w="1134" w:type="dxa"/>
            <w:vAlign w:val="center"/>
          </w:tcPr>
          <w:p>
            <w:pPr>
              <w:pStyle w:val="13"/>
            </w:pPr>
            <w:r>
              <w:t>5409.67</w:t>
            </w:r>
          </w:p>
        </w:tc>
        <w:tc>
          <w:tcPr>
            <w:tcW w:w="1134" w:type="dxa"/>
            <w:vAlign w:val="center"/>
          </w:tcPr>
          <w:p>
            <w:pPr>
              <w:pStyle w:val="13"/>
            </w:pPr>
            <w:r>
              <w:t>5409.67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2050499</w:t>
            </w:r>
          </w:p>
        </w:tc>
        <w:tc>
          <w:tcPr>
            <w:tcW w:w="1559" w:type="dxa"/>
            <w:vAlign w:val="center"/>
          </w:tcPr>
          <w:p>
            <w:pPr>
              <w:pStyle w:val="14"/>
            </w:pPr>
            <w:r>
              <w:t>其他成人教育支出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387.34</w:t>
            </w:r>
          </w:p>
        </w:tc>
        <w:tc>
          <w:tcPr>
            <w:tcW w:w="1134" w:type="dxa"/>
            <w:vAlign w:val="center"/>
          </w:tcPr>
          <w:p>
            <w:pPr>
              <w:pStyle w:val="13"/>
            </w:pPr>
            <w:r>
              <w:t>387.34</w:t>
            </w:r>
          </w:p>
        </w:tc>
        <w:tc>
          <w:tcPr>
            <w:tcW w:w="1134" w:type="dxa"/>
            <w:vAlign w:val="center"/>
          </w:tcPr>
          <w:p>
            <w:pPr>
              <w:pStyle w:val="13"/>
            </w:pPr>
            <w:r>
              <w:t>387.34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387.34</w:t>
            </w:r>
          </w:p>
        </w:tc>
        <w:tc>
          <w:tcPr>
            <w:tcW w:w="1134" w:type="dxa"/>
            <w:vAlign w:val="center"/>
          </w:tcPr>
          <w:p>
            <w:pPr>
              <w:pStyle w:val="13"/>
            </w:pPr>
            <w:r>
              <w:t>387.34</w:t>
            </w:r>
          </w:p>
        </w:tc>
        <w:tc>
          <w:tcPr>
            <w:tcW w:w="1134" w:type="dxa"/>
            <w:vAlign w:val="center"/>
          </w:tcPr>
          <w:p>
            <w:pPr>
              <w:pStyle w:val="13"/>
            </w:pPr>
            <w:r>
              <w:t>387.34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6291.02</w:t>
            </w:r>
          </w:p>
        </w:tc>
        <w:tc>
          <w:tcPr>
            <w:tcW w:w="1361" w:type="dxa"/>
            <w:vAlign w:val="center"/>
          </w:tcPr>
          <w:p>
            <w:pPr>
              <w:pStyle w:val="17"/>
            </w:pPr>
            <w:r>
              <w:t>5370.07</w:t>
            </w:r>
          </w:p>
        </w:tc>
        <w:tc>
          <w:tcPr>
            <w:tcW w:w="1361" w:type="dxa"/>
            <w:vAlign w:val="center"/>
          </w:tcPr>
          <w:p>
            <w:pPr>
              <w:pStyle w:val="17"/>
            </w:pPr>
            <w:r>
              <w:t>920.95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6291.02</w:t>
            </w:r>
          </w:p>
        </w:tc>
        <w:tc>
          <w:tcPr>
            <w:tcW w:w="1361" w:type="dxa"/>
            <w:vAlign w:val="center"/>
          </w:tcPr>
          <w:p>
            <w:pPr>
              <w:pStyle w:val="13"/>
            </w:pPr>
            <w:r>
              <w:t>5370.07</w:t>
            </w:r>
          </w:p>
        </w:tc>
        <w:tc>
          <w:tcPr>
            <w:tcW w:w="1361" w:type="dxa"/>
            <w:vAlign w:val="center"/>
          </w:tcPr>
          <w:p>
            <w:pPr>
              <w:pStyle w:val="13"/>
            </w:pPr>
            <w:r>
              <w:t>920.95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5900.68</w:t>
            </w:r>
          </w:p>
        </w:tc>
        <w:tc>
          <w:tcPr>
            <w:tcW w:w="1361" w:type="dxa"/>
            <w:vAlign w:val="center"/>
          </w:tcPr>
          <w:p>
            <w:pPr>
              <w:pStyle w:val="13"/>
            </w:pPr>
            <w:r>
              <w:t>5370.07</w:t>
            </w:r>
          </w:p>
        </w:tc>
        <w:tc>
          <w:tcPr>
            <w:tcW w:w="1361" w:type="dxa"/>
            <w:vAlign w:val="center"/>
          </w:tcPr>
          <w:p>
            <w:pPr>
              <w:pStyle w:val="13"/>
            </w:pPr>
            <w:r>
              <w:t>530.61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262.08</w:t>
            </w:r>
          </w:p>
        </w:tc>
        <w:tc>
          <w:tcPr>
            <w:tcW w:w="1361" w:type="dxa"/>
            <w:vAlign w:val="center"/>
          </w:tcPr>
          <w:p>
            <w:pPr>
              <w:pStyle w:val="13"/>
            </w:pPr>
          </w:p>
        </w:tc>
        <w:tc>
          <w:tcPr>
            <w:tcW w:w="1361" w:type="dxa"/>
            <w:vAlign w:val="center"/>
          </w:tcPr>
          <w:p>
            <w:pPr>
              <w:pStyle w:val="13"/>
            </w:pPr>
            <w:r>
              <w:t>262.08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123.91</w:t>
            </w:r>
          </w:p>
        </w:tc>
        <w:tc>
          <w:tcPr>
            <w:tcW w:w="1361" w:type="dxa"/>
            <w:vAlign w:val="center"/>
          </w:tcPr>
          <w:p>
            <w:pPr>
              <w:pStyle w:val="13"/>
            </w:pPr>
          </w:p>
        </w:tc>
        <w:tc>
          <w:tcPr>
            <w:tcW w:w="1361" w:type="dxa"/>
            <w:vAlign w:val="center"/>
          </w:tcPr>
          <w:p>
            <w:pPr>
              <w:pStyle w:val="13"/>
            </w:pPr>
            <w:r>
              <w:t>123.91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98.05</w:t>
            </w:r>
          </w:p>
        </w:tc>
        <w:tc>
          <w:tcPr>
            <w:tcW w:w="1361" w:type="dxa"/>
            <w:vAlign w:val="center"/>
          </w:tcPr>
          <w:p>
            <w:pPr>
              <w:pStyle w:val="13"/>
            </w:pPr>
          </w:p>
        </w:tc>
        <w:tc>
          <w:tcPr>
            <w:tcW w:w="1361" w:type="dxa"/>
            <w:vAlign w:val="center"/>
          </w:tcPr>
          <w:p>
            <w:pPr>
              <w:pStyle w:val="13"/>
            </w:pPr>
            <w:r>
              <w:t>98.05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5416.65</w:t>
            </w:r>
          </w:p>
        </w:tc>
        <w:tc>
          <w:tcPr>
            <w:tcW w:w="1361" w:type="dxa"/>
            <w:vAlign w:val="center"/>
          </w:tcPr>
          <w:p>
            <w:pPr>
              <w:pStyle w:val="13"/>
            </w:pPr>
            <w:r>
              <w:t>5370.07</w:t>
            </w:r>
          </w:p>
        </w:tc>
        <w:tc>
          <w:tcPr>
            <w:tcW w:w="1361" w:type="dxa"/>
            <w:vAlign w:val="center"/>
          </w:tcPr>
          <w:p>
            <w:pPr>
              <w:pStyle w:val="13"/>
            </w:pPr>
            <w:r>
              <w:t>46.58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2050499</w:t>
            </w:r>
          </w:p>
        </w:tc>
        <w:tc>
          <w:tcPr>
            <w:tcW w:w="4535" w:type="dxa"/>
            <w:vAlign w:val="center"/>
          </w:tcPr>
          <w:p>
            <w:pPr>
              <w:pStyle w:val="14"/>
            </w:pPr>
            <w:r>
              <w:t>其他成人教育支出</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387.34</w:t>
            </w:r>
          </w:p>
        </w:tc>
        <w:tc>
          <w:tcPr>
            <w:tcW w:w="1361" w:type="dxa"/>
            <w:vAlign w:val="center"/>
          </w:tcPr>
          <w:p>
            <w:pPr>
              <w:pStyle w:val="13"/>
            </w:pPr>
          </w:p>
        </w:tc>
        <w:tc>
          <w:tcPr>
            <w:tcW w:w="1361" w:type="dxa"/>
            <w:vAlign w:val="center"/>
          </w:tcPr>
          <w:p>
            <w:pPr>
              <w:pStyle w:val="13"/>
            </w:pPr>
            <w:r>
              <w:t>387.34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387.34</w:t>
            </w:r>
          </w:p>
        </w:tc>
        <w:tc>
          <w:tcPr>
            <w:tcW w:w="1361" w:type="dxa"/>
            <w:vAlign w:val="center"/>
          </w:tcPr>
          <w:p>
            <w:pPr>
              <w:pStyle w:val="13"/>
            </w:pPr>
          </w:p>
        </w:tc>
        <w:tc>
          <w:tcPr>
            <w:tcW w:w="1361" w:type="dxa"/>
            <w:vAlign w:val="center"/>
          </w:tcPr>
          <w:p>
            <w:pPr>
              <w:pStyle w:val="13"/>
            </w:pPr>
            <w:r>
              <w:t>387.34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6214.37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6291.02</w:t>
            </w:r>
          </w:p>
        </w:tc>
        <w:tc>
          <w:tcPr>
            <w:tcW w:w="1474" w:type="dxa"/>
            <w:vAlign w:val="center"/>
          </w:tcPr>
          <w:p>
            <w:pPr>
              <w:pStyle w:val="13"/>
            </w:pPr>
            <w:r>
              <w:t>6291.02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6214.37</w:t>
            </w:r>
          </w:p>
        </w:tc>
        <w:tc>
          <w:tcPr>
            <w:tcW w:w="3402" w:type="dxa"/>
            <w:vAlign w:val="center"/>
          </w:tcPr>
          <w:p>
            <w:pPr>
              <w:pStyle w:val="16"/>
            </w:pPr>
            <w:r>
              <w:t>本年支出合计</w:t>
            </w:r>
          </w:p>
        </w:tc>
        <w:tc>
          <w:tcPr>
            <w:tcW w:w="1474" w:type="dxa"/>
            <w:vAlign w:val="center"/>
          </w:tcPr>
          <w:p>
            <w:pPr>
              <w:pStyle w:val="17"/>
            </w:pPr>
            <w:r>
              <w:t>6291.02</w:t>
            </w:r>
          </w:p>
        </w:tc>
        <w:tc>
          <w:tcPr>
            <w:tcW w:w="1474" w:type="dxa"/>
            <w:vAlign w:val="center"/>
          </w:tcPr>
          <w:p>
            <w:pPr>
              <w:pStyle w:val="17"/>
            </w:pPr>
            <w:r>
              <w:t>6291.02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76.65</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76.65</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6291.02</w:t>
            </w:r>
          </w:p>
        </w:tc>
        <w:tc>
          <w:tcPr>
            <w:tcW w:w="3402" w:type="dxa"/>
            <w:vAlign w:val="center"/>
          </w:tcPr>
          <w:p>
            <w:pPr>
              <w:pStyle w:val="16"/>
            </w:pPr>
            <w:r>
              <w:t>支出总计</w:t>
            </w:r>
          </w:p>
        </w:tc>
        <w:tc>
          <w:tcPr>
            <w:tcW w:w="1474" w:type="dxa"/>
            <w:vAlign w:val="center"/>
          </w:tcPr>
          <w:p>
            <w:pPr>
              <w:pStyle w:val="17"/>
            </w:pPr>
            <w:r>
              <w:t>6291.02</w:t>
            </w:r>
          </w:p>
        </w:tc>
        <w:tc>
          <w:tcPr>
            <w:tcW w:w="1474" w:type="dxa"/>
            <w:vAlign w:val="center"/>
          </w:tcPr>
          <w:p>
            <w:pPr>
              <w:pStyle w:val="17"/>
            </w:pPr>
            <w:r>
              <w:t>6291.02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6291.02</w:t>
            </w:r>
          </w:p>
        </w:tc>
        <w:tc>
          <w:tcPr>
            <w:tcW w:w="2551" w:type="dxa"/>
            <w:vAlign w:val="center"/>
          </w:tcPr>
          <w:p>
            <w:pPr>
              <w:pStyle w:val="17"/>
            </w:pPr>
            <w:r>
              <w:t>5370.07</w:t>
            </w:r>
          </w:p>
        </w:tc>
        <w:tc>
          <w:tcPr>
            <w:tcW w:w="2551" w:type="dxa"/>
            <w:vAlign w:val="center"/>
          </w:tcPr>
          <w:p>
            <w:pPr>
              <w:pStyle w:val="17"/>
            </w:pPr>
            <w:r>
              <w:t>920.95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6291.02</w:t>
            </w:r>
          </w:p>
        </w:tc>
        <w:tc>
          <w:tcPr>
            <w:tcW w:w="2551" w:type="dxa"/>
            <w:vAlign w:val="center"/>
          </w:tcPr>
          <w:p>
            <w:pPr>
              <w:pStyle w:val="13"/>
            </w:pPr>
            <w:r>
              <w:t>5370.07</w:t>
            </w:r>
          </w:p>
        </w:tc>
        <w:tc>
          <w:tcPr>
            <w:tcW w:w="2551" w:type="dxa"/>
            <w:vAlign w:val="center"/>
          </w:tcPr>
          <w:p>
            <w:pPr>
              <w:pStyle w:val="13"/>
            </w:pPr>
            <w:r>
              <w:t>920.95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5900.68</w:t>
            </w:r>
          </w:p>
        </w:tc>
        <w:tc>
          <w:tcPr>
            <w:tcW w:w="2551" w:type="dxa"/>
            <w:vAlign w:val="center"/>
          </w:tcPr>
          <w:p>
            <w:pPr>
              <w:pStyle w:val="13"/>
            </w:pPr>
            <w:r>
              <w:t>5370.07</w:t>
            </w:r>
          </w:p>
        </w:tc>
        <w:tc>
          <w:tcPr>
            <w:tcW w:w="2551" w:type="dxa"/>
            <w:vAlign w:val="center"/>
          </w:tcPr>
          <w:p>
            <w:pPr>
              <w:pStyle w:val="13"/>
            </w:pPr>
            <w:r>
              <w:t>530.61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262.08</w:t>
            </w:r>
          </w:p>
        </w:tc>
        <w:tc>
          <w:tcPr>
            <w:tcW w:w="2551" w:type="dxa"/>
            <w:vAlign w:val="center"/>
          </w:tcPr>
          <w:p>
            <w:pPr>
              <w:pStyle w:val="13"/>
            </w:pPr>
          </w:p>
        </w:tc>
        <w:tc>
          <w:tcPr>
            <w:tcW w:w="2551" w:type="dxa"/>
            <w:vAlign w:val="center"/>
          </w:tcPr>
          <w:p>
            <w:pPr>
              <w:pStyle w:val="13"/>
            </w:pPr>
            <w:r>
              <w:t>262.08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123.91</w:t>
            </w:r>
          </w:p>
        </w:tc>
        <w:tc>
          <w:tcPr>
            <w:tcW w:w="2551" w:type="dxa"/>
            <w:vAlign w:val="center"/>
          </w:tcPr>
          <w:p>
            <w:pPr>
              <w:pStyle w:val="13"/>
            </w:pPr>
          </w:p>
        </w:tc>
        <w:tc>
          <w:tcPr>
            <w:tcW w:w="2551" w:type="dxa"/>
            <w:vAlign w:val="center"/>
          </w:tcPr>
          <w:p>
            <w:pPr>
              <w:pStyle w:val="13"/>
            </w:pPr>
            <w:r>
              <w:t>123.91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98.05</w:t>
            </w:r>
          </w:p>
        </w:tc>
        <w:tc>
          <w:tcPr>
            <w:tcW w:w="2551" w:type="dxa"/>
            <w:vAlign w:val="center"/>
          </w:tcPr>
          <w:p>
            <w:pPr>
              <w:pStyle w:val="13"/>
            </w:pPr>
          </w:p>
        </w:tc>
        <w:tc>
          <w:tcPr>
            <w:tcW w:w="2551" w:type="dxa"/>
            <w:vAlign w:val="center"/>
          </w:tcPr>
          <w:p>
            <w:pPr>
              <w:pStyle w:val="13"/>
            </w:pPr>
            <w:r>
              <w:t>98.05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5416.65</w:t>
            </w:r>
          </w:p>
        </w:tc>
        <w:tc>
          <w:tcPr>
            <w:tcW w:w="2551" w:type="dxa"/>
            <w:vAlign w:val="center"/>
          </w:tcPr>
          <w:p>
            <w:pPr>
              <w:pStyle w:val="13"/>
            </w:pPr>
            <w:r>
              <w:t>5370.07</w:t>
            </w:r>
          </w:p>
        </w:tc>
        <w:tc>
          <w:tcPr>
            <w:tcW w:w="2551" w:type="dxa"/>
            <w:vAlign w:val="center"/>
          </w:tcPr>
          <w:p>
            <w:pPr>
              <w:pStyle w:val="13"/>
            </w:pPr>
            <w:r>
              <w:t>46.58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2050499</w:t>
            </w:r>
          </w:p>
        </w:tc>
        <w:tc>
          <w:tcPr>
            <w:tcW w:w="4535" w:type="dxa"/>
            <w:vAlign w:val="center"/>
          </w:tcPr>
          <w:p>
            <w:pPr>
              <w:pStyle w:val="14"/>
            </w:pPr>
            <w:r>
              <w:t>其他成人教育支出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387.34</w:t>
            </w:r>
          </w:p>
        </w:tc>
        <w:tc>
          <w:tcPr>
            <w:tcW w:w="2551" w:type="dxa"/>
            <w:vAlign w:val="center"/>
          </w:tcPr>
          <w:p>
            <w:pPr>
              <w:pStyle w:val="13"/>
            </w:pPr>
          </w:p>
        </w:tc>
        <w:tc>
          <w:tcPr>
            <w:tcW w:w="2551" w:type="dxa"/>
            <w:vAlign w:val="center"/>
          </w:tcPr>
          <w:p>
            <w:pPr>
              <w:pStyle w:val="13"/>
            </w:pPr>
            <w:r>
              <w:t>387.34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387.34</w:t>
            </w:r>
          </w:p>
        </w:tc>
        <w:tc>
          <w:tcPr>
            <w:tcW w:w="2551" w:type="dxa"/>
            <w:vAlign w:val="center"/>
          </w:tcPr>
          <w:p>
            <w:pPr>
              <w:pStyle w:val="13"/>
            </w:pPr>
          </w:p>
        </w:tc>
        <w:tc>
          <w:tcPr>
            <w:tcW w:w="2551" w:type="dxa"/>
            <w:vAlign w:val="center"/>
          </w:tcPr>
          <w:p>
            <w:pPr>
              <w:pStyle w:val="13"/>
            </w:pPr>
            <w:r>
              <w:t>387.34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5370.07</w:t>
            </w:r>
          </w:p>
        </w:tc>
        <w:tc>
          <w:tcPr>
            <w:tcW w:w="2551" w:type="dxa"/>
            <w:vAlign w:val="center"/>
          </w:tcPr>
          <w:p>
            <w:pPr>
              <w:pStyle w:val="17"/>
            </w:pPr>
            <w:r>
              <w:t>5295.42</w:t>
            </w:r>
          </w:p>
        </w:tc>
        <w:tc>
          <w:tcPr>
            <w:tcW w:w="2551" w:type="dxa"/>
            <w:vAlign w:val="center"/>
          </w:tcPr>
          <w:p>
            <w:pPr>
              <w:pStyle w:val="17"/>
            </w:pPr>
            <w:r>
              <w:t>74.65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4347.67</w:t>
            </w:r>
          </w:p>
        </w:tc>
        <w:tc>
          <w:tcPr>
            <w:tcW w:w="2551" w:type="dxa"/>
            <w:vAlign w:val="center"/>
          </w:tcPr>
          <w:p>
            <w:pPr>
              <w:pStyle w:val="13"/>
            </w:pPr>
            <w:r>
              <w:t>4347.67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958.11</w:t>
            </w:r>
          </w:p>
        </w:tc>
        <w:tc>
          <w:tcPr>
            <w:tcW w:w="2551" w:type="dxa"/>
            <w:vAlign w:val="center"/>
          </w:tcPr>
          <w:p>
            <w:pPr>
              <w:pStyle w:val="13"/>
            </w:pPr>
            <w:r>
              <w:t>958.11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334.70</w:t>
            </w:r>
          </w:p>
        </w:tc>
        <w:tc>
          <w:tcPr>
            <w:tcW w:w="2551" w:type="dxa"/>
            <w:vAlign w:val="center"/>
          </w:tcPr>
          <w:p>
            <w:pPr>
              <w:pStyle w:val="13"/>
            </w:pPr>
            <w:r>
              <w:t>334.70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1188.17</w:t>
            </w:r>
          </w:p>
        </w:tc>
        <w:tc>
          <w:tcPr>
            <w:tcW w:w="2551" w:type="dxa"/>
            <w:vAlign w:val="center"/>
          </w:tcPr>
          <w:p>
            <w:pPr>
              <w:pStyle w:val="13"/>
            </w:pPr>
            <w:r>
              <w:t>1188.17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860.94</w:t>
            </w:r>
          </w:p>
        </w:tc>
        <w:tc>
          <w:tcPr>
            <w:tcW w:w="2551" w:type="dxa"/>
            <w:vAlign w:val="center"/>
          </w:tcPr>
          <w:p>
            <w:pPr>
              <w:pStyle w:val="13"/>
            </w:pPr>
            <w:r>
              <w:t>860.94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374.62</w:t>
            </w:r>
          </w:p>
        </w:tc>
        <w:tc>
          <w:tcPr>
            <w:tcW w:w="2551" w:type="dxa"/>
            <w:vAlign w:val="center"/>
          </w:tcPr>
          <w:p>
            <w:pPr>
              <w:pStyle w:val="13"/>
            </w:pPr>
            <w:r>
              <w:t>374.62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152.05</w:t>
            </w:r>
          </w:p>
        </w:tc>
        <w:tc>
          <w:tcPr>
            <w:tcW w:w="2551" w:type="dxa"/>
            <w:vAlign w:val="center"/>
          </w:tcPr>
          <w:p>
            <w:pPr>
              <w:pStyle w:val="13"/>
            </w:pPr>
            <w:r>
              <w:t>152.05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117.65</w:t>
            </w:r>
          </w:p>
        </w:tc>
        <w:tc>
          <w:tcPr>
            <w:tcW w:w="2551" w:type="dxa"/>
            <w:vAlign w:val="center"/>
          </w:tcPr>
          <w:p>
            <w:pPr>
              <w:pStyle w:val="13"/>
            </w:pPr>
            <w:r>
              <w:t>117.65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21.29</w:t>
            </w:r>
          </w:p>
        </w:tc>
        <w:tc>
          <w:tcPr>
            <w:tcW w:w="2551" w:type="dxa"/>
            <w:vAlign w:val="center"/>
          </w:tcPr>
          <w:p>
            <w:pPr>
              <w:pStyle w:val="13"/>
            </w:pPr>
            <w:r>
              <w:t>21.29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340.13</w:t>
            </w:r>
          </w:p>
        </w:tc>
        <w:tc>
          <w:tcPr>
            <w:tcW w:w="2551" w:type="dxa"/>
            <w:vAlign w:val="center"/>
          </w:tcPr>
          <w:p>
            <w:pPr>
              <w:pStyle w:val="13"/>
            </w:pPr>
            <w:r>
              <w:t>340.13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74.65</w:t>
            </w:r>
          </w:p>
        </w:tc>
        <w:tc>
          <w:tcPr>
            <w:tcW w:w="2551" w:type="dxa"/>
            <w:vAlign w:val="center"/>
          </w:tcPr>
          <w:p>
            <w:pPr>
              <w:pStyle w:val="13"/>
            </w:pPr>
          </w:p>
        </w:tc>
        <w:tc>
          <w:tcPr>
            <w:tcW w:w="2551" w:type="dxa"/>
            <w:vAlign w:val="center"/>
          </w:tcPr>
          <w:p>
            <w:pPr>
              <w:pStyle w:val="13"/>
            </w:pPr>
            <w:r>
              <w:t>74.65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4.20</w:t>
            </w:r>
          </w:p>
        </w:tc>
        <w:tc>
          <w:tcPr>
            <w:tcW w:w="2551" w:type="dxa"/>
            <w:vAlign w:val="center"/>
          </w:tcPr>
          <w:p>
            <w:pPr>
              <w:pStyle w:val="13"/>
            </w:pPr>
          </w:p>
        </w:tc>
        <w:tc>
          <w:tcPr>
            <w:tcW w:w="2551" w:type="dxa"/>
            <w:vAlign w:val="center"/>
          </w:tcPr>
          <w:p>
            <w:pPr>
              <w:pStyle w:val="13"/>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21.28</w:t>
            </w:r>
          </w:p>
        </w:tc>
        <w:tc>
          <w:tcPr>
            <w:tcW w:w="2551" w:type="dxa"/>
            <w:vAlign w:val="center"/>
          </w:tcPr>
          <w:p>
            <w:pPr>
              <w:pStyle w:val="13"/>
            </w:pPr>
          </w:p>
        </w:tc>
        <w:tc>
          <w:tcPr>
            <w:tcW w:w="2551" w:type="dxa"/>
            <w:vAlign w:val="center"/>
          </w:tcPr>
          <w:p>
            <w:pPr>
              <w:pStyle w:val="13"/>
            </w:pPr>
            <w:r>
              <w:t>21.28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23.95</w:t>
            </w:r>
          </w:p>
        </w:tc>
        <w:tc>
          <w:tcPr>
            <w:tcW w:w="2551" w:type="dxa"/>
            <w:vAlign w:val="center"/>
          </w:tcPr>
          <w:p>
            <w:pPr>
              <w:pStyle w:val="13"/>
            </w:pPr>
          </w:p>
        </w:tc>
        <w:tc>
          <w:tcPr>
            <w:tcW w:w="2551" w:type="dxa"/>
            <w:vAlign w:val="center"/>
          </w:tcPr>
          <w:p>
            <w:pPr>
              <w:pStyle w:val="13"/>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22.52</w:t>
            </w:r>
          </w:p>
        </w:tc>
        <w:tc>
          <w:tcPr>
            <w:tcW w:w="2551" w:type="dxa"/>
            <w:vAlign w:val="center"/>
          </w:tcPr>
          <w:p>
            <w:pPr>
              <w:pStyle w:val="13"/>
            </w:pPr>
          </w:p>
        </w:tc>
        <w:tc>
          <w:tcPr>
            <w:tcW w:w="2551" w:type="dxa"/>
            <w:vAlign w:val="center"/>
          </w:tcPr>
          <w:p>
            <w:pPr>
              <w:pStyle w:val="13"/>
            </w:pPr>
            <w:r>
              <w:t>22.52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947.75</w:t>
            </w:r>
          </w:p>
        </w:tc>
        <w:tc>
          <w:tcPr>
            <w:tcW w:w="2551" w:type="dxa"/>
            <w:vAlign w:val="center"/>
          </w:tcPr>
          <w:p>
            <w:pPr>
              <w:pStyle w:val="13"/>
            </w:pPr>
            <w:r>
              <w:t>947.75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921.82</w:t>
            </w:r>
          </w:p>
        </w:tc>
        <w:tc>
          <w:tcPr>
            <w:tcW w:w="2551" w:type="dxa"/>
            <w:vAlign w:val="center"/>
          </w:tcPr>
          <w:p>
            <w:pPr>
              <w:pStyle w:val="13"/>
            </w:pPr>
            <w:r>
              <w:t>921.82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25.74</w:t>
            </w:r>
          </w:p>
        </w:tc>
        <w:tc>
          <w:tcPr>
            <w:tcW w:w="2551" w:type="dxa"/>
            <w:vAlign w:val="center"/>
          </w:tcPr>
          <w:p>
            <w:pPr>
              <w:pStyle w:val="13"/>
            </w:pPr>
            <w:r>
              <w:t>25.74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0.19</w:t>
            </w:r>
          </w:p>
        </w:tc>
        <w:tc>
          <w:tcPr>
            <w:tcW w:w="2551" w:type="dxa"/>
            <w:vAlign w:val="center"/>
          </w:tcPr>
          <w:p>
            <w:pPr>
              <w:pStyle w:val="13"/>
            </w:pPr>
            <w:r>
              <w:t>0.19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石家庄市鹿泉区宜安中心校2023年单位预算信息公开情况说明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按照《预算法》、《地方预决算公开操作规程》和《关于进一步推进预算公开工作的实施意见》规定，现将石家庄市鹿泉区宜安中心校2023年单位预算公开如下：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1、贯彻执行上级有关教育工作的法律、法规、方针和政策，制定具体实施办法和细则。</w:t>
      </w:r>
    </w:p>
    <w:p>
      <w:pPr>
        <w:pStyle w:val="27"/>
      </w:pPr>
      <w:r>
        <w:t>2、按照教育发展要求和我区经济社会发展总体规划，制定宜安镇教育事业发展规划、年度计划，并组织实施。</w:t>
      </w:r>
    </w:p>
    <w:p>
      <w:pPr>
        <w:pStyle w:val="27"/>
      </w:pPr>
      <w:r>
        <w:t>3、负责推进义务教育均衡发展和促进教育公平，综合管理中心基础教育、、成人教育及幼儿教育等工作；审核管理权限内的学校的设置、更名和撤销并按程序报批负责教育督导与评估；负责全中心语言文字工作。</w:t>
      </w:r>
    </w:p>
    <w:p>
      <w:pPr>
        <w:pStyle w:val="27"/>
      </w:pPr>
      <w:r>
        <w:t>4、统筹规划、协调指导全中心办学体制和学校内部管理体制改革，逐步建立与社会主义市场经济相适应的教育体制与运行机制。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9、组织全镇各级各类学校的招生报名、考试工作。</w:t>
      </w:r>
    </w:p>
    <w:p>
      <w:pPr>
        <w:pStyle w:val="27"/>
      </w:pPr>
      <w:r>
        <w:t>10、负责全镇教育系统安全和维护稳定工作；会同有关部门开展学校安全、学校及周边环境治理、预防青少年犯罪工作；指导、协调教育系统重大安全事故的处理。</w:t>
      </w:r>
    </w:p>
    <w:p>
      <w:pPr>
        <w:pStyle w:val="27"/>
      </w:pPr>
      <w:r>
        <w:t>11、加强对社会力量办学指导和监督。</w:t>
      </w:r>
    </w:p>
    <w:p>
      <w:pPr>
        <w:pStyle w:val="27"/>
      </w:pPr>
      <w:r>
        <w:t>12、承办区教育局交办的其他工作。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石家庄市鹿泉区宜安中心校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单位预算安排的总体情况</w:t>
      </w:r>
    </w:p>
    <w:p>
      <w:pPr>
        <w:pStyle w:val="28"/>
      </w:pPr>
      <w:r>
        <w:t>1、收入说明</w:t>
      </w:r>
    </w:p>
    <w:p>
      <w:pPr>
        <w:pStyle w:val="28"/>
      </w:pPr>
      <w:r>
        <w:t>反映本部门当年全部收入。2023年预算收入5690.64万元。</w:t>
      </w:r>
    </w:p>
    <w:p>
      <w:pPr>
        <w:pStyle w:val="28"/>
      </w:pPr>
      <w:r>
        <w:t>2、支出说明</w:t>
      </w:r>
    </w:p>
    <w:p>
      <w:pPr>
        <w:pStyle w:val="28"/>
      </w:pPr>
      <w:r>
        <w:t>收支预算总表支出栏、基本支出表、项目支出表按经济分类和支出功能分类科目编制，反映年度部门预算中支出预算的总体情况。2023年支出预算5261.38万元，其中基本支出4437.7万元，包括人员经费和日常公用经费；项目支出823.68万元，主要用于：学校校舍及辅助用房建设，运动场地建设，仪器设备购置，学生资助等。</w:t>
      </w:r>
    </w:p>
    <w:p>
      <w:pPr>
        <w:pStyle w:val="28"/>
      </w:pPr>
      <w:r>
        <w:t>3、比上年增减情况</w:t>
      </w:r>
    </w:p>
    <w:p>
      <w:pPr>
        <w:pStyle w:val="28"/>
      </w:pPr>
      <w:r>
        <w:t>2023年预算收支安排5690.64万元，较2021年预算增加429.26万元，其中：基本支出增加632.85万元，主要为调入人员较多，人员工资和社保、养老金结算等人员经费支出相对增加；项目支出减少203.59万元，主要为年初项目预算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无</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我单位2023年一般公共预算财政拨款“三公”经费预算合计2.7万元，与上年一致，无增减变动，具体如下：</w:t>
      </w:r>
    </w:p>
    <w:p>
      <w:pPr>
        <w:pStyle w:val="30"/>
      </w:pPr>
      <w:r>
        <w:t>（一）因公安出国（境）费</w:t>
      </w:r>
    </w:p>
    <w:p>
      <w:pPr>
        <w:pStyle w:val="30"/>
      </w:pPr>
      <w:r>
        <w:t>我单位2023年因公安出国（境）费预算0.00万元，与上年一致，无增减变动。</w:t>
      </w:r>
    </w:p>
    <w:p>
      <w:pPr>
        <w:pStyle w:val="30"/>
      </w:pPr>
      <w:r>
        <w:t>（二）公务接待费</w:t>
      </w:r>
    </w:p>
    <w:p>
      <w:pPr>
        <w:pStyle w:val="30"/>
      </w:pPr>
      <w:r>
        <w:t>我单位2023年公务接待费预算0.00万元，与上年一致，无增减变动。</w:t>
      </w:r>
    </w:p>
    <w:p>
      <w:pPr>
        <w:pStyle w:val="30"/>
      </w:pPr>
      <w:r>
        <w:t>（三）公务用车购置及运行维护费</w:t>
      </w:r>
    </w:p>
    <w:p>
      <w:pPr>
        <w:pStyle w:val="30"/>
      </w:pPr>
      <w:r>
        <w:t>2023年我单位共有公务用车1辆，购置公务用车0辆。公车运行维护费预算2.7万元，与上年一致，无增减变动。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1.通过补贴义务教育阶段困难学生100人，减轻贫困家庭经济压力，助力家庭经济脱贫，帮助受助学生顺利完成学业。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1.保障宜安中心校13所小学1213名学生完成教育教学活动和其他日常工作等，做好经费保障工作。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义务教育生均经费补助学生人数</w:t>
            </w:r>
          </w:p>
        </w:tc>
        <w:tc>
          <w:tcPr>
            <w:tcW w:w="2835" w:type="dxa"/>
            <w:vAlign w:val="center"/>
          </w:tcPr>
          <w:p>
            <w:pPr>
              <w:pStyle w:val="14"/>
            </w:pPr>
            <w:r>
              <w:t>实际落公用经费实补助学生人数</w:t>
            </w:r>
          </w:p>
        </w:tc>
        <w:tc>
          <w:tcPr>
            <w:tcW w:w="2551" w:type="dxa"/>
            <w:vAlign w:val="center"/>
          </w:tcPr>
          <w:p>
            <w:pPr>
              <w:pStyle w:val="14"/>
            </w:pPr>
            <w:r>
              <w:t>1213人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3、2022年城乡义务教育中央补助经费预算（直达资金）（西鲍庄小学消防泵房水池（石财教［2021］94号））绩效目标表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1.西鲍庄小学修建消防泵房水池，总建筑面积为248.34m2，其中地下建筑面积为228.9m2，地上建筑面积19.44m2，保障师生安全，排除消防隐患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消防泵房水池的工程量</w:t>
            </w:r>
          </w:p>
        </w:tc>
        <w:tc>
          <w:tcPr>
            <w:tcW w:w="2835" w:type="dxa"/>
            <w:vAlign w:val="center"/>
          </w:tcPr>
          <w:p>
            <w:pPr>
              <w:pStyle w:val="14"/>
            </w:pPr>
            <w:r>
              <w:t>消防泵房水池项目的工程总量</w:t>
            </w:r>
          </w:p>
        </w:tc>
        <w:tc>
          <w:tcPr>
            <w:tcW w:w="2551" w:type="dxa"/>
            <w:vAlign w:val="center"/>
          </w:tcPr>
          <w:p>
            <w:pPr>
              <w:pStyle w:val="14"/>
            </w:pPr>
            <w:r>
              <w:t>≥248.34平方米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消防泵房水池项目建设完成率</w:t>
            </w:r>
          </w:p>
        </w:tc>
        <w:tc>
          <w:tcPr>
            <w:tcW w:w="2835" w:type="dxa"/>
            <w:vAlign w:val="center"/>
          </w:tcPr>
          <w:p>
            <w:pPr>
              <w:pStyle w:val="14"/>
            </w:pPr>
            <w:r>
              <w:t>消防泵房水池项目工程完成情况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消防泵房水池建设成本</w:t>
            </w:r>
          </w:p>
        </w:tc>
        <w:tc>
          <w:tcPr>
            <w:tcW w:w="2835" w:type="dxa"/>
            <w:vAlign w:val="center"/>
          </w:tcPr>
          <w:p>
            <w:pPr>
              <w:pStyle w:val="14"/>
            </w:pPr>
            <w:r>
              <w:t>消防泵房水池建设成本</w:t>
            </w:r>
          </w:p>
        </w:tc>
        <w:tc>
          <w:tcPr>
            <w:tcW w:w="2551" w:type="dxa"/>
            <w:vAlign w:val="center"/>
          </w:tcPr>
          <w:p>
            <w:pPr>
              <w:pStyle w:val="14"/>
            </w:pPr>
            <w:r>
              <w:t>120万元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消防泵房水池使用年限</w:t>
            </w:r>
          </w:p>
        </w:tc>
        <w:tc>
          <w:tcPr>
            <w:tcW w:w="2835" w:type="dxa"/>
            <w:vAlign w:val="center"/>
          </w:tcPr>
          <w:p>
            <w:pPr>
              <w:pStyle w:val="14"/>
            </w:pPr>
            <w:r>
              <w:t>消防泵房水池正常使用年限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1.通过补贴义务教育阶段困难学生100人，减轻贫困家庭经济压力，助力家庭经济脱贫，帮助受助学生顺利完成学业。</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1.保障宜安中心校13所小学1213名学生完成教育教学活动和其他日常工作等，做好经费保障工作.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义务教育生均经费补助学生人数</w:t>
            </w:r>
          </w:p>
        </w:tc>
        <w:tc>
          <w:tcPr>
            <w:tcW w:w="2835" w:type="dxa"/>
            <w:vAlign w:val="center"/>
          </w:tcPr>
          <w:p>
            <w:pPr>
              <w:pStyle w:val="14"/>
            </w:pPr>
            <w:r>
              <w:t>实际落公用经费实补助学生人数</w:t>
            </w:r>
          </w:p>
        </w:tc>
        <w:tc>
          <w:tcPr>
            <w:tcW w:w="2551" w:type="dxa"/>
            <w:vAlign w:val="center"/>
          </w:tcPr>
          <w:p>
            <w:pPr>
              <w:pStyle w:val="14"/>
            </w:pPr>
            <w:r>
              <w:t>1213人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1.通过补贴义务教育阶段困难学生100人，减轻贫困家庭经济压力，助力家庭经济脱贫，帮助受助学生顺利完成学业。</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1.保障宜安中心校13所小学1213名学生完成教育教学活动和其他日常工作等，做好经费保障工作.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义务教育生均经费补助学生人数</w:t>
            </w:r>
          </w:p>
        </w:tc>
        <w:tc>
          <w:tcPr>
            <w:tcW w:w="2835" w:type="dxa"/>
            <w:vAlign w:val="center"/>
          </w:tcPr>
          <w:p>
            <w:pPr>
              <w:pStyle w:val="14"/>
            </w:pPr>
            <w:r>
              <w:t>实际落公用经费实补助学生人数</w:t>
            </w:r>
          </w:p>
        </w:tc>
        <w:tc>
          <w:tcPr>
            <w:tcW w:w="2551" w:type="dxa"/>
            <w:vAlign w:val="center"/>
          </w:tcPr>
          <w:p>
            <w:pPr>
              <w:pStyle w:val="14"/>
            </w:pPr>
            <w:r>
              <w:t>1213人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1.保障宜安中心校13所小学1231名学生完成教育教学活动和其他日常工作等。</w:t>
            </w:r>
          </w:p>
          <w:p>
            <w:pPr>
              <w:pStyle w:val="14"/>
            </w:pPr>
            <w:r>
              <w:t>2.做好经费保障工作。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义务教育生均经费补助学生人数</w:t>
            </w:r>
          </w:p>
        </w:tc>
        <w:tc>
          <w:tcPr>
            <w:tcW w:w="2835" w:type="dxa"/>
            <w:vAlign w:val="center"/>
          </w:tcPr>
          <w:p>
            <w:pPr>
              <w:pStyle w:val="14"/>
            </w:pPr>
            <w:r>
              <w:t>实际落公用经费实补助学生人数</w:t>
            </w:r>
          </w:p>
        </w:tc>
        <w:tc>
          <w:tcPr>
            <w:tcW w:w="2551" w:type="dxa"/>
            <w:vAlign w:val="center"/>
          </w:tcPr>
          <w:p>
            <w:pPr>
              <w:pStyle w:val="14"/>
            </w:pPr>
            <w:r>
              <w:t>1213人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9、2022年中央支持学前教育发展专项资金（宜安中心幼儿园水池泵房和管网（石财教[2022]50号））绩效目标表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1.宜安镇中心幼儿园修建消防泵房水池，总建筑面积为250.87m2，其中地下建筑面积为230.10m2，地上建筑面积20.77m2，保障师生安全，排除消防隐患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消防泵房水池的工程量</w:t>
            </w:r>
          </w:p>
        </w:tc>
        <w:tc>
          <w:tcPr>
            <w:tcW w:w="2835" w:type="dxa"/>
            <w:vAlign w:val="center"/>
          </w:tcPr>
          <w:p>
            <w:pPr>
              <w:pStyle w:val="14"/>
            </w:pPr>
            <w:r>
              <w:t>消防泵房水池项目的工程总量</w:t>
            </w:r>
          </w:p>
        </w:tc>
        <w:tc>
          <w:tcPr>
            <w:tcW w:w="2551" w:type="dxa"/>
            <w:vAlign w:val="center"/>
          </w:tcPr>
          <w:p>
            <w:pPr>
              <w:pStyle w:val="14"/>
            </w:pPr>
            <w:r>
              <w:t>≥250.87平方米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消防泵房水池项目建设完成率</w:t>
            </w:r>
          </w:p>
        </w:tc>
        <w:tc>
          <w:tcPr>
            <w:tcW w:w="2835" w:type="dxa"/>
            <w:vAlign w:val="center"/>
          </w:tcPr>
          <w:p>
            <w:pPr>
              <w:pStyle w:val="14"/>
            </w:pPr>
            <w:r>
              <w:t>消防泵房水池项目工程完成情况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消防泵房水池建设成本</w:t>
            </w:r>
          </w:p>
        </w:tc>
        <w:tc>
          <w:tcPr>
            <w:tcW w:w="2835" w:type="dxa"/>
            <w:vAlign w:val="center"/>
          </w:tcPr>
          <w:p>
            <w:pPr>
              <w:pStyle w:val="14"/>
            </w:pPr>
            <w:r>
              <w:t>消防泵房水池建设成本</w:t>
            </w:r>
          </w:p>
        </w:tc>
        <w:tc>
          <w:tcPr>
            <w:tcW w:w="2551" w:type="dxa"/>
            <w:vAlign w:val="center"/>
          </w:tcPr>
          <w:p>
            <w:pPr>
              <w:pStyle w:val="14"/>
            </w:pPr>
            <w:r>
              <w:t>131.28万元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消防泵房水池使用年限</w:t>
            </w:r>
          </w:p>
        </w:tc>
        <w:tc>
          <w:tcPr>
            <w:tcW w:w="2835" w:type="dxa"/>
            <w:vAlign w:val="center"/>
          </w:tcPr>
          <w:p>
            <w:pPr>
              <w:pStyle w:val="14"/>
            </w:pPr>
            <w:r>
              <w:t>消防泵房水池正常使用年限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10、2022义务教育中小学维修基金（宜安镇永乐小学教学楼加固）绩效目标表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1.完成永乐小学教学楼加固1260平方米项目，符合工程施工质量验收相关要求，消除校舍安全隐患、美化校园环境，满足师生需求。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永乐小学教学楼加固工程量</w:t>
            </w:r>
          </w:p>
        </w:tc>
        <w:tc>
          <w:tcPr>
            <w:tcW w:w="2835" w:type="dxa"/>
            <w:vAlign w:val="center"/>
          </w:tcPr>
          <w:p>
            <w:pPr>
              <w:pStyle w:val="14"/>
            </w:pPr>
            <w:r>
              <w:t>永乐小学教学楼加固工程量</w:t>
            </w:r>
          </w:p>
        </w:tc>
        <w:tc>
          <w:tcPr>
            <w:tcW w:w="2551" w:type="dxa"/>
            <w:vAlign w:val="center"/>
          </w:tcPr>
          <w:p>
            <w:pPr>
              <w:pStyle w:val="14"/>
            </w:pPr>
            <w:r>
              <w:t>≤1260平方米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永乐小学教学楼加固单位修缮成本</w:t>
            </w:r>
          </w:p>
        </w:tc>
        <w:tc>
          <w:tcPr>
            <w:tcW w:w="2551" w:type="dxa"/>
            <w:vAlign w:val="center"/>
          </w:tcPr>
          <w:p>
            <w:pPr>
              <w:pStyle w:val="14"/>
            </w:pPr>
            <w:r>
              <w:t>≤792元/平方米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项目收益人数</w:t>
            </w:r>
          </w:p>
        </w:tc>
        <w:tc>
          <w:tcPr>
            <w:tcW w:w="2835" w:type="dxa"/>
            <w:vAlign w:val="center"/>
          </w:tcPr>
          <w:p>
            <w:pPr>
              <w:pStyle w:val="14"/>
            </w:pPr>
            <w:r>
              <w:t>项目收益人数</w:t>
            </w:r>
          </w:p>
        </w:tc>
        <w:tc>
          <w:tcPr>
            <w:tcW w:w="2551" w:type="dxa"/>
            <w:vAlign w:val="center"/>
          </w:tcPr>
          <w:p>
            <w:pPr>
              <w:pStyle w:val="14"/>
            </w:pPr>
            <w:r>
              <w:t>≥330人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永乐小学师生满意度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1.通过发放助学金，保障家庭困难学前教育20人的基本在校生活，减轻家庭经济负担，促进学前教育健康发展，帮助受助幼儿顺利完成学业。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学前教育助学金、免保教费人数</w:t>
            </w:r>
          </w:p>
        </w:tc>
        <w:tc>
          <w:tcPr>
            <w:tcW w:w="2835" w:type="dxa"/>
            <w:vAlign w:val="center"/>
          </w:tcPr>
          <w:p>
            <w:pPr>
              <w:pStyle w:val="14"/>
            </w:pPr>
            <w:r>
              <w:t>学前教育助学金、免保教费人数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免保教费补助标准</w:t>
            </w:r>
          </w:p>
        </w:tc>
        <w:tc>
          <w:tcPr>
            <w:tcW w:w="2835" w:type="dxa"/>
            <w:vAlign w:val="center"/>
          </w:tcPr>
          <w:p>
            <w:pPr>
              <w:pStyle w:val="14"/>
            </w:pPr>
            <w:r>
              <w:t>每生每年免保教费补助标准</w:t>
            </w:r>
          </w:p>
        </w:tc>
        <w:tc>
          <w:tcPr>
            <w:tcW w:w="2551" w:type="dxa"/>
            <w:vAlign w:val="center"/>
          </w:tcPr>
          <w:p>
            <w:pPr>
              <w:pStyle w:val="14"/>
            </w:pPr>
            <w:r>
              <w:t>600元/人/年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1.用于1名差额事业编幼儿教师工资福利支出，提高教师生活水平。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工资（福利）发放精准性</w:t>
            </w:r>
          </w:p>
        </w:tc>
        <w:tc>
          <w:tcPr>
            <w:tcW w:w="2835" w:type="dxa"/>
            <w:vAlign w:val="center"/>
          </w:tcPr>
          <w:p>
            <w:pPr>
              <w:pStyle w:val="14"/>
            </w:pPr>
            <w:r>
              <w:t>工资福利等发放人员范围的精准性和发放数据的准确性</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工资（福利）发放及时性</w:t>
            </w:r>
          </w:p>
        </w:tc>
        <w:tc>
          <w:tcPr>
            <w:tcW w:w="2835" w:type="dxa"/>
            <w:vAlign w:val="center"/>
          </w:tcPr>
          <w:p>
            <w:pPr>
              <w:pStyle w:val="14"/>
            </w:pPr>
            <w:r>
              <w:t>工资福利等发放的时效情况</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工资（福利）、社会保障（公积金）等发放（缴纳）标准</w:t>
            </w:r>
          </w:p>
        </w:tc>
        <w:tc>
          <w:tcPr>
            <w:tcW w:w="2835" w:type="dxa"/>
            <w:vAlign w:val="center"/>
          </w:tcPr>
          <w:p>
            <w:pPr>
              <w:pStyle w:val="14"/>
            </w:pPr>
            <w:r>
              <w:t>工资（福利）、社会保障（公积金）等发放（缴纳）标准</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加强工作人员归属感，保持干部队伍稳定</w:t>
            </w:r>
          </w:p>
        </w:tc>
        <w:tc>
          <w:tcPr>
            <w:tcW w:w="2835" w:type="dxa"/>
            <w:vAlign w:val="center"/>
          </w:tcPr>
          <w:p>
            <w:pPr>
              <w:pStyle w:val="14"/>
            </w:pPr>
            <w:r>
              <w:t>通过按时按标准发放工资福利等，进一步增强干部职工得归属感，保持干部队伍相对稳定，保障办公正常运转</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单位人员对工资福利等发放工作的满意程度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1.通过对宜安中心校1所初中，750名学生补助经费，保障公办中小学正常运转，完成教育教学活动和其他日常工作等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1135元/生/年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1.通过对宜安中心校1所初中，750名学生补助经费，保障公办中小学正常运转，完成教育教学活动和其他日常工作等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1135元/生/年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1.通过对宜安中心校1所初中，750名学生补助经费，保障公办中小学正常运转，完成教育教学活动和其他日常工作等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1135元/生/年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1.通过对宜安中心校1所初中，750名学生补助经费，保障公办中小学正常运转，完成教育教学活动和其他日常工作等</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1135元/生/年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1.通过对宜安中心校13所小学，1213名学生补助经费，保障公办中小学正常运转，完成教育教学活动和其他日常工作等.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13所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1.通过对宜安中心校13所小学，1213名学生补助经费，保障公办中小学正常运转，完成教育教学活动和其他日常工作等.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13所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1.通过对宜安中心校13所小学，1213名学生补助经费，保障公办中小学正常运转，完成教育教学活动和其他日常工作等.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13所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1.通过对宜安中心校13所小学，1213名学生补助经费，保障公办中小学正常运转，完成教育教学活动和其他日常工作等.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13所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1.做好经费保障工作，保障宜安镇约3万成人教育办公正常运转，完成教育教学活动。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成人教育人数</w:t>
            </w:r>
          </w:p>
        </w:tc>
        <w:tc>
          <w:tcPr>
            <w:tcW w:w="2835" w:type="dxa"/>
            <w:vAlign w:val="center"/>
          </w:tcPr>
          <w:p>
            <w:pPr>
              <w:pStyle w:val="14"/>
            </w:pPr>
            <w:r>
              <w:t>成人教育人数</w:t>
            </w:r>
          </w:p>
        </w:tc>
        <w:tc>
          <w:tcPr>
            <w:tcW w:w="2551" w:type="dxa"/>
            <w:vAlign w:val="center"/>
          </w:tcPr>
          <w:p>
            <w:pPr>
              <w:pStyle w:val="14"/>
            </w:pPr>
            <w:r>
              <w:t>≥30000人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成人教育经费补贴标准</w:t>
            </w:r>
          </w:p>
        </w:tc>
        <w:tc>
          <w:tcPr>
            <w:tcW w:w="2835" w:type="dxa"/>
            <w:vAlign w:val="center"/>
          </w:tcPr>
          <w:p>
            <w:pPr>
              <w:pStyle w:val="14"/>
            </w:pPr>
            <w:r>
              <w:t>实际补助金额按人均计算标准</w:t>
            </w:r>
          </w:p>
        </w:tc>
        <w:tc>
          <w:tcPr>
            <w:tcW w:w="2551" w:type="dxa"/>
            <w:vAlign w:val="center"/>
          </w:tcPr>
          <w:p>
            <w:pPr>
              <w:pStyle w:val="14"/>
            </w:pPr>
            <w:r>
              <w:t>1元/人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受补助人群的政策保障持续</w:t>
            </w:r>
          </w:p>
        </w:tc>
        <w:tc>
          <w:tcPr>
            <w:tcW w:w="2835" w:type="dxa"/>
            <w:vAlign w:val="center"/>
          </w:tcPr>
          <w:p>
            <w:pPr>
              <w:pStyle w:val="14"/>
            </w:pPr>
            <w:r>
              <w:t>受补助人群的政策保障持续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1.按照上级标准及时、足额拨付宜安中心幼儿园437名学生人生均公用经费，保障公办幼儿园正常运转，提高教学水平。提高幼儿园办学质量，使入园人数进一步增加。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437人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学前教育生均公用经费补贴受益人数</w:t>
            </w:r>
          </w:p>
        </w:tc>
        <w:tc>
          <w:tcPr>
            <w:tcW w:w="2835" w:type="dxa"/>
            <w:vAlign w:val="center"/>
          </w:tcPr>
          <w:p>
            <w:pPr>
              <w:pStyle w:val="14"/>
            </w:pPr>
            <w:r>
              <w:t>学前教育生均公用经费补贴受益人数</w:t>
            </w:r>
          </w:p>
        </w:tc>
        <w:tc>
          <w:tcPr>
            <w:tcW w:w="2551" w:type="dxa"/>
            <w:vAlign w:val="center"/>
          </w:tcPr>
          <w:p>
            <w:pPr>
              <w:pStyle w:val="14"/>
            </w:pPr>
            <w:r>
              <w:t>437人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促进学前教育和谐、稳定持续发展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1.通过补贴义务教育初中段困难学生100人，减轻贫困家庭经济压力，助力家庭经济脱贫，帮助受助学生顺利完成学业。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1."通过补贴义务教育初中段困难学生100人，减轻贫困家庭经济压力，助力家庭经济脱贫，帮助受助学生顺利完成学业。</w:t>
            </w:r>
            <w:r>
              <w:tab/>
            </w:r>
            <w:r>
              <w:tab/>
            </w:r>
            <w:r>
              <w:tab/>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1."通过补贴义务教育初中段困难学生100人，减轻贫困家庭经济压力，助力家庭经济脱贫，帮助受助学生顺利完成学业。</w:t>
            </w:r>
            <w:r>
              <w:tab/>
            </w:r>
            <w:r>
              <w:tab/>
            </w:r>
            <w:r>
              <w:tab/>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1."通过补贴义务教育初中段困难学生100人，减轻贫困家庭经济压力，助力家庭经济脱贫，帮助受助学生顺利完成学业。</w:t>
            </w:r>
            <w:r>
              <w:tab/>
            </w:r>
            <w:r>
              <w:tab/>
            </w:r>
            <w:r>
              <w:tab/>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1.通过补贴义务教育阶段困难学生30人，减轻贫困家庭经济压力，助力家庭经济脱贫，帮助受助学生顺利完成学业。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500元/人/年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1.通过补贴义务教育阶段困难学生30人，减轻贫困家庭经济压力，助力家庭经济脱贫，帮助受助学生顺利完成学业。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500元/人/年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29、2023年教育费附加（马山小学操场建设）绩效目标表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1."完成马山小学操场改建4275平方米，符合工程施工质量验收相关要求，按时投入使用，改善校园环境，满足师生需求。</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修缮工程量</w:t>
            </w:r>
          </w:p>
        </w:tc>
        <w:tc>
          <w:tcPr>
            <w:tcW w:w="2835" w:type="dxa"/>
            <w:vAlign w:val="center"/>
          </w:tcPr>
          <w:p>
            <w:pPr>
              <w:pStyle w:val="14"/>
            </w:pPr>
            <w:r>
              <w:t>马山小学操场修缮的平米数</w:t>
            </w:r>
          </w:p>
        </w:tc>
        <w:tc>
          <w:tcPr>
            <w:tcW w:w="2551" w:type="dxa"/>
            <w:vAlign w:val="center"/>
          </w:tcPr>
          <w:p>
            <w:pPr>
              <w:pStyle w:val="14"/>
            </w:pPr>
            <w:r>
              <w:t>≤4275平方米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工程按时完成率</w:t>
            </w:r>
          </w:p>
        </w:tc>
        <w:tc>
          <w:tcPr>
            <w:tcW w:w="2835" w:type="dxa"/>
            <w:vAlign w:val="center"/>
          </w:tcPr>
          <w:p>
            <w:pPr>
              <w:pStyle w:val="14"/>
            </w:pPr>
            <w:r>
              <w:t>按时完成工程数量占总工程量的比例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工程完成及时情况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单位平米数成本</w:t>
            </w:r>
          </w:p>
        </w:tc>
        <w:tc>
          <w:tcPr>
            <w:tcW w:w="2551" w:type="dxa"/>
            <w:vAlign w:val="center"/>
          </w:tcPr>
          <w:p>
            <w:pPr>
              <w:pStyle w:val="14"/>
            </w:pPr>
            <w:r>
              <w:t>≤426元/平方米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安全性</w:t>
            </w:r>
          </w:p>
        </w:tc>
        <w:tc>
          <w:tcPr>
            <w:tcW w:w="2835" w:type="dxa"/>
            <w:vAlign w:val="center"/>
          </w:tcPr>
          <w:p>
            <w:pPr>
              <w:pStyle w:val="14"/>
            </w:pPr>
            <w:r>
              <w:t>对房屋及其构筑物的安全性和合格率进行维护、保养和检测，保障工作人员人身安全</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操场使用年限</w:t>
            </w:r>
          </w:p>
        </w:tc>
        <w:tc>
          <w:tcPr>
            <w:tcW w:w="2835" w:type="dxa"/>
            <w:vAlign w:val="center"/>
          </w:tcPr>
          <w:p>
            <w:pPr>
              <w:pStyle w:val="14"/>
            </w:pPr>
            <w:r>
              <w:t>操场使用年限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30、2023年教育费附加（马山小学综合楼和附属工程）绩效目标表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1.马山小学新建教学楼1912平方米、消防泵房水池等，保障师生安全，排除消防隐患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综合楼新建项目工程量</w:t>
            </w:r>
          </w:p>
        </w:tc>
        <w:tc>
          <w:tcPr>
            <w:tcW w:w="2835" w:type="dxa"/>
            <w:vAlign w:val="center"/>
          </w:tcPr>
          <w:p>
            <w:pPr>
              <w:pStyle w:val="14"/>
            </w:pPr>
            <w:r>
              <w:t>综合楼新建项目工程量</w:t>
            </w:r>
          </w:p>
        </w:tc>
        <w:tc>
          <w:tcPr>
            <w:tcW w:w="2551" w:type="dxa"/>
            <w:vAlign w:val="center"/>
          </w:tcPr>
          <w:p>
            <w:pPr>
              <w:pStyle w:val="14"/>
            </w:pPr>
            <w:r>
              <w:t>≤1912平方米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消防泵房工程量</w:t>
            </w:r>
          </w:p>
        </w:tc>
        <w:tc>
          <w:tcPr>
            <w:tcW w:w="2835" w:type="dxa"/>
            <w:vAlign w:val="center"/>
          </w:tcPr>
          <w:p>
            <w:pPr>
              <w:pStyle w:val="14"/>
            </w:pPr>
            <w:r>
              <w:t>消防泵房工程量</w:t>
            </w:r>
          </w:p>
        </w:tc>
        <w:tc>
          <w:tcPr>
            <w:tcW w:w="2551" w:type="dxa"/>
            <w:vAlign w:val="center"/>
          </w:tcPr>
          <w:p>
            <w:pPr>
              <w:pStyle w:val="14"/>
            </w:pPr>
            <w:r>
              <w:t>≤174.8平方米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综合楼新建项目建设成本</w:t>
            </w:r>
          </w:p>
        </w:tc>
        <w:tc>
          <w:tcPr>
            <w:tcW w:w="2835" w:type="dxa"/>
            <w:vAlign w:val="center"/>
          </w:tcPr>
          <w:p>
            <w:pPr>
              <w:pStyle w:val="14"/>
            </w:pPr>
            <w:r>
              <w:t>综合楼新建项目建设成本</w:t>
            </w:r>
          </w:p>
        </w:tc>
        <w:tc>
          <w:tcPr>
            <w:tcW w:w="2551" w:type="dxa"/>
            <w:vAlign w:val="center"/>
          </w:tcPr>
          <w:p>
            <w:pPr>
              <w:pStyle w:val="14"/>
            </w:pPr>
            <w:r>
              <w:t>≤46.22万元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消防泵房建设成本</w:t>
            </w:r>
          </w:p>
        </w:tc>
        <w:tc>
          <w:tcPr>
            <w:tcW w:w="2835" w:type="dxa"/>
            <w:vAlign w:val="center"/>
          </w:tcPr>
          <w:p>
            <w:pPr>
              <w:pStyle w:val="14"/>
            </w:pPr>
            <w:r>
              <w:t>消防泵房建设成本</w:t>
            </w:r>
          </w:p>
        </w:tc>
        <w:tc>
          <w:tcPr>
            <w:tcW w:w="2551" w:type="dxa"/>
            <w:vAlign w:val="center"/>
          </w:tcPr>
          <w:p>
            <w:pPr>
              <w:pStyle w:val="14"/>
            </w:pPr>
            <w:r>
              <w:t>≤21.38万元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建筑（设施）使用年限</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p>
            <w:pPr>
              <w:pStyle w:val="14"/>
            </w:pP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31、2023年教育费附加（牛山小学附属工程）绩效目标表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1."完成牛山小学综合楼新建2425.48平方米，符合工程施工质量验收相关要求，按时投入使用，美化校园环境，改善办公条件，满足师生需求。"</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基础建设工程量</w:t>
            </w:r>
          </w:p>
        </w:tc>
        <w:tc>
          <w:tcPr>
            <w:tcW w:w="2835" w:type="dxa"/>
            <w:vAlign w:val="center"/>
          </w:tcPr>
          <w:p>
            <w:pPr>
              <w:pStyle w:val="14"/>
            </w:pPr>
            <w:r>
              <w:t>基础建设的平米数</w:t>
            </w:r>
          </w:p>
        </w:tc>
        <w:tc>
          <w:tcPr>
            <w:tcW w:w="2551" w:type="dxa"/>
            <w:vAlign w:val="center"/>
          </w:tcPr>
          <w:p>
            <w:pPr>
              <w:pStyle w:val="14"/>
            </w:pPr>
            <w:r>
              <w:t>≤2425.48平方米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工程按时完成率</w:t>
            </w:r>
          </w:p>
        </w:tc>
        <w:tc>
          <w:tcPr>
            <w:tcW w:w="2835" w:type="dxa"/>
            <w:vAlign w:val="center"/>
          </w:tcPr>
          <w:p>
            <w:pPr>
              <w:pStyle w:val="14"/>
            </w:pPr>
            <w:r>
              <w:t>按时完成工程数量占总工程量的比例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工程完成及时情况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单位平米数成本</w:t>
            </w:r>
          </w:p>
        </w:tc>
        <w:tc>
          <w:tcPr>
            <w:tcW w:w="2551" w:type="dxa"/>
            <w:vAlign w:val="center"/>
          </w:tcPr>
          <w:p>
            <w:pPr>
              <w:pStyle w:val="14"/>
            </w:pPr>
            <w:r>
              <w:t>≤1336.1元/平方米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安全性</w:t>
            </w:r>
          </w:p>
        </w:tc>
        <w:tc>
          <w:tcPr>
            <w:tcW w:w="2835" w:type="dxa"/>
            <w:vAlign w:val="center"/>
          </w:tcPr>
          <w:p>
            <w:pPr>
              <w:pStyle w:val="14"/>
            </w:pPr>
            <w:r>
              <w:t>对房屋及其构筑物的安全性和合格率进行维护、保养和检测，保障工作人员人身安全</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综合楼使用年限</w:t>
            </w:r>
          </w:p>
        </w:tc>
        <w:tc>
          <w:tcPr>
            <w:tcW w:w="2835" w:type="dxa"/>
            <w:vAlign w:val="center"/>
          </w:tcPr>
          <w:p>
            <w:pPr>
              <w:pStyle w:val="14"/>
            </w:pPr>
            <w:r>
              <w:t>牛山小学综合楼使用年限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32、2023年教育费附加（西鲍庄小学综合楼和附属工程）绩效目标表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1.西鲍庄小学综合楼新建项目、消防泵房工程、新建厕所、铺设沥青路面、铺设花岗岩路面，提升改造教育教学质量。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综合楼新建项目工程量</w:t>
            </w:r>
          </w:p>
        </w:tc>
        <w:tc>
          <w:tcPr>
            <w:tcW w:w="2835" w:type="dxa"/>
            <w:vAlign w:val="center"/>
          </w:tcPr>
          <w:p>
            <w:pPr>
              <w:pStyle w:val="14"/>
            </w:pPr>
            <w:r>
              <w:t>综合楼新建项目工程量</w:t>
            </w:r>
          </w:p>
        </w:tc>
        <w:tc>
          <w:tcPr>
            <w:tcW w:w="2551" w:type="dxa"/>
            <w:vAlign w:val="center"/>
          </w:tcPr>
          <w:p>
            <w:pPr>
              <w:pStyle w:val="14"/>
            </w:pPr>
            <w:r>
              <w:t>≤3370.81平方米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消防泵房工程量</w:t>
            </w:r>
          </w:p>
        </w:tc>
        <w:tc>
          <w:tcPr>
            <w:tcW w:w="2835" w:type="dxa"/>
            <w:vAlign w:val="center"/>
          </w:tcPr>
          <w:p>
            <w:pPr>
              <w:pStyle w:val="14"/>
            </w:pPr>
            <w:r>
              <w:t>消防泵房工程量</w:t>
            </w:r>
          </w:p>
        </w:tc>
        <w:tc>
          <w:tcPr>
            <w:tcW w:w="2551" w:type="dxa"/>
            <w:vAlign w:val="center"/>
          </w:tcPr>
          <w:p>
            <w:pPr>
              <w:pStyle w:val="14"/>
            </w:pPr>
            <w:r>
              <w:t>≤248.34平方米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新建厕所工程量</w:t>
            </w:r>
          </w:p>
        </w:tc>
        <w:tc>
          <w:tcPr>
            <w:tcW w:w="2835" w:type="dxa"/>
            <w:vAlign w:val="center"/>
          </w:tcPr>
          <w:p>
            <w:pPr>
              <w:pStyle w:val="14"/>
            </w:pPr>
            <w:r>
              <w:t>新建厕所工程量</w:t>
            </w:r>
          </w:p>
        </w:tc>
        <w:tc>
          <w:tcPr>
            <w:tcW w:w="2551" w:type="dxa"/>
            <w:vAlign w:val="center"/>
          </w:tcPr>
          <w:p>
            <w:pPr>
              <w:pStyle w:val="14"/>
            </w:pPr>
            <w:r>
              <w:t>≤84.73平方米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铺设沥青路面工程量</w:t>
            </w:r>
          </w:p>
        </w:tc>
        <w:tc>
          <w:tcPr>
            <w:tcW w:w="2835" w:type="dxa"/>
            <w:vAlign w:val="center"/>
          </w:tcPr>
          <w:p>
            <w:pPr>
              <w:pStyle w:val="14"/>
            </w:pPr>
            <w:r>
              <w:t>铺设沥青路面工程量</w:t>
            </w:r>
          </w:p>
        </w:tc>
        <w:tc>
          <w:tcPr>
            <w:tcW w:w="2551" w:type="dxa"/>
            <w:vAlign w:val="center"/>
          </w:tcPr>
          <w:p>
            <w:pPr>
              <w:pStyle w:val="14"/>
            </w:pPr>
            <w:r>
              <w:t>≤2556.53平方米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铺设花岗岩路面工程量</w:t>
            </w:r>
          </w:p>
        </w:tc>
        <w:tc>
          <w:tcPr>
            <w:tcW w:w="2835" w:type="dxa"/>
            <w:vAlign w:val="center"/>
          </w:tcPr>
          <w:p>
            <w:pPr>
              <w:pStyle w:val="14"/>
            </w:pPr>
            <w:r>
              <w:t>铺设花岗岩路面工程量</w:t>
            </w:r>
          </w:p>
        </w:tc>
        <w:tc>
          <w:tcPr>
            <w:tcW w:w="2551" w:type="dxa"/>
            <w:vAlign w:val="center"/>
          </w:tcPr>
          <w:p>
            <w:pPr>
              <w:pStyle w:val="14"/>
            </w:pPr>
            <w:r>
              <w:t>≤1420平方米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综合楼新建项目建设成本</w:t>
            </w:r>
          </w:p>
        </w:tc>
        <w:tc>
          <w:tcPr>
            <w:tcW w:w="2835" w:type="dxa"/>
            <w:vAlign w:val="center"/>
          </w:tcPr>
          <w:p>
            <w:pPr>
              <w:pStyle w:val="14"/>
            </w:pPr>
            <w:r>
              <w:t>综合楼和附属工程的单位成本</w:t>
            </w:r>
          </w:p>
        </w:tc>
        <w:tc>
          <w:tcPr>
            <w:tcW w:w="2551" w:type="dxa"/>
            <w:vAlign w:val="center"/>
          </w:tcPr>
          <w:p>
            <w:pPr>
              <w:pStyle w:val="14"/>
            </w:pPr>
            <w:r>
              <w:t>≤100.97万元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消防泵房建设成本</w:t>
            </w:r>
          </w:p>
        </w:tc>
        <w:tc>
          <w:tcPr>
            <w:tcW w:w="2835" w:type="dxa"/>
            <w:vAlign w:val="center"/>
          </w:tcPr>
          <w:p>
            <w:pPr>
              <w:pStyle w:val="14"/>
            </w:pPr>
            <w:r>
              <w:t>消防泵房建设成本</w:t>
            </w:r>
          </w:p>
        </w:tc>
        <w:tc>
          <w:tcPr>
            <w:tcW w:w="2551" w:type="dxa"/>
            <w:vAlign w:val="center"/>
          </w:tcPr>
          <w:p>
            <w:pPr>
              <w:pStyle w:val="14"/>
            </w:pPr>
            <w:r>
              <w:t>≤27.74万元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新建厕所建设成本</w:t>
            </w:r>
          </w:p>
        </w:tc>
        <w:tc>
          <w:tcPr>
            <w:tcW w:w="2835" w:type="dxa"/>
            <w:vAlign w:val="center"/>
          </w:tcPr>
          <w:p>
            <w:pPr>
              <w:pStyle w:val="14"/>
            </w:pPr>
            <w:r>
              <w:t>新建厕所建设成本</w:t>
            </w:r>
          </w:p>
        </w:tc>
        <w:tc>
          <w:tcPr>
            <w:tcW w:w="2551" w:type="dxa"/>
            <w:vAlign w:val="center"/>
          </w:tcPr>
          <w:p>
            <w:pPr>
              <w:pStyle w:val="14"/>
            </w:pPr>
            <w:r>
              <w:t>≤7.14万元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铺设沥青路面建设成本</w:t>
            </w:r>
          </w:p>
        </w:tc>
        <w:tc>
          <w:tcPr>
            <w:tcW w:w="2835" w:type="dxa"/>
            <w:vAlign w:val="center"/>
          </w:tcPr>
          <w:p>
            <w:pPr>
              <w:pStyle w:val="14"/>
            </w:pPr>
            <w:r>
              <w:t>铺设沥青路面建设成本</w:t>
            </w:r>
          </w:p>
        </w:tc>
        <w:tc>
          <w:tcPr>
            <w:tcW w:w="2551" w:type="dxa"/>
            <w:vAlign w:val="center"/>
          </w:tcPr>
          <w:p>
            <w:pPr>
              <w:pStyle w:val="14"/>
            </w:pPr>
            <w:r>
              <w:t>≤1.77万元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铺设花岗岩路面建设成本</w:t>
            </w:r>
          </w:p>
        </w:tc>
        <w:tc>
          <w:tcPr>
            <w:tcW w:w="2835" w:type="dxa"/>
            <w:vAlign w:val="center"/>
          </w:tcPr>
          <w:p>
            <w:pPr>
              <w:pStyle w:val="14"/>
            </w:pPr>
            <w:r>
              <w:t>铺设花岗岩路面建设成本</w:t>
            </w:r>
          </w:p>
        </w:tc>
        <w:tc>
          <w:tcPr>
            <w:tcW w:w="2551" w:type="dxa"/>
            <w:vAlign w:val="center"/>
          </w:tcPr>
          <w:p>
            <w:pPr>
              <w:pStyle w:val="14"/>
            </w:pPr>
            <w:r>
              <w:t>≤18.46万元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33、2023年教育费附加（宜安小学等学校改造提升）绩效目标表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1.宜安小学校园文化长廊拆除改造工程将文化长廊230平米进行拆除、植物刨掉并将垃圾清除掉。宜安镇中学厕所改造。宜安镇中学浴室提升改造，宜安中心校安全设施设备购置更换，提升学校教育教学环境。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校园文化长廊拆除改造工程量</w:t>
            </w:r>
          </w:p>
        </w:tc>
        <w:tc>
          <w:tcPr>
            <w:tcW w:w="2835" w:type="dxa"/>
            <w:vAlign w:val="center"/>
          </w:tcPr>
          <w:p>
            <w:pPr>
              <w:pStyle w:val="14"/>
            </w:pPr>
            <w:r>
              <w:t>校园文化长廊拆除改造工程量</w:t>
            </w:r>
          </w:p>
        </w:tc>
        <w:tc>
          <w:tcPr>
            <w:tcW w:w="2551" w:type="dxa"/>
            <w:vAlign w:val="center"/>
          </w:tcPr>
          <w:p>
            <w:pPr>
              <w:pStyle w:val="14"/>
            </w:pPr>
            <w:r>
              <w:t>≤230平方米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厕所改造工程量</w:t>
            </w:r>
          </w:p>
        </w:tc>
        <w:tc>
          <w:tcPr>
            <w:tcW w:w="2835" w:type="dxa"/>
            <w:vAlign w:val="center"/>
          </w:tcPr>
          <w:p>
            <w:pPr>
              <w:pStyle w:val="14"/>
            </w:pPr>
            <w:r>
              <w:t>厕所改造工程量</w:t>
            </w:r>
          </w:p>
        </w:tc>
        <w:tc>
          <w:tcPr>
            <w:tcW w:w="2551" w:type="dxa"/>
            <w:vAlign w:val="center"/>
          </w:tcPr>
          <w:p>
            <w:pPr>
              <w:pStyle w:val="14"/>
            </w:pPr>
            <w:r>
              <w:t>≤300平方米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浴室提升改造工程量</w:t>
            </w:r>
          </w:p>
        </w:tc>
        <w:tc>
          <w:tcPr>
            <w:tcW w:w="2835" w:type="dxa"/>
            <w:vAlign w:val="center"/>
          </w:tcPr>
          <w:p>
            <w:pPr>
              <w:pStyle w:val="14"/>
            </w:pPr>
            <w:r>
              <w:t>浴室提升改造工程量</w:t>
            </w:r>
          </w:p>
        </w:tc>
        <w:tc>
          <w:tcPr>
            <w:tcW w:w="2551" w:type="dxa"/>
            <w:vAlign w:val="center"/>
          </w:tcPr>
          <w:p>
            <w:pPr>
              <w:pStyle w:val="14"/>
            </w:pPr>
            <w:r>
              <w:t>≤200平方米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购置安全设备数量</w:t>
            </w:r>
          </w:p>
        </w:tc>
        <w:tc>
          <w:tcPr>
            <w:tcW w:w="2835" w:type="dxa"/>
            <w:vAlign w:val="center"/>
          </w:tcPr>
          <w:p>
            <w:pPr>
              <w:pStyle w:val="14"/>
            </w:pPr>
            <w:r>
              <w:t>购置安全设备数量</w:t>
            </w:r>
          </w:p>
        </w:tc>
        <w:tc>
          <w:tcPr>
            <w:tcW w:w="2551" w:type="dxa"/>
            <w:vAlign w:val="center"/>
          </w:tcPr>
          <w:p>
            <w:pPr>
              <w:pStyle w:val="14"/>
            </w:pPr>
            <w:r>
              <w:t>≤652个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校园文化长廊拆除改造建设成本</w:t>
            </w:r>
          </w:p>
        </w:tc>
        <w:tc>
          <w:tcPr>
            <w:tcW w:w="2835" w:type="dxa"/>
            <w:vAlign w:val="center"/>
          </w:tcPr>
          <w:p>
            <w:pPr>
              <w:pStyle w:val="14"/>
            </w:pPr>
            <w:r>
              <w:t>校园文化长廊拆除改造建设成本</w:t>
            </w:r>
          </w:p>
        </w:tc>
        <w:tc>
          <w:tcPr>
            <w:tcW w:w="2551" w:type="dxa"/>
            <w:vAlign w:val="center"/>
          </w:tcPr>
          <w:p>
            <w:pPr>
              <w:pStyle w:val="14"/>
            </w:pPr>
            <w:r>
              <w:t>≤6.96万元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厕所改造建设成本</w:t>
            </w:r>
          </w:p>
        </w:tc>
        <w:tc>
          <w:tcPr>
            <w:tcW w:w="2835" w:type="dxa"/>
            <w:vAlign w:val="center"/>
          </w:tcPr>
          <w:p>
            <w:pPr>
              <w:pStyle w:val="14"/>
            </w:pPr>
            <w:r>
              <w:t>厕所改造建设成本</w:t>
            </w:r>
          </w:p>
        </w:tc>
        <w:tc>
          <w:tcPr>
            <w:tcW w:w="2551" w:type="dxa"/>
            <w:vAlign w:val="center"/>
          </w:tcPr>
          <w:p>
            <w:pPr>
              <w:pStyle w:val="14"/>
            </w:pPr>
            <w:r>
              <w:t>≤14万元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浴室提升改造建设成本</w:t>
            </w:r>
          </w:p>
        </w:tc>
        <w:tc>
          <w:tcPr>
            <w:tcW w:w="2835" w:type="dxa"/>
            <w:vAlign w:val="center"/>
          </w:tcPr>
          <w:p>
            <w:pPr>
              <w:pStyle w:val="14"/>
            </w:pPr>
            <w:r>
              <w:t>浴室提升改造建设成本</w:t>
            </w:r>
          </w:p>
        </w:tc>
        <w:tc>
          <w:tcPr>
            <w:tcW w:w="2551" w:type="dxa"/>
            <w:vAlign w:val="center"/>
          </w:tcPr>
          <w:p>
            <w:pPr>
              <w:pStyle w:val="14"/>
            </w:pPr>
            <w:r>
              <w:t>≤8.6万元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项目使用年限</w:t>
            </w:r>
          </w:p>
        </w:tc>
        <w:tc>
          <w:tcPr>
            <w:tcW w:w="2835" w:type="dxa"/>
            <w:vAlign w:val="center"/>
          </w:tcPr>
          <w:p>
            <w:pPr>
              <w:pStyle w:val="14"/>
            </w:pPr>
            <w:r>
              <w:t>项目使用年限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34、2023年教育费附加（宜安镇中学等学校购置设施设备）绩效目标表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1.为提升学校办学条件，宜安镇中学购置电脑及配套桌椅15套，永乐小学购置学生桌椅30套，西鲍庄小学装备1间厨艺教室保障全体师生拥有良好的学习工作环境，提升学生实验技能。</w:t>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购置电脑及配套桌椅数量</w:t>
            </w:r>
          </w:p>
        </w:tc>
        <w:tc>
          <w:tcPr>
            <w:tcW w:w="2835" w:type="dxa"/>
            <w:vAlign w:val="center"/>
          </w:tcPr>
          <w:p>
            <w:pPr>
              <w:pStyle w:val="14"/>
            </w:pPr>
            <w:r>
              <w:t>新购置电脑家配套桌椅数量</w:t>
            </w:r>
          </w:p>
        </w:tc>
        <w:tc>
          <w:tcPr>
            <w:tcW w:w="2551" w:type="dxa"/>
            <w:vAlign w:val="center"/>
          </w:tcPr>
          <w:p>
            <w:pPr>
              <w:pStyle w:val="14"/>
            </w:pPr>
            <w:r>
              <w:t>15台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购置学生桌椅数量</w:t>
            </w:r>
          </w:p>
        </w:tc>
        <w:tc>
          <w:tcPr>
            <w:tcW w:w="2835" w:type="dxa"/>
            <w:vAlign w:val="center"/>
          </w:tcPr>
          <w:p>
            <w:pPr>
              <w:pStyle w:val="14"/>
            </w:pPr>
            <w:r>
              <w:t>新购置学生桌椅数量</w:t>
            </w:r>
          </w:p>
        </w:tc>
        <w:tc>
          <w:tcPr>
            <w:tcW w:w="2551" w:type="dxa"/>
            <w:vAlign w:val="center"/>
          </w:tcPr>
          <w:p>
            <w:pPr>
              <w:pStyle w:val="14"/>
            </w:pPr>
            <w:r>
              <w:t>30套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装备厨艺教室数量</w:t>
            </w:r>
          </w:p>
        </w:tc>
        <w:tc>
          <w:tcPr>
            <w:tcW w:w="2835" w:type="dxa"/>
            <w:vAlign w:val="center"/>
          </w:tcPr>
          <w:p>
            <w:pPr>
              <w:pStyle w:val="14"/>
            </w:pPr>
            <w:r>
              <w:t>装备厨艺教室间数</w:t>
            </w:r>
          </w:p>
        </w:tc>
        <w:tc>
          <w:tcPr>
            <w:tcW w:w="2551" w:type="dxa"/>
            <w:vAlign w:val="center"/>
          </w:tcPr>
          <w:p>
            <w:pPr>
              <w:pStyle w:val="14"/>
            </w:pPr>
            <w:r>
              <w:t>1间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验收时间</w:t>
            </w:r>
          </w:p>
        </w:tc>
        <w:tc>
          <w:tcPr>
            <w:tcW w:w="2835" w:type="dxa"/>
            <w:vAlign w:val="center"/>
          </w:tcPr>
          <w:p>
            <w:pPr>
              <w:pStyle w:val="14"/>
            </w:pPr>
            <w:r>
              <w:t>验收时间</w:t>
            </w:r>
          </w:p>
        </w:tc>
        <w:tc>
          <w:tcPr>
            <w:tcW w:w="2551" w:type="dxa"/>
            <w:vAlign w:val="center"/>
          </w:tcPr>
          <w:p>
            <w:pPr>
              <w:pStyle w:val="14"/>
            </w:pPr>
            <w:r>
              <w:t>在规定时间内完成验收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电脑及配套桌椅购置成本</w:t>
            </w:r>
          </w:p>
        </w:tc>
        <w:tc>
          <w:tcPr>
            <w:tcW w:w="2835" w:type="dxa"/>
            <w:vAlign w:val="center"/>
          </w:tcPr>
          <w:p>
            <w:pPr>
              <w:pStyle w:val="14"/>
            </w:pPr>
            <w:r>
              <w:t>每套电脑及配套桌椅购置成本</w:t>
            </w:r>
          </w:p>
        </w:tc>
        <w:tc>
          <w:tcPr>
            <w:tcW w:w="2551" w:type="dxa"/>
            <w:vAlign w:val="center"/>
          </w:tcPr>
          <w:p>
            <w:pPr>
              <w:pStyle w:val="14"/>
            </w:pPr>
            <w:r>
              <w:t>≤5400元/套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学生桌椅购置成本</w:t>
            </w:r>
          </w:p>
        </w:tc>
        <w:tc>
          <w:tcPr>
            <w:tcW w:w="2835" w:type="dxa"/>
            <w:vAlign w:val="center"/>
          </w:tcPr>
          <w:p>
            <w:pPr>
              <w:pStyle w:val="14"/>
            </w:pPr>
            <w:r>
              <w:t>每套学生桌椅购置成本</w:t>
            </w:r>
          </w:p>
        </w:tc>
        <w:tc>
          <w:tcPr>
            <w:tcW w:w="2551" w:type="dxa"/>
            <w:vAlign w:val="center"/>
          </w:tcPr>
          <w:p>
            <w:pPr>
              <w:pStyle w:val="14"/>
            </w:pPr>
            <w:r>
              <w:t>≤280元/套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装备厨艺教室成本</w:t>
            </w:r>
          </w:p>
        </w:tc>
        <w:tc>
          <w:tcPr>
            <w:tcW w:w="2835" w:type="dxa"/>
            <w:vAlign w:val="center"/>
          </w:tcPr>
          <w:p>
            <w:pPr>
              <w:pStyle w:val="14"/>
            </w:pPr>
            <w:r>
              <w:t>装备厨艺教室成本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设备利用率</w:t>
            </w:r>
          </w:p>
        </w:tc>
        <w:tc>
          <w:tcPr>
            <w:tcW w:w="2835" w:type="dxa"/>
            <w:vAlign w:val="center"/>
          </w:tcPr>
          <w:p>
            <w:pPr>
              <w:pStyle w:val="14"/>
            </w:pPr>
            <w:r>
              <w:t>设备利用率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设备可使用年限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35、2023年教育费附加（宜安中心校教育展馆提升改造）绩效目标表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1.为促进青少年的健康成长，对我区中小学生进行红色文化和爱国教育主义教育。对教育史展厅的部分展牌需更换和更新。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修缮工程量</w:t>
            </w:r>
          </w:p>
        </w:tc>
        <w:tc>
          <w:tcPr>
            <w:tcW w:w="2835" w:type="dxa"/>
            <w:vAlign w:val="center"/>
          </w:tcPr>
          <w:p>
            <w:pPr>
              <w:pStyle w:val="14"/>
            </w:pPr>
            <w:r>
              <w:t>更换更新展牌数量</w:t>
            </w:r>
          </w:p>
        </w:tc>
        <w:tc>
          <w:tcPr>
            <w:tcW w:w="2551" w:type="dxa"/>
            <w:vAlign w:val="center"/>
          </w:tcPr>
          <w:p>
            <w:pPr>
              <w:pStyle w:val="14"/>
            </w:pPr>
            <w:r>
              <w:t>≥20块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修缮工程量</w:t>
            </w:r>
          </w:p>
        </w:tc>
        <w:tc>
          <w:tcPr>
            <w:tcW w:w="2835" w:type="dxa"/>
            <w:vAlign w:val="center"/>
          </w:tcPr>
          <w:p>
            <w:pPr>
              <w:pStyle w:val="14"/>
            </w:pPr>
            <w:r>
              <w:t>修缮平米数</w:t>
            </w:r>
          </w:p>
        </w:tc>
        <w:tc>
          <w:tcPr>
            <w:tcW w:w="2551" w:type="dxa"/>
            <w:vAlign w:val="center"/>
          </w:tcPr>
          <w:p>
            <w:pPr>
              <w:pStyle w:val="14"/>
            </w:pPr>
            <w:r>
              <w:t>≥520平方米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工程完成及时情况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单位平米数成本</w:t>
            </w:r>
          </w:p>
        </w:tc>
        <w:tc>
          <w:tcPr>
            <w:tcW w:w="2551" w:type="dxa"/>
            <w:vAlign w:val="center"/>
          </w:tcPr>
          <w:p>
            <w:pPr>
              <w:pStyle w:val="14"/>
            </w:pPr>
            <w:r>
              <w:t>≥38.4元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展牌使用年限</w:t>
            </w:r>
          </w:p>
        </w:tc>
        <w:tc>
          <w:tcPr>
            <w:tcW w:w="2835" w:type="dxa"/>
            <w:vAlign w:val="center"/>
          </w:tcPr>
          <w:p>
            <w:pPr>
              <w:pStyle w:val="14"/>
            </w:pPr>
            <w:r>
              <w:t>展牌使用年限</w:t>
            </w:r>
          </w:p>
        </w:tc>
        <w:tc>
          <w:tcPr>
            <w:tcW w:w="2551" w:type="dxa"/>
            <w:vAlign w:val="center"/>
          </w:tcPr>
          <w:p>
            <w:pPr>
              <w:pStyle w:val="14"/>
            </w:pPr>
            <w:r>
              <w:t>≥3年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36、2023年教育费附加（宜安中心校乡村教师班车运行费）绩效目标表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1.完成宜安中心校2辆教师班车运行，为教师提供安全、舒适、快捷、优质的交通运输服务，确保宜安镇教育事业的发展。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教师班车运行的辆数</w:t>
            </w:r>
          </w:p>
        </w:tc>
        <w:tc>
          <w:tcPr>
            <w:tcW w:w="2835" w:type="dxa"/>
            <w:vAlign w:val="center"/>
          </w:tcPr>
          <w:p>
            <w:pPr>
              <w:pStyle w:val="14"/>
            </w:pPr>
            <w:r>
              <w:t>教师班车运行的辆数</w:t>
            </w:r>
          </w:p>
        </w:tc>
        <w:tc>
          <w:tcPr>
            <w:tcW w:w="2551" w:type="dxa"/>
            <w:vAlign w:val="center"/>
          </w:tcPr>
          <w:p>
            <w:pPr>
              <w:pStyle w:val="14"/>
            </w:pPr>
            <w:r>
              <w:t>2辆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车辆的完好率</w:t>
            </w:r>
          </w:p>
        </w:tc>
        <w:tc>
          <w:tcPr>
            <w:tcW w:w="2835" w:type="dxa"/>
            <w:vAlign w:val="center"/>
          </w:tcPr>
          <w:p>
            <w:pPr>
              <w:pStyle w:val="14"/>
            </w:pPr>
            <w:r>
              <w:t>车辆的完好率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班车运行工作完成率</w:t>
            </w:r>
          </w:p>
        </w:tc>
        <w:tc>
          <w:tcPr>
            <w:tcW w:w="2835" w:type="dxa"/>
            <w:vAlign w:val="center"/>
          </w:tcPr>
          <w:p>
            <w:pPr>
              <w:pStyle w:val="14"/>
            </w:pPr>
            <w:r>
              <w:t>班车运行工作完成率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班车运行成本</w:t>
            </w:r>
          </w:p>
        </w:tc>
        <w:tc>
          <w:tcPr>
            <w:tcW w:w="2835" w:type="dxa"/>
            <w:vAlign w:val="center"/>
          </w:tcPr>
          <w:p>
            <w:pPr>
              <w:pStyle w:val="14"/>
            </w:pPr>
            <w:r>
              <w:t>班车运行成本</w:t>
            </w:r>
          </w:p>
        </w:tc>
        <w:tc>
          <w:tcPr>
            <w:tcW w:w="2551" w:type="dxa"/>
            <w:vAlign w:val="center"/>
          </w:tcPr>
          <w:p>
            <w:pPr>
              <w:pStyle w:val="14"/>
            </w:pPr>
            <w:r>
              <w:t>≤560元/天/辆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班车运行年限</w:t>
            </w:r>
          </w:p>
        </w:tc>
        <w:tc>
          <w:tcPr>
            <w:tcW w:w="2835" w:type="dxa"/>
            <w:vAlign w:val="center"/>
          </w:tcPr>
          <w:p>
            <w:pPr>
              <w:pStyle w:val="14"/>
            </w:pPr>
            <w:r>
              <w:t>教师班车运行的年限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37、2023年校舍安全保障（永乐小学教学楼加固）绩效目标表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1.完成永乐小学教学楼加固1260平方米项目，符合工程施工质量验收相关要求，消除校舍安全隐患、美化校园环境，满足师生需求。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永乐小学教学楼加固工程量</w:t>
            </w:r>
          </w:p>
        </w:tc>
        <w:tc>
          <w:tcPr>
            <w:tcW w:w="2835" w:type="dxa"/>
            <w:vAlign w:val="center"/>
          </w:tcPr>
          <w:p>
            <w:pPr>
              <w:pStyle w:val="14"/>
            </w:pPr>
            <w:r>
              <w:t>永乐小学教学楼加固工程量</w:t>
            </w:r>
          </w:p>
        </w:tc>
        <w:tc>
          <w:tcPr>
            <w:tcW w:w="2551" w:type="dxa"/>
            <w:vAlign w:val="center"/>
          </w:tcPr>
          <w:p>
            <w:pPr>
              <w:pStyle w:val="14"/>
            </w:pPr>
            <w:r>
              <w:t>≤1260平方米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永乐小学教学楼加固单位修缮成本</w:t>
            </w:r>
          </w:p>
        </w:tc>
        <w:tc>
          <w:tcPr>
            <w:tcW w:w="2551" w:type="dxa"/>
            <w:vAlign w:val="center"/>
          </w:tcPr>
          <w:p>
            <w:pPr>
              <w:pStyle w:val="14"/>
            </w:pPr>
            <w:r>
              <w:t>≤792元/平方米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项目收益人数</w:t>
            </w:r>
          </w:p>
        </w:tc>
        <w:tc>
          <w:tcPr>
            <w:tcW w:w="2835" w:type="dxa"/>
            <w:vAlign w:val="center"/>
          </w:tcPr>
          <w:p>
            <w:pPr>
              <w:pStyle w:val="14"/>
            </w:pPr>
            <w:r>
              <w:t>项目收益人数</w:t>
            </w:r>
          </w:p>
        </w:tc>
        <w:tc>
          <w:tcPr>
            <w:tcW w:w="2551" w:type="dxa"/>
            <w:vAlign w:val="center"/>
          </w:tcPr>
          <w:p>
            <w:pPr>
              <w:pStyle w:val="14"/>
            </w:pPr>
            <w:r>
              <w:t>≥330人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永乐小学师生满意度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1.通过发放助学金，保障家庭困难学前教育学生春季20人的基本在校生活，减轻家庭经济负担，促进学前教育健康发展，帮助受助幼儿顺利完成学业。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学前教育助学金、免保教费人数</w:t>
            </w:r>
          </w:p>
        </w:tc>
        <w:tc>
          <w:tcPr>
            <w:tcW w:w="2835" w:type="dxa"/>
            <w:vAlign w:val="center"/>
          </w:tcPr>
          <w:p>
            <w:pPr>
              <w:pStyle w:val="14"/>
            </w:pPr>
            <w:r>
              <w:t>学前教育助学金、免保教费人数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免保教费补助标准</w:t>
            </w:r>
          </w:p>
        </w:tc>
        <w:tc>
          <w:tcPr>
            <w:tcW w:w="2835" w:type="dxa"/>
            <w:vAlign w:val="center"/>
          </w:tcPr>
          <w:p>
            <w:pPr>
              <w:pStyle w:val="14"/>
            </w:pPr>
            <w:r>
              <w:t>每生每年免保教费补助标准</w:t>
            </w:r>
          </w:p>
        </w:tc>
        <w:tc>
          <w:tcPr>
            <w:tcW w:w="2551" w:type="dxa"/>
            <w:vAlign w:val="center"/>
          </w:tcPr>
          <w:p>
            <w:pPr>
              <w:pStyle w:val="14"/>
            </w:pPr>
            <w:r>
              <w:t>600元/人/年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1."通过发放助学金，保障家庭困难学前教育学生春季20人的基本在校生活，减轻家庭经济负担，促进学前教育健康发展，帮助受助幼儿顺利完成学业。</w:t>
            </w:r>
            <w:r>
              <w:tab/>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学前教育助学金、免保教费人数</w:t>
            </w:r>
          </w:p>
        </w:tc>
        <w:tc>
          <w:tcPr>
            <w:tcW w:w="2835" w:type="dxa"/>
            <w:vAlign w:val="center"/>
          </w:tcPr>
          <w:p>
            <w:pPr>
              <w:pStyle w:val="14"/>
            </w:pPr>
            <w:r>
              <w:t>学前教育助学金、免保教费人数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免保教费补助标准</w:t>
            </w:r>
          </w:p>
        </w:tc>
        <w:tc>
          <w:tcPr>
            <w:tcW w:w="2835" w:type="dxa"/>
            <w:vAlign w:val="center"/>
          </w:tcPr>
          <w:p>
            <w:pPr>
              <w:pStyle w:val="14"/>
            </w:pPr>
            <w:r>
              <w:t>每生每年免保教费补助标准</w:t>
            </w:r>
          </w:p>
        </w:tc>
        <w:tc>
          <w:tcPr>
            <w:tcW w:w="2551" w:type="dxa"/>
            <w:vAlign w:val="center"/>
          </w:tcPr>
          <w:p>
            <w:pPr>
              <w:pStyle w:val="14"/>
            </w:pPr>
            <w:r>
              <w:t>600元/人/年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1.通过对宜安中心校3所小学，6名学生补助经费，保障公办中小学正常运转，完成教育教学活动和其他日常工作等.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义务教育随班就读残疾学生生均经费补助学校数</w:t>
            </w:r>
          </w:p>
        </w:tc>
        <w:tc>
          <w:tcPr>
            <w:tcW w:w="2835" w:type="dxa"/>
            <w:vAlign w:val="center"/>
          </w:tcPr>
          <w:p>
            <w:pPr>
              <w:pStyle w:val="14"/>
            </w:pPr>
            <w:r>
              <w:t>实际落公用经费实补助学校数</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义务教育随班就读残疾学生生均经费补助学生数</w:t>
            </w:r>
          </w:p>
        </w:tc>
        <w:tc>
          <w:tcPr>
            <w:tcW w:w="2835" w:type="dxa"/>
            <w:vAlign w:val="center"/>
          </w:tcPr>
          <w:p>
            <w:pPr>
              <w:pStyle w:val="14"/>
            </w:pPr>
            <w:r>
              <w:t>实际落公用经费实补助学生数</w:t>
            </w:r>
          </w:p>
        </w:tc>
        <w:tc>
          <w:tcPr>
            <w:tcW w:w="2551" w:type="dxa"/>
            <w:vAlign w:val="center"/>
          </w:tcPr>
          <w:p>
            <w:pPr>
              <w:pStyle w:val="14"/>
            </w:pPr>
            <w:r>
              <w:t>6名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1.通过对宜安中心校3所小学，6名学生补助经费，保障公办中小学正常运转，完成教育教学活动和其他日常工作等.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义务教育随班就读残疾学生生均经费补助学校数</w:t>
            </w:r>
          </w:p>
        </w:tc>
        <w:tc>
          <w:tcPr>
            <w:tcW w:w="2835" w:type="dxa"/>
            <w:vAlign w:val="center"/>
          </w:tcPr>
          <w:p>
            <w:pPr>
              <w:pStyle w:val="14"/>
            </w:pPr>
            <w:r>
              <w:t>实际落公用经费实补助学校数</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义务教育随班就读残疾学生生均经费补助学生数</w:t>
            </w:r>
          </w:p>
        </w:tc>
        <w:tc>
          <w:tcPr>
            <w:tcW w:w="2835" w:type="dxa"/>
            <w:vAlign w:val="center"/>
          </w:tcPr>
          <w:p>
            <w:pPr>
              <w:pStyle w:val="14"/>
            </w:pPr>
            <w:r>
              <w:t>实际落公用经费实补助学生数</w:t>
            </w:r>
          </w:p>
        </w:tc>
        <w:tc>
          <w:tcPr>
            <w:tcW w:w="2551" w:type="dxa"/>
            <w:vAlign w:val="center"/>
          </w:tcPr>
          <w:p>
            <w:pPr>
              <w:pStyle w:val="14"/>
            </w:pPr>
            <w:r>
              <w:t>6名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1.通过对宜安中心校3所小学，6名学生补助经费，保障公办中小学正常运转，完成教育教学活动和其他日常工作等.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义务教育随班就读残疾学生生均经费补助学校数</w:t>
            </w:r>
          </w:p>
        </w:tc>
        <w:tc>
          <w:tcPr>
            <w:tcW w:w="2835" w:type="dxa"/>
            <w:vAlign w:val="center"/>
          </w:tcPr>
          <w:p>
            <w:pPr>
              <w:pStyle w:val="14"/>
            </w:pPr>
            <w:r>
              <w:t>实际落公用经费实补助学校数</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义务教育随班就读残疾学生生均经费补助学生数</w:t>
            </w:r>
          </w:p>
        </w:tc>
        <w:tc>
          <w:tcPr>
            <w:tcW w:w="2835" w:type="dxa"/>
            <w:vAlign w:val="center"/>
          </w:tcPr>
          <w:p>
            <w:pPr>
              <w:pStyle w:val="14"/>
            </w:pPr>
            <w:r>
              <w:t>实际落公用经费实补助学生数</w:t>
            </w:r>
          </w:p>
        </w:tc>
        <w:tc>
          <w:tcPr>
            <w:tcW w:w="2551" w:type="dxa"/>
            <w:vAlign w:val="center"/>
          </w:tcPr>
          <w:p>
            <w:pPr>
              <w:pStyle w:val="14"/>
            </w:pPr>
            <w:r>
              <w:t>6名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1.通过对宜安中心校3所小学，6名学生补助经费，保障公办中小学正常运转，完成教育教学活动和其他日常工作等.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义务教育随班就读残疾学生生均经费补助学校数</w:t>
            </w:r>
          </w:p>
        </w:tc>
        <w:tc>
          <w:tcPr>
            <w:tcW w:w="2835" w:type="dxa"/>
            <w:vAlign w:val="center"/>
          </w:tcPr>
          <w:p>
            <w:pPr>
              <w:pStyle w:val="14"/>
            </w:pPr>
            <w:r>
              <w:t>实际落公用经费实补助学校数</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义务教育随班就读残疾学生生均经费补助学生数</w:t>
            </w:r>
          </w:p>
        </w:tc>
        <w:tc>
          <w:tcPr>
            <w:tcW w:w="2835" w:type="dxa"/>
            <w:vAlign w:val="center"/>
          </w:tcPr>
          <w:p>
            <w:pPr>
              <w:pStyle w:val="14"/>
            </w:pPr>
            <w:r>
              <w:t>实际落公用经费实补助学生数</w:t>
            </w:r>
          </w:p>
        </w:tc>
        <w:tc>
          <w:tcPr>
            <w:tcW w:w="2551" w:type="dxa"/>
            <w:vAlign w:val="center"/>
          </w:tcPr>
          <w:p>
            <w:pPr>
              <w:pStyle w:val="14"/>
            </w:pPr>
            <w:r>
              <w:t>6名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44、2023年中央支持学前教育发展资金（宜安镇中心幼儿园电力配套工程（石财教{2022】99号）绩效目标表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1.因新建宜安中心幼儿园，需增设电力配套1套。保障幼儿园正常教育教学。</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购置变压器数量</w:t>
            </w:r>
          </w:p>
        </w:tc>
        <w:tc>
          <w:tcPr>
            <w:tcW w:w="2835" w:type="dxa"/>
            <w:vAlign w:val="center"/>
          </w:tcPr>
          <w:p>
            <w:pPr>
              <w:pStyle w:val="14"/>
            </w:pPr>
            <w:r>
              <w:t>购置变压器数量</w:t>
            </w:r>
          </w:p>
        </w:tc>
        <w:tc>
          <w:tcPr>
            <w:tcW w:w="2551" w:type="dxa"/>
            <w:vAlign w:val="center"/>
          </w:tcPr>
          <w:p>
            <w:pPr>
              <w:pStyle w:val="14"/>
            </w:pPr>
            <w:r>
              <w:t>1套</w:t>
            </w:r>
            <w:r>
              <w:tab/>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验收时间</w:t>
            </w:r>
          </w:p>
        </w:tc>
        <w:tc>
          <w:tcPr>
            <w:tcW w:w="2835" w:type="dxa"/>
            <w:vAlign w:val="center"/>
          </w:tcPr>
          <w:p>
            <w:pPr>
              <w:pStyle w:val="14"/>
            </w:pPr>
            <w:r>
              <w:t>验收时间</w:t>
            </w:r>
          </w:p>
        </w:tc>
        <w:tc>
          <w:tcPr>
            <w:tcW w:w="2551" w:type="dxa"/>
            <w:vAlign w:val="center"/>
          </w:tcPr>
          <w:p>
            <w:pPr>
              <w:pStyle w:val="14"/>
            </w:pPr>
            <w:r>
              <w:t>在规定时间内完成验收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变压器购置成本</w:t>
            </w:r>
          </w:p>
        </w:tc>
        <w:tc>
          <w:tcPr>
            <w:tcW w:w="2835" w:type="dxa"/>
            <w:vAlign w:val="center"/>
          </w:tcPr>
          <w:p>
            <w:pPr>
              <w:pStyle w:val="14"/>
            </w:pPr>
            <w:r>
              <w:t>变压器购置成本</w:t>
            </w:r>
          </w:p>
        </w:tc>
        <w:tc>
          <w:tcPr>
            <w:tcW w:w="2551" w:type="dxa"/>
            <w:vAlign w:val="center"/>
          </w:tcPr>
          <w:p>
            <w:pPr>
              <w:pStyle w:val="14"/>
            </w:pPr>
            <w:r>
              <w:t>≤34.6万元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配套设备购置成本</w:t>
            </w:r>
          </w:p>
        </w:tc>
        <w:tc>
          <w:tcPr>
            <w:tcW w:w="2835" w:type="dxa"/>
            <w:vAlign w:val="center"/>
          </w:tcPr>
          <w:p>
            <w:pPr>
              <w:pStyle w:val="14"/>
            </w:pPr>
            <w:r>
              <w:t>电缆、保护管等购置成本</w:t>
            </w:r>
          </w:p>
        </w:tc>
        <w:tc>
          <w:tcPr>
            <w:tcW w:w="2551" w:type="dxa"/>
            <w:vAlign w:val="center"/>
          </w:tcPr>
          <w:p>
            <w:pPr>
              <w:pStyle w:val="14"/>
            </w:pPr>
            <w:r>
              <w:t>≤9.4万元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其他配置成本</w:t>
            </w:r>
          </w:p>
        </w:tc>
        <w:tc>
          <w:tcPr>
            <w:tcW w:w="2835" w:type="dxa"/>
            <w:vAlign w:val="center"/>
          </w:tcPr>
          <w:p>
            <w:pPr>
              <w:pStyle w:val="14"/>
            </w:pPr>
            <w:r>
              <w:t>安装、测试配置成本</w:t>
            </w:r>
          </w:p>
        </w:tc>
        <w:tc>
          <w:tcPr>
            <w:tcW w:w="2551" w:type="dxa"/>
            <w:vAlign w:val="center"/>
          </w:tcPr>
          <w:p>
            <w:pPr>
              <w:pStyle w:val="14"/>
            </w:pPr>
            <w:r>
              <w:t>≤13万元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设备利用率</w:t>
            </w:r>
          </w:p>
        </w:tc>
        <w:tc>
          <w:tcPr>
            <w:tcW w:w="2835" w:type="dxa"/>
            <w:vAlign w:val="center"/>
          </w:tcPr>
          <w:p>
            <w:pPr>
              <w:pStyle w:val="14"/>
            </w:pPr>
            <w:r>
              <w:t>设备利用率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设备可使用年限</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45、2023年中央支持学前教育发展资金（宜安镇中心幼儿园围墙建设（石财教【2022】99号）绩效目标表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1.因新建宜安中心幼儿园，需新建围墙，保障幼儿园正常教育教学。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新建工程量</w:t>
            </w:r>
          </w:p>
        </w:tc>
        <w:tc>
          <w:tcPr>
            <w:tcW w:w="2835" w:type="dxa"/>
            <w:vAlign w:val="center"/>
          </w:tcPr>
          <w:p>
            <w:pPr>
              <w:pStyle w:val="14"/>
            </w:pPr>
            <w:r>
              <w:t>围墙新建工程量</w:t>
            </w:r>
          </w:p>
        </w:tc>
        <w:tc>
          <w:tcPr>
            <w:tcW w:w="2551" w:type="dxa"/>
            <w:vAlign w:val="center"/>
          </w:tcPr>
          <w:p>
            <w:pPr>
              <w:pStyle w:val="14"/>
            </w:pPr>
            <w:r>
              <w:t>≤125立方米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围墙新建的单位成本</w:t>
            </w:r>
            <w:r>
              <w:tab/>
            </w:r>
          </w:p>
        </w:tc>
        <w:tc>
          <w:tcPr>
            <w:tcW w:w="2551" w:type="dxa"/>
            <w:vAlign w:val="center"/>
          </w:tcPr>
          <w:p>
            <w:pPr>
              <w:pStyle w:val="14"/>
            </w:pPr>
            <w:r>
              <w:t>≤502.73元/立方米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抹灰、油漆的单位成本</w:t>
            </w:r>
          </w:p>
        </w:tc>
        <w:tc>
          <w:tcPr>
            <w:tcW w:w="2551" w:type="dxa"/>
            <w:vAlign w:val="center"/>
          </w:tcPr>
          <w:p>
            <w:pPr>
              <w:pStyle w:val="14"/>
            </w:pPr>
            <w:r>
              <w:t>≤65元/平方米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46、2023年中央支持学前教育发展资金（宜安镇中心幼儿园消防泵房工程（石财教【2022】99号）绩效目标表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1.宜安镇中心幼儿园修建消防泵房水池，总建筑面积为250.87m2，其中地下建筑面积为230.1m2，地上建筑面积20.77m2，保障师生安全，排除消防隐患。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消防泵房水池的工程量</w:t>
            </w:r>
          </w:p>
        </w:tc>
        <w:tc>
          <w:tcPr>
            <w:tcW w:w="2835" w:type="dxa"/>
            <w:vAlign w:val="center"/>
          </w:tcPr>
          <w:p>
            <w:pPr>
              <w:pStyle w:val="14"/>
            </w:pPr>
            <w:r>
              <w:t>消防泵房水池项目的工程总量</w:t>
            </w:r>
          </w:p>
        </w:tc>
        <w:tc>
          <w:tcPr>
            <w:tcW w:w="2551" w:type="dxa"/>
            <w:vAlign w:val="center"/>
          </w:tcPr>
          <w:p>
            <w:pPr>
              <w:pStyle w:val="14"/>
            </w:pPr>
            <w:r>
              <w:t>≥250.87平方米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消防泵房水池项目建设完成率</w:t>
            </w:r>
          </w:p>
        </w:tc>
        <w:tc>
          <w:tcPr>
            <w:tcW w:w="2835" w:type="dxa"/>
            <w:vAlign w:val="center"/>
          </w:tcPr>
          <w:p>
            <w:pPr>
              <w:pStyle w:val="14"/>
            </w:pPr>
            <w:r>
              <w:t>消防泵房水池项目工程完成情况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消防泵房水池建设成本</w:t>
            </w:r>
          </w:p>
        </w:tc>
        <w:tc>
          <w:tcPr>
            <w:tcW w:w="2835" w:type="dxa"/>
            <w:vAlign w:val="center"/>
          </w:tcPr>
          <w:p>
            <w:pPr>
              <w:pStyle w:val="14"/>
            </w:pPr>
            <w:r>
              <w:t>消防泵房水池建设成本</w:t>
            </w:r>
          </w:p>
        </w:tc>
        <w:tc>
          <w:tcPr>
            <w:tcW w:w="2551" w:type="dxa"/>
            <w:vAlign w:val="center"/>
          </w:tcPr>
          <w:p>
            <w:pPr>
              <w:pStyle w:val="14"/>
            </w:pPr>
            <w:r>
              <w:t>131.28万元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消防泵房水池使用年限</w:t>
            </w:r>
          </w:p>
        </w:tc>
        <w:tc>
          <w:tcPr>
            <w:tcW w:w="2835" w:type="dxa"/>
            <w:vAlign w:val="center"/>
          </w:tcPr>
          <w:p>
            <w:pPr>
              <w:pStyle w:val="14"/>
            </w:pPr>
            <w:r>
              <w:t>消防泵房水池正常使用年限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47、2023年中央支持学前教育发展资金（宜安镇中心幼儿园院落管网线缆及地面平整（石财教【2022】99号）绩效目标表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1.建设院落官网线缆及地面平整，保障幼儿园正常教育教学。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地面平整的工程量</w:t>
            </w:r>
          </w:p>
        </w:tc>
        <w:tc>
          <w:tcPr>
            <w:tcW w:w="2835" w:type="dxa"/>
            <w:vAlign w:val="center"/>
          </w:tcPr>
          <w:p>
            <w:pPr>
              <w:pStyle w:val="14"/>
            </w:pPr>
            <w:r>
              <w:t>地面平整项目的工程总量</w:t>
            </w:r>
          </w:p>
        </w:tc>
        <w:tc>
          <w:tcPr>
            <w:tcW w:w="2551" w:type="dxa"/>
            <w:vAlign w:val="center"/>
          </w:tcPr>
          <w:p>
            <w:pPr>
              <w:pStyle w:val="14"/>
            </w:pPr>
            <w:r>
              <w:t>≥3545平方米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管网线缆的工程量</w:t>
            </w:r>
          </w:p>
        </w:tc>
        <w:tc>
          <w:tcPr>
            <w:tcW w:w="2835" w:type="dxa"/>
            <w:vAlign w:val="center"/>
          </w:tcPr>
          <w:p>
            <w:pPr>
              <w:pStyle w:val="14"/>
            </w:pPr>
            <w:r>
              <w:t>管网线缆项目的工程总量</w:t>
            </w:r>
          </w:p>
        </w:tc>
        <w:tc>
          <w:tcPr>
            <w:tcW w:w="2551" w:type="dxa"/>
            <w:vAlign w:val="center"/>
          </w:tcPr>
          <w:p>
            <w:pPr>
              <w:pStyle w:val="14"/>
            </w:pPr>
            <w:r>
              <w:t>≥116.25米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管网线缆及地面平整的建设成本</w:t>
            </w:r>
          </w:p>
        </w:tc>
        <w:tc>
          <w:tcPr>
            <w:tcW w:w="2835" w:type="dxa"/>
            <w:vAlign w:val="center"/>
          </w:tcPr>
          <w:p>
            <w:pPr>
              <w:pStyle w:val="14"/>
            </w:pPr>
            <w:r>
              <w:t>管网线缆及地面平整建设成本</w:t>
            </w:r>
          </w:p>
        </w:tc>
        <w:tc>
          <w:tcPr>
            <w:tcW w:w="2551" w:type="dxa"/>
            <w:vAlign w:val="center"/>
          </w:tcPr>
          <w:p>
            <w:pPr>
              <w:pStyle w:val="14"/>
            </w:pPr>
            <w:r>
              <w:t>18万元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管网线缆及地面平整使用年限</w:t>
            </w:r>
          </w:p>
        </w:tc>
        <w:tc>
          <w:tcPr>
            <w:tcW w:w="2835" w:type="dxa"/>
            <w:vAlign w:val="center"/>
          </w:tcPr>
          <w:p>
            <w:pPr>
              <w:pStyle w:val="14"/>
            </w:pPr>
            <w:r>
              <w:t>管网线缆及地面平整使用年限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48、转移支付（宜安镇中学校舍建设）（临时）绩效目标表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1.完成宜安镇中学校舍建设工程，符合工程施工质量验收相关要求，按时投入使用，美化校园环境，改善办公条件，满足师生需求。</w:t>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校舍建设的工程数量</w:t>
            </w:r>
          </w:p>
        </w:tc>
        <w:tc>
          <w:tcPr>
            <w:tcW w:w="2835" w:type="dxa"/>
            <w:vAlign w:val="center"/>
          </w:tcPr>
          <w:p>
            <w:pPr>
              <w:pStyle w:val="14"/>
            </w:pPr>
            <w:r>
              <w:t>校舍建设的工程数量</w:t>
            </w:r>
          </w:p>
        </w:tc>
        <w:tc>
          <w:tcPr>
            <w:tcW w:w="2551" w:type="dxa"/>
            <w:vAlign w:val="center"/>
          </w:tcPr>
          <w:p>
            <w:pPr>
              <w:pStyle w:val="14"/>
            </w:pPr>
            <w:r>
              <w:t>≥5项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改建餐厅和宿舍房顶单位建设成本</w:t>
            </w:r>
          </w:p>
        </w:tc>
        <w:tc>
          <w:tcPr>
            <w:tcW w:w="2551" w:type="dxa"/>
            <w:vAlign w:val="center"/>
          </w:tcPr>
          <w:p>
            <w:pPr>
              <w:pStyle w:val="14"/>
            </w:pPr>
            <w:r>
              <w:t>≥147870元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2023年，石家庄市鹿泉区宜安中心校安排政府采购预算110.00万元。具体内容见下表。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110.00</w:t>
            </w:r>
          </w:p>
        </w:tc>
        <w:tc>
          <w:tcPr>
            <w:tcW w:w="964" w:type="dxa"/>
            <w:vAlign w:val="center"/>
          </w:tcPr>
          <w:p>
            <w:pPr>
              <w:pStyle w:val="17"/>
            </w:pPr>
            <w:r>
              <w:t>50.00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60.00</w:t>
            </w:r>
          </w:p>
        </w:tc>
        <w:tc>
          <w:tcPr>
            <w:tcW w:w="964" w:type="dxa"/>
            <w:vAlign w:val="center"/>
          </w:tcPr>
          <w:p>
            <w:pPr>
              <w:pStyle w:val="17"/>
            </w:pPr>
          </w:p>
        </w:tc>
        <w:tc>
          <w:tcPr>
            <w:tcW w:w="964" w:type="dxa"/>
            <w:vAlign w:val="center"/>
          </w:tcPr>
          <w:p>
            <w:pPr>
              <w:pStyle w:val="17"/>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石家庄市鹿泉区宜安中心校小计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110.00</w:t>
            </w:r>
          </w:p>
        </w:tc>
        <w:tc>
          <w:tcPr>
            <w:tcW w:w="964" w:type="dxa"/>
            <w:vAlign w:val="center"/>
          </w:tcPr>
          <w:p>
            <w:pPr>
              <w:pStyle w:val="17"/>
            </w:pPr>
            <w:r>
              <w:t>50.00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60.00</w:t>
            </w:r>
          </w:p>
        </w:tc>
        <w:tc>
          <w:tcPr>
            <w:tcW w:w="964" w:type="dxa"/>
            <w:vAlign w:val="center"/>
          </w:tcPr>
          <w:p>
            <w:pPr>
              <w:pStyle w:val="17"/>
            </w:pPr>
          </w:p>
        </w:tc>
        <w:tc>
          <w:tcPr>
            <w:tcW w:w="964" w:type="dxa"/>
            <w:vAlign w:val="center"/>
          </w:tcPr>
          <w:p>
            <w:pPr>
              <w:pStyle w:val="17"/>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2023年中央支持学前教育发展资金（宜安镇中心幼儿园消防泵房工程（石财教【2022】99号）</w:t>
            </w:r>
          </w:p>
        </w:tc>
        <w:tc>
          <w:tcPr>
            <w:tcW w:w="964" w:type="dxa"/>
            <w:vAlign w:val="center"/>
          </w:tcPr>
          <w:p>
            <w:pPr>
              <w:pStyle w:val="13"/>
            </w:pPr>
            <w:r>
              <w:t>50.00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50.00</w:t>
            </w: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2022年中央支持学前教育发展专项资金（宜安中心幼儿园水池泵房和管网（石财教[2022]50号））</w:t>
            </w:r>
          </w:p>
        </w:tc>
        <w:tc>
          <w:tcPr>
            <w:tcW w:w="964" w:type="dxa"/>
            <w:vAlign w:val="center"/>
          </w:tcPr>
          <w:p>
            <w:pPr>
              <w:pStyle w:val="13"/>
            </w:pPr>
            <w:r>
              <w:t>60.00</w:t>
            </w:r>
          </w:p>
        </w:tc>
        <w:tc>
          <w:tcPr>
            <w:tcW w:w="1134" w:type="dxa"/>
            <w:vAlign w:val="center"/>
          </w:tcPr>
          <w:p>
            <w:pPr>
              <w:pStyle w:val="14"/>
            </w:pPr>
            <w:r>
              <w:t>其他构筑物工程施工</w:t>
            </w:r>
          </w:p>
        </w:tc>
        <w:tc>
          <w:tcPr>
            <w:tcW w:w="1134" w:type="dxa"/>
            <w:vAlign w:val="center"/>
          </w:tcPr>
          <w:p>
            <w:pPr>
              <w:pStyle w:val="14"/>
            </w:pPr>
            <w:r>
              <w:t>B02990000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r>
              <w:t>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石家庄市鹿泉区宜安中心校上年末固定资产金额为</w:t>
      </w:r>
      <w:r>
        <w:rPr>
          <w:rFonts w:hint="eastAsia" w:eastAsia="方正仿宋_GBK" w:cs="Times New Roman"/>
          <w:b w:val="0"/>
          <w:color w:val="000000"/>
          <w:sz w:val="28"/>
          <w:lang w:val="en-US" w:eastAsia="zh-CN"/>
        </w:rPr>
        <w:t>4524.52</w:t>
      </w:r>
      <w:r>
        <w:rPr>
          <w:rFonts w:ascii="Times New Roman" w:hAnsi="Times New Roman" w:eastAsia="方正仿宋_GBK" w:cs="Times New Roman"/>
          <w:b w:val="0"/>
          <w:color w:val="000000"/>
          <w:sz w:val="28"/>
        </w:rPr>
        <w:t>万元（详见下表）。本年度拟购置固定资产总额为97.00万元，已按要求列入政府采购预算，详见政府采购预算表。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360020石家庄市鹿泉区宜安中心校</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4524.52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rPr>
                <w:rFonts w:hint="default" w:eastAsia="方正书宋_GBK"/>
                <w:lang w:val="en-US" w:eastAsia="zh-CN"/>
              </w:rPr>
            </w:pPr>
            <w:r>
              <w:rPr>
                <w:rFonts w:hint="eastAsia"/>
                <w:lang w:val="en-US" w:eastAsia="zh-CN"/>
              </w:rPr>
              <w:t>25810.57</w:t>
            </w:r>
          </w:p>
        </w:tc>
        <w:tc>
          <w:tcPr>
            <w:tcW w:w="4933" w:type="dxa"/>
            <w:vAlign w:val="center"/>
          </w:tcPr>
          <w:p>
            <w:pPr>
              <w:pStyle w:val="13"/>
              <w:rPr>
                <w:rFonts w:hint="default" w:eastAsia="方正书宋_GBK"/>
                <w:lang w:val="en-US" w:eastAsia="zh-CN"/>
              </w:rPr>
            </w:pPr>
            <w:r>
              <w:rPr>
                <w:rFonts w:hint="eastAsia"/>
                <w:lang w:val="en-US" w:eastAsia="zh-CN"/>
              </w:rPr>
              <w:t>2047.36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4933" w:type="dxa"/>
            <w:vAlign w:val="center"/>
          </w:tcPr>
          <w:p>
            <w:pPr>
              <w:pStyle w:val="14"/>
            </w:pPr>
            <w:r>
              <w:t>　　其中：办公用房（平方米）</w:t>
            </w:r>
          </w:p>
        </w:tc>
        <w:tc>
          <w:tcPr>
            <w:tcW w:w="4933" w:type="dxa"/>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uk-UA" w:bidi="ar-SA"/>
              </w:rPr>
            </w:pPr>
            <w:r>
              <w:rPr>
                <w:rFonts w:hint="eastAsia" w:ascii="方正书宋_GBK" w:hAnsi="方正书宋_GBK" w:eastAsia="方正书宋_GBK" w:cs="方正书宋_GBK"/>
                <w:sz w:val="21"/>
                <w:szCs w:val="24"/>
                <w:lang w:val="en-US" w:eastAsia="zh-CN" w:bidi="ar-SA"/>
              </w:rPr>
              <w:t>19585.90</w:t>
            </w:r>
          </w:p>
        </w:tc>
        <w:tc>
          <w:tcPr>
            <w:tcW w:w="4933" w:type="dxa"/>
            <w:vAlign w:val="center"/>
          </w:tcPr>
          <w:p>
            <w:pPr>
              <w:pStyle w:val="13"/>
              <w:rPr>
                <w:rFonts w:hint="default" w:eastAsia="方正书宋_GBK"/>
                <w:lang w:val="en-US" w:eastAsia="zh-CN"/>
              </w:rPr>
            </w:pPr>
            <w:r>
              <w:rPr>
                <w:rFonts w:hint="eastAsia"/>
                <w:lang w:val="en-US" w:eastAsia="zh-CN"/>
              </w:rPr>
              <w:t>1494.57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rPr>
                <w:rFonts w:hint="default" w:eastAsia="方正书宋_GBK"/>
                <w:lang w:val="en-US" w:eastAsia="zh-CN"/>
              </w:rPr>
            </w:pPr>
            <w:r>
              <w:rPr>
                <w:rFonts w:hint="eastAsia"/>
                <w:lang w:val="en-US" w:eastAsia="zh-CN"/>
              </w:rP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rPr>
                <w:rFonts w:hint="eastAsia" w:eastAsia="方正书宋_GBK"/>
                <w:lang w:val="en-US" w:eastAsia="zh-CN"/>
              </w:rPr>
            </w:pPr>
            <w:r>
              <w:rPr>
                <w:rFonts w:hint="eastAsia"/>
                <w:lang w:val="en-US" w:eastAsia="zh-CN"/>
              </w:rPr>
              <w:t>0</w:t>
            </w:r>
          </w:p>
        </w:tc>
        <w:tc>
          <w:tcPr>
            <w:tcW w:w="4933" w:type="dxa"/>
            <w:vAlign w:val="center"/>
          </w:tcPr>
          <w:p>
            <w:pPr>
              <w:pStyle w:val="13"/>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rPr>
                <w:rFonts w:hint="default" w:eastAsia="方正书宋_GBK"/>
                <w:lang w:val="en-US" w:eastAsia="zh-CN"/>
              </w:rPr>
            </w:pPr>
            <w:r>
              <w:rPr>
                <w:rFonts w:hint="eastAsia"/>
                <w:lang w:val="en-US" w:eastAsia="zh-CN"/>
              </w:rPr>
              <w:t>8631</w:t>
            </w:r>
          </w:p>
        </w:tc>
        <w:tc>
          <w:tcPr>
            <w:tcW w:w="4933" w:type="dxa"/>
            <w:vAlign w:val="center"/>
          </w:tcPr>
          <w:p>
            <w:pPr>
              <w:pStyle w:val="13"/>
              <w:rPr>
                <w:rFonts w:hint="default" w:eastAsia="方正书宋_GBK"/>
                <w:lang w:val="en-US" w:eastAsia="zh-CN"/>
              </w:rPr>
            </w:pPr>
            <w:r>
              <w:rPr>
                <w:rFonts w:hint="eastAsia"/>
                <w:lang w:val="en-US" w:eastAsia="zh-CN"/>
              </w:rPr>
              <w:t>2472.42</w:t>
            </w:r>
          </w:p>
        </w:tc>
      </w:tr>
    </w:tbl>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widowControl/>
        <w:jc w:val="center"/>
        <w:outlineLvl w:val="3"/>
        <w:rPr>
          <w:rFonts w:ascii="Times New Roman" w:hAnsi="Times New Roman" w:eastAsia="Times New Roman"/>
          <w:kern w:val="0"/>
          <w:sz w:val="24"/>
          <w:szCs w:val="24"/>
          <w:lang w:eastAsia="uk-UA"/>
        </w:rPr>
      </w:pPr>
      <w:bookmarkStart w:id="21" w:name="_Toc8963"/>
      <w:r>
        <w:rPr>
          <w:rFonts w:ascii="方正小标宋_GBK" w:hAnsi="方正小标宋_GBK" w:eastAsia="方正小标宋_GBK" w:cs="方正小标宋_GBK"/>
          <w:color w:val="000000"/>
          <w:kern w:val="0"/>
          <w:sz w:val="44"/>
          <w:szCs w:val="24"/>
          <w:lang w:eastAsia="uk-UA"/>
        </w:rPr>
        <w:t>十九、鹿泉经济开发区中心校收支预算</w:t>
      </w:r>
      <w:bookmarkEnd w:id="21"/>
    </w:p>
    <w:p>
      <w:pPr>
        <w:widowControl/>
        <w:jc w:val="center"/>
        <w:outlineLvl w:val="4"/>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2126" w:type="dxa"/>
            <w:tcBorders>
              <w:top w:val="single" w:color="FFFFFF" w:sz="6" w:space="0"/>
              <w:left w:val="single" w:color="FFFFFF" w:sz="6" w:space="0"/>
              <w:right w:val="single" w:color="FFFFFF" w:sz="6" w:space="0"/>
            </w:tcBorders>
            <w:vAlign w:val="center"/>
          </w:tcPr>
          <w:p>
            <w:pPr>
              <w:widowControl/>
              <w:jc w:val="center"/>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预算年度：2023</w:t>
            </w:r>
          </w:p>
        </w:tc>
        <w:tc>
          <w:tcPr>
            <w:tcW w:w="6661" w:type="dxa"/>
            <w:gridSpan w:val="2"/>
            <w:tcBorders>
              <w:top w:val="single" w:color="FFFFFF" w:sz="6" w:space="0"/>
              <w:left w:val="single" w:color="FFFFFF" w:sz="6" w:space="0"/>
              <w:right w:val="single" w:color="FFFFFF" w:sz="6" w:space="0"/>
            </w:tcBorders>
            <w:vAlign w:val="center"/>
          </w:tcPr>
          <w:p>
            <w:pPr>
              <w:widowControl/>
              <w:jc w:val="righ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序号</w:t>
            </w:r>
          </w:p>
        </w:tc>
        <w:tc>
          <w:tcPr>
            <w:tcW w:w="6661" w:type="dxa"/>
            <w:gridSpan w:val="2"/>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收入</w:t>
            </w:r>
          </w:p>
        </w:tc>
        <w:tc>
          <w:tcPr>
            <w:tcW w:w="6661" w:type="dxa"/>
            <w:gridSpan w:val="2"/>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widowControl/>
              <w:jc w:val="left"/>
              <w:rPr>
                <w:rFonts w:ascii="Times New Roman" w:hAnsi="Times New Roman" w:eastAsia="Times New Roman"/>
                <w:kern w:val="0"/>
                <w:sz w:val="24"/>
                <w:szCs w:val="24"/>
                <w:lang w:eastAsia="uk-UA"/>
              </w:rPr>
            </w:pP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  目</w:t>
            </w:r>
          </w:p>
        </w:tc>
        <w:tc>
          <w:tcPr>
            <w:tcW w:w="2126"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预算数</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  目</w:t>
            </w:r>
          </w:p>
        </w:tc>
        <w:tc>
          <w:tcPr>
            <w:tcW w:w="2126"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栏次</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w:t>
            </w:r>
          </w:p>
        </w:tc>
        <w:tc>
          <w:tcPr>
            <w:tcW w:w="2126"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3</w:t>
            </w:r>
          </w:p>
        </w:tc>
        <w:tc>
          <w:tcPr>
            <w:tcW w:w="2126"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一、一般公共预算拨款收入</w:t>
            </w:r>
          </w:p>
        </w:tc>
        <w:tc>
          <w:tcPr>
            <w:tcW w:w="2126" w:type="dxa"/>
            <w:vAlign w:val="center"/>
          </w:tcPr>
          <w:p>
            <w:pPr>
              <w:widowControl/>
              <w:jc w:val="right"/>
              <w:rPr>
                <w:rFonts w:hint="eastAsia" w:ascii="方正书宋_GBK" w:hAnsi="方正书宋_GBK" w:cs="方正书宋_GBK"/>
                <w:kern w:val="0"/>
                <w:szCs w:val="24"/>
              </w:rPr>
            </w:pPr>
            <w:r>
              <w:rPr>
                <w:rFonts w:hint="eastAsia" w:ascii="方正书宋_GBK" w:hAnsi="方正书宋_GBK" w:cs="方正书宋_GBK"/>
                <w:kern w:val="0"/>
                <w:szCs w:val="24"/>
              </w:rPr>
              <w:t>6166.97</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一、一般公共服务支出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二、政府性基金预算拨款收入</w:t>
            </w: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二、外交支出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三、国有资本经营预算拨款收入</w:t>
            </w: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三、国防支出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四、财政专户管理资金收入</w:t>
            </w: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四、公共安全支出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五、事业收入</w:t>
            </w: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五、教育支出</w:t>
            </w:r>
          </w:p>
        </w:tc>
        <w:tc>
          <w:tcPr>
            <w:tcW w:w="2126" w:type="dxa"/>
            <w:vAlign w:val="center"/>
          </w:tcPr>
          <w:p>
            <w:pPr>
              <w:widowControl/>
              <w:jc w:val="right"/>
              <w:rPr>
                <w:rFonts w:hint="eastAsia" w:ascii="方正书宋_GBK" w:hAnsi="方正书宋_GBK" w:cs="方正书宋_GBK"/>
                <w:kern w:val="0"/>
                <w:szCs w:val="24"/>
              </w:rPr>
            </w:pPr>
            <w:r>
              <w:rPr>
                <w:rFonts w:hint="eastAsia" w:ascii="方正书宋_GBK" w:hAnsi="方正书宋_GBK" w:cs="方正书宋_GBK"/>
                <w:kern w:val="0"/>
                <w:szCs w:val="24"/>
              </w:rPr>
              <w:t>6211.22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六、事业单位经营收入</w:t>
            </w: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六、科学技术支出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七、上级补助收入</w:t>
            </w: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七、文化旅游体育与传媒支出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八、附属单位上缴收入</w:t>
            </w: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八、社会保障和就业支出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九、其他收入</w:t>
            </w: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九、社会保险基金支出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十、卫生健康支出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十一、节能环保支出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十二、城乡社区支出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13</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十三、农林水支出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14</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十四、交通运输支出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十五、资源勘探工业信息等支出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16</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十六、商业服务业等支出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17</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十七、金融支出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18</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十八、援助其他地区支出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19</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十九、自然资源海洋气象等支出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二十、住房保障支出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21</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二十一、粮油物资储备支出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22</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二十二、国有资本经营预算支出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23</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二十三、灾害防治及应急管理支出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24</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二十四、预备费</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二十五、其他支出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二十六、转移性支出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27</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二十七、债务还本支出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28</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二十八、债务付息支出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29</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二十九、债务发行费用支出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三十、抗疫特别国债安排的支出</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31</w:t>
            </w: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126" w:type="dxa"/>
            <w:vAlign w:val="center"/>
          </w:tcPr>
          <w:p>
            <w:pPr>
              <w:widowControl/>
              <w:jc w:val="righ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三十一、人行科目</w:t>
            </w:r>
          </w:p>
        </w:tc>
        <w:tc>
          <w:tcPr>
            <w:tcW w:w="2126"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32</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本年收入合计</w:t>
            </w:r>
          </w:p>
        </w:tc>
        <w:tc>
          <w:tcPr>
            <w:tcW w:w="2126" w:type="dxa"/>
            <w:vAlign w:val="center"/>
          </w:tcPr>
          <w:p>
            <w:pPr>
              <w:widowControl/>
              <w:jc w:val="right"/>
              <w:rPr>
                <w:rFonts w:hint="eastAsia" w:ascii="方正书宋_GBK" w:hAnsi="方正书宋_GBK" w:cs="方正书宋_GBK"/>
                <w:b/>
                <w:kern w:val="0"/>
                <w:szCs w:val="24"/>
              </w:rPr>
            </w:pPr>
            <w:r>
              <w:rPr>
                <w:rFonts w:hint="eastAsia" w:ascii="方正书宋_GBK" w:hAnsi="方正书宋_GBK" w:cs="方正书宋_GBK"/>
                <w:b/>
                <w:kern w:val="0"/>
                <w:szCs w:val="24"/>
              </w:rPr>
              <w:t>6166.97</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本年支出合计</w:t>
            </w:r>
          </w:p>
        </w:tc>
        <w:tc>
          <w:tcPr>
            <w:tcW w:w="2126"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cs="方正书宋_GBK"/>
                <w:b/>
                <w:kern w:val="0"/>
                <w:szCs w:val="24"/>
              </w:rPr>
              <w:t>6211.22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33</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上年结转结余</w:t>
            </w:r>
          </w:p>
        </w:tc>
        <w:tc>
          <w:tcPr>
            <w:tcW w:w="2126"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cs="方正书宋_GBK"/>
                <w:b/>
                <w:kern w:val="0"/>
                <w:szCs w:val="24"/>
              </w:rPr>
              <w:t>44</w:t>
            </w:r>
            <w:r>
              <w:rPr>
                <w:rFonts w:ascii="方正书宋_GBK" w:hAnsi="方正书宋_GBK" w:eastAsia="方正书宋_GBK" w:cs="方正书宋_GBK"/>
                <w:b/>
                <w:kern w:val="0"/>
                <w:szCs w:val="24"/>
                <w:lang w:eastAsia="uk-UA"/>
              </w:rPr>
              <w:t>.25</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年终结转结余</w:t>
            </w:r>
          </w:p>
        </w:tc>
        <w:tc>
          <w:tcPr>
            <w:tcW w:w="2126" w:type="dxa"/>
            <w:vAlign w:val="center"/>
          </w:tcPr>
          <w:p>
            <w:pPr>
              <w:widowControl/>
              <w:jc w:val="right"/>
              <w:rPr>
                <w:rFonts w:ascii="方正书宋_GBK" w:hAnsi="方正书宋_GBK" w:eastAsia="方正书宋_GBK" w:cs="方正书宋_GBK"/>
                <w:b/>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34</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收入总计</w:t>
            </w:r>
          </w:p>
        </w:tc>
        <w:tc>
          <w:tcPr>
            <w:tcW w:w="2126" w:type="dxa"/>
            <w:vAlign w:val="center"/>
          </w:tcPr>
          <w:p>
            <w:pPr>
              <w:widowControl/>
              <w:jc w:val="right"/>
              <w:rPr>
                <w:rFonts w:hint="eastAsia" w:ascii="方正书宋_GBK" w:hAnsi="方正书宋_GBK" w:cs="方正书宋_GBK"/>
                <w:b/>
                <w:kern w:val="0"/>
                <w:szCs w:val="24"/>
              </w:rPr>
            </w:pPr>
            <w:r>
              <w:rPr>
                <w:rFonts w:hint="eastAsia" w:ascii="方正书宋_GBK" w:hAnsi="方正书宋_GBK" w:cs="方正书宋_GBK"/>
                <w:b/>
                <w:kern w:val="0"/>
                <w:szCs w:val="24"/>
              </w:rPr>
              <w:t>6211.22</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支出总计</w:t>
            </w:r>
          </w:p>
        </w:tc>
        <w:tc>
          <w:tcPr>
            <w:tcW w:w="2126"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cs="方正书宋_GBK"/>
                <w:b/>
                <w:kern w:val="0"/>
                <w:szCs w:val="24"/>
              </w:rPr>
              <w:t>6211.22</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3402" w:type="dxa"/>
            <w:gridSpan w:val="3"/>
            <w:tcBorders>
              <w:top w:val="single" w:color="FFFFFF" w:sz="6" w:space="0"/>
              <w:left w:val="single" w:color="FFFFFF" w:sz="6" w:space="0"/>
              <w:right w:val="single" w:color="FFFFFF" w:sz="6" w:space="0"/>
            </w:tcBorders>
            <w:vAlign w:val="center"/>
          </w:tcPr>
          <w:p>
            <w:pPr>
              <w:widowControl/>
              <w:jc w:val="center"/>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预算年度：2023</w:t>
            </w:r>
          </w:p>
        </w:tc>
        <w:tc>
          <w:tcPr>
            <w:tcW w:w="5670" w:type="dxa"/>
            <w:gridSpan w:val="5"/>
            <w:tcBorders>
              <w:top w:val="single" w:color="FFFFFF" w:sz="6" w:space="0"/>
              <w:left w:val="single" w:color="FFFFFF" w:sz="6" w:space="0"/>
              <w:right w:val="single" w:color="FFFFFF" w:sz="6" w:space="0"/>
            </w:tcBorders>
            <w:vAlign w:val="center"/>
          </w:tcPr>
          <w:p>
            <w:pPr>
              <w:widowControl/>
              <w:jc w:val="righ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序号</w:t>
            </w:r>
          </w:p>
        </w:tc>
        <w:tc>
          <w:tcPr>
            <w:tcW w:w="2551" w:type="dxa"/>
            <w:gridSpan w:val="2"/>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功能分类科目</w:t>
            </w:r>
          </w:p>
        </w:tc>
        <w:tc>
          <w:tcPr>
            <w:tcW w:w="1134"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9072" w:type="dxa"/>
            <w:gridSpan w:val="8"/>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本年收入</w:t>
            </w:r>
          </w:p>
        </w:tc>
        <w:tc>
          <w:tcPr>
            <w:tcW w:w="1134"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widowControl/>
              <w:jc w:val="left"/>
              <w:rPr>
                <w:rFonts w:ascii="Times New Roman" w:hAnsi="Times New Roman" w:eastAsia="Times New Roman"/>
                <w:kern w:val="0"/>
                <w:sz w:val="24"/>
                <w:szCs w:val="24"/>
                <w:lang w:eastAsia="uk-UA"/>
              </w:rPr>
            </w:pPr>
          </w:p>
        </w:tc>
        <w:tc>
          <w:tcPr>
            <w:tcW w:w="99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    编码</w:t>
            </w:r>
          </w:p>
        </w:tc>
        <w:tc>
          <w:tcPr>
            <w:tcW w:w="1559"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科目名称</w:t>
            </w:r>
          </w:p>
        </w:tc>
        <w:tc>
          <w:tcPr>
            <w:tcW w:w="1134" w:type="dxa"/>
            <w:vMerge w:val="continue"/>
          </w:tcPr>
          <w:p>
            <w:pPr>
              <w:widowControl/>
              <w:jc w:val="left"/>
              <w:rPr>
                <w:rFonts w:ascii="Times New Roman" w:hAnsi="Times New Roman" w:eastAsia="Times New Roman"/>
                <w:kern w:val="0"/>
                <w:sz w:val="24"/>
                <w:szCs w:val="24"/>
                <w:lang w:eastAsia="uk-UA"/>
              </w:rPr>
            </w:pP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小计</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财政拨款 收入</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财政专户 收入</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事业收入</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经营收入</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上级补助收入</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附属单位上缴收入</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其他收入</w:t>
            </w:r>
          </w:p>
        </w:tc>
        <w:tc>
          <w:tcPr>
            <w:tcW w:w="1134" w:type="dxa"/>
            <w:vMerge w:val="continue"/>
          </w:tcPr>
          <w:p>
            <w:pPr>
              <w:widowControl/>
              <w:jc w:val="left"/>
              <w:rPr>
                <w:rFonts w:ascii="Times New Roman" w:hAnsi="Times New Roman" w:eastAsia="Times New Roman"/>
                <w:kern w:val="0"/>
                <w:sz w:val="24"/>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栏次</w:t>
            </w:r>
          </w:p>
        </w:tc>
        <w:tc>
          <w:tcPr>
            <w:tcW w:w="99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w:t>
            </w:r>
          </w:p>
        </w:tc>
        <w:tc>
          <w:tcPr>
            <w:tcW w:w="1559"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3</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5</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6</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7</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8</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9</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10</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11</w:t>
            </w:r>
          </w:p>
        </w:tc>
        <w:tc>
          <w:tcPr>
            <w:tcW w:w="113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992" w:type="dxa"/>
            <w:vAlign w:val="center"/>
          </w:tcPr>
          <w:p>
            <w:pPr>
              <w:widowControl/>
              <w:jc w:val="left"/>
              <w:rPr>
                <w:rFonts w:ascii="方正书宋_GBK" w:hAnsi="方正书宋_GBK" w:eastAsia="方正书宋_GBK" w:cs="方正书宋_GBK"/>
                <w:b/>
                <w:kern w:val="0"/>
                <w:szCs w:val="24"/>
                <w:lang w:eastAsia="uk-UA"/>
              </w:rPr>
            </w:pPr>
          </w:p>
        </w:tc>
        <w:tc>
          <w:tcPr>
            <w:tcW w:w="1559"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1134" w:type="dxa"/>
            <w:vAlign w:val="center"/>
          </w:tcPr>
          <w:p>
            <w:pPr>
              <w:widowControl/>
              <w:jc w:val="right"/>
              <w:rPr>
                <w:rFonts w:hint="eastAsia" w:ascii="方正书宋_GBK" w:hAnsi="方正书宋_GBK" w:eastAsia="方正书宋_GBK" w:cs="方正书宋_GBK"/>
                <w:b/>
                <w:kern w:val="0"/>
                <w:szCs w:val="24"/>
              </w:rPr>
            </w:pPr>
            <w:r>
              <w:rPr>
                <w:rFonts w:hint="eastAsia" w:ascii="方正书宋_GBK" w:hAnsi="方正书宋_GBK" w:eastAsia="方正书宋_GBK" w:cs="方正书宋_GBK"/>
                <w:b/>
                <w:kern w:val="0"/>
                <w:szCs w:val="24"/>
              </w:rPr>
              <w:t>6211.22</w:t>
            </w:r>
          </w:p>
        </w:tc>
        <w:tc>
          <w:tcPr>
            <w:tcW w:w="1134" w:type="dxa"/>
            <w:vAlign w:val="center"/>
          </w:tcPr>
          <w:p>
            <w:pPr>
              <w:widowControl/>
              <w:jc w:val="right"/>
              <w:rPr>
                <w:rFonts w:hint="eastAsia" w:ascii="方正书宋_GBK" w:hAnsi="方正书宋_GBK" w:eastAsia="方正书宋_GBK" w:cs="方正书宋_GBK"/>
                <w:b/>
                <w:kern w:val="0"/>
                <w:szCs w:val="24"/>
              </w:rPr>
            </w:pPr>
            <w:r>
              <w:rPr>
                <w:rFonts w:hint="eastAsia" w:ascii="方正书宋_GBK" w:hAnsi="方正书宋_GBK" w:eastAsia="方正书宋_GBK" w:cs="方正书宋_GBK"/>
                <w:b/>
                <w:kern w:val="0"/>
                <w:szCs w:val="24"/>
              </w:rPr>
              <w:t>6166.97</w:t>
            </w:r>
          </w:p>
        </w:tc>
        <w:tc>
          <w:tcPr>
            <w:tcW w:w="1134" w:type="dxa"/>
            <w:vAlign w:val="center"/>
          </w:tcPr>
          <w:p>
            <w:pPr>
              <w:widowControl/>
              <w:jc w:val="right"/>
              <w:rPr>
                <w:rFonts w:hint="eastAsia" w:ascii="方正书宋_GBK" w:hAnsi="方正书宋_GBK" w:eastAsia="方正书宋_GBK" w:cs="方正书宋_GBK"/>
                <w:b/>
                <w:kern w:val="0"/>
                <w:szCs w:val="24"/>
              </w:rPr>
            </w:pPr>
            <w:r>
              <w:rPr>
                <w:rFonts w:hint="eastAsia" w:ascii="方正书宋_GBK" w:hAnsi="方正书宋_GBK" w:eastAsia="方正书宋_GBK" w:cs="方正书宋_GBK"/>
                <w:b/>
                <w:kern w:val="0"/>
                <w:szCs w:val="24"/>
              </w:rPr>
              <w:t>6166.97</w:t>
            </w:r>
          </w:p>
        </w:tc>
        <w:tc>
          <w:tcPr>
            <w:tcW w:w="1134" w:type="dxa"/>
            <w:vAlign w:val="center"/>
          </w:tcPr>
          <w:p>
            <w:pPr>
              <w:widowControl/>
              <w:jc w:val="right"/>
              <w:rPr>
                <w:rFonts w:ascii="方正书宋_GBK" w:hAnsi="方正书宋_GBK" w:eastAsia="方正书宋_GBK" w:cs="方正书宋_GBK"/>
                <w:b/>
                <w:kern w:val="0"/>
                <w:szCs w:val="24"/>
                <w:lang w:eastAsia="uk-UA"/>
              </w:rPr>
            </w:pPr>
          </w:p>
        </w:tc>
        <w:tc>
          <w:tcPr>
            <w:tcW w:w="1134" w:type="dxa"/>
            <w:vAlign w:val="center"/>
          </w:tcPr>
          <w:p>
            <w:pPr>
              <w:widowControl/>
              <w:jc w:val="right"/>
              <w:rPr>
                <w:rFonts w:ascii="方正书宋_GBK" w:hAnsi="方正书宋_GBK" w:eastAsia="方正书宋_GBK" w:cs="方正书宋_GBK"/>
                <w:b/>
                <w:kern w:val="0"/>
                <w:szCs w:val="24"/>
                <w:lang w:eastAsia="uk-UA"/>
              </w:rPr>
            </w:pPr>
          </w:p>
        </w:tc>
        <w:tc>
          <w:tcPr>
            <w:tcW w:w="1134" w:type="dxa"/>
            <w:vAlign w:val="center"/>
          </w:tcPr>
          <w:p>
            <w:pPr>
              <w:widowControl/>
              <w:jc w:val="right"/>
              <w:rPr>
                <w:rFonts w:ascii="方正书宋_GBK" w:hAnsi="方正书宋_GBK" w:eastAsia="方正书宋_GBK" w:cs="方正书宋_GBK"/>
                <w:b/>
                <w:kern w:val="0"/>
                <w:szCs w:val="24"/>
                <w:lang w:eastAsia="uk-UA"/>
              </w:rPr>
            </w:pPr>
          </w:p>
        </w:tc>
        <w:tc>
          <w:tcPr>
            <w:tcW w:w="1134" w:type="dxa"/>
            <w:vAlign w:val="center"/>
          </w:tcPr>
          <w:p>
            <w:pPr>
              <w:widowControl/>
              <w:jc w:val="right"/>
              <w:rPr>
                <w:rFonts w:ascii="方正书宋_GBK" w:hAnsi="方正书宋_GBK" w:eastAsia="方正书宋_GBK" w:cs="方正书宋_GBK"/>
                <w:b/>
                <w:kern w:val="0"/>
                <w:szCs w:val="24"/>
                <w:lang w:eastAsia="uk-UA"/>
              </w:rPr>
            </w:pPr>
          </w:p>
        </w:tc>
        <w:tc>
          <w:tcPr>
            <w:tcW w:w="1134" w:type="dxa"/>
            <w:vAlign w:val="center"/>
          </w:tcPr>
          <w:p>
            <w:pPr>
              <w:widowControl/>
              <w:jc w:val="right"/>
              <w:rPr>
                <w:rFonts w:ascii="方正书宋_GBK" w:hAnsi="方正书宋_GBK" w:eastAsia="方正书宋_GBK" w:cs="方正书宋_GBK"/>
                <w:b/>
                <w:kern w:val="0"/>
                <w:szCs w:val="24"/>
                <w:lang w:eastAsia="uk-UA"/>
              </w:rPr>
            </w:pPr>
          </w:p>
        </w:tc>
        <w:tc>
          <w:tcPr>
            <w:tcW w:w="1134" w:type="dxa"/>
            <w:vAlign w:val="center"/>
          </w:tcPr>
          <w:p>
            <w:pPr>
              <w:widowControl/>
              <w:jc w:val="right"/>
              <w:rPr>
                <w:rFonts w:ascii="方正书宋_GBK" w:hAnsi="方正书宋_GBK" w:eastAsia="方正书宋_GBK" w:cs="方正书宋_GBK"/>
                <w:b/>
                <w:kern w:val="0"/>
                <w:szCs w:val="24"/>
                <w:lang w:eastAsia="uk-UA"/>
              </w:rPr>
            </w:pPr>
          </w:p>
        </w:tc>
        <w:tc>
          <w:tcPr>
            <w:tcW w:w="1134"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eastAsia="方正书宋_GBK" w:cs="方正书宋_GBK"/>
                <w:b/>
                <w:kern w:val="0"/>
                <w:szCs w:val="24"/>
              </w:rPr>
              <w:t>44</w:t>
            </w:r>
            <w:r>
              <w:rPr>
                <w:rFonts w:ascii="方正书宋_GBK" w:hAnsi="方正书宋_GBK" w:eastAsia="方正书宋_GBK" w:cs="方正书宋_GBK"/>
                <w:b/>
                <w:kern w:val="0"/>
                <w:szCs w:val="24"/>
                <w:lang w:eastAsia="uk-UA"/>
              </w:rPr>
              <w:t>.25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教育支出</w:t>
            </w:r>
          </w:p>
        </w:tc>
        <w:tc>
          <w:tcPr>
            <w:tcW w:w="1134"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6211.22</w:t>
            </w:r>
          </w:p>
        </w:tc>
        <w:tc>
          <w:tcPr>
            <w:tcW w:w="1134"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6166.97</w:t>
            </w:r>
          </w:p>
        </w:tc>
        <w:tc>
          <w:tcPr>
            <w:tcW w:w="1134"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6166..97</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44</w:t>
            </w:r>
            <w:r>
              <w:rPr>
                <w:rFonts w:ascii="方正书宋_GBK" w:hAnsi="方正书宋_GBK" w:eastAsia="方正书宋_GBK" w:cs="方正书宋_GBK"/>
                <w:kern w:val="0"/>
                <w:szCs w:val="24"/>
                <w:lang w:eastAsia="uk-UA"/>
              </w:rPr>
              <w:t>.25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普通教育</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56</w:t>
            </w:r>
            <w:r>
              <w:rPr>
                <w:rFonts w:hint="eastAsia" w:ascii="方正书宋_GBK" w:hAnsi="方正书宋_GBK" w:eastAsia="方正书宋_GBK" w:cs="方正书宋_GBK"/>
                <w:kern w:val="0"/>
                <w:szCs w:val="24"/>
              </w:rPr>
              <w:t>97</w:t>
            </w:r>
            <w:r>
              <w:rPr>
                <w:rFonts w:ascii="方正书宋_GBK" w:hAnsi="方正书宋_GBK" w:eastAsia="方正书宋_GBK" w:cs="方正书宋_GBK"/>
                <w:kern w:val="0"/>
                <w:szCs w:val="24"/>
                <w:lang w:eastAsia="uk-UA"/>
              </w:rPr>
              <w:t>.94</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5653.69</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5653.69</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44</w:t>
            </w:r>
            <w:r>
              <w:rPr>
                <w:rFonts w:ascii="方正书宋_GBK" w:hAnsi="方正书宋_GBK" w:eastAsia="方正书宋_GBK" w:cs="方正书宋_GBK"/>
                <w:kern w:val="0"/>
                <w:szCs w:val="24"/>
                <w:lang w:eastAsia="uk-UA"/>
              </w:rPr>
              <w:t>.25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2050201</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学前教育</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258.81</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258.52</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258.52</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2050202</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小学教育</w:t>
            </w:r>
          </w:p>
        </w:tc>
        <w:tc>
          <w:tcPr>
            <w:tcW w:w="1134" w:type="dxa"/>
            <w:vAlign w:val="center"/>
          </w:tcPr>
          <w:p>
            <w:pPr>
              <w:widowControl/>
              <w:jc w:val="right"/>
              <w:rPr>
                <w:rFonts w:hint="eastAsia" w:ascii="方正书宋_GBK" w:hAnsi="方正书宋_GBK" w:eastAsia="方正书宋_GBK" w:cs="方正书宋_GBK"/>
                <w:kern w:val="0"/>
                <w:szCs w:val="24"/>
              </w:rPr>
            </w:pPr>
            <w:r>
              <w:rPr>
                <w:rFonts w:ascii="方正书宋_GBK" w:hAnsi="方正书宋_GBK" w:eastAsia="方正书宋_GBK" w:cs="方正书宋_GBK"/>
                <w:kern w:val="0"/>
                <w:szCs w:val="24"/>
                <w:lang w:eastAsia="uk-UA"/>
              </w:rPr>
              <w:t>4</w:t>
            </w:r>
            <w:r>
              <w:rPr>
                <w:rFonts w:hint="eastAsia" w:ascii="方正书宋_GBK" w:hAnsi="方正书宋_GBK" w:eastAsia="方正书宋_GBK" w:cs="方正书宋_GBK"/>
                <w:kern w:val="0"/>
                <w:szCs w:val="24"/>
              </w:rPr>
              <w:t>55.06</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416.24</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416.24</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38</w:t>
            </w:r>
            <w:r>
              <w:rPr>
                <w:rFonts w:ascii="方正书宋_GBK" w:hAnsi="方正书宋_GBK" w:eastAsia="方正书宋_GBK" w:cs="方正书宋_GBK"/>
                <w:kern w:val="0"/>
                <w:szCs w:val="24"/>
                <w:lang w:eastAsia="uk-UA"/>
              </w:rPr>
              <w:t>.82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2050203</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初中教育</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94.91</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91.19</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91.19</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2050299</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其他普通教育支出</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4889.17</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4887.74</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4887.74</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20503</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职业教育</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2050302</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中等职业教育</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20504</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成人教育</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2050499</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其他成人教育支出</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20509</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教育费附加安排的支出</w:t>
            </w:r>
          </w:p>
        </w:tc>
        <w:tc>
          <w:tcPr>
            <w:tcW w:w="1134" w:type="dxa"/>
            <w:vAlign w:val="center"/>
          </w:tcPr>
          <w:p>
            <w:pPr>
              <w:widowControl/>
              <w:ind w:right="105"/>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481.08</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481.08</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481.08</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13</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2050999</w:t>
            </w:r>
          </w:p>
        </w:tc>
        <w:tc>
          <w:tcPr>
            <w:tcW w:w="155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其他教育费附加安排的支出</w:t>
            </w:r>
          </w:p>
        </w:tc>
        <w:tc>
          <w:tcPr>
            <w:tcW w:w="1134" w:type="dxa"/>
            <w:vAlign w:val="center"/>
          </w:tcPr>
          <w:p>
            <w:pPr>
              <w:widowControl/>
              <w:ind w:right="105"/>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481.08</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481.08</w:t>
            </w:r>
          </w:p>
        </w:tc>
        <w:tc>
          <w:tcPr>
            <w:tcW w:w="1134"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481.08</w:t>
            </w: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c>
          <w:tcPr>
            <w:tcW w:w="1134" w:type="dxa"/>
            <w:vAlign w:val="center"/>
          </w:tcPr>
          <w:p>
            <w:pPr>
              <w:widowControl/>
              <w:jc w:val="right"/>
              <w:rPr>
                <w:rFonts w:ascii="方正书宋_GBK" w:hAnsi="方正书宋_GBK" w:eastAsia="方正书宋_GBK" w:cs="方正书宋_GBK"/>
                <w:kern w:val="0"/>
                <w:szCs w:val="24"/>
                <w:lang w:eastAsia="uk-UA"/>
              </w:rPr>
            </w:pP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2721" w:type="dxa"/>
            <w:gridSpan w:val="2"/>
            <w:tcBorders>
              <w:top w:val="single" w:color="FFFFFF" w:sz="6" w:space="0"/>
              <w:left w:val="single" w:color="FFFFFF" w:sz="6" w:space="0"/>
              <w:right w:val="single" w:color="FFFFFF" w:sz="6" w:space="0"/>
            </w:tcBorders>
            <w:vAlign w:val="center"/>
          </w:tcPr>
          <w:p>
            <w:pPr>
              <w:widowControl/>
              <w:jc w:val="center"/>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预算年度：2023</w:t>
            </w:r>
          </w:p>
        </w:tc>
        <w:tc>
          <w:tcPr>
            <w:tcW w:w="5443" w:type="dxa"/>
            <w:gridSpan w:val="4"/>
            <w:tcBorders>
              <w:top w:val="single" w:color="FFFFFF" w:sz="6" w:space="0"/>
              <w:left w:val="single" w:color="FFFFFF" w:sz="6" w:space="0"/>
              <w:right w:val="single" w:color="FFFFFF" w:sz="6" w:space="0"/>
            </w:tcBorders>
            <w:vAlign w:val="center"/>
          </w:tcPr>
          <w:p>
            <w:pPr>
              <w:widowControl/>
              <w:jc w:val="righ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序号</w:t>
            </w:r>
          </w:p>
        </w:tc>
        <w:tc>
          <w:tcPr>
            <w:tcW w:w="5528" w:type="dxa"/>
            <w:gridSpan w:val="2"/>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功能分类科目</w:t>
            </w:r>
          </w:p>
        </w:tc>
        <w:tc>
          <w:tcPr>
            <w:tcW w:w="136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136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基本支出</w:t>
            </w:r>
          </w:p>
        </w:tc>
        <w:tc>
          <w:tcPr>
            <w:tcW w:w="136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项目支出</w:t>
            </w:r>
          </w:p>
        </w:tc>
        <w:tc>
          <w:tcPr>
            <w:tcW w:w="136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经营支出</w:t>
            </w:r>
          </w:p>
        </w:tc>
        <w:tc>
          <w:tcPr>
            <w:tcW w:w="136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上解上级     支出</w:t>
            </w:r>
          </w:p>
        </w:tc>
        <w:tc>
          <w:tcPr>
            <w:tcW w:w="136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widowControl/>
              <w:jc w:val="left"/>
              <w:rPr>
                <w:rFonts w:ascii="Times New Roman" w:hAnsi="Times New Roman" w:eastAsia="Times New Roman"/>
                <w:kern w:val="0"/>
                <w:sz w:val="24"/>
                <w:szCs w:val="24"/>
                <w:lang w:eastAsia="uk-UA"/>
              </w:rPr>
            </w:pPr>
          </w:p>
        </w:tc>
        <w:tc>
          <w:tcPr>
            <w:tcW w:w="99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    编码</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科目名称</w:t>
            </w:r>
          </w:p>
        </w:tc>
        <w:tc>
          <w:tcPr>
            <w:tcW w:w="1361" w:type="dxa"/>
            <w:vMerge w:val="continue"/>
          </w:tcPr>
          <w:p>
            <w:pPr>
              <w:widowControl/>
              <w:jc w:val="left"/>
              <w:rPr>
                <w:rFonts w:ascii="Times New Roman" w:hAnsi="Times New Roman" w:eastAsia="Times New Roman"/>
                <w:kern w:val="0"/>
                <w:sz w:val="24"/>
                <w:szCs w:val="24"/>
                <w:lang w:eastAsia="uk-UA"/>
              </w:rPr>
            </w:pPr>
          </w:p>
        </w:tc>
        <w:tc>
          <w:tcPr>
            <w:tcW w:w="1361" w:type="dxa"/>
            <w:vMerge w:val="continue"/>
          </w:tcPr>
          <w:p>
            <w:pPr>
              <w:widowControl/>
              <w:jc w:val="left"/>
              <w:rPr>
                <w:rFonts w:ascii="Times New Roman" w:hAnsi="Times New Roman" w:eastAsia="Times New Roman"/>
                <w:kern w:val="0"/>
                <w:sz w:val="24"/>
                <w:szCs w:val="24"/>
                <w:lang w:eastAsia="uk-UA"/>
              </w:rPr>
            </w:pPr>
          </w:p>
        </w:tc>
        <w:tc>
          <w:tcPr>
            <w:tcW w:w="1361" w:type="dxa"/>
            <w:vMerge w:val="continue"/>
          </w:tcPr>
          <w:p>
            <w:pPr>
              <w:widowControl/>
              <w:jc w:val="left"/>
              <w:rPr>
                <w:rFonts w:ascii="Times New Roman" w:hAnsi="Times New Roman" w:eastAsia="Times New Roman"/>
                <w:kern w:val="0"/>
                <w:sz w:val="24"/>
                <w:szCs w:val="24"/>
                <w:lang w:eastAsia="uk-UA"/>
              </w:rPr>
            </w:pPr>
          </w:p>
        </w:tc>
        <w:tc>
          <w:tcPr>
            <w:tcW w:w="1361" w:type="dxa"/>
            <w:vMerge w:val="continue"/>
          </w:tcPr>
          <w:p>
            <w:pPr>
              <w:widowControl/>
              <w:jc w:val="left"/>
              <w:rPr>
                <w:rFonts w:ascii="Times New Roman" w:hAnsi="Times New Roman" w:eastAsia="Times New Roman"/>
                <w:kern w:val="0"/>
                <w:sz w:val="24"/>
                <w:szCs w:val="24"/>
                <w:lang w:eastAsia="uk-UA"/>
              </w:rPr>
            </w:pPr>
          </w:p>
        </w:tc>
        <w:tc>
          <w:tcPr>
            <w:tcW w:w="1361" w:type="dxa"/>
            <w:vMerge w:val="continue"/>
          </w:tcPr>
          <w:p>
            <w:pPr>
              <w:widowControl/>
              <w:jc w:val="left"/>
              <w:rPr>
                <w:rFonts w:ascii="Times New Roman" w:hAnsi="Times New Roman" w:eastAsia="Times New Roman"/>
                <w:kern w:val="0"/>
                <w:sz w:val="24"/>
                <w:szCs w:val="24"/>
                <w:lang w:eastAsia="uk-UA"/>
              </w:rPr>
            </w:pPr>
          </w:p>
        </w:tc>
        <w:tc>
          <w:tcPr>
            <w:tcW w:w="1361" w:type="dxa"/>
            <w:vMerge w:val="continue"/>
          </w:tcPr>
          <w:p>
            <w:pPr>
              <w:widowControl/>
              <w:jc w:val="left"/>
              <w:rPr>
                <w:rFonts w:ascii="Times New Roman" w:hAnsi="Times New Roman" w:eastAsia="Times New Roman"/>
                <w:kern w:val="0"/>
                <w:sz w:val="24"/>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栏次</w:t>
            </w:r>
          </w:p>
        </w:tc>
        <w:tc>
          <w:tcPr>
            <w:tcW w:w="99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p>
        </w:tc>
        <w:tc>
          <w:tcPr>
            <w:tcW w:w="136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3</w:t>
            </w:r>
          </w:p>
        </w:tc>
        <w:tc>
          <w:tcPr>
            <w:tcW w:w="136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w:t>
            </w:r>
          </w:p>
        </w:tc>
        <w:tc>
          <w:tcPr>
            <w:tcW w:w="136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5</w:t>
            </w:r>
          </w:p>
        </w:tc>
        <w:tc>
          <w:tcPr>
            <w:tcW w:w="136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6</w:t>
            </w:r>
          </w:p>
        </w:tc>
        <w:tc>
          <w:tcPr>
            <w:tcW w:w="136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7</w:t>
            </w:r>
          </w:p>
        </w:tc>
        <w:tc>
          <w:tcPr>
            <w:tcW w:w="136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992" w:type="dxa"/>
            <w:vAlign w:val="center"/>
          </w:tcPr>
          <w:p>
            <w:pPr>
              <w:widowControl/>
              <w:jc w:val="left"/>
              <w:rPr>
                <w:rFonts w:ascii="方正书宋_GBK" w:hAnsi="方正书宋_GBK" w:eastAsia="方正书宋_GBK" w:cs="方正书宋_GBK"/>
                <w:b/>
                <w:kern w:val="0"/>
                <w:szCs w:val="24"/>
                <w:lang w:eastAsia="uk-UA"/>
              </w:rPr>
            </w:pP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1361" w:type="dxa"/>
            <w:vAlign w:val="center"/>
          </w:tcPr>
          <w:p>
            <w:pPr>
              <w:widowControl/>
              <w:jc w:val="right"/>
              <w:rPr>
                <w:rFonts w:hint="eastAsia" w:ascii="方正书宋_GBK" w:hAnsi="方正书宋_GBK" w:eastAsia="方正书宋_GBK" w:cs="方正书宋_GBK"/>
                <w:b/>
                <w:kern w:val="0"/>
                <w:szCs w:val="24"/>
              </w:rPr>
            </w:pPr>
            <w:r>
              <w:rPr>
                <w:rFonts w:hint="eastAsia" w:ascii="方正书宋_GBK" w:hAnsi="方正书宋_GBK" w:eastAsia="方正书宋_GBK" w:cs="方正书宋_GBK"/>
                <w:b/>
                <w:kern w:val="0"/>
                <w:szCs w:val="24"/>
              </w:rPr>
              <w:t>6211.22</w:t>
            </w:r>
          </w:p>
        </w:tc>
        <w:tc>
          <w:tcPr>
            <w:tcW w:w="1361" w:type="dxa"/>
            <w:vAlign w:val="center"/>
          </w:tcPr>
          <w:p>
            <w:pPr>
              <w:widowControl/>
              <w:jc w:val="right"/>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4887.74</w:t>
            </w:r>
          </w:p>
        </w:tc>
        <w:tc>
          <w:tcPr>
            <w:tcW w:w="1361" w:type="dxa"/>
            <w:vAlign w:val="center"/>
          </w:tcPr>
          <w:p>
            <w:pPr>
              <w:widowControl/>
              <w:jc w:val="right"/>
              <w:rPr>
                <w:rFonts w:hint="eastAsia" w:ascii="方正书宋_GBK" w:hAnsi="方正书宋_GBK" w:eastAsia="方正书宋_GBK" w:cs="方正书宋_GBK"/>
                <w:b/>
                <w:kern w:val="0"/>
                <w:szCs w:val="24"/>
              </w:rPr>
            </w:pPr>
            <w:r>
              <w:rPr>
                <w:rFonts w:hint="eastAsia" w:ascii="方正书宋_GBK" w:hAnsi="方正书宋_GBK" w:eastAsia="方正书宋_GBK" w:cs="方正书宋_GBK"/>
                <w:b/>
                <w:kern w:val="0"/>
                <w:szCs w:val="24"/>
              </w:rPr>
              <w:t>1323.47</w:t>
            </w:r>
          </w:p>
        </w:tc>
        <w:tc>
          <w:tcPr>
            <w:tcW w:w="1361" w:type="dxa"/>
            <w:vAlign w:val="center"/>
          </w:tcPr>
          <w:p>
            <w:pPr>
              <w:widowControl/>
              <w:jc w:val="right"/>
              <w:rPr>
                <w:rFonts w:ascii="方正书宋_GBK" w:hAnsi="方正书宋_GBK" w:eastAsia="方正书宋_GBK" w:cs="方正书宋_GBK"/>
                <w:b/>
                <w:kern w:val="0"/>
                <w:szCs w:val="24"/>
                <w:lang w:eastAsia="uk-UA"/>
              </w:rPr>
            </w:pPr>
          </w:p>
        </w:tc>
        <w:tc>
          <w:tcPr>
            <w:tcW w:w="1361" w:type="dxa"/>
            <w:vAlign w:val="center"/>
          </w:tcPr>
          <w:p>
            <w:pPr>
              <w:widowControl/>
              <w:jc w:val="right"/>
              <w:rPr>
                <w:rFonts w:ascii="方正书宋_GBK" w:hAnsi="方正书宋_GBK" w:eastAsia="方正书宋_GBK" w:cs="方正书宋_GBK"/>
                <w:b/>
                <w:kern w:val="0"/>
                <w:szCs w:val="24"/>
                <w:lang w:eastAsia="uk-UA"/>
              </w:rPr>
            </w:pPr>
          </w:p>
        </w:tc>
        <w:tc>
          <w:tcPr>
            <w:tcW w:w="1361" w:type="dxa"/>
            <w:vAlign w:val="center"/>
          </w:tcPr>
          <w:p>
            <w:pPr>
              <w:widowControl/>
              <w:jc w:val="right"/>
              <w:rPr>
                <w:rFonts w:ascii="方正书宋_GBK" w:hAnsi="方正书宋_GBK" w:eastAsia="方正书宋_GBK" w:cs="方正书宋_GBK"/>
                <w:b/>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教育支出</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6211.22</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4887.74</w:t>
            </w:r>
          </w:p>
        </w:tc>
        <w:tc>
          <w:tcPr>
            <w:tcW w:w="1361"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1323.47</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普通教育</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w:t>
            </w:r>
            <w:r>
              <w:rPr>
                <w:rFonts w:hint="eastAsia" w:ascii="方正书宋_GBK" w:hAnsi="方正书宋_GBK" w:eastAsia="方正书宋_GBK" w:cs="方正书宋_GBK"/>
                <w:kern w:val="0"/>
                <w:szCs w:val="24"/>
              </w:rPr>
              <w:t>697</w:t>
            </w:r>
            <w:r>
              <w:rPr>
                <w:rFonts w:ascii="方正书宋_GBK" w:hAnsi="方正书宋_GBK" w:eastAsia="方正书宋_GBK" w:cs="方正书宋_GBK"/>
                <w:kern w:val="0"/>
                <w:szCs w:val="24"/>
                <w:lang w:eastAsia="uk-UA"/>
              </w:rPr>
              <w:t>.94</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4887.74</w:t>
            </w:r>
          </w:p>
        </w:tc>
        <w:tc>
          <w:tcPr>
            <w:tcW w:w="1361"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810.21</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2050201</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学前教育</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258.81</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258.81</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2050202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小学教育</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r>
              <w:rPr>
                <w:rFonts w:hint="eastAsia" w:ascii="方正书宋_GBK" w:hAnsi="方正书宋_GBK" w:eastAsia="方正书宋_GBK" w:cs="方正书宋_GBK"/>
                <w:kern w:val="0"/>
                <w:szCs w:val="24"/>
              </w:rPr>
              <w:t>55</w:t>
            </w:r>
            <w:r>
              <w:rPr>
                <w:rFonts w:ascii="方正书宋_GBK" w:hAnsi="方正书宋_GBK" w:eastAsia="方正书宋_GBK" w:cs="方正书宋_GBK"/>
                <w:kern w:val="0"/>
                <w:szCs w:val="24"/>
                <w:lang w:eastAsia="uk-UA"/>
              </w:rPr>
              <w:t>.06</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r>
              <w:rPr>
                <w:rFonts w:hint="eastAsia" w:ascii="方正书宋_GBK" w:hAnsi="方正书宋_GBK" w:eastAsia="方正书宋_GBK" w:cs="方正书宋_GBK"/>
                <w:kern w:val="0"/>
                <w:szCs w:val="24"/>
              </w:rPr>
              <w:t>55</w:t>
            </w:r>
            <w:r>
              <w:rPr>
                <w:rFonts w:ascii="方正书宋_GBK" w:hAnsi="方正书宋_GBK" w:eastAsia="方正书宋_GBK" w:cs="方正书宋_GBK"/>
                <w:kern w:val="0"/>
                <w:szCs w:val="24"/>
                <w:lang w:eastAsia="uk-UA"/>
              </w:rPr>
              <w:t>.06</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2050203</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初中教育</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94.91</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94.91</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2050299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其他普通教育支出</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4889.17</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4887.74</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1.43</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20503</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职业教育</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2050302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中等职业教育</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20504</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成人教育</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2050499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其他成人教育支出</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教育费附加安排的支出</w:t>
            </w:r>
          </w:p>
        </w:tc>
        <w:tc>
          <w:tcPr>
            <w:tcW w:w="1361"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481.08</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481.08</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13</w:t>
            </w:r>
          </w:p>
        </w:tc>
        <w:tc>
          <w:tcPr>
            <w:tcW w:w="99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2050999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其他教育费附加安排的支出</w:t>
            </w:r>
          </w:p>
        </w:tc>
        <w:tc>
          <w:tcPr>
            <w:tcW w:w="1361"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481.08</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481.08</w:t>
            </w: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c>
          <w:tcPr>
            <w:tcW w:w="1361" w:type="dxa"/>
            <w:vAlign w:val="center"/>
          </w:tcPr>
          <w:p>
            <w:pPr>
              <w:widowControl/>
              <w:jc w:val="right"/>
              <w:rPr>
                <w:rFonts w:ascii="方正书宋_GBK" w:hAnsi="方正书宋_GBK" w:eastAsia="方正书宋_GBK" w:cs="方正书宋_GBK"/>
                <w:kern w:val="0"/>
                <w:szCs w:val="24"/>
                <w:lang w:eastAsia="uk-UA"/>
              </w:rPr>
            </w:pP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3402" w:type="dxa"/>
            <w:tcBorders>
              <w:top w:val="single" w:color="FFFFFF" w:sz="6" w:space="0"/>
              <w:left w:val="single" w:color="FFFFFF" w:sz="6" w:space="0"/>
              <w:right w:val="single" w:color="FFFFFF" w:sz="6" w:space="0"/>
            </w:tcBorders>
            <w:vAlign w:val="center"/>
          </w:tcPr>
          <w:p>
            <w:pPr>
              <w:widowControl/>
              <w:jc w:val="center"/>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预算年度：2023</w:t>
            </w:r>
          </w:p>
        </w:tc>
        <w:tc>
          <w:tcPr>
            <w:tcW w:w="5896" w:type="dxa"/>
            <w:gridSpan w:val="4"/>
            <w:tcBorders>
              <w:top w:val="single" w:color="FFFFFF" w:sz="6" w:space="0"/>
              <w:left w:val="single" w:color="FFFFFF" w:sz="6" w:space="0"/>
              <w:right w:val="single" w:color="FFFFFF" w:sz="6" w:space="0"/>
            </w:tcBorders>
            <w:vAlign w:val="center"/>
          </w:tcPr>
          <w:p>
            <w:pPr>
              <w:widowControl/>
              <w:jc w:val="righ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序号</w:t>
            </w:r>
          </w:p>
        </w:tc>
        <w:tc>
          <w:tcPr>
            <w:tcW w:w="4876" w:type="dxa"/>
            <w:gridSpan w:val="2"/>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收入</w:t>
            </w:r>
          </w:p>
        </w:tc>
        <w:tc>
          <w:tcPr>
            <w:tcW w:w="9298" w:type="dxa"/>
            <w:gridSpan w:val="5"/>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widowControl/>
              <w:jc w:val="left"/>
              <w:rPr>
                <w:rFonts w:ascii="Times New Roman" w:hAnsi="Times New Roman" w:eastAsia="Times New Roman"/>
                <w:kern w:val="0"/>
                <w:sz w:val="24"/>
                <w:szCs w:val="24"/>
                <w:lang w:eastAsia="uk-UA"/>
              </w:rPr>
            </w:pPr>
          </w:p>
        </w:tc>
        <w:tc>
          <w:tcPr>
            <w:tcW w:w="340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  目</w:t>
            </w:r>
          </w:p>
        </w:tc>
        <w:tc>
          <w:tcPr>
            <w:tcW w:w="147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金额</w:t>
            </w:r>
          </w:p>
        </w:tc>
        <w:tc>
          <w:tcPr>
            <w:tcW w:w="340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  目</w:t>
            </w:r>
          </w:p>
        </w:tc>
        <w:tc>
          <w:tcPr>
            <w:tcW w:w="147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147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一般公共预算财政拨款</w:t>
            </w:r>
          </w:p>
        </w:tc>
        <w:tc>
          <w:tcPr>
            <w:tcW w:w="147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政府性基金预算财政    拨款</w:t>
            </w:r>
          </w:p>
        </w:tc>
        <w:tc>
          <w:tcPr>
            <w:tcW w:w="147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栏次</w:t>
            </w:r>
          </w:p>
        </w:tc>
        <w:tc>
          <w:tcPr>
            <w:tcW w:w="340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w:t>
            </w:r>
          </w:p>
        </w:tc>
        <w:tc>
          <w:tcPr>
            <w:tcW w:w="147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p>
        </w:tc>
        <w:tc>
          <w:tcPr>
            <w:tcW w:w="340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3</w:t>
            </w:r>
          </w:p>
        </w:tc>
        <w:tc>
          <w:tcPr>
            <w:tcW w:w="147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w:t>
            </w:r>
          </w:p>
        </w:tc>
        <w:tc>
          <w:tcPr>
            <w:tcW w:w="147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5</w:t>
            </w:r>
          </w:p>
        </w:tc>
        <w:tc>
          <w:tcPr>
            <w:tcW w:w="147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6</w:t>
            </w:r>
          </w:p>
        </w:tc>
        <w:tc>
          <w:tcPr>
            <w:tcW w:w="147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一、一般公共预算拨款</w:t>
            </w:r>
          </w:p>
        </w:tc>
        <w:tc>
          <w:tcPr>
            <w:tcW w:w="1474"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6166.97</w:t>
            </w: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一、一般公共服务支出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w:t>
            </w: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二、政府性基金预算拨款</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二、外交支出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w:t>
            </w: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三、国有资本经营预算拨款</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三、国防支出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四、公共安全支出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五、教育支出</w:t>
            </w:r>
          </w:p>
        </w:tc>
        <w:tc>
          <w:tcPr>
            <w:tcW w:w="1474"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6211.22</w:t>
            </w:r>
          </w:p>
        </w:tc>
        <w:tc>
          <w:tcPr>
            <w:tcW w:w="1474"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6211.22</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六、科学技术支出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七、文化旅游体育与传媒支出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八、社会保障和就业支出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九、社会保险基金支出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十、卫生健康支出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十一、节能环保支出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十二、城乡社区支出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13</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十三、农林水支出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14</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十四、交通运输支出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十五、资源勘探工业信息等支出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16</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十六、商业服务业等支出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17</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十七、金融支出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18</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十八、援助其他地区支出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19</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十九、自然资源海洋气象等支出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二十、住房保障支出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21</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二十一、粮油物资储备支出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22</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二十二、国有资本经营预算支出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23</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二十三、灾害防治及应急管理支出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24</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二十四、预备费</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二十五、其他支出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二十六、转移性支出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27</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二十七、债务还本支出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28</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二十八、债务付息支出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29</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二十九、债务发行费用支出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三十、抗疫特别国债安排的支出</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31</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三十一、人行科目</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32</w:t>
            </w:r>
          </w:p>
        </w:tc>
        <w:tc>
          <w:tcPr>
            <w:tcW w:w="340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本年收入合计</w:t>
            </w:r>
          </w:p>
        </w:tc>
        <w:tc>
          <w:tcPr>
            <w:tcW w:w="1474" w:type="dxa"/>
            <w:vAlign w:val="center"/>
          </w:tcPr>
          <w:p>
            <w:pPr>
              <w:widowControl/>
              <w:jc w:val="right"/>
              <w:rPr>
                <w:rFonts w:hint="eastAsia" w:ascii="方正书宋_GBK" w:hAnsi="方正书宋_GBK" w:eastAsia="方正书宋_GBK" w:cs="方正书宋_GBK"/>
                <w:b/>
                <w:kern w:val="0"/>
                <w:szCs w:val="24"/>
              </w:rPr>
            </w:pPr>
            <w:r>
              <w:rPr>
                <w:rFonts w:hint="eastAsia" w:ascii="方正书宋_GBK" w:hAnsi="方正书宋_GBK" w:eastAsia="方正书宋_GBK" w:cs="方正书宋_GBK"/>
                <w:b/>
                <w:kern w:val="0"/>
                <w:szCs w:val="24"/>
              </w:rPr>
              <w:t>6166.97</w:t>
            </w:r>
          </w:p>
        </w:tc>
        <w:tc>
          <w:tcPr>
            <w:tcW w:w="340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本年支出合计</w:t>
            </w:r>
          </w:p>
        </w:tc>
        <w:tc>
          <w:tcPr>
            <w:tcW w:w="1474"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eastAsia="方正书宋_GBK" w:cs="方正书宋_GBK"/>
                <w:b/>
                <w:kern w:val="0"/>
                <w:szCs w:val="24"/>
              </w:rPr>
              <w:t>6211.22</w:t>
            </w:r>
          </w:p>
        </w:tc>
        <w:tc>
          <w:tcPr>
            <w:tcW w:w="1474" w:type="dxa"/>
          </w:tcPr>
          <w:p>
            <w:r>
              <w:rPr>
                <w:rFonts w:hint="eastAsia" w:ascii="方正书宋_GBK" w:hAnsi="方正书宋_GBK" w:eastAsia="方正书宋_GBK" w:cs="方正书宋_GBK"/>
                <w:b/>
                <w:kern w:val="0"/>
                <w:szCs w:val="24"/>
              </w:rPr>
              <w:t>6211.22</w:t>
            </w:r>
          </w:p>
        </w:tc>
        <w:tc>
          <w:tcPr>
            <w:tcW w:w="1474" w:type="dxa"/>
          </w:tcPr>
          <w:p/>
        </w:tc>
        <w:tc>
          <w:tcPr>
            <w:tcW w:w="1474" w:type="dxa"/>
            <w:vAlign w:val="center"/>
          </w:tcPr>
          <w:p>
            <w:pPr>
              <w:widowControl/>
              <w:jc w:val="right"/>
              <w:rPr>
                <w:rFonts w:ascii="方正书宋_GBK" w:hAnsi="方正书宋_GBK" w:eastAsia="方正书宋_GBK" w:cs="方正书宋_GBK"/>
                <w:b/>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33</w:t>
            </w: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年初财政拨款结转和结余</w:t>
            </w:r>
          </w:p>
        </w:tc>
        <w:tc>
          <w:tcPr>
            <w:tcW w:w="1474"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44</w:t>
            </w:r>
            <w:r>
              <w:rPr>
                <w:rFonts w:ascii="方正书宋_GBK" w:hAnsi="方正书宋_GBK" w:eastAsia="方正书宋_GBK" w:cs="方正书宋_GBK"/>
                <w:kern w:val="0"/>
                <w:szCs w:val="24"/>
                <w:lang w:eastAsia="uk-UA"/>
              </w:rPr>
              <w:t>.25</w:t>
            </w: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年末财政拨款结转和结余</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34</w:t>
            </w: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一、一般公共预算拨款</w:t>
            </w:r>
          </w:p>
        </w:tc>
        <w:tc>
          <w:tcPr>
            <w:tcW w:w="1474"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44</w:t>
            </w:r>
            <w:r>
              <w:rPr>
                <w:rFonts w:ascii="方正书宋_GBK" w:hAnsi="方正书宋_GBK" w:eastAsia="方正书宋_GBK" w:cs="方正书宋_GBK"/>
                <w:kern w:val="0"/>
                <w:szCs w:val="24"/>
                <w:lang w:eastAsia="uk-UA"/>
              </w:rPr>
              <w:t>.25</w:t>
            </w: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35</w:t>
            </w: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二、政府性基金预算拨款</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36</w:t>
            </w:r>
          </w:p>
        </w:tc>
        <w:tc>
          <w:tcPr>
            <w:tcW w:w="3402"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三、国有资本经营预算拨款</w:t>
            </w: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3402" w:type="dxa"/>
            <w:vAlign w:val="center"/>
          </w:tcPr>
          <w:p>
            <w:pPr>
              <w:widowControl/>
              <w:jc w:val="lef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c>
          <w:tcPr>
            <w:tcW w:w="1474"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37</w:t>
            </w:r>
          </w:p>
        </w:tc>
        <w:tc>
          <w:tcPr>
            <w:tcW w:w="340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收入总计</w:t>
            </w:r>
          </w:p>
        </w:tc>
        <w:tc>
          <w:tcPr>
            <w:tcW w:w="1474" w:type="dxa"/>
            <w:vAlign w:val="center"/>
          </w:tcPr>
          <w:p>
            <w:pPr>
              <w:widowControl/>
              <w:jc w:val="right"/>
              <w:rPr>
                <w:rFonts w:hint="eastAsia" w:ascii="方正书宋_GBK" w:hAnsi="方正书宋_GBK" w:eastAsia="方正书宋_GBK" w:cs="方正书宋_GBK"/>
                <w:b/>
                <w:kern w:val="0"/>
                <w:szCs w:val="24"/>
              </w:rPr>
            </w:pPr>
            <w:r>
              <w:rPr>
                <w:rFonts w:hint="eastAsia" w:ascii="方正书宋_GBK" w:hAnsi="方正书宋_GBK" w:eastAsia="方正书宋_GBK" w:cs="方正书宋_GBK"/>
                <w:b/>
                <w:kern w:val="0"/>
                <w:szCs w:val="24"/>
              </w:rPr>
              <w:t>6211.22</w:t>
            </w:r>
          </w:p>
        </w:tc>
        <w:tc>
          <w:tcPr>
            <w:tcW w:w="3402"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支出总计</w:t>
            </w:r>
          </w:p>
        </w:tc>
        <w:tc>
          <w:tcPr>
            <w:tcW w:w="1474"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eastAsia="方正书宋_GBK" w:cs="方正书宋_GBK"/>
                <w:b/>
                <w:kern w:val="0"/>
                <w:szCs w:val="24"/>
              </w:rPr>
              <w:t>6211.22</w:t>
            </w:r>
          </w:p>
        </w:tc>
        <w:tc>
          <w:tcPr>
            <w:tcW w:w="1474"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eastAsia="方正书宋_GBK" w:cs="方正书宋_GBK"/>
                <w:b/>
                <w:kern w:val="0"/>
                <w:szCs w:val="24"/>
              </w:rPr>
              <w:t>6211.22</w:t>
            </w:r>
          </w:p>
        </w:tc>
        <w:tc>
          <w:tcPr>
            <w:tcW w:w="1474" w:type="dxa"/>
            <w:vAlign w:val="center"/>
          </w:tcPr>
          <w:p>
            <w:pPr>
              <w:widowControl/>
              <w:jc w:val="right"/>
              <w:rPr>
                <w:rFonts w:ascii="方正书宋_GBK" w:hAnsi="方正书宋_GBK" w:eastAsia="方正书宋_GBK" w:cs="方正书宋_GBK"/>
                <w:b/>
                <w:kern w:val="0"/>
                <w:szCs w:val="24"/>
                <w:lang w:eastAsia="uk-UA"/>
              </w:rPr>
            </w:pPr>
          </w:p>
        </w:tc>
        <w:tc>
          <w:tcPr>
            <w:tcW w:w="1474" w:type="dxa"/>
            <w:vAlign w:val="center"/>
          </w:tcPr>
          <w:p>
            <w:pPr>
              <w:widowControl/>
              <w:jc w:val="right"/>
              <w:rPr>
                <w:rFonts w:ascii="方正书宋_GBK" w:hAnsi="方正书宋_GBK" w:eastAsia="方正书宋_GBK" w:cs="方正书宋_GBK"/>
                <w:b/>
                <w:kern w:val="0"/>
                <w:szCs w:val="24"/>
                <w:lang w:eastAsia="uk-UA"/>
              </w:rPr>
            </w:pP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2551" w:type="dxa"/>
            <w:tcBorders>
              <w:top w:val="single" w:color="FFFFFF" w:sz="6" w:space="0"/>
              <w:left w:val="single" w:color="FFFFFF" w:sz="6" w:space="0"/>
              <w:right w:val="single" w:color="FFFFFF" w:sz="6" w:space="0"/>
            </w:tcBorders>
            <w:vAlign w:val="center"/>
          </w:tcPr>
          <w:p>
            <w:pPr>
              <w:widowControl/>
              <w:jc w:val="center"/>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预算年度：2023</w:t>
            </w:r>
          </w:p>
        </w:tc>
        <w:tc>
          <w:tcPr>
            <w:tcW w:w="5102" w:type="dxa"/>
            <w:gridSpan w:val="2"/>
            <w:tcBorders>
              <w:top w:val="single" w:color="FFFFFF" w:sz="6" w:space="0"/>
              <w:left w:val="single" w:color="FFFFFF" w:sz="6" w:space="0"/>
              <w:right w:val="single" w:color="FFFFFF" w:sz="6" w:space="0"/>
            </w:tcBorders>
            <w:vAlign w:val="center"/>
          </w:tcPr>
          <w:p>
            <w:pPr>
              <w:widowControl/>
              <w:jc w:val="righ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序号</w:t>
            </w:r>
          </w:p>
        </w:tc>
        <w:tc>
          <w:tcPr>
            <w:tcW w:w="5726" w:type="dxa"/>
            <w:gridSpan w:val="2"/>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功能分类科目</w:t>
            </w:r>
          </w:p>
        </w:tc>
        <w:tc>
          <w:tcPr>
            <w:tcW w:w="255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255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基本支出</w:t>
            </w:r>
          </w:p>
        </w:tc>
        <w:tc>
          <w:tcPr>
            <w:tcW w:w="255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widowControl/>
              <w:jc w:val="left"/>
              <w:rPr>
                <w:rFonts w:ascii="Times New Roman" w:hAnsi="Times New Roman" w:eastAsia="Times New Roman"/>
                <w:kern w:val="0"/>
                <w:sz w:val="24"/>
                <w:szCs w:val="24"/>
                <w:lang w:eastAsia="uk-UA"/>
              </w:rPr>
            </w:pPr>
          </w:p>
        </w:tc>
        <w:tc>
          <w:tcPr>
            <w:tcW w:w="119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科目编码</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科目名称</w:t>
            </w:r>
          </w:p>
        </w:tc>
        <w:tc>
          <w:tcPr>
            <w:tcW w:w="2551" w:type="dxa"/>
            <w:vMerge w:val="continue"/>
          </w:tcPr>
          <w:p>
            <w:pPr>
              <w:widowControl/>
              <w:jc w:val="left"/>
              <w:rPr>
                <w:rFonts w:ascii="Times New Roman" w:hAnsi="Times New Roman" w:eastAsia="Times New Roman"/>
                <w:kern w:val="0"/>
                <w:sz w:val="24"/>
                <w:szCs w:val="24"/>
                <w:lang w:eastAsia="uk-UA"/>
              </w:rPr>
            </w:pPr>
          </w:p>
        </w:tc>
        <w:tc>
          <w:tcPr>
            <w:tcW w:w="2551" w:type="dxa"/>
            <w:vMerge w:val="continue"/>
          </w:tcPr>
          <w:p>
            <w:pPr>
              <w:widowControl/>
              <w:jc w:val="left"/>
              <w:rPr>
                <w:rFonts w:ascii="Times New Roman" w:hAnsi="Times New Roman" w:eastAsia="Times New Roman"/>
                <w:kern w:val="0"/>
                <w:sz w:val="24"/>
                <w:szCs w:val="24"/>
                <w:lang w:eastAsia="uk-UA"/>
              </w:rPr>
            </w:pPr>
          </w:p>
        </w:tc>
        <w:tc>
          <w:tcPr>
            <w:tcW w:w="2551" w:type="dxa"/>
            <w:vMerge w:val="continue"/>
          </w:tcPr>
          <w:p>
            <w:pPr>
              <w:widowControl/>
              <w:jc w:val="left"/>
              <w:rPr>
                <w:rFonts w:ascii="Times New Roman" w:hAnsi="Times New Roman" w:eastAsia="Times New Roman"/>
                <w:kern w:val="0"/>
                <w:sz w:val="24"/>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栏次</w:t>
            </w:r>
          </w:p>
        </w:tc>
        <w:tc>
          <w:tcPr>
            <w:tcW w:w="119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3</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1191" w:type="dxa"/>
            <w:vAlign w:val="center"/>
          </w:tcPr>
          <w:p>
            <w:pPr>
              <w:widowControl/>
              <w:jc w:val="left"/>
              <w:rPr>
                <w:rFonts w:ascii="方正书宋_GBK" w:hAnsi="方正书宋_GBK" w:eastAsia="方正书宋_GBK" w:cs="方正书宋_GBK"/>
                <w:b/>
                <w:kern w:val="0"/>
                <w:szCs w:val="24"/>
                <w:lang w:eastAsia="uk-UA"/>
              </w:rPr>
            </w:pP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2551" w:type="dxa"/>
            <w:vAlign w:val="center"/>
          </w:tcPr>
          <w:p>
            <w:pPr>
              <w:widowControl/>
              <w:jc w:val="right"/>
              <w:rPr>
                <w:rFonts w:hint="eastAsia" w:ascii="方正书宋_GBK" w:hAnsi="方正书宋_GBK" w:eastAsia="方正书宋_GBK" w:cs="方正书宋_GBK"/>
                <w:b/>
                <w:kern w:val="0"/>
                <w:szCs w:val="24"/>
              </w:rPr>
            </w:pPr>
            <w:r>
              <w:rPr>
                <w:rFonts w:hint="eastAsia" w:ascii="方正书宋_GBK" w:hAnsi="方正书宋_GBK" w:eastAsia="方正书宋_GBK" w:cs="方正书宋_GBK"/>
                <w:b/>
                <w:kern w:val="0"/>
                <w:szCs w:val="24"/>
              </w:rPr>
              <w:t>6211.22</w:t>
            </w:r>
          </w:p>
        </w:tc>
        <w:tc>
          <w:tcPr>
            <w:tcW w:w="2551" w:type="dxa"/>
            <w:vAlign w:val="center"/>
          </w:tcPr>
          <w:p>
            <w:pPr>
              <w:widowControl/>
              <w:jc w:val="right"/>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4887.74</w:t>
            </w:r>
          </w:p>
        </w:tc>
        <w:tc>
          <w:tcPr>
            <w:tcW w:w="2551" w:type="dxa"/>
            <w:vAlign w:val="center"/>
          </w:tcPr>
          <w:p>
            <w:pPr>
              <w:widowControl/>
              <w:jc w:val="right"/>
              <w:rPr>
                <w:rFonts w:hint="eastAsia" w:ascii="方正书宋_GBK" w:hAnsi="方正书宋_GBK" w:eastAsia="方正书宋_GBK" w:cs="方正书宋_GBK"/>
                <w:b/>
                <w:kern w:val="0"/>
                <w:szCs w:val="24"/>
              </w:rPr>
            </w:pPr>
            <w:r>
              <w:rPr>
                <w:rFonts w:hint="eastAsia" w:ascii="方正书宋_GBK" w:hAnsi="方正书宋_GBK" w:eastAsia="方正书宋_GBK" w:cs="方正书宋_GBK"/>
                <w:b/>
                <w:kern w:val="0"/>
                <w:szCs w:val="24"/>
              </w:rPr>
              <w:t>1323.47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教育支出</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6211.22</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4887.74</w:t>
            </w:r>
          </w:p>
        </w:tc>
        <w:tc>
          <w:tcPr>
            <w:tcW w:w="2551"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1323.47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普通教育</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w:t>
            </w:r>
            <w:r>
              <w:rPr>
                <w:rFonts w:hint="eastAsia" w:ascii="方正书宋_GBK" w:hAnsi="方正书宋_GBK" w:eastAsia="方正书宋_GBK" w:cs="方正书宋_GBK"/>
                <w:kern w:val="0"/>
                <w:szCs w:val="24"/>
              </w:rPr>
              <w:t>697</w:t>
            </w:r>
            <w:r>
              <w:rPr>
                <w:rFonts w:ascii="方正书宋_GBK" w:hAnsi="方正书宋_GBK" w:eastAsia="方正书宋_GBK" w:cs="方正书宋_GBK"/>
                <w:kern w:val="0"/>
                <w:szCs w:val="24"/>
                <w:lang w:eastAsia="uk-UA"/>
              </w:rPr>
              <w:t>.94</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4887.74</w:t>
            </w:r>
          </w:p>
        </w:tc>
        <w:tc>
          <w:tcPr>
            <w:tcW w:w="2551"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810.21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2050201</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学前教育</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258.81</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2050202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小学教育</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r>
              <w:rPr>
                <w:rFonts w:hint="eastAsia" w:ascii="方正书宋_GBK" w:hAnsi="方正书宋_GBK" w:eastAsia="方正书宋_GBK" w:cs="方正书宋_GBK"/>
                <w:kern w:val="0"/>
                <w:szCs w:val="24"/>
              </w:rPr>
              <w:t>55</w:t>
            </w:r>
            <w:r>
              <w:rPr>
                <w:rFonts w:ascii="方正书宋_GBK" w:hAnsi="方正书宋_GBK" w:eastAsia="方正书宋_GBK" w:cs="方正书宋_GBK"/>
                <w:kern w:val="0"/>
                <w:szCs w:val="24"/>
                <w:lang w:eastAsia="uk-UA"/>
              </w:rPr>
              <w:t>.06</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r>
              <w:rPr>
                <w:rFonts w:hint="eastAsia" w:ascii="方正书宋_GBK" w:hAnsi="方正书宋_GBK" w:eastAsia="方正书宋_GBK" w:cs="方正书宋_GBK"/>
                <w:kern w:val="0"/>
                <w:szCs w:val="24"/>
              </w:rPr>
              <w:t>55</w:t>
            </w:r>
            <w:r>
              <w:rPr>
                <w:rFonts w:ascii="方正书宋_GBK" w:hAnsi="方正书宋_GBK" w:eastAsia="方正书宋_GBK" w:cs="方正书宋_GBK"/>
                <w:kern w:val="0"/>
                <w:szCs w:val="24"/>
                <w:lang w:eastAsia="uk-UA"/>
              </w:rPr>
              <w:t>.06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2050203</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初中教育</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94.91</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2050299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其他普通教育支出</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4889.17</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4887.74</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20503</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职业教育</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2050302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中等职业教育</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20504</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成人教育</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2050499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其他成人教育支出</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教育费附加安排的支出</w:t>
            </w:r>
          </w:p>
        </w:tc>
        <w:tc>
          <w:tcPr>
            <w:tcW w:w="2551"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481.08</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481.08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13</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2050999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其他教育费附加安排的支出</w:t>
            </w:r>
          </w:p>
        </w:tc>
        <w:tc>
          <w:tcPr>
            <w:tcW w:w="2551" w:type="dxa"/>
            <w:vAlign w:val="center"/>
          </w:tcPr>
          <w:p>
            <w:pPr>
              <w:widowControl/>
              <w:jc w:val="right"/>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481.08</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hint="eastAsia" w:ascii="方正书宋_GBK" w:hAnsi="方正书宋_GBK" w:eastAsia="方正书宋_GBK" w:cs="方正书宋_GBK"/>
                <w:kern w:val="0"/>
                <w:szCs w:val="24"/>
              </w:rPr>
              <w:t>481.08</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2551" w:type="dxa"/>
            <w:tcBorders>
              <w:top w:val="single" w:color="FFFFFF" w:sz="6" w:space="0"/>
              <w:left w:val="single" w:color="FFFFFF" w:sz="6" w:space="0"/>
              <w:right w:val="single" w:color="FFFFFF" w:sz="6" w:space="0"/>
            </w:tcBorders>
            <w:vAlign w:val="center"/>
          </w:tcPr>
          <w:p>
            <w:pPr>
              <w:widowControl/>
              <w:jc w:val="center"/>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预算年度：2023</w:t>
            </w:r>
          </w:p>
        </w:tc>
        <w:tc>
          <w:tcPr>
            <w:tcW w:w="5102" w:type="dxa"/>
            <w:gridSpan w:val="2"/>
            <w:tcBorders>
              <w:top w:val="single" w:color="FFFFFF" w:sz="6" w:space="0"/>
              <w:left w:val="single" w:color="FFFFFF" w:sz="6" w:space="0"/>
              <w:right w:val="single" w:color="FFFFFF" w:sz="6" w:space="0"/>
            </w:tcBorders>
            <w:vAlign w:val="center"/>
          </w:tcPr>
          <w:p>
            <w:pPr>
              <w:widowControl/>
              <w:jc w:val="righ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序号</w:t>
            </w:r>
          </w:p>
        </w:tc>
        <w:tc>
          <w:tcPr>
            <w:tcW w:w="5726" w:type="dxa"/>
            <w:gridSpan w:val="2"/>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支出部门经济分类科目</w:t>
            </w:r>
          </w:p>
        </w:tc>
        <w:tc>
          <w:tcPr>
            <w:tcW w:w="7654" w:type="dxa"/>
            <w:gridSpan w:val="3"/>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widowControl/>
              <w:jc w:val="left"/>
              <w:rPr>
                <w:rFonts w:ascii="Times New Roman" w:hAnsi="Times New Roman" w:eastAsia="Times New Roman"/>
                <w:kern w:val="0"/>
                <w:sz w:val="24"/>
                <w:szCs w:val="24"/>
                <w:lang w:eastAsia="uk-UA"/>
              </w:rPr>
            </w:pPr>
          </w:p>
        </w:tc>
        <w:tc>
          <w:tcPr>
            <w:tcW w:w="119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科目编码</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科目名称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人员经费</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栏次</w:t>
            </w:r>
          </w:p>
        </w:tc>
        <w:tc>
          <w:tcPr>
            <w:tcW w:w="119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3</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1191" w:type="dxa"/>
            <w:vAlign w:val="center"/>
          </w:tcPr>
          <w:p>
            <w:pPr>
              <w:widowControl/>
              <w:jc w:val="left"/>
              <w:rPr>
                <w:rFonts w:ascii="方正书宋_GBK" w:hAnsi="方正书宋_GBK" w:eastAsia="方正书宋_GBK" w:cs="方正书宋_GBK"/>
                <w:b/>
                <w:kern w:val="0"/>
                <w:szCs w:val="24"/>
                <w:lang w:eastAsia="uk-UA"/>
              </w:rPr>
            </w:pP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2551" w:type="dxa"/>
            <w:vAlign w:val="center"/>
          </w:tcPr>
          <w:p>
            <w:pPr>
              <w:widowControl/>
              <w:jc w:val="right"/>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4887.74</w:t>
            </w:r>
          </w:p>
        </w:tc>
        <w:tc>
          <w:tcPr>
            <w:tcW w:w="2551" w:type="dxa"/>
            <w:vAlign w:val="center"/>
          </w:tcPr>
          <w:p>
            <w:pPr>
              <w:widowControl/>
              <w:jc w:val="right"/>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4823.36</w:t>
            </w:r>
          </w:p>
        </w:tc>
        <w:tc>
          <w:tcPr>
            <w:tcW w:w="2551" w:type="dxa"/>
            <w:vAlign w:val="center"/>
          </w:tcPr>
          <w:p>
            <w:pPr>
              <w:widowControl/>
              <w:jc w:val="right"/>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64.39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301</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工资福利支出</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4428.63</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4428.63</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30101</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基本工资</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1020.05</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1020.05</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30102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津贴补贴</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289.71</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289.71</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30103</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奖金</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1232.54</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1232.54</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30107</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绩效工资</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826.75</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826.75</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30108</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机关事业单位基本养老保险缴费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391.89</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391.89</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30110</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职工基本医疗保险缴费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162.34</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162.34</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30111</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公务员医疗补助缴费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125.62</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125.62</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30112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其他社会保障缴费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22.17</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22.17</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30113</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住房公积金</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357.54</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357.54</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商品和服务支出</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64.39</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13</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30201</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办公费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2.14</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14</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30207</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邮电费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0.56</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30216</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培训费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0.20</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16</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30217</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公务接待费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0.10</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17</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30228</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工会经费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22.16</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18</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30229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福利费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25.50</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19</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30231</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公务用车运行维护费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2.70</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30299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其他商品和服务支出</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11.02</w:t>
            </w: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21</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303</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对个人和家庭的补助</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394.73</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394.73</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22</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30302</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退休费</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387.81</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387.81</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23</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30305</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生活补助</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6.62</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6.62</w:t>
            </w:r>
          </w:p>
        </w:tc>
        <w:tc>
          <w:tcPr>
            <w:tcW w:w="255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24</w:t>
            </w:r>
          </w:p>
        </w:tc>
        <w:tc>
          <w:tcPr>
            <w:tcW w:w="119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30309</w:t>
            </w:r>
          </w:p>
        </w:tc>
        <w:tc>
          <w:tcPr>
            <w:tcW w:w="45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奖励金</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0.30</w:t>
            </w:r>
          </w:p>
        </w:tc>
        <w:tc>
          <w:tcPr>
            <w:tcW w:w="255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0.30</w:t>
            </w:r>
          </w:p>
        </w:tc>
        <w:tc>
          <w:tcPr>
            <w:tcW w:w="2551" w:type="dxa"/>
            <w:vAlign w:val="center"/>
          </w:tcPr>
          <w:p>
            <w:pPr>
              <w:widowControl/>
              <w:jc w:val="right"/>
              <w:rPr>
                <w:rFonts w:ascii="方正书宋_GBK" w:hAnsi="方正书宋_GBK" w:eastAsia="方正书宋_GBK" w:cs="方正书宋_GBK"/>
                <w:kern w:val="0"/>
                <w:szCs w:val="24"/>
                <w:lang w:eastAsia="uk-UA"/>
              </w:rPr>
            </w:pP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2551" w:type="dxa"/>
            <w:tcBorders>
              <w:top w:val="single" w:color="FFFFFF" w:sz="6" w:space="0"/>
              <w:left w:val="single" w:color="FFFFFF" w:sz="6" w:space="0"/>
              <w:right w:val="single" w:color="FFFFFF" w:sz="6" w:space="0"/>
            </w:tcBorders>
            <w:vAlign w:val="center"/>
          </w:tcPr>
          <w:p>
            <w:pPr>
              <w:widowControl/>
              <w:jc w:val="center"/>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预算年度：2023</w:t>
            </w:r>
          </w:p>
        </w:tc>
        <w:tc>
          <w:tcPr>
            <w:tcW w:w="5102" w:type="dxa"/>
            <w:gridSpan w:val="2"/>
            <w:tcBorders>
              <w:top w:val="single" w:color="FFFFFF" w:sz="6" w:space="0"/>
              <w:left w:val="single" w:color="FFFFFF" w:sz="6" w:space="0"/>
              <w:right w:val="single" w:color="FFFFFF" w:sz="6" w:space="0"/>
            </w:tcBorders>
            <w:vAlign w:val="center"/>
          </w:tcPr>
          <w:p>
            <w:pPr>
              <w:widowControl/>
              <w:jc w:val="righ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序号</w:t>
            </w:r>
          </w:p>
        </w:tc>
        <w:tc>
          <w:tcPr>
            <w:tcW w:w="5726" w:type="dxa"/>
            <w:gridSpan w:val="2"/>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功能分类科目</w:t>
            </w:r>
          </w:p>
        </w:tc>
        <w:tc>
          <w:tcPr>
            <w:tcW w:w="255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255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基本支出</w:t>
            </w:r>
          </w:p>
        </w:tc>
        <w:tc>
          <w:tcPr>
            <w:tcW w:w="255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widowControl/>
              <w:jc w:val="left"/>
              <w:rPr>
                <w:rFonts w:ascii="Times New Roman" w:hAnsi="Times New Roman" w:eastAsia="Times New Roman"/>
                <w:kern w:val="0"/>
                <w:sz w:val="24"/>
                <w:szCs w:val="24"/>
                <w:lang w:eastAsia="uk-UA"/>
              </w:rPr>
            </w:pPr>
          </w:p>
        </w:tc>
        <w:tc>
          <w:tcPr>
            <w:tcW w:w="119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科目编码</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科目名称</w:t>
            </w:r>
          </w:p>
        </w:tc>
        <w:tc>
          <w:tcPr>
            <w:tcW w:w="2551" w:type="dxa"/>
            <w:vMerge w:val="continue"/>
          </w:tcPr>
          <w:p>
            <w:pPr>
              <w:widowControl/>
              <w:jc w:val="left"/>
              <w:rPr>
                <w:rFonts w:ascii="Times New Roman" w:hAnsi="Times New Roman" w:eastAsia="Times New Roman"/>
                <w:kern w:val="0"/>
                <w:sz w:val="24"/>
                <w:szCs w:val="24"/>
                <w:lang w:eastAsia="uk-UA"/>
              </w:rPr>
            </w:pPr>
          </w:p>
        </w:tc>
        <w:tc>
          <w:tcPr>
            <w:tcW w:w="2551" w:type="dxa"/>
            <w:vMerge w:val="continue"/>
          </w:tcPr>
          <w:p>
            <w:pPr>
              <w:widowControl/>
              <w:jc w:val="left"/>
              <w:rPr>
                <w:rFonts w:ascii="Times New Roman" w:hAnsi="Times New Roman" w:eastAsia="Times New Roman"/>
                <w:kern w:val="0"/>
                <w:sz w:val="24"/>
                <w:szCs w:val="24"/>
                <w:lang w:eastAsia="uk-UA"/>
              </w:rPr>
            </w:pPr>
          </w:p>
        </w:tc>
        <w:tc>
          <w:tcPr>
            <w:tcW w:w="2551" w:type="dxa"/>
            <w:vMerge w:val="continue"/>
          </w:tcPr>
          <w:p>
            <w:pPr>
              <w:widowControl/>
              <w:jc w:val="left"/>
              <w:rPr>
                <w:rFonts w:ascii="Times New Roman" w:hAnsi="Times New Roman" w:eastAsia="Times New Roman"/>
                <w:kern w:val="0"/>
                <w:sz w:val="24"/>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栏次</w:t>
            </w:r>
          </w:p>
        </w:tc>
        <w:tc>
          <w:tcPr>
            <w:tcW w:w="119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3</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p>
        </w:tc>
        <w:tc>
          <w:tcPr>
            <w:tcW w:w="1191" w:type="dxa"/>
            <w:vAlign w:val="center"/>
          </w:tcPr>
          <w:p>
            <w:pPr>
              <w:widowControl/>
              <w:jc w:val="lef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p>
        </w:tc>
      </w:tr>
    </w:tbl>
    <w:p>
      <w:pPr>
        <w:widowControl/>
        <w:ind w:firstLine="420"/>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kern w:val="0"/>
          <w:szCs w:val="24"/>
          <w:lang w:eastAsia="uk-UA"/>
        </w:rPr>
        <w:t>注：无政府基金预算财政拨款预算，空表列示。</w:t>
      </w:r>
    </w:p>
    <w:p>
      <w:pPr>
        <w:widowControl/>
        <w:jc w:val="center"/>
        <w:outlineLvl w:val="4"/>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2551" w:type="dxa"/>
            <w:tcBorders>
              <w:top w:val="single" w:color="FFFFFF" w:sz="6" w:space="0"/>
              <w:left w:val="single" w:color="FFFFFF" w:sz="6" w:space="0"/>
              <w:right w:val="single" w:color="FFFFFF" w:sz="6" w:space="0"/>
            </w:tcBorders>
            <w:vAlign w:val="center"/>
          </w:tcPr>
          <w:p>
            <w:pPr>
              <w:widowControl/>
              <w:jc w:val="center"/>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预算年度：2023</w:t>
            </w:r>
          </w:p>
        </w:tc>
        <w:tc>
          <w:tcPr>
            <w:tcW w:w="5102" w:type="dxa"/>
            <w:gridSpan w:val="2"/>
            <w:tcBorders>
              <w:top w:val="single" w:color="FFFFFF" w:sz="6" w:space="0"/>
              <w:left w:val="single" w:color="FFFFFF" w:sz="6" w:space="0"/>
              <w:right w:val="single" w:color="FFFFFF" w:sz="6" w:space="0"/>
            </w:tcBorders>
            <w:vAlign w:val="center"/>
          </w:tcPr>
          <w:p>
            <w:pPr>
              <w:widowControl/>
              <w:jc w:val="righ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序号</w:t>
            </w:r>
          </w:p>
        </w:tc>
        <w:tc>
          <w:tcPr>
            <w:tcW w:w="5726" w:type="dxa"/>
            <w:gridSpan w:val="2"/>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功能分类科目</w:t>
            </w:r>
          </w:p>
        </w:tc>
        <w:tc>
          <w:tcPr>
            <w:tcW w:w="255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255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基本支出</w:t>
            </w:r>
          </w:p>
        </w:tc>
        <w:tc>
          <w:tcPr>
            <w:tcW w:w="2551"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widowControl/>
              <w:jc w:val="left"/>
              <w:rPr>
                <w:rFonts w:ascii="Times New Roman" w:hAnsi="Times New Roman" w:eastAsia="Times New Roman"/>
                <w:kern w:val="0"/>
                <w:sz w:val="24"/>
                <w:szCs w:val="24"/>
                <w:lang w:eastAsia="uk-UA"/>
              </w:rPr>
            </w:pPr>
          </w:p>
        </w:tc>
        <w:tc>
          <w:tcPr>
            <w:tcW w:w="119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科目编码</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科目名称</w:t>
            </w:r>
          </w:p>
        </w:tc>
        <w:tc>
          <w:tcPr>
            <w:tcW w:w="2551" w:type="dxa"/>
            <w:vMerge w:val="continue"/>
          </w:tcPr>
          <w:p>
            <w:pPr>
              <w:widowControl/>
              <w:jc w:val="left"/>
              <w:rPr>
                <w:rFonts w:ascii="Times New Roman" w:hAnsi="Times New Roman" w:eastAsia="Times New Roman"/>
                <w:kern w:val="0"/>
                <w:sz w:val="24"/>
                <w:szCs w:val="24"/>
                <w:lang w:eastAsia="uk-UA"/>
              </w:rPr>
            </w:pPr>
          </w:p>
        </w:tc>
        <w:tc>
          <w:tcPr>
            <w:tcW w:w="2551" w:type="dxa"/>
            <w:vMerge w:val="continue"/>
          </w:tcPr>
          <w:p>
            <w:pPr>
              <w:widowControl/>
              <w:jc w:val="left"/>
              <w:rPr>
                <w:rFonts w:ascii="Times New Roman" w:hAnsi="Times New Roman" w:eastAsia="Times New Roman"/>
                <w:kern w:val="0"/>
                <w:sz w:val="24"/>
                <w:szCs w:val="24"/>
                <w:lang w:eastAsia="uk-UA"/>
              </w:rPr>
            </w:pPr>
          </w:p>
        </w:tc>
        <w:tc>
          <w:tcPr>
            <w:tcW w:w="2551" w:type="dxa"/>
            <w:vMerge w:val="continue"/>
          </w:tcPr>
          <w:p>
            <w:pPr>
              <w:widowControl/>
              <w:jc w:val="left"/>
              <w:rPr>
                <w:rFonts w:ascii="Times New Roman" w:hAnsi="Times New Roman" w:eastAsia="Times New Roman"/>
                <w:kern w:val="0"/>
                <w:sz w:val="24"/>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栏次</w:t>
            </w:r>
          </w:p>
        </w:tc>
        <w:tc>
          <w:tcPr>
            <w:tcW w:w="119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w:t>
            </w:r>
          </w:p>
        </w:tc>
        <w:tc>
          <w:tcPr>
            <w:tcW w:w="45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3</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p>
        </w:tc>
        <w:tc>
          <w:tcPr>
            <w:tcW w:w="1191" w:type="dxa"/>
            <w:vAlign w:val="center"/>
          </w:tcPr>
          <w:p>
            <w:pPr>
              <w:widowControl/>
              <w:jc w:val="left"/>
              <w:rPr>
                <w:rFonts w:ascii="方正书宋_GBK" w:hAnsi="方正书宋_GBK" w:eastAsia="方正书宋_GBK" w:cs="方正书宋_GBK"/>
                <w:kern w:val="0"/>
                <w:szCs w:val="24"/>
                <w:lang w:eastAsia="uk-UA"/>
              </w:rPr>
            </w:pPr>
          </w:p>
        </w:tc>
        <w:tc>
          <w:tcPr>
            <w:tcW w:w="4535" w:type="dxa"/>
            <w:vAlign w:val="center"/>
          </w:tcPr>
          <w:p>
            <w:pPr>
              <w:widowControl/>
              <w:jc w:val="lef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p>
        </w:tc>
        <w:tc>
          <w:tcPr>
            <w:tcW w:w="2551" w:type="dxa"/>
            <w:vAlign w:val="center"/>
          </w:tcPr>
          <w:p>
            <w:pPr>
              <w:widowControl/>
              <w:jc w:val="right"/>
              <w:rPr>
                <w:rFonts w:ascii="方正书宋_GBK" w:hAnsi="方正书宋_GBK" w:eastAsia="方正书宋_GBK" w:cs="方正书宋_GBK"/>
                <w:kern w:val="0"/>
                <w:szCs w:val="24"/>
                <w:lang w:eastAsia="uk-UA"/>
              </w:rPr>
            </w:pPr>
          </w:p>
        </w:tc>
      </w:tr>
    </w:tbl>
    <w:p>
      <w:pPr>
        <w:widowControl/>
        <w:ind w:firstLine="420"/>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kern w:val="0"/>
          <w:szCs w:val="24"/>
          <w:lang w:eastAsia="uk-UA"/>
        </w:rPr>
        <w:t>注：无国有资本经营预算财政拨款预算，空表列示。</w:t>
      </w:r>
    </w:p>
    <w:p>
      <w:pPr>
        <w:widowControl/>
        <w:jc w:val="center"/>
        <w:outlineLvl w:val="4"/>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2381" w:type="dxa"/>
            <w:tcBorders>
              <w:top w:val="single" w:color="FFFFFF" w:sz="6" w:space="0"/>
              <w:left w:val="single" w:color="FFFFFF" w:sz="6" w:space="0"/>
              <w:right w:val="single" w:color="FFFFFF" w:sz="6" w:space="0"/>
            </w:tcBorders>
            <w:vAlign w:val="center"/>
          </w:tcPr>
          <w:p>
            <w:pPr>
              <w:widowControl/>
              <w:jc w:val="center"/>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预算年度：2023</w:t>
            </w:r>
          </w:p>
        </w:tc>
        <w:tc>
          <w:tcPr>
            <w:tcW w:w="4762" w:type="dxa"/>
            <w:gridSpan w:val="2"/>
            <w:tcBorders>
              <w:top w:val="single" w:color="FFFFFF" w:sz="6" w:space="0"/>
              <w:left w:val="single" w:color="FFFFFF" w:sz="6" w:space="0"/>
              <w:right w:val="single" w:color="FFFFFF" w:sz="6" w:space="0"/>
            </w:tcBorders>
            <w:vAlign w:val="center"/>
          </w:tcPr>
          <w:p>
            <w:pPr>
              <w:widowControl/>
              <w:jc w:val="righ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序号</w:t>
            </w:r>
          </w:p>
        </w:tc>
        <w:tc>
          <w:tcPr>
            <w:tcW w:w="3798"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  目</w:t>
            </w:r>
          </w:p>
        </w:tc>
        <w:tc>
          <w:tcPr>
            <w:tcW w:w="9524" w:type="dxa"/>
            <w:gridSpan w:val="4"/>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widowControl/>
              <w:jc w:val="left"/>
              <w:rPr>
                <w:rFonts w:ascii="Times New Roman" w:hAnsi="Times New Roman" w:eastAsia="Times New Roman"/>
                <w:kern w:val="0"/>
                <w:sz w:val="24"/>
                <w:szCs w:val="24"/>
                <w:lang w:eastAsia="uk-UA"/>
              </w:rPr>
            </w:pPr>
          </w:p>
        </w:tc>
        <w:tc>
          <w:tcPr>
            <w:tcW w:w="3798" w:type="dxa"/>
            <w:vMerge w:val="continue"/>
          </w:tcPr>
          <w:p>
            <w:pPr>
              <w:widowControl/>
              <w:jc w:val="left"/>
              <w:rPr>
                <w:rFonts w:ascii="Times New Roman" w:hAnsi="Times New Roman" w:eastAsia="Times New Roman"/>
                <w:kern w:val="0"/>
                <w:sz w:val="24"/>
                <w:szCs w:val="24"/>
                <w:lang w:eastAsia="uk-UA"/>
              </w:rPr>
            </w:pPr>
          </w:p>
        </w:tc>
        <w:tc>
          <w:tcPr>
            <w:tcW w:w="238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238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一般公共预算              财政拨款</w:t>
            </w:r>
          </w:p>
        </w:tc>
        <w:tc>
          <w:tcPr>
            <w:tcW w:w="238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政府性基金                  预算拨款</w:t>
            </w:r>
          </w:p>
        </w:tc>
        <w:tc>
          <w:tcPr>
            <w:tcW w:w="238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栏次</w:t>
            </w:r>
          </w:p>
        </w:tc>
        <w:tc>
          <w:tcPr>
            <w:tcW w:w="379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1</w:t>
            </w:r>
          </w:p>
        </w:tc>
        <w:tc>
          <w:tcPr>
            <w:tcW w:w="238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p>
        </w:tc>
        <w:tc>
          <w:tcPr>
            <w:tcW w:w="238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3</w:t>
            </w:r>
          </w:p>
        </w:tc>
        <w:tc>
          <w:tcPr>
            <w:tcW w:w="238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4</w:t>
            </w:r>
          </w:p>
        </w:tc>
        <w:tc>
          <w:tcPr>
            <w:tcW w:w="238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379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2381" w:type="dxa"/>
            <w:vAlign w:val="center"/>
          </w:tcPr>
          <w:p>
            <w:pPr>
              <w:widowControl/>
              <w:jc w:val="right"/>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r>
              <w:rPr>
                <w:rFonts w:hint="eastAsia" w:ascii="方正书宋_GBK" w:hAnsi="方正书宋_GBK" w:eastAsia="方正书宋_GBK" w:cs="方正书宋_GBK"/>
                <w:b/>
                <w:kern w:val="0"/>
                <w:szCs w:val="24"/>
              </w:rPr>
              <w:t>8</w:t>
            </w:r>
            <w:r>
              <w:rPr>
                <w:rFonts w:ascii="方正书宋_GBK" w:hAnsi="方正书宋_GBK" w:eastAsia="方正书宋_GBK" w:cs="方正书宋_GBK"/>
                <w:b/>
                <w:kern w:val="0"/>
                <w:szCs w:val="24"/>
                <w:lang w:eastAsia="uk-UA"/>
              </w:rPr>
              <w:t>0</w:t>
            </w:r>
          </w:p>
        </w:tc>
        <w:tc>
          <w:tcPr>
            <w:tcW w:w="2381" w:type="dxa"/>
            <w:vAlign w:val="center"/>
          </w:tcPr>
          <w:p>
            <w:pPr>
              <w:widowControl/>
              <w:jc w:val="right"/>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w:t>
            </w:r>
            <w:r>
              <w:rPr>
                <w:rFonts w:hint="eastAsia" w:ascii="方正书宋_GBK" w:hAnsi="方正书宋_GBK" w:eastAsia="方正书宋_GBK" w:cs="方正书宋_GBK"/>
                <w:b/>
                <w:kern w:val="0"/>
                <w:szCs w:val="24"/>
              </w:rPr>
              <w:t>8</w:t>
            </w:r>
            <w:r>
              <w:rPr>
                <w:rFonts w:ascii="方正书宋_GBK" w:hAnsi="方正书宋_GBK" w:eastAsia="方正书宋_GBK" w:cs="方正书宋_GBK"/>
                <w:b/>
                <w:kern w:val="0"/>
                <w:szCs w:val="24"/>
                <w:lang w:eastAsia="uk-UA"/>
              </w:rPr>
              <w:t>0</w:t>
            </w:r>
          </w:p>
        </w:tc>
        <w:tc>
          <w:tcPr>
            <w:tcW w:w="2381" w:type="dxa"/>
            <w:vAlign w:val="center"/>
          </w:tcPr>
          <w:p>
            <w:pPr>
              <w:widowControl/>
              <w:jc w:val="right"/>
              <w:rPr>
                <w:rFonts w:ascii="方正书宋_GBK" w:hAnsi="方正书宋_GBK" w:eastAsia="方正书宋_GBK" w:cs="方正书宋_GBK"/>
                <w:b/>
                <w:kern w:val="0"/>
                <w:szCs w:val="24"/>
                <w:lang w:eastAsia="uk-UA"/>
              </w:rPr>
            </w:pPr>
          </w:p>
        </w:tc>
        <w:tc>
          <w:tcPr>
            <w:tcW w:w="2381" w:type="dxa"/>
            <w:vAlign w:val="center"/>
          </w:tcPr>
          <w:p>
            <w:pPr>
              <w:widowControl/>
              <w:jc w:val="right"/>
              <w:rPr>
                <w:rFonts w:ascii="方正书宋_GBK" w:hAnsi="方正书宋_GBK" w:eastAsia="方正书宋_GBK" w:cs="方正书宋_GBK"/>
                <w:b/>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w:t>
            </w:r>
          </w:p>
        </w:tc>
        <w:tc>
          <w:tcPr>
            <w:tcW w:w="379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“三公”经费小计</w:t>
            </w:r>
          </w:p>
        </w:tc>
        <w:tc>
          <w:tcPr>
            <w:tcW w:w="238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2.70</w:t>
            </w:r>
          </w:p>
        </w:tc>
        <w:tc>
          <w:tcPr>
            <w:tcW w:w="238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2.70</w:t>
            </w: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w:t>
            </w:r>
          </w:p>
        </w:tc>
        <w:tc>
          <w:tcPr>
            <w:tcW w:w="379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一、因公出国（境）费</w:t>
            </w: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w:t>
            </w:r>
          </w:p>
        </w:tc>
        <w:tc>
          <w:tcPr>
            <w:tcW w:w="379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 xml:space="preserve">    其中：教学科研人员因公出国（境）费</w:t>
            </w: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w:t>
            </w:r>
          </w:p>
        </w:tc>
        <w:tc>
          <w:tcPr>
            <w:tcW w:w="379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 xml:space="preserve">          其他因公出国（境）费</w:t>
            </w: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w:t>
            </w:r>
          </w:p>
        </w:tc>
        <w:tc>
          <w:tcPr>
            <w:tcW w:w="379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二、公务用车购置及运维费</w:t>
            </w:r>
          </w:p>
        </w:tc>
        <w:tc>
          <w:tcPr>
            <w:tcW w:w="238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2.70</w:t>
            </w:r>
          </w:p>
        </w:tc>
        <w:tc>
          <w:tcPr>
            <w:tcW w:w="238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2.70</w:t>
            </w: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w:t>
            </w:r>
          </w:p>
        </w:tc>
        <w:tc>
          <w:tcPr>
            <w:tcW w:w="379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 xml:space="preserve">    其中：公务用车购置费</w:t>
            </w: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w:t>
            </w:r>
          </w:p>
        </w:tc>
        <w:tc>
          <w:tcPr>
            <w:tcW w:w="379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 xml:space="preserve">          公务用车运行维护费</w:t>
            </w:r>
          </w:p>
        </w:tc>
        <w:tc>
          <w:tcPr>
            <w:tcW w:w="238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2.70</w:t>
            </w:r>
          </w:p>
        </w:tc>
        <w:tc>
          <w:tcPr>
            <w:tcW w:w="2381"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2.70</w:t>
            </w: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w:t>
            </w:r>
          </w:p>
        </w:tc>
        <w:tc>
          <w:tcPr>
            <w:tcW w:w="379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三、公务接待费</w:t>
            </w:r>
          </w:p>
        </w:tc>
        <w:tc>
          <w:tcPr>
            <w:tcW w:w="2381" w:type="dxa"/>
            <w:vAlign w:val="center"/>
          </w:tcPr>
          <w:p>
            <w:pPr>
              <w:widowControl/>
              <w:jc w:val="right"/>
              <w:rPr>
                <w:rFonts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0.1</w:t>
            </w:r>
          </w:p>
        </w:tc>
        <w:tc>
          <w:tcPr>
            <w:tcW w:w="2381" w:type="dxa"/>
            <w:vAlign w:val="center"/>
          </w:tcPr>
          <w:p>
            <w:pPr>
              <w:widowControl/>
              <w:jc w:val="right"/>
              <w:rPr>
                <w:rFonts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0.1</w:t>
            </w:r>
          </w:p>
        </w:tc>
        <w:tc>
          <w:tcPr>
            <w:tcW w:w="2381" w:type="dxa"/>
            <w:vAlign w:val="center"/>
          </w:tcPr>
          <w:p>
            <w:pPr>
              <w:widowControl/>
              <w:jc w:val="right"/>
              <w:rPr>
                <w:rFonts w:ascii="方正书宋_GBK" w:hAnsi="方正书宋_GBK" w:eastAsia="方正书宋_GBK" w:cs="方正书宋_GBK"/>
                <w:kern w:val="0"/>
                <w:szCs w:val="24"/>
                <w:lang w:eastAsia="uk-UA"/>
              </w:rPr>
            </w:pPr>
          </w:p>
        </w:tc>
        <w:tc>
          <w:tcPr>
            <w:tcW w:w="2381" w:type="dxa"/>
            <w:vAlign w:val="center"/>
          </w:tcPr>
          <w:p>
            <w:pPr>
              <w:widowControl/>
              <w:jc w:val="right"/>
              <w:rPr>
                <w:rFonts w:ascii="方正书宋_GBK" w:hAnsi="方正书宋_GBK" w:eastAsia="方正书宋_GBK" w:cs="方正书宋_GBK"/>
                <w:kern w:val="0"/>
                <w:szCs w:val="24"/>
                <w:lang w:eastAsia="uk-UA"/>
              </w:rPr>
            </w:pPr>
          </w:p>
        </w:tc>
      </w:tr>
    </w:tbl>
    <w:p>
      <w:pPr>
        <w:widowControl/>
        <w:jc w:val="left"/>
        <w:rPr>
          <w:rFonts w:ascii="Times New Roman" w:hAnsi="Times New Roman" w:eastAsia="Times New Roman"/>
          <w:kern w:val="0"/>
          <w:sz w:val="24"/>
          <w:szCs w:val="24"/>
          <w:lang w:eastAsia="uk-UA"/>
        </w:rPr>
        <w:sectPr>
          <w:pgSz w:w="16840" w:h="11900" w:orient="landscape"/>
          <w:pgMar w:top="1361" w:right="1020" w:bottom="1361" w:left="1020" w:header="720" w:footer="720" w:gutter="0"/>
          <w:cols w:space="720" w:num="1"/>
        </w:sectPr>
      </w:pPr>
    </w:p>
    <w:p>
      <w:pPr>
        <w:widowControl/>
        <w:jc w:val="center"/>
        <w:outlineLvl w:val="4"/>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44"/>
          <w:szCs w:val="24"/>
          <w:lang w:eastAsia="uk-UA"/>
        </w:rPr>
        <w:t>鹿泉经济开发区中心校2023年单位预算信息公开情况说明</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按照《预算法》、《地方预决算公开操作规程》和《关于进一步推进预算公开工作的实施意见》规定，现将鹿泉经济开发区中心校2023年单位预算公开如下：</w:t>
      </w:r>
    </w:p>
    <w:p>
      <w:pPr>
        <w:widowControl/>
        <w:spacing w:before="10" w:after="10"/>
        <w:ind w:firstLine="640"/>
        <w:jc w:val="left"/>
        <w:outlineLvl w:val="5"/>
        <w:rPr>
          <w:rFonts w:ascii="Times New Roman" w:hAnsi="Times New Roman" w:eastAsia="Times New Roman"/>
          <w:kern w:val="0"/>
          <w:sz w:val="24"/>
          <w:szCs w:val="24"/>
          <w:lang w:eastAsia="uk-UA"/>
        </w:rPr>
      </w:pPr>
      <w:r>
        <w:rPr>
          <w:rFonts w:ascii="黑体" w:hAnsi="黑体" w:eastAsia="黑体" w:cs="黑体"/>
          <w:color w:val="000000"/>
          <w:kern w:val="0"/>
          <w:sz w:val="32"/>
          <w:szCs w:val="24"/>
          <w:lang w:eastAsia="uk-UA"/>
        </w:rPr>
        <w:t>一、单位职责及机构设置情况</w:t>
      </w:r>
    </w:p>
    <w:p>
      <w:pPr>
        <w:widowControl/>
        <w:ind w:firstLine="640"/>
        <w:jc w:val="left"/>
        <w:rPr>
          <w:rFonts w:ascii="Times New Roman" w:hAnsi="Times New Roman" w:eastAsia="Times New Roman"/>
          <w:kern w:val="0"/>
          <w:sz w:val="24"/>
          <w:szCs w:val="24"/>
          <w:lang w:eastAsia="uk-UA"/>
        </w:rPr>
      </w:pPr>
      <w:r>
        <w:rPr>
          <w:rFonts w:ascii="方正楷体_GBK" w:hAnsi="方正楷体_GBK" w:eastAsia="方正楷体_GBK" w:cs="方正楷体_GBK"/>
          <w:b/>
          <w:color w:val="000000"/>
          <w:kern w:val="0"/>
          <w:sz w:val="32"/>
          <w:szCs w:val="24"/>
          <w:lang w:eastAsia="uk-UA"/>
        </w:rPr>
        <w:t>单位职责：</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单位职责：</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1、贯彻执行上级有关教育工作的法律、法规、方针和政策，制定具体实施办法和细则。</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2、按照教育发展要求和我区经济社会发展总体规划，制定全区教育事业发展规划、年度计划，并组织实施。</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3、负责推进义务教育均衡发展和促进教育公平，综合管理全区基础教育、成人教育及幼儿教育等工作。</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4、加强教师干部队伍建设；积极开展各类继续教育工作；负责管理权限内教师专业技术职称评聘工作。</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5、统筹规划使用教育经费，加强审计，提高教育经费的使用效益，改善全区办学条件。</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6、指导辖区各校的德育、智育、体育、美育、劳动教育、艺术教育、国防教育和法制教育工作；指导学校开展教育教学研究；统筹规划、协调指导远程教育和教育信息化工作。</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7、组织幼儿园、小学、初中的招生报名、考试等。</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8、负责辖区各校安全和维护稳定工作；会同有关部门开展学校安全、学校及周边环境治理、预防青少年犯罪工作。</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9、承办上级有关部门交办的其他工作。</w:t>
      </w:r>
    </w:p>
    <w:p>
      <w:pPr>
        <w:widowControl/>
        <w:ind w:firstLine="640"/>
        <w:jc w:val="left"/>
        <w:rPr>
          <w:rFonts w:ascii="Times New Roman" w:hAnsi="Times New Roman" w:eastAsia="Times New Roman"/>
          <w:kern w:val="0"/>
          <w:sz w:val="24"/>
          <w:szCs w:val="24"/>
          <w:lang w:eastAsia="uk-UA"/>
        </w:rPr>
      </w:pPr>
      <w:r>
        <w:rPr>
          <w:rFonts w:ascii="方正楷体_GBK" w:hAnsi="方正楷体_GBK" w:eastAsia="方正楷体_GBK" w:cs="方正楷体_GBK"/>
          <w:b/>
          <w:color w:val="000000"/>
          <w:kern w:val="0"/>
          <w:sz w:val="32"/>
          <w:szCs w:val="24"/>
          <w:lang w:eastAsia="uk-UA"/>
        </w:rPr>
        <w:t>机构设置：</w:t>
      </w:r>
    </w:p>
    <w:p>
      <w:pPr>
        <w:widowControl/>
        <w:jc w:val="center"/>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2"/>
          <w:szCs w:val="24"/>
          <w:lang w:eastAsia="uk-UA"/>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单位名称</w:t>
            </w:r>
          </w:p>
        </w:tc>
        <w:tc>
          <w:tcPr>
            <w:tcW w:w="1843"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单位性质</w:t>
            </w:r>
          </w:p>
        </w:tc>
        <w:tc>
          <w:tcPr>
            <w:tcW w:w="2126"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单位规格</w:t>
            </w:r>
          </w:p>
        </w:tc>
        <w:tc>
          <w:tcPr>
            <w:tcW w:w="382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鹿泉经济开发区中心校</w:t>
            </w:r>
          </w:p>
        </w:tc>
        <w:tc>
          <w:tcPr>
            <w:tcW w:w="1843"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事业</w:t>
            </w:r>
          </w:p>
        </w:tc>
        <w:tc>
          <w:tcPr>
            <w:tcW w:w="2126"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股级</w:t>
            </w:r>
          </w:p>
        </w:tc>
        <w:tc>
          <w:tcPr>
            <w:tcW w:w="382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财政性资金基本保证</w:t>
            </w:r>
          </w:p>
        </w:tc>
      </w:tr>
    </w:tbl>
    <w:p>
      <w:pPr>
        <w:widowControl/>
        <w:spacing w:before="10" w:after="10"/>
        <w:ind w:firstLine="640"/>
        <w:jc w:val="left"/>
        <w:outlineLvl w:val="5"/>
        <w:rPr>
          <w:rFonts w:ascii="Times New Roman" w:hAnsi="Times New Roman" w:eastAsia="Times New Roman"/>
          <w:kern w:val="0"/>
          <w:sz w:val="24"/>
          <w:szCs w:val="24"/>
          <w:lang w:eastAsia="uk-UA"/>
        </w:rPr>
      </w:pPr>
      <w:r>
        <w:rPr>
          <w:rFonts w:ascii="黑体" w:hAnsi="黑体" w:eastAsia="黑体" w:cs="黑体"/>
          <w:color w:val="000000"/>
          <w:kern w:val="0"/>
          <w:sz w:val="32"/>
          <w:szCs w:val="24"/>
          <w:lang w:eastAsia="uk-UA"/>
        </w:rPr>
        <w:t>二、单位预算安排的总体情况</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按照预算管理有关规定，目前我省单位预算的编制实行综合预算管理，即全部收入和支出都反映在预算中。</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按照预算管理有关规定，目前我省单位预算的编制实行综合预算管理，即全部收入和支出都反映在预算中。鹿泉经济开发区中心校的收支包含在单位预算中。</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1、收入说明</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反映本单位当年全部收入。2023年预算收入</w:t>
      </w:r>
      <w:r>
        <w:rPr>
          <w:rFonts w:hint="eastAsia" w:ascii="Times New Roman" w:hAnsi="Times New Roman" w:eastAsia="方正仿宋_GBK" w:cs="Times New Roman"/>
          <w:kern w:val="0"/>
          <w:sz w:val="28"/>
          <w:szCs w:val="24"/>
        </w:rPr>
        <w:t>6166.97万</w:t>
      </w:r>
      <w:r>
        <w:rPr>
          <w:rFonts w:ascii="Times New Roman" w:hAnsi="Times New Roman" w:eastAsia="方正仿宋_GBK" w:cs="Times New Roman"/>
          <w:kern w:val="0"/>
          <w:sz w:val="28"/>
          <w:szCs w:val="24"/>
          <w:lang w:eastAsia="uk-UA"/>
        </w:rPr>
        <w:t>元，为一般公共预算收入</w:t>
      </w:r>
      <w:r>
        <w:rPr>
          <w:rFonts w:hint="eastAsia" w:ascii="Times New Roman" w:hAnsi="Times New Roman" w:eastAsia="方正仿宋_GBK" w:cs="Times New Roman"/>
          <w:kern w:val="0"/>
          <w:sz w:val="28"/>
          <w:szCs w:val="24"/>
        </w:rPr>
        <w:t>，上年结转44.25万元，收入合计为6211.22万元</w:t>
      </w:r>
      <w:r>
        <w:rPr>
          <w:rFonts w:ascii="Times New Roman" w:hAnsi="Times New Roman" w:eastAsia="方正仿宋_GBK" w:cs="Times New Roman"/>
          <w:kern w:val="0"/>
          <w:sz w:val="28"/>
          <w:szCs w:val="24"/>
          <w:lang w:eastAsia="uk-UA"/>
        </w:rPr>
        <w:t>。</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2、支出说明</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收支预算总表支出栏、基本支出表、项目支出表按经济分类和支出功能分类科目编制，反映年度部门预算中支出预算的总体情况。2023年支出预算</w:t>
      </w:r>
      <w:r>
        <w:rPr>
          <w:rFonts w:hint="eastAsia" w:ascii="Times New Roman" w:hAnsi="Times New Roman" w:eastAsia="方正仿宋_GBK" w:cs="Times New Roman"/>
          <w:kern w:val="0"/>
          <w:sz w:val="28"/>
          <w:szCs w:val="24"/>
        </w:rPr>
        <w:t>6211.22万</w:t>
      </w:r>
      <w:r>
        <w:rPr>
          <w:rFonts w:ascii="Times New Roman" w:hAnsi="Times New Roman" w:eastAsia="方正仿宋_GBK" w:cs="Times New Roman"/>
          <w:kern w:val="0"/>
          <w:sz w:val="28"/>
          <w:szCs w:val="24"/>
          <w:lang w:eastAsia="uk-UA"/>
        </w:rPr>
        <w:t>元，其中基本支出4</w:t>
      </w:r>
      <w:r>
        <w:rPr>
          <w:rFonts w:hint="eastAsia" w:ascii="Times New Roman" w:hAnsi="Times New Roman" w:eastAsia="方正仿宋_GBK" w:cs="Times New Roman"/>
          <w:kern w:val="0"/>
          <w:sz w:val="28"/>
          <w:szCs w:val="24"/>
        </w:rPr>
        <w:t>887.74</w:t>
      </w:r>
      <w:r>
        <w:rPr>
          <w:rFonts w:ascii="Times New Roman" w:hAnsi="Times New Roman" w:eastAsia="方正仿宋_GBK" w:cs="Times New Roman"/>
          <w:kern w:val="0"/>
          <w:sz w:val="28"/>
          <w:szCs w:val="24"/>
          <w:lang w:eastAsia="uk-UA"/>
        </w:rPr>
        <w:t>元，包括人员经费4823</w:t>
      </w:r>
      <w:r>
        <w:rPr>
          <w:rFonts w:hint="eastAsia" w:ascii="Times New Roman" w:hAnsi="Times New Roman" w:eastAsia="方正仿宋_GBK" w:cs="Times New Roman"/>
          <w:kern w:val="0"/>
          <w:sz w:val="28"/>
          <w:szCs w:val="24"/>
        </w:rPr>
        <w:t>.</w:t>
      </w:r>
      <w:r>
        <w:rPr>
          <w:rFonts w:ascii="Times New Roman" w:hAnsi="Times New Roman" w:eastAsia="方正仿宋_GBK" w:cs="Times New Roman"/>
          <w:kern w:val="0"/>
          <w:sz w:val="28"/>
          <w:szCs w:val="24"/>
          <w:lang w:eastAsia="uk-UA"/>
        </w:rPr>
        <w:t>3</w:t>
      </w:r>
      <w:r>
        <w:rPr>
          <w:rFonts w:hint="eastAsia" w:ascii="Times New Roman" w:hAnsi="Times New Roman" w:eastAsia="方正仿宋_GBK" w:cs="Times New Roman"/>
          <w:kern w:val="0"/>
          <w:sz w:val="28"/>
          <w:szCs w:val="24"/>
        </w:rPr>
        <w:t>6万</w:t>
      </w:r>
      <w:r>
        <w:rPr>
          <w:rFonts w:ascii="Times New Roman" w:hAnsi="Times New Roman" w:eastAsia="方正仿宋_GBK" w:cs="Times New Roman"/>
          <w:kern w:val="0"/>
          <w:sz w:val="28"/>
          <w:szCs w:val="24"/>
          <w:lang w:eastAsia="uk-UA"/>
        </w:rPr>
        <w:t>元和日常公用经费64</w:t>
      </w:r>
      <w:r>
        <w:rPr>
          <w:rFonts w:hint="eastAsia" w:ascii="Times New Roman" w:hAnsi="Times New Roman" w:eastAsia="方正仿宋_GBK" w:cs="Times New Roman"/>
          <w:kern w:val="0"/>
          <w:sz w:val="28"/>
          <w:szCs w:val="24"/>
        </w:rPr>
        <w:t>.</w:t>
      </w:r>
      <w:r>
        <w:rPr>
          <w:rFonts w:ascii="Times New Roman" w:hAnsi="Times New Roman" w:eastAsia="方正仿宋_GBK" w:cs="Times New Roman"/>
          <w:kern w:val="0"/>
          <w:sz w:val="28"/>
          <w:szCs w:val="24"/>
          <w:lang w:eastAsia="uk-UA"/>
        </w:rPr>
        <w:t>39</w:t>
      </w:r>
      <w:r>
        <w:rPr>
          <w:rFonts w:hint="eastAsia" w:ascii="Times New Roman" w:hAnsi="Times New Roman" w:eastAsia="方正仿宋_GBK" w:cs="Times New Roman"/>
          <w:kern w:val="0"/>
          <w:sz w:val="28"/>
          <w:szCs w:val="24"/>
        </w:rPr>
        <w:t>万</w:t>
      </w:r>
      <w:r>
        <w:rPr>
          <w:rFonts w:ascii="Times New Roman" w:hAnsi="Times New Roman" w:eastAsia="方正仿宋_GBK" w:cs="Times New Roman"/>
          <w:kern w:val="0"/>
          <w:sz w:val="28"/>
          <w:szCs w:val="24"/>
          <w:lang w:eastAsia="uk-UA"/>
        </w:rPr>
        <w:t>元；项目支出</w:t>
      </w:r>
      <w:r>
        <w:rPr>
          <w:rFonts w:hint="eastAsia" w:ascii="Times New Roman" w:hAnsi="Times New Roman" w:eastAsia="方正仿宋_GBK" w:cs="Times New Roman"/>
          <w:kern w:val="0"/>
          <w:sz w:val="28"/>
          <w:szCs w:val="24"/>
        </w:rPr>
        <w:t>1323.47万</w:t>
      </w:r>
      <w:r>
        <w:rPr>
          <w:rFonts w:ascii="Times New Roman" w:hAnsi="Times New Roman" w:eastAsia="方正仿宋_GBK" w:cs="Times New Roman"/>
          <w:kern w:val="0"/>
          <w:sz w:val="28"/>
          <w:szCs w:val="24"/>
          <w:lang w:eastAsia="uk-UA"/>
        </w:rPr>
        <w:t>元，主要用于：学校校舍及辅助用房建设，运动场地建设，仪器设备购置，学生资助等。</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3、比上年增减情况</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2023年预算收支安排</w:t>
      </w:r>
      <w:r>
        <w:rPr>
          <w:rFonts w:hint="eastAsia" w:ascii="Times New Roman" w:hAnsi="Times New Roman" w:eastAsia="方正仿宋_GBK" w:cs="Times New Roman"/>
          <w:kern w:val="0"/>
          <w:sz w:val="28"/>
          <w:szCs w:val="24"/>
        </w:rPr>
        <w:t>6211.22万</w:t>
      </w:r>
      <w:r>
        <w:rPr>
          <w:rFonts w:ascii="Times New Roman" w:hAnsi="Times New Roman" w:eastAsia="方正仿宋_GBK" w:cs="Times New Roman"/>
          <w:kern w:val="0"/>
          <w:sz w:val="28"/>
          <w:szCs w:val="24"/>
          <w:lang w:eastAsia="uk-UA"/>
        </w:rPr>
        <w:t>元，较2022年预算增加</w:t>
      </w:r>
      <w:r>
        <w:rPr>
          <w:rFonts w:hint="eastAsia" w:ascii="Times New Roman" w:hAnsi="Times New Roman" w:eastAsia="方正仿宋_GBK" w:cs="Times New Roman"/>
          <w:kern w:val="0"/>
          <w:sz w:val="28"/>
          <w:szCs w:val="24"/>
        </w:rPr>
        <w:t>437.95万</w:t>
      </w:r>
      <w:r>
        <w:rPr>
          <w:rFonts w:ascii="Times New Roman" w:hAnsi="Times New Roman" w:eastAsia="方正仿宋_GBK" w:cs="Times New Roman"/>
          <w:kern w:val="0"/>
          <w:sz w:val="28"/>
          <w:szCs w:val="24"/>
          <w:lang w:eastAsia="uk-UA"/>
        </w:rPr>
        <w:t>元，其中：基本支出增加</w:t>
      </w:r>
      <w:r>
        <w:rPr>
          <w:rFonts w:hint="eastAsia" w:ascii="Times New Roman" w:hAnsi="Times New Roman" w:eastAsia="方正仿宋_GBK" w:cs="Times New Roman"/>
          <w:kern w:val="0"/>
          <w:sz w:val="28"/>
          <w:szCs w:val="24"/>
        </w:rPr>
        <w:t>1047.05万</w:t>
      </w:r>
      <w:r>
        <w:rPr>
          <w:rFonts w:ascii="Times New Roman" w:hAnsi="Times New Roman" w:eastAsia="方正仿宋_GBK" w:cs="Times New Roman"/>
          <w:kern w:val="0"/>
          <w:sz w:val="28"/>
          <w:szCs w:val="24"/>
          <w:lang w:eastAsia="uk-UA"/>
        </w:rPr>
        <w:t>元</w:t>
      </w:r>
      <w:r>
        <w:rPr>
          <w:rFonts w:hint="eastAsia" w:ascii="Times New Roman" w:hAnsi="Times New Roman" w:eastAsia="方正仿宋_GBK" w:cs="Times New Roman"/>
          <w:kern w:val="0"/>
          <w:sz w:val="28"/>
          <w:szCs w:val="24"/>
        </w:rPr>
        <w:t>，主要为</w:t>
      </w:r>
      <w:r>
        <w:rPr>
          <w:rFonts w:hint="eastAsia" w:ascii="Times New Roman" w:hAnsi="Times New Roman" w:eastAsia="方正仿宋_GBK" w:cs="Times New Roman"/>
          <w:kern w:val="0"/>
          <w:sz w:val="28"/>
          <w:szCs w:val="28"/>
          <w:lang w:eastAsia="uk-UA"/>
        </w:rPr>
        <w:t>增加调入人员工资和社保、养老金结算等人员经费支出</w:t>
      </w:r>
      <w:r>
        <w:rPr>
          <w:rFonts w:hint="eastAsia" w:ascii="Times New Roman" w:hAnsi="Times New Roman" w:eastAsia="方正仿宋_GBK" w:cs="Times New Roman"/>
          <w:kern w:val="0"/>
          <w:sz w:val="28"/>
          <w:szCs w:val="28"/>
        </w:rPr>
        <w:t>；</w:t>
      </w:r>
      <w:r>
        <w:rPr>
          <w:rFonts w:ascii="Times New Roman" w:hAnsi="Times New Roman" w:eastAsia="方正仿宋_GBK" w:cs="Times New Roman"/>
          <w:kern w:val="0"/>
          <w:sz w:val="28"/>
          <w:szCs w:val="24"/>
          <w:lang w:eastAsia="uk-UA"/>
        </w:rPr>
        <w:t>项目支出减少</w:t>
      </w:r>
      <w:r>
        <w:rPr>
          <w:rFonts w:hint="eastAsia" w:ascii="Times New Roman" w:hAnsi="Times New Roman" w:eastAsia="方正仿宋_GBK" w:cs="Times New Roman"/>
          <w:kern w:val="0"/>
          <w:sz w:val="28"/>
          <w:szCs w:val="24"/>
        </w:rPr>
        <w:t>609.1万</w:t>
      </w:r>
      <w:r>
        <w:rPr>
          <w:rFonts w:ascii="Times New Roman" w:hAnsi="Times New Roman" w:eastAsia="方正仿宋_GBK" w:cs="Times New Roman"/>
          <w:kern w:val="0"/>
          <w:sz w:val="28"/>
          <w:szCs w:val="24"/>
          <w:lang w:eastAsia="uk-UA"/>
        </w:rPr>
        <w:t>元，主要为开发区学校教学楼、操场建设和方台小学教学楼建设等费用减少。</w:t>
      </w:r>
    </w:p>
    <w:p>
      <w:pPr>
        <w:widowControl/>
        <w:spacing w:before="10" w:after="10"/>
        <w:ind w:firstLine="640"/>
        <w:jc w:val="left"/>
        <w:outlineLvl w:val="5"/>
        <w:rPr>
          <w:rFonts w:ascii="Times New Roman" w:hAnsi="Times New Roman" w:eastAsia="Times New Roman"/>
          <w:kern w:val="0"/>
          <w:sz w:val="24"/>
          <w:szCs w:val="24"/>
          <w:lang w:eastAsia="uk-UA"/>
        </w:rPr>
      </w:pPr>
      <w:r>
        <w:rPr>
          <w:rFonts w:ascii="黑体" w:hAnsi="黑体" w:eastAsia="黑体" w:cs="黑体"/>
          <w:color w:val="000000"/>
          <w:kern w:val="0"/>
          <w:sz w:val="32"/>
          <w:szCs w:val="24"/>
          <w:lang w:eastAsia="uk-UA"/>
        </w:rPr>
        <w:t>三、机关运行经费安排情况</w:t>
      </w:r>
    </w:p>
    <w:p>
      <w:pPr>
        <w:widowControl/>
        <w:spacing w:line="500" w:lineRule="exact"/>
        <w:ind w:firstLine="560"/>
        <w:jc w:val="left"/>
        <w:rPr>
          <w:rFonts w:ascii="Times New Roman" w:hAnsi="Times New Roman" w:eastAsia="方正仿宋_GBK" w:cs="Times New Roman"/>
          <w:kern w:val="0"/>
          <w:sz w:val="28"/>
          <w:szCs w:val="24"/>
          <w:lang w:eastAsia="uk-UA"/>
        </w:rPr>
      </w:pPr>
    </w:p>
    <w:p>
      <w:pPr>
        <w:widowControl/>
        <w:spacing w:before="10" w:after="10"/>
        <w:ind w:firstLine="640"/>
        <w:jc w:val="left"/>
        <w:outlineLvl w:val="5"/>
        <w:rPr>
          <w:rFonts w:ascii="Times New Roman" w:hAnsi="Times New Roman" w:eastAsia="Times New Roman"/>
          <w:kern w:val="0"/>
          <w:sz w:val="24"/>
          <w:szCs w:val="24"/>
          <w:lang w:eastAsia="uk-UA"/>
        </w:rPr>
      </w:pPr>
      <w:r>
        <w:rPr>
          <w:rFonts w:ascii="黑体" w:hAnsi="黑体" w:eastAsia="黑体" w:cs="黑体"/>
          <w:color w:val="000000"/>
          <w:kern w:val="0"/>
          <w:sz w:val="32"/>
          <w:szCs w:val="24"/>
          <w:lang w:eastAsia="uk-UA"/>
        </w:rPr>
        <w:t>四、财政拨款“三公”经费预算情况及增减变化原因</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财政拨款“三公”经费预算情况及增减变化原因</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（1）因公出国（境）经费</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2023年鹿泉经济开发区中心校安排的出国计划，拟安排出国境组0次，出国境0人，安排出国（境）经费预算0万元，与2022年预算持平，无增减变化。</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（2）公务接待费</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2023年鹿泉经济开发区中心校安排公务接待费预算0.1万元，比2022年预算0.4万元减少0.3万元，主要因为按照2023年工作安排，减少大型活动业务招待费用预算。</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（3）公务用车购置及运行维护费</w:t>
      </w:r>
    </w:p>
    <w:p>
      <w:pPr>
        <w:widowControl/>
        <w:spacing w:line="500" w:lineRule="exact"/>
        <w:ind w:firstLine="560"/>
        <w:jc w:val="left"/>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 xml:space="preserve">2023年鹿泉经济开发区中心校安排公车购置及运行维护费2.7万元，其中：购置经费0万元、运行维护费2.7万元，与去年预算2.7万元持平。我单位共有公务用车1辆，其中：轿车1辆。     </w:t>
      </w:r>
    </w:p>
    <w:p>
      <w:pPr>
        <w:widowControl/>
        <w:spacing w:line="500" w:lineRule="exact"/>
        <w:ind w:firstLine="560"/>
        <w:jc w:val="left"/>
        <w:rPr>
          <w:rFonts w:ascii="Times New Roman" w:hAnsi="Times New Roman" w:eastAsia="方正仿宋_GBK" w:cs="Times New Roman"/>
          <w:kern w:val="0"/>
          <w:sz w:val="28"/>
          <w:szCs w:val="24"/>
          <w:lang w:eastAsia="uk-UA"/>
        </w:rPr>
      </w:pPr>
    </w:p>
    <w:p>
      <w:pPr>
        <w:widowControl/>
        <w:spacing w:before="10" w:after="10"/>
        <w:ind w:firstLine="640"/>
        <w:jc w:val="left"/>
        <w:outlineLvl w:val="5"/>
        <w:rPr>
          <w:rFonts w:ascii="Times New Roman" w:hAnsi="Times New Roman" w:eastAsia="Times New Roman"/>
          <w:kern w:val="0"/>
          <w:sz w:val="24"/>
          <w:szCs w:val="24"/>
          <w:lang w:eastAsia="uk-UA"/>
        </w:rPr>
        <w:sectPr>
          <w:pgSz w:w="16840" w:h="11900" w:orient="landscape"/>
          <w:pgMar w:top="1361" w:right="1020" w:bottom="1361" w:left="1020" w:header="720" w:footer="720" w:gutter="0"/>
          <w:cols w:space="720" w:num="1"/>
        </w:sectPr>
      </w:pPr>
      <w:r>
        <w:rPr>
          <w:rFonts w:ascii="黑体" w:hAnsi="黑体" w:eastAsia="黑体" w:cs="黑体"/>
          <w:color w:val="000000"/>
          <w:kern w:val="0"/>
          <w:sz w:val="32"/>
          <w:szCs w:val="24"/>
          <w:lang w:eastAsia="uk-UA"/>
        </w:rPr>
        <w:t>五、预算绩效信息</w:t>
      </w: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1.通过对4所学校、3690名学生补助经费，保障4所学校办公维持正常运转。</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3690人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735元/学年或年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935元/学年或年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受助人群生活水平提高程度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受助人群生活水平提高程度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受补助学生的政策保障持续</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受补助学生的政策保障持续</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持续保障</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p>
            <w:pPr>
              <w:widowControl/>
              <w:jc w:val="left"/>
              <w:rPr>
                <w:rFonts w:ascii="方正书宋_GBK" w:hAnsi="方正书宋_GBK" w:eastAsia="方正书宋_GBK" w:cs="方正书宋_GBK"/>
                <w:kern w:val="0"/>
                <w:szCs w:val="24"/>
                <w:lang w:eastAsia="uk-UA"/>
              </w:rPr>
            </w:pP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p>
            <w:pPr>
              <w:widowControl/>
              <w:jc w:val="left"/>
              <w:rPr>
                <w:rFonts w:ascii="方正书宋_GBK" w:hAnsi="方正书宋_GBK" w:eastAsia="方正书宋_GBK" w:cs="方正书宋_GBK"/>
                <w:kern w:val="0"/>
                <w:szCs w:val="24"/>
                <w:lang w:eastAsia="uk-UA"/>
              </w:rPr>
            </w:pP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1.通过补助困难学生149人，改善义务教育学校家庭困难学生的生活和学习条件，确保学生正常生活和学习。</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义务教育资助困难学生人数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义务教育资助困难学生人数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≤149人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学生助学金发放完成率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学生助学金发放及时率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困难学生受助标准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小学非寄宿困难学生每生每年补助标准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500元/年/人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困难学生受助标准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初中非寄宿困难学生每生每年补助标准</w:t>
            </w:r>
          </w:p>
          <w:p>
            <w:pPr>
              <w:widowControl/>
              <w:jc w:val="left"/>
              <w:rPr>
                <w:rFonts w:ascii="方正书宋_GBK" w:hAnsi="方正书宋_GBK" w:eastAsia="方正书宋_GBK" w:cs="方正书宋_GBK"/>
                <w:kern w:val="0"/>
                <w:szCs w:val="24"/>
                <w:lang w:eastAsia="uk-UA"/>
              </w:rPr>
            </w:pP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625元/年/人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辍学的学生人数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因困难导致的学生辍学人数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确保资助项目政治导向</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保证资助的政治导向为服务社会</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受助学生家长满意度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学生家长对资助工作的满意度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学生满意度，保证学生不受贫困影响，安心学习</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1.通过对4学校、3690名学生补助经费，保障义务教育学校维持正常运转。</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3690人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735元/学年或年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935元/学年或年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受助人群生活水平提高程度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受助人群生活水平提高程度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受补助学生的政策保障持续</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受补助学生的政策保障持续</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持续保障</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p>
            <w:pPr>
              <w:widowControl/>
              <w:jc w:val="left"/>
              <w:rPr>
                <w:rFonts w:ascii="方正书宋_GBK" w:hAnsi="方正书宋_GBK" w:eastAsia="方正书宋_GBK" w:cs="方正书宋_GBK"/>
                <w:kern w:val="0"/>
                <w:szCs w:val="24"/>
                <w:lang w:eastAsia="uk-UA"/>
              </w:rPr>
            </w:pP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p>
            <w:pPr>
              <w:widowControl/>
              <w:jc w:val="left"/>
              <w:rPr>
                <w:rFonts w:ascii="方正书宋_GBK" w:hAnsi="方正书宋_GBK" w:eastAsia="方正书宋_GBK" w:cs="方正书宋_GBK"/>
                <w:kern w:val="0"/>
                <w:szCs w:val="24"/>
                <w:lang w:eastAsia="uk-UA"/>
              </w:rPr>
            </w:pP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4、2022年省市城乡义务教育补助资金（省级义务教育生均公用经费）（石财教【2022】10号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1.通过对4所学校，3690名学生补助经费，保障各校维持正常运转。</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3690人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735元/年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935元/年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受助人群生活水平提高程度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受助人群生活水平提高程度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受助学生的政策保持持续</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受助学生的政策保持持续</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持续保障</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5、2022年中央及市级城乡义务教育补助经费（石财教[2022]33号中央公用经费）绩效目标表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1.通过对四所学校，2854名学生的经费补助，保障各校维持正常运转。</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生均经费补助小学生均经费实际标准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2022年义务教育生均经费年实际执行的小学生均经费补助标准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650元/人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生均经费补助初中生均经费实际标准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2022年义务教育生均经费实际执行的初中生均经费补助标准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850元/人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生均经费补助取暖费标准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生均经费补助取暖费标准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85元/人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生均经费补助学生数量(小学)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2021年义务教育生均经费实际补助小学学生数量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≥2854人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教育统计年报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生均经费补助学生数量(初中)</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2021年义务教育生均经费实际补助初中学生数量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≥836人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教育统计年报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生均经费补助发放工作完成率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2021年义务教育生均经费补助发放工作完成率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生均经费补助发放完工作成及时率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2021年义务教育生均经费补助发放工作完成及时率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享受补贴的学生人数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≥3690人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教育统计年报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6、2022年中央及市级城乡义务教育补助经费（石财教[2022]33号中央家庭经济困难学生生活费补助）绩效目标表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 xml:space="preserve">1.通过对84名学生发放助学金，保障家庭困难非寄宿中小学学生基本在校生活，促进义务教育健康发展  </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义务教育非寄宿制资助学生人数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义务教育非寄宿制资助小学生人数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义务教育非寄宿制资助学生人数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义务教育非寄宿制资助学初中生人数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≤28人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义务教育学生资助工作完成率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义务教育学生资助工作完成率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义务教育学生资助工作完成及时率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义务教育学生资助工作完成及时率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义务非寄宿制初中生均补贴标准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石教财(2018)53号文件标准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625元/人/年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石教财(2018)53号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义务非寄宿制小学生均补贴标准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石教财(2018)53号文件标准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500元/人/年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石教财(2018)53号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确保资助项目政治导向正确</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资助项目不出现上级通报的意识形态重大问题（个）</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≤1个</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义务教育家庭经济困难学生辍学人数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因家庭经济困难无法完成义务教育而辍学的学生人数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7、2022支持学前教育发展省级专项资金（学前教育幼儿资助石财教［2021］106号）绩效目标表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1.通过资助19名贫困幼儿学生，缓解其生活困难，提高其生活水平。</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发放幼儿贫困补助人数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≤19人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补助发放覆盖率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补助发放覆盖率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补助发放精准率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补助发放精准率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人均补助标准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人均补助标准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600元/年/人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受助人群生活水平提高程度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受助人群生活水平提高程度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补助发放精准率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补助发放精准率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8、2023年差额事业编幼儿教师的工资绩效目标表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1.通过对12名幼儿教师保工资即时发放，社保及时缴纳，保障他们安心工作。</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发放幼儿教师工资人数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发放工资缴纳社保教师人数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工资发放及社保缴纳准确率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工资发放及社保缴纳准确率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工资按时发放率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工资按时发放的程度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工资发放及社保缴纳总成本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工资发放及社保缴纳总成本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156万元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保障安心工作</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保障安心工作</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保障安心工作</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收益教师人数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教师满意度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教师满意度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9、2023年城建税（开发区中心校住宅项目配建教育设施移交手续费用）绩效目标表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1.为正常接收2所配套幼儿园，保证社区幼儿可以接受正常幼儿教育。</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接收配套园数量</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接收配套园数量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2所</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配套园交付可使用率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配套园交付可使用率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配套园交付及时率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配套园交付及时率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接收配套园成本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接收配套园成本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1万元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保证幼儿接受正常教育率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保证幼儿接受正常教育率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10、2023年城建税（南新城小学教学楼工程）绩效目标表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1.通过对1所学校新建学校的预算、涉稳、审图、地勘、招标等前期费用，促进新建工程正常进行。</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工程前期工作实施次数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工程前期预算、审图、地勘、招标等实施次数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1次</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工程质量合格率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工作任务完成及时率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工程前期成本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本次所需资金成本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1142630元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≥3060人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信访群众满意度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师生、社会群众满意度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11、2023年城乡义务教育生均公用经费（初中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1.通过对1所学校，996名学生补助经费，保障公办初中维持正常运转。</w:t>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996人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义务教育初中生均公用经费补贴标准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935元/学年或年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义务教育初中生均公用经费补贴完成率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义务教育初中生均公用经费补贴完成及时率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受补助人群生活水平提高程度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受补助人群生活水平提高程度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受补助学生的政策保障持续</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受补助学生的政策保障持续</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持续保障</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12、2023年城乡义务教育生均公用经费（初中）（石财教【2022】113号中央）绩效目标表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1.通过对1所初中，996名学生补助经费，为我镇各校的正常运转提供了有力保障，能够改善办学条件，提升校园文化建设，提高教师的业务能力，提高学生的综合素养，加快特色发展的步伐。</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996人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935元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义务教育生均公用经费补贴发放率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实际发放公用经费人数占应发放人员总数的比例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575人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促进义务教育和谐、稳定持续发展</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稳定持续</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 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13、2023年城乡义务教育生均公用经费（初中）（石财教【2022】114号省级绩效目标表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1.通过对1所初中，996名学生补助经费，为我镇各校的正常运转提供了有力保障，能够改善办学条件，提升校园文化建设，提高教师的业务能力，提高学生的综合素养，加快特色发展的步伐。</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996人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935元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义务教育生均公用经费补贴发放率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实际发放公用经费人数占应发放人员总数的比例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996人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促进义务教育和谐、稳定持续发展</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稳定持续</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 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14、2023年城乡义务教育生均公用经费（初中）（石财教【2022】114号市级绩效目标表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1.通过对1所初中，996名学生补助经费，为我镇各校的正常运转提供了有力保障，能够改善办学条件，提升校园文化建设，提高教师的业务能力，提高学生的综合素养，加快特色发展的步伐。</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996人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初中实际补助金额按人均计算标准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935元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义务教育生均公用经费补贴发放率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实际发放公用经费人数占应发放人员总数的比例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996人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促进义务教育和谐、稳定持续发展</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稳定持续</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 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15、2023年城乡义务教育生均公用经费（小学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1.通过对4所学校，2986名学生补助经费，保障公办小学维持正常运转.</w:t>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义务教育小学补助学生人数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2986人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义务教育小学生均公用经费补贴标准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735元/学年或年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义务教育小学生均公用经费补贴完成率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义务教育小学生均公用经费补贴完成及时率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受补助人群生活水平提高程度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受补助人群生活水平提高程度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受补助学生的政策保障持续</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受补助学生的政策保障持续</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持续保障</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16、2023年城乡义务教育生均公用经费（小学）(石财教【2022】113号中央)绩效目标表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1.通过对4所小学，2986名学生补助经费，为各校的正常运转提供了有力保障，能够改善办学条件，提升校园文化建设，提高教师的业务能力，提高学生的综合素养，加快特色发展的步伐。</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2986人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735元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义务教育生均公用经费补贴发放率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实际发放公用经费人数占应发放人员总数的比例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2986人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促进义务教育和谐、稳定持续发展</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稳定持续</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 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17、2023年城乡义务教育生均公用经费（小学）（石财教【2022】114号省级）绩效目标表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1.通过对4所小学，2986名学生补助经费，为我镇各校的正常运转提供了有力保障，能够改善办学条件，提升校园文化建设，提高教师的业务能力，提高学生的综合素养，加快特色发展的步伐。</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实际落实补助学生人数2986人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小学实际补助金额按人均计算标准735元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义务教育生均公用经费补贴发放率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实际发放公用经费人数占应发放人员总数的比例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实际发放公用经费人数占应发放人员总数的比例100%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义务教育生均公用经费补贴受益人数2986人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促进义务教育和谐、稳定持续发展</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稳定持续</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 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18、2023年城乡义务教育生均公用经费（小学）（石财教【2022】114号市级绩效目标表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1.通过对4所小学，2986名学生补助经费，为我镇各校的正常运转提供了有力保障，能够改善办学条件，提升校园文化建设，提高教师的业务能力，提高学生的综合素养，加快特色发展的步伐。</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2986人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735元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义务教育生均公用经费补贴发放率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实际发放公用经费人数占应发放人员总数的比例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义务教育生均公用经费补贴受益人数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2986人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促进义务教育和谐、稳定持续发展</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稳定持续</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 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19、2023年成人教育经费绩效目标表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1.通过购置1批文化设备，开展不少于3次社区活动，丰富老百姓生活。</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购置设备数量</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购置设备数量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≥1批</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活动数量次数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组织社区活动次数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≥3次</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购置设备合格率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购置设备合格率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社区活动完成率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社区活动完成率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设备购置按时完成率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设备购置按时完成率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社区活动按期完成率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社区活动按期完成率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购置及活动总成本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购置及活动总成本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6万元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受益群众数量</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受益群众数量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≥60000人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购置设备使用年限</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购置设备使用年限</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群众满意度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群众满意度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20、2023年公办幼儿园生均公用经费绩效目标表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1.通过对6所学校，993名学生补助经费，保障公办幼儿园维持正常运转.</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学前教育补助学生人数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≥993人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学前教育生均公用经费补贴标准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400元/学年或年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学前教育生均公用经费补贴完成率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学前教育生均公用经费补贴完成及时率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受补助人群生活水平提高程度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受补助人群生活水平提高程度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受补助学生的政策保障持续</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受补助学生的政策保障持续</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持续保障</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21、2023年家庭经济困难学生生活补助（初中）绩效目标表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1.通过补贴困难学生26人，改善义务教育学校家庭困难学生的生活和学习条件，确保学生正常生活和学习。</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义务教育资助困难学生人数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义务教育资助困难学生人数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≥26人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学生助学金发放完成率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学生助学金发放及时率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困难学生受助标准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小学困难学生，每生每年补助标准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312.5元/人/年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辍学的学生人数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因困难导致的学生辍学人数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确保资助项目政治导向</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保证资助的政治导向为服务社会</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学生满意度，保证学生不受贫困影响，安心学习</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22、2023年家庭经济困难学生生活补助（初中）（石财教【2022】113号中央）绩效目标表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1.通过补贴困难学生25人，改善义务教育学校家庭困难学生的生活和学习条件，确保学生正常生活和学习。</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义务教育资助困难学生人数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义务教育资助困难学生人数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学生助学金发放完成率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学生助学金发放及时率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困难学生受助标准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小学困难学生，每生每年补助标准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625元/人/年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冀教财〔2022〕113号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辍学的学生人数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因困难导致的学生辍学人数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确保资助项目政治导向</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保证资助的政治导向为服务社会</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学生满意度，保证学生不受贫困影响，安心学习</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23、2023年家庭经济困难学生生活补助（小学）绩效目标表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1.通过补贴困难学生45人，改善义务教育学校家庭困难学生的生活和学习条件，确保学生正常生活和学习。</w:t>
            </w:r>
            <w:r>
              <w:rPr>
                <w:rFonts w:ascii="方正书宋_GBK" w:hAnsi="方正书宋_GBK" w:eastAsia="方正书宋_GBK" w:cs="方正书宋_GBK"/>
                <w:kern w:val="0"/>
                <w:szCs w:val="24"/>
                <w:lang w:eastAsia="uk-UA"/>
              </w:rPr>
              <w:tab/>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义务教育资助困难学生人数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义务教育资助困难学生人数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学生助学金发放完成率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学生助学金发放及时率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困难学生受助标准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小学困难学生，每生每年补助标准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250元/人/年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辍学的学生人数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因困难导致的学生辍学人数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确保资助项目政治导向</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保证资助的政治导向为服务社会</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学生满意度，保证学生不受贫困影响，安心学习</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24、2023年家庭经济困难学生生活补助（小学）（石财教【2022】113号中央）绩效目标表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1.通过补贴困难学生45人，改善义务教育学校家庭困难学生的生活和学习条件，确保学生正常生活和学习。</w:t>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义务教育资助困难学生人数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义务教育资助困难学生人数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学生助学金发放完成率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学生助学金发放及时率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困难学生受助标准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小学困难学生，每生每年补助标准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500元/人/年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冀教财〔2022〕113号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辍学的学生人数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因困难导致的学生辍学人数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确保资助项目政治导向</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保证资助的政治导向为服务社会</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学生满意度，保证学生不受贫困影响，安心学习</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25、2023年教育费附加（方台小学等学校幼儿园改造提升和购置设施设备）绩效目标表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1.通过对7所学校（幼儿园）改造提升及购置设施设备，提高教育教学质量，增加学校竞争力。</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方台小学录播室迁移施工面积</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方台小学录播室迁移施工面积</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106平方米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春雨幼儿园卫生间改造面积</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春雨幼儿园卫生间改造面积</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210平方米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开发区学校名师工作室改造面积</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开发区学校名师工作室改造面积</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20平方米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开发区学校劳动基地建设面积</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开发区学校劳动基地建设面积</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1500平方米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各校灭火器购置数量</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各校灭火器购置数量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100个</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购置监控数量</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购置监控数量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8个</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完成专项审计的次数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完成专项审计的次数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2000平方米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各校安装改造工程质量合格率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各校灭火器合格率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各校购置灭火器合格率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各校安装改造工程完成及时情况</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各校灭火器送达及时率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各校灭火器送达到校使用及时情况</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方台小学录播室迁移成本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方台小学录播室迁移成本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99836元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春雨幼儿园卫生间改造成本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春雨幼儿园卫生间改造总成本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97000元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开发区学校名师工作室改造成本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开发区学校名师工作室改造总成本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开发区学校劳动基地改造成本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开发区学校劳动基地改造总成本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110000元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各校灭火器购置成本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各校灭火器购置总成本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南新城小学安装监控成本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南新城小学安装监控总成本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师生、社会认可度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受益师生总人数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≥4662人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师生、社会满意度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师生、社会满意度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26、2023年教育费附加（南新城小学搬迁改造）绩效目标表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1.通过对1所学校，127.1平方米的搬迁改造，全体师生能从事正常工作、学习和生活，教学环境进一步得到提升，提升广大师生幸福指数。</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厕所建筑面积</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厕所建筑面积数量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127.1平方米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相关改造面积</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相关改造面积数量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512平方米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维修改造学校数量</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维修改造学校数量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1所</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建设、维修、改造、预算等成本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建设、维修、改造、预算等成本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84万元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工程质量合格率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工作任务完成及时率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促进义务教育和谐、稳定持续发展</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广大师生满意 家长满意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27、2023年教育费附加（南新城小学维修改造费用）绩效目标表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1.通过对1所学校2520平米的改造，让学校环境更美丽，提高学校教学质量。</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改造面积</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学校改造面积</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2520平方米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工程质量合格率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工作任务完成及时率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资金成本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本次所需资金成本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66万元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≥303人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28、2023年教育设施建设（南新城小学设计费）绩效目标表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1.通过对1所学校新建学校工程的设计，保证得出完整、适合、优美的图纸，以保证施工正常进行。</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工程设计次数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工程设计次数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1次</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工程设计合格率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工程设计合格率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工程设计完成及时率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工程设计完成及时率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工程设计成本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工程设计总成本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817370元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工程设计实用性</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工程设计实用性</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适合广大师生使用</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师生、社会满意度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师生、社会满意度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29、2023年普惠性民办幼儿园生均公用经费绩效目标表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1.通过对6所普惠园1530名学生的补助，保障普惠园正常运转，完成教育教学任务。</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普惠园公用经费保障办公人数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普惠园公用经费保障办公人数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≤1530人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普惠园公用经费运转保障率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普惠园公用经费运转保障率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冀财教【2018】99号文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普惠园公用经费经费保障及时性</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普惠园公用经费及时保障水电暖、物业费、租赁费日常办公需要</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及时保障</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冀财教【2018】99号文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普惠园公用经费日常公用经费支出</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普惠园公用经费日常公用经费支出</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612000元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冀财教【2018】99号文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普惠园公用经费保障日常办公需要维持单位正常运转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普惠园公用经费保障日常办公需要维持单位正常运转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维持单位正常运转</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冀财教【2018】99号文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教育教学完成率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保证教育教学完成率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师生对经费使用满意度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p>
            <w:pPr>
              <w:widowControl/>
              <w:jc w:val="left"/>
              <w:rPr>
                <w:rFonts w:ascii="方正书宋_GBK" w:hAnsi="方正书宋_GBK" w:eastAsia="方正书宋_GBK" w:cs="方正书宋_GBK"/>
                <w:kern w:val="0"/>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调查问卷</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30、2023年退役军人劳务派遣工资及社保绩效目标表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1.通过对1名退役军人的补助，保证工资正常发放、社保正常缴纳，可以更好完成其工作。</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保障人数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保障人数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工资发放精准性</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工资福利等发放人员范围的精准性和发放数据的准确性</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社会保障缴纳的准确性</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社会保障缴纳数据的准确性</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工资发放及时性</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工资福利等发放的实效情况</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社会保障加纳及时性</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社会保障缴纳的实效情况</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按规定时间缴纳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工资、社会保障等放放标准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工资、社会保障等发放（缴纳）标准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按规定执行</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加强工作人员归属感，保持干部队伍稳定</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通过按时按标准发放工资福利等，进一步增强干部职工归属感，保持干部队伍相对稳定，保障办公正常运转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保持干部队伍性对稳定</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退役军人受益人数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单位人员满意度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单位人员对工资福利等发放工作的满意程度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31、2023年学前教育幼儿资助绩效目标表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1.通过资助10名贫困学生，使其顺利完成学业，保障学前教育健康发展。</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补助困难学生人数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发放补助困难学生人数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补助发放精准率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补助发放合规人数占总人数比例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 xml:space="preserve">100 </w:t>
            </w:r>
          </w:p>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 xml:space="preserve">% </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按规定时间及时发放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人均补助标准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人均补助标准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受助人群生活水平提高程度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受助人群生活水平提高程度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受助学生家庭满意度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受助学生家庭满意和比较满意的个数占受访家庭总和比例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 xml:space="preserve">≥90 </w:t>
            </w:r>
          </w:p>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 xml:space="preserve">% </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32、2023年学前教育幼儿资助（石财教【2022】100号省级）绩效目标表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1.通过补贴困难学生10人，改善学前教育幼儿家庭困难学生的生活和学习条件，确保学生正常生活和学习。</w:t>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学前教育资助困难幼儿人数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学前教育资助困难学生人数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幼儿助学金发放完成率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资助工作完成及时率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幼儿助学金发放及时率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困难幼儿学生受助标准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学前幼儿教育，每生每年补助标准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600元/人/年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冀教财〔2022〕100号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辍学的幼儿学生人数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因困难导致的学生辍学人数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确保资助项目政治导向</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保证资助的政治导向为服务社会</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确保</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受助幼儿学生满意度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幼儿满意度，保证幼儿不受贫困影响，安心学习</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33、2023年义务教育阶段特殊教育学校和随班就读残疾学生生均公用经费（石财教【2022】113号中央）绩效目标表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1.通过对四所学校四名随班就读学生补助保障学校正常运转，改善学校办学条件。</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14400元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义务教育随班就读生均公用经费补贴发放率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实际发放公用经费人数占应发放人员总数的比例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促进义务教育和谐、稳定持续发展</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稳定持续</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 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34、2023年义务教育阶段特殊教育学校和随班就读残疾学生生均公用经费（石财教【2022】114号省级）绩效目标表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1.通过对四所学校四名随班就读学生补助保障学校正常运转，改善学校办学条件.</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义务教育随班就读生均公用经费补贴发放率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实际发放公用经费人数占应发放人员总数的比例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促进义务教育和谐、稳定持续发展</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稳定持续</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 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35、2023年义务教育阶段特殊教育学校和随班就读残疾学生生均公用经费（石财教【2022】114号市级）绩效目标表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1.通过对四所学校四名随班就读学生补助保障学校正常运转，改善学校办学条件.</w:t>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r>
              <w:rPr>
                <w:rFonts w:ascii="方正书宋_GBK" w:hAnsi="方正书宋_GBK" w:eastAsia="方正书宋_GBK" w:cs="方正书宋_GBK"/>
                <w:kern w:val="0"/>
                <w:szCs w:val="24"/>
                <w:lang w:eastAsia="uk-UA"/>
              </w:rPr>
              <w:tab/>
            </w:r>
          </w:p>
          <w:p>
            <w:pPr>
              <w:widowControl/>
              <w:jc w:val="left"/>
              <w:rPr>
                <w:rFonts w:ascii="方正书宋_GBK" w:hAnsi="方正书宋_GBK" w:eastAsia="方正书宋_GBK" w:cs="方正书宋_GBK"/>
                <w:kern w:val="0"/>
                <w:szCs w:val="24"/>
                <w:lang w:eastAsia="uk-UA"/>
              </w:rPr>
            </w:pP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义务教育随班就读补助学生人数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实际落实补助学生人数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小学实际补助金额按人均计算标准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石财教【2022】114号市级文件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按照要求和计划完成学生补助的完成率（百分比）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当年任务完成及时率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义务教育随班就读生均公用经费补贴发放率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实际发放公用经费人数占应发放人员总数的比例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促进义务教育和谐、稳定持续发展</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促进学前教育和谐、稳定持续发展</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稳定持续</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 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36、2023年中职教育学生资助（免学费）绩效目标表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1.1、通过发放1所学校412名学生免学费，保障学生日常生活，提高学生的幸福感。2促进职业教育发展。</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民办中职免学费人数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民办中职免学费人数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≥412人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补助发放完成的程度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助学金发放标准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每生每年助学金发放标准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2000生/年/元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较受助前生活水平提高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≥412人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37、2023年中职教育学生资助（免学费）（省级石财教[2022]107号）绩效目标表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1.1、通过发放1所学校155名学生免学费，保障学生日常生活，提高学生的幸福感。2促进职业教育发展。</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民办中职免学费人数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民办中职免学费人数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补助发放完成的程度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免学费发放标准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每生每年免学费标准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2000生/年/元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较受助前生活水平提高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38、2023年中职教育学生资助（免学费）（市级石财教[2022]107号）绩效目标表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1.1、通过发放1所学校155名学生免学费，保障学生日常生活，提高学生的幸福感。2促进职业教育发展。</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民办中职免学费人数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民办中职免学费人数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补助发放完成的程度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免学费发放标准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每生每年免学费标准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2000生/年/元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较受助前生活水平提高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39、2023年中职教育学生资助（免学费）（直达资金）（石财教[2022]106号中央资金）绩效目标表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1.1、通过发放1所学校155名学生免学费，保障学生日常生活，提高学生的幸福感。2促进职业教育发展。</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民办中职免学费人数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民办中职免学费人数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补助发放完成的程度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免学费发放标准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每生每年免学费标准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2000生/年/元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较受助前生活水平提高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≥155人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40、2023年中职教育学生资助（助学金）绩效目标表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1.1、通过发放1所学校35名学生发放助学金，保障学生日常生活，提高学生的幸福感。2促进职业教育发展。</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民办中职助学金人数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民办中职助学金人数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补助发放完成的程度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助学金发放标准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每生每年助学金发放标准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2000生/年/元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较受助前生活水平提高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≥35人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41、2023年中职教育学生资助（助学金）（省级石财教[2022]107号）绩效目标表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1.1、通过发放1所学校17名学生发放助学金，保障学生日常生活，提高学生的幸福感。2促进职业教育发展。</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民办中职助学金人数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民办中职助学金人数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≥17人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补助发放完成的程度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助学金发放标准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每生每年助学金发放标准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2000生/年/元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较受助前生活水平提高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≥17人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42、2023年中职教育学生资助（助学金）（市级石财教[2022]107号）绩效目标表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1.1、通过发放1所学校17名学生发放助学金，保障学生日常生活，提高学生的幸福感。2促进职业教育发展。</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民办中职助学金人数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民办中职助学金人数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≥17人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补助发放完成的程度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助学金发放标准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每生每年助学金发放标准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2000生/年/元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较受助前生活水平提高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≥17人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ascii="方正仿宋_GBK" w:hAnsi="方正仿宋_GBK" w:eastAsia="方正仿宋_GBK" w:cs="方正仿宋_GBK"/>
          <w:b/>
          <w:color w:val="000000"/>
          <w:kern w:val="0"/>
          <w:sz w:val="28"/>
          <w:szCs w:val="24"/>
          <w:lang w:eastAsia="uk-UA"/>
        </w:rPr>
        <w:t>43、2023年中职教育学生资助（助学金）（直达资金）（石财教[2022]106号中央资金）绩效目标表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1.1、通过发放1所学校17名学生发放助学金，保障学生日常生活，提高学生的幸福感。2促进职业教育发展。</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民办中职助学金人数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民办中职助学金人数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≥17人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补助发放完成的程度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补助发放时间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按规定时间发放</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助学金发放标准</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每生每年助学金发放标准</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2000生/年/元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受补助学生生活水平提高程度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较受助前生活水平提高</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≥17人</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受补助学生的满意程度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ind w:firstLine="560"/>
        <w:jc w:val="left"/>
        <w:rPr>
          <w:rFonts w:ascii="Times New Roman" w:hAnsi="Times New Roman" w:eastAsia="Times New Roman"/>
          <w:kern w:val="0"/>
          <w:sz w:val="24"/>
          <w:szCs w:val="24"/>
          <w:lang w:eastAsia="uk-UA"/>
        </w:rPr>
      </w:pPr>
      <w:r>
        <w:rPr>
          <w:rFonts w:hint="eastAsia" w:ascii="方正仿宋_GBK" w:hAnsi="方正仿宋_GBK" w:eastAsia="方正仿宋_GBK" w:cs="方正仿宋_GBK"/>
          <w:b/>
          <w:color w:val="000000"/>
          <w:kern w:val="0"/>
          <w:sz w:val="28"/>
          <w:szCs w:val="24"/>
        </w:rPr>
        <w:t>44</w:t>
      </w:r>
      <w:r>
        <w:rPr>
          <w:rFonts w:ascii="方正仿宋_GBK" w:hAnsi="方正仿宋_GBK" w:eastAsia="方正仿宋_GBK" w:cs="方正仿宋_GBK"/>
          <w:b/>
          <w:color w:val="000000"/>
          <w:kern w:val="0"/>
          <w:sz w:val="28"/>
          <w:szCs w:val="24"/>
          <w:lang w:eastAsia="uk-UA"/>
        </w:rPr>
        <w:t>、2023年教育费附加（开发区学校教学楼及操场、电力相关费用）绩效目标表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1.完成教学楼设计、定点、消防检测、房产测绘、操场建设工程款、电力增容招标、监理工作。推进新建教学楼、操场、电力增容项目正常进展</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操场建设面积</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操场建设面积</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8805平方米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项目验收合格率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验收通过的量占年度计划完成量的比例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项目按时完成率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案件、资料上报及时率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709550元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受益学生总人数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2520人数</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使用年限</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项目使用年限</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学生满意度</w:t>
            </w:r>
          </w:p>
          <w:p>
            <w:pPr>
              <w:widowControl/>
              <w:jc w:val="left"/>
              <w:rPr>
                <w:rFonts w:ascii="方正书宋_GBK" w:hAnsi="方正书宋_GBK" w:eastAsia="方正书宋_GBK" w:cs="方正书宋_GBK"/>
                <w:kern w:val="0"/>
                <w:szCs w:val="24"/>
                <w:lang w:eastAsia="uk-UA"/>
              </w:rPr>
            </w:pPr>
          </w:p>
          <w:p>
            <w:pPr>
              <w:widowControl/>
              <w:jc w:val="left"/>
              <w:rPr>
                <w:rFonts w:ascii="方正书宋_GBK" w:hAnsi="方正书宋_GBK" w:eastAsia="方正书宋_GBK" w:cs="方正书宋_GBK"/>
                <w:kern w:val="0"/>
                <w:szCs w:val="24"/>
                <w:lang w:eastAsia="uk-UA"/>
              </w:rPr>
            </w:pP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≥95百分比</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老师满意度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老师满意度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≥95百分比</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hint="eastAsia" w:ascii="方正仿宋_GBK" w:hAnsi="方正仿宋_GBK" w:eastAsia="方正仿宋_GBK" w:cs="方正仿宋_GBK"/>
          <w:b/>
          <w:color w:val="000000"/>
          <w:kern w:val="0"/>
          <w:sz w:val="28"/>
          <w:szCs w:val="24"/>
        </w:rPr>
        <w:t>45</w:t>
      </w:r>
      <w:r>
        <w:rPr>
          <w:rFonts w:ascii="方正仿宋_GBK" w:hAnsi="方正仿宋_GBK" w:eastAsia="方正仿宋_GBK" w:cs="方正仿宋_GBK"/>
          <w:b/>
          <w:color w:val="000000"/>
          <w:kern w:val="0"/>
          <w:sz w:val="28"/>
          <w:szCs w:val="24"/>
          <w:lang w:eastAsia="uk-UA"/>
        </w:rPr>
        <w:t>、2023年教育费附加（鹿泉经济开发区学校电力增容工程）绩效目标表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1.通过建设800KVA箱变用电工程，保障新建教学楼正常用电，切实保障正常教育教学工作。</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电力增容工程量</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电力增容工程个数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1项</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工程量完成率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实际完成工程数量占计划完成工程量的比例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合格的工程数量占总工程数量的比例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工程完成及时情况</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工程建设成本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电力增容工程建设部分成本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60.5万元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安全性</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对工程的安全性和合格率进行维护、保养和检测，保障工作人员人身安全</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非常安全</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保障正常教育教学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保障正常教育教学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切实保障</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使用单位满意率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通过问卷调查，反映满意的单位占调查单位数量之比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主管单位满意度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通过问卷调查，反映满意的单位占调查单位数量之比</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历史数据</w:t>
            </w:r>
          </w:p>
        </w:tc>
      </w:tr>
    </w:tbl>
    <w:p>
      <w:pPr>
        <w:widowControl/>
        <w:jc w:val="left"/>
        <w:rPr>
          <w:rFonts w:ascii="Times New Roman" w:hAnsi="Times New Roman" w:eastAsia="Times New Roman"/>
          <w:kern w:val="0"/>
          <w:sz w:val="24"/>
          <w:szCs w:val="24"/>
          <w:lang w:eastAsia="uk-UA"/>
        </w:rPr>
      </w:pPr>
      <w:r>
        <w:rPr>
          <w:rFonts w:hint="eastAsia" w:ascii="方正仿宋_GBK" w:hAnsi="方正仿宋_GBK" w:eastAsia="方正仿宋_GBK" w:cs="方正仿宋_GBK"/>
          <w:b/>
          <w:color w:val="000000"/>
          <w:kern w:val="0"/>
          <w:sz w:val="28"/>
          <w:szCs w:val="24"/>
        </w:rPr>
        <w:t>46</w:t>
      </w:r>
      <w:r>
        <w:rPr>
          <w:rFonts w:ascii="方正仿宋_GBK" w:hAnsi="方正仿宋_GBK" w:eastAsia="方正仿宋_GBK" w:cs="方正仿宋_GBK"/>
          <w:b/>
          <w:color w:val="000000"/>
          <w:kern w:val="0"/>
          <w:sz w:val="28"/>
          <w:szCs w:val="24"/>
          <w:lang w:eastAsia="uk-UA"/>
        </w:rPr>
        <w:t>、2022年省市城乡义务教育补助资金（鹿泉经济开发区方台小学附属工程）（石财教【2022】10号）绩效目标表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1.目标内容1  附属工程建成以后，能够满足学校教育教学的正常使用，为师生营造一个现代化、温馨的校园环境。</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工程按时完成率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按时完成工程数量占总工程量的比率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工程量完成率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实际完成工程量占计划完成工程量的比率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合格的工程数量占总工程数量的比例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工程完成及时率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工程完成及时情况</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按工程计划时间准时完成</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工程建设成本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工程所需总成本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≤298.77万元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受益学位数量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700个</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师生满意度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hint="eastAsia" w:ascii="方正仿宋_GBK" w:hAnsi="方正仿宋_GBK" w:eastAsia="方正仿宋_GBK" w:cs="方正仿宋_GBK"/>
          <w:b/>
          <w:color w:val="000000"/>
          <w:kern w:val="0"/>
          <w:sz w:val="28"/>
          <w:szCs w:val="24"/>
        </w:rPr>
        <w:t>47</w:t>
      </w:r>
      <w:r>
        <w:rPr>
          <w:rFonts w:ascii="方正仿宋_GBK" w:hAnsi="方正仿宋_GBK" w:eastAsia="方正仿宋_GBK" w:cs="方正仿宋_GBK"/>
          <w:b/>
          <w:color w:val="000000"/>
          <w:kern w:val="0"/>
          <w:sz w:val="28"/>
          <w:szCs w:val="24"/>
          <w:lang w:eastAsia="uk-UA"/>
        </w:rPr>
        <w:t>、2022年省市城乡义务教育补助资金（鹿泉经济开发区方台小学室外管网工程）（石财教【2022】10号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1.目标内容1 室外管网建成以后，能够满足学校水、电、暖的正常使用，维持学校日常生活的正常运转。</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修建给水管的长度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修建给水管的长度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≥65米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修建给水管的长度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修建给水管的长度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≥440米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修建污水管的长度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修建污水管的长度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≥370米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修建供热管道的长度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修建供热管道的长度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≥65米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修建二级供热管道的长度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修建二级供热管道的长度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≥340米</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工程质量验收合格率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工程质量验收合格率占总工程量的比例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工程按时完成的时间</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工程按时完成的时间</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2022年9月完成</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工程完成成本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工程完成成本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≥142.67万元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受益学生的数量</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700个</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社会认可度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受益师生满意度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受益师生满意度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≥95%</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历史经验</w:t>
            </w:r>
          </w:p>
        </w:tc>
      </w:tr>
    </w:tbl>
    <w:p>
      <w:pPr>
        <w:widowControl/>
        <w:jc w:val="left"/>
        <w:rPr>
          <w:rFonts w:ascii="Times New Roman" w:hAnsi="Times New Roman" w:eastAsia="Times New Roman"/>
          <w:kern w:val="0"/>
          <w:sz w:val="24"/>
          <w:szCs w:val="24"/>
          <w:lang w:eastAsia="uk-UA"/>
        </w:rPr>
        <w:sectPr>
          <w:pgSz w:w="16840" w:h="11900" w:orient="landscape"/>
          <w:pgMar w:top="1361" w:right="1020" w:bottom="1134" w:left="1020" w:header="720" w:footer="720" w:gutter="0"/>
          <w:cols w:space="720" w:num="1"/>
        </w:sectPr>
      </w:pPr>
    </w:p>
    <w:p>
      <w:pPr>
        <w:widowControl/>
        <w:ind w:firstLine="560"/>
        <w:jc w:val="left"/>
        <w:rPr>
          <w:rFonts w:ascii="Times New Roman" w:hAnsi="Times New Roman" w:eastAsia="Times New Roman"/>
          <w:kern w:val="0"/>
          <w:sz w:val="24"/>
          <w:szCs w:val="24"/>
          <w:lang w:eastAsia="uk-UA"/>
        </w:rPr>
      </w:pPr>
      <w:r>
        <w:rPr>
          <w:rFonts w:hint="eastAsia" w:ascii="方正仿宋_GBK" w:hAnsi="方正仿宋_GBK" w:eastAsia="方正仿宋_GBK" w:cs="方正仿宋_GBK"/>
          <w:b/>
          <w:color w:val="000000"/>
          <w:kern w:val="0"/>
          <w:sz w:val="28"/>
          <w:szCs w:val="24"/>
        </w:rPr>
        <w:t>48</w:t>
      </w:r>
      <w:r>
        <w:rPr>
          <w:rFonts w:ascii="方正仿宋_GBK" w:hAnsi="方正仿宋_GBK" w:eastAsia="方正仿宋_GBK" w:cs="方正仿宋_GBK"/>
          <w:b/>
          <w:color w:val="000000"/>
          <w:kern w:val="0"/>
          <w:sz w:val="28"/>
          <w:szCs w:val="24"/>
          <w:lang w:eastAsia="uk-UA"/>
        </w:rPr>
        <w:t>、2023年教育费附加（方台小学教学楼及附属工程工程款和服务费等相关费用）绩效目标表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绩效目标</w:t>
            </w:r>
          </w:p>
        </w:tc>
        <w:tc>
          <w:tcPr>
            <w:tcW w:w="12756" w:type="dxa"/>
            <w:tcBorders>
              <w:bottom w:val="single" w:color="FFFFFF" w:sz="6" w:space="0"/>
            </w:tcBorders>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1.目标内容：1.保证新建教学楼水、电、暖、的正常使用 2.新建学校附属设施能够满足学校师生的正常使用，3.提升学校的教育教学环境</w:t>
            </w:r>
          </w:p>
        </w:tc>
      </w:tr>
    </w:tbl>
    <w:p>
      <w:pPr>
        <w:widowControl/>
        <w:spacing w:line="2" w:lineRule="exact"/>
        <w:jc w:val="center"/>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 w:val="18"/>
          <w:szCs w:val="24"/>
          <w:lang w:eastAsia="uk-UA"/>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一级指标</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二级指标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三级指标</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绩效指标描述</w:t>
            </w:r>
          </w:p>
        </w:tc>
        <w:tc>
          <w:tcPr>
            <w:tcW w:w="255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w:t>
            </w:r>
          </w:p>
        </w:tc>
        <w:tc>
          <w:tcPr>
            <w:tcW w:w="2268"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产出指标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数量指标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项目完成比例</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项目完成所占总体比例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100百分比</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质量指标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项目验收合格率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验收通过的量占年度计划完成量的比例</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时效指标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项目按时完成率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案件、资料上报及时率</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100%</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成本指标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项目今年成本</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项目今年成本</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1659400元</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效益指标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社会效益指标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受益学生人数</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受益学生总人数</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725人数</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可持续影响指标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使用年限</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项目使用年限</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≤20年</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满意度指标</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学生满意度</w:t>
            </w:r>
          </w:p>
          <w:p>
            <w:pPr>
              <w:widowControl/>
              <w:jc w:val="left"/>
              <w:rPr>
                <w:rFonts w:ascii="方正书宋_GBK" w:hAnsi="方正书宋_GBK" w:eastAsia="方正书宋_GBK" w:cs="方正书宋_GBK"/>
                <w:kern w:val="0"/>
                <w:szCs w:val="24"/>
                <w:lang w:eastAsia="uk-UA"/>
              </w:rPr>
            </w:pPr>
          </w:p>
          <w:p>
            <w:pPr>
              <w:widowControl/>
              <w:jc w:val="left"/>
              <w:rPr>
                <w:rFonts w:ascii="方正书宋_GBK" w:hAnsi="方正书宋_GBK" w:eastAsia="方正书宋_GBK" w:cs="方正书宋_GBK"/>
                <w:kern w:val="0"/>
                <w:szCs w:val="24"/>
                <w:lang w:eastAsia="uk-UA"/>
              </w:rPr>
            </w:pP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≥90百分比</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widowControl/>
              <w:jc w:val="left"/>
              <w:rPr>
                <w:rFonts w:ascii="Times New Roman" w:hAnsi="Times New Roman" w:eastAsia="Times New Roman"/>
                <w:kern w:val="0"/>
                <w:sz w:val="24"/>
                <w:szCs w:val="24"/>
                <w:lang w:eastAsia="uk-UA"/>
              </w:rPr>
            </w:pP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服务对象满意度指标</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老师满意度</w:t>
            </w:r>
          </w:p>
        </w:tc>
        <w:tc>
          <w:tcPr>
            <w:tcW w:w="2835"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老师满意度</w:t>
            </w:r>
          </w:p>
        </w:tc>
        <w:tc>
          <w:tcPr>
            <w:tcW w:w="255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≥90百分比</w:t>
            </w:r>
          </w:p>
        </w:tc>
        <w:tc>
          <w:tcPr>
            <w:tcW w:w="2268"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调查问卷</w:t>
            </w:r>
          </w:p>
        </w:tc>
      </w:tr>
    </w:tbl>
    <w:p/>
    <w:p>
      <w:pPr>
        <w:widowControl/>
        <w:spacing w:before="10" w:after="10"/>
        <w:ind w:firstLine="640"/>
        <w:jc w:val="left"/>
        <w:outlineLvl w:val="5"/>
        <w:rPr>
          <w:rFonts w:ascii="Times New Roman" w:hAnsi="Times New Roman" w:eastAsia="Times New Roman"/>
          <w:kern w:val="0"/>
          <w:sz w:val="24"/>
          <w:szCs w:val="24"/>
          <w:lang w:eastAsia="uk-UA"/>
        </w:rPr>
      </w:pPr>
      <w:r>
        <w:rPr>
          <w:rFonts w:ascii="黑体" w:hAnsi="黑体" w:eastAsia="黑体" w:cs="黑体"/>
          <w:color w:val="000000"/>
          <w:kern w:val="0"/>
          <w:sz w:val="32"/>
          <w:szCs w:val="24"/>
          <w:lang w:eastAsia="uk-UA"/>
        </w:rPr>
        <w:t>六、政府采购预算情况</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2023年，鹿泉经济开发区中心校安排政府采购预算</w:t>
      </w:r>
      <w:r>
        <w:rPr>
          <w:rFonts w:hint="eastAsia" w:ascii="Times New Roman" w:hAnsi="Times New Roman" w:eastAsia="方正仿宋_GBK" w:cs="Times New Roman"/>
          <w:color w:val="000000"/>
          <w:kern w:val="0"/>
          <w:sz w:val="28"/>
          <w:szCs w:val="24"/>
        </w:rPr>
        <w:t>322.50</w:t>
      </w:r>
      <w:r>
        <w:rPr>
          <w:rFonts w:ascii="Times New Roman" w:hAnsi="Times New Roman" w:eastAsia="方正仿宋_GBK" w:cs="Times New Roman"/>
          <w:color w:val="000000"/>
          <w:kern w:val="0"/>
          <w:sz w:val="28"/>
          <w:szCs w:val="24"/>
          <w:lang w:eastAsia="uk-UA"/>
        </w:rPr>
        <w:t>万元。具体内容见下表。</w:t>
      </w:r>
    </w:p>
    <w:p>
      <w:pPr>
        <w:widowControl/>
        <w:jc w:val="center"/>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8676" w:type="dxa"/>
            <w:gridSpan w:val="9"/>
            <w:tcBorders>
              <w:top w:val="single" w:color="FFFFFF" w:sz="6" w:space="0"/>
              <w:left w:val="single" w:color="FFFFFF" w:sz="6" w:space="0"/>
              <w:right w:val="single" w:color="FFFFFF" w:sz="6" w:space="0"/>
            </w:tcBorders>
            <w:vAlign w:val="center"/>
          </w:tcPr>
          <w:p>
            <w:pPr>
              <w:widowControl/>
              <w:jc w:val="right"/>
              <w:rPr>
                <w:rFonts w:ascii="方正书宋_GBK" w:hAnsi="方正书宋_GBK" w:eastAsia="方正书宋_GBK" w:cs="方正书宋_GBK"/>
                <w:kern w:val="0"/>
                <w:sz w:val="24"/>
                <w:szCs w:val="24"/>
                <w:lang w:eastAsia="uk-UA"/>
              </w:rPr>
            </w:pPr>
            <w:r>
              <w:rPr>
                <w:rFonts w:ascii="方正书宋_GBK" w:hAnsi="方正书宋_GBK" w:eastAsia="方正书宋_GBK" w:cs="方正书宋_GBK"/>
                <w:kern w:val="0"/>
                <w:sz w:val="24"/>
                <w:szCs w:val="24"/>
                <w:lang w:eastAsia="uk-U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政府采购项目来源</w:t>
            </w:r>
          </w:p>
        </w:tc>
        <w:tc>
          <w:tcPr>
            <w:tcW w:w="1134"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采购物品名称</w:t>
            </w:r>
          </w:p>
        </w:tc>
        <w:tc>
          <w:tcPr>
            <w:tcW w:w="1134"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政府采购目录序号</w:t>
            </w:r>
          </w:p>
        </w:tc>
        <w:tc>
          <w:tcPr>
            <w:tcW w:w="709"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计量  单位</w:t>
            </w:r>
          </w:p>
        </w:tc>
        <w:tc>
          <w:tcPr>
            <w:tcW w:w="85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数量</w:t>
            </w:r>
          </w:p>
        </w:tc>
        <w:tc>
          <w:tcPr>
            <w:tcW w:w="850"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单价</w:t>
            </w:r>
          </w:p>
        </w:tc>
        <w:tc>
          <w:tcPr>
            <w:tcW w:w="7712" w:type="dxa"/>
            <w:gridSpan w:val="8"/>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政府采购金额（当年部门预算安排资金）</w:t>
            </w:r>
          </w:p>
        </w:tc>
        <w:tc>
          <w:tcPr>
            <w:tcW w:w="964" w:type="dxa"/>
            <w:vMerge w:val="restart"/>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项目名称</w:t>
            </w:r>
          </w:p>
        </w:tc>
        <w:tc>
          <w:tcPr>
            <w:tcW w:w="96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预算    资金</w:t>
            </w:r>
          </w:p>
        </w:tc>
        <w:tc>
          <w:tcPr>
            <w:tcW w:w="1134" w:type="dxa"/>
            <w:vMerge w:val="continue"/>
          </w:tcPr>
          <w:p>
            <w:pPr>
              <w:widowControl/>
              <w:jc w:val="left"/>
              <w:rPr>
                <w:rFonts w:ascii="Times New Roman" w:hAnsi="Times New Roman" w:eastAsia="Times New Roman"/>
                <w:kern w:val="0"/>
                <w:sz w:val="24"/>
                <w:szCs w:val="24"/>
                <w:lang w:eastAsia="uk-UA"/>
              </w:rPr>
            </w:pPr>
          </w:p>
        </w:tc>
        <w:tc>
          <w:tcPr>
            <w:tcW w:w="1134" w:type="dxa"/>
            <w:vMerge w:val="continue"/>
          </w:tcPr>
          <w:p>
            <w:pPr>
              <w:widowControl/>
              <w:jc w:val="left"/>
              <w:rPr>
                <w:rFonts w:ascii="Times New Roman" w:hAnsi="Times New Roman" w:eastAsia="Times New Roman"/>
                <w:kern w:val="0"/>
                <w:sz w:val="24"/>
                <w:szCs w:val="24"/>
                <w:lang w:eastAsia="uk-UA"/>
              </w:rPr>
            </w:pPr>
          </w:p>
        </w:tc>
        <w:tc>
          <w:tcPr>
            <w:tcW w:w="709" w:type="dxa"/>
            <w:vMerge w:val="continue"/>
          </w:tcPr>
          <w:p>
            <w:pPr>
              <w:widowControl/>
              <w:jc w:val="left"/>
              <w:rPr>
                <w:rFonts w:ascii="Times New Roman" w:hAnsi="Times New Roman" w:eastAsia="Times New Roman"/>
                <w:kern w:val="0"/>
                <w:sz w:val="24"/>
                <w:szCs w:val="24"/>
                <w:lang w:eastAsia="uk-UA"/>
              </w:rPr>
            </w:pPr>
          </w:p>
        </w:tc>
        <w:tc>
          <w:tcPr>
            <w:tcW w:w="850" w:type="dxa"/>
            <w:vMerge w:val="continue"/>
          </w:tcPr>
          <w:p>
            <w:pPr>
              <w:widowControl/>
              <w:jc w:val="left"/>
              <w:rPr>
                <w:rFonts w:ascii="Times New Roman" w:hAnsi="Times New Roman" w:eastAsia="Times New Roman"/>
                <w:kern w:val="0"/>
                <w:sz w:val="24"/>
                <w:szCs w:val="24"/>
                <w:lang w:eastAsia="uk-UA"/>
              </w:rPr>
            </w:pPr>
          </w:p>
        </w:tc>
        <w:tc>
          <w:tcPr>
            <w:tcW w:w="850" w:type="dxa"/>
            <w:vMerge w:val="continue"/>
          </w:tcPr>
          <w:p>
            <w:pPr>
              <w:widowControl/>
              <w:jc w:val="left"/>
              <w:rPr>
                <w:rFonts w:ascii="Times New Roman" w:hAnsi="Times New Roman" w:eastAsia="Times New Roman"/>
                <w:kern w:val="0"/>
                <w:sz w:val="24"/>
                <w:szCs w:val="24"/>
                <w:lang w:eastAsia="uk-UA"/>
              </w:rPr>
            </w:pPr>
          </w:p>
        </w:tc>
        <w:tc>
          <w:tcPr>
            <w:tcW w:w="96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合计</w:t>
            </w:r>
          </w:p>
        </w:tc>
        <w:tc>
          <w:tcPr>
            <w:tcW w:w="96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一般公共预算拨款</w:t>
            </w:r>
          </w:p>
        </w:tc>
        <w:tc>
          <w:tcPr>
            <w:tcW w:w="96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基金预算拨款</w:t>
            </w:r>
          </w:p>
        </w:tc>
        <w:tc>
          <w:tcPr>
            <w:tcW w:w="96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国有资本经营预算拨款</w:t>
            </w:r>
          </w:p>
        </w:tc>
        <w:tc>
          <w:tcPr>
            <w:tcW w:w="96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财政专户核拨</w:t>
            </w:r>
          </w:p>
        </w:tc>
        <w:tc>
          <w:tcPr>
            <w:tcW w:w="96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单位    资金</w:t>
            </w:r>
          </w:p>
        </w:tc>
        <w:tc>
          <w:tcPr>
            <w:tcW w:w="96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财政拨    款结转</w:t>
            </w:r>
          </w:p>
        </w:tc>
        <w:tc>
          <w:tcPr>
            <w:tcW w:w="964"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非财政    拨款结    转结余</w:t>
            </w:r>
          </w:p>
        </w:tc>
        <w:tc>
          <w:tcPr>
            <w:tcW w:w="964" w:type="dxa"/>
            <w:vMerge w:val="continue"/>
          </w:tcPr>
          <w:p>
            <w:pPr>
              <w:widowControl/>
              <w:jc w:val="left"/>
              <w:rPr>
                <w:rFonts w:ascii="Times New Roman" w:hAnsi="Times New Roman" w:eastAsia="Times New Roman"/>
                <w:kern w:val="0"/>
                <w:sz w:val="24"/>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合  计</w:t>
            </w: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1134" w:type="dxa"/>
            <w:vAlign w:val="center"/>
          </w:tcPr>
          <w:p>
            <w:pPr>
              <w:widowControl/>
              <w:jc w:val="left"/>
              <w:rPr>
                <w:rFonts w:ascii="方正书宋_GBK" w:hAnsi="方正书宋_GBK" w:eastAsia="方正书宋_GBK" w:cs="方正书宋_GBK"/>
                <w:b/>
                <w:kern w:val="0"/>
                <w:szCs w:val="24"/>
                <w:lang w:eastAsia="uk-UA"/>
              </w:rPr>
            </w:pPr>
          </w:p>
        </w:tc>
        <w:tc>
          <w:tcPr>
            <w:tcW w:w="1134" w:type="dxa"/>
            <w:vAlign w:val="center"/>
          </w:tcPr>
          <w:p>
            <w:pPr>
              <w:widowControl/>
              <w:jc w:val="left"/>
              <w:rPr>
                <w:rFonts w:ascii="方正书宋_GBK" w:hAnsi="方正书宋_GBK" w:eastAsia="方正书宋_GBK" w:cs="方正书宋_GBK"/>
                <w:b/>
                <w:kern w:val="0"/>
                <w:szCs w:val="24"/>
                <w:lang w:eastAsia="uk-UA"/>
              </w:rPr>
            </w:pPr>
          </w:p>
        </w:tc>
        <w:tc>
          <w:tcPr>
            <w:tcW w:w="709" w:type="dxa"/>
            <w:vAlign w:val="center"/>
          </w:tcPr>
          <w:p>
            <w:pPr>
              <w:widowControl/>
              <w:jc w:val="center"/>
              <w:rPr>
                <w:rFonts w:ascii="方正书宋_GBK" w:hAnsi="方正书宋_GBK" w:eastAsia="方正书宋_GBK" w:cs="方正书宋_GBK"/>
                <w:b/>
                <w:kern w:val="0"/>
                <w:szCs w:val="24"/>
                <w:lang w:eastAsia="uk-UA"/>
              </w:rPr>
            </w:pPr>
          </w:p>
        </w:tc>
        <w:tc>
          <w:tcPr>
            <w:tcW w:w="850" w:type="dxa"/>
            <w:vAlign w:val="center"/>
          </w:tcPr>
          <w:p>
            <w:pPr>
              <w:widowControl/>
              <w:jc w:val="right"/>
              <w:rPr>
                <w:rFonts w:ascii="方正书宋_GBK" w:hAnsi="方正书宋_GBK" w:eastAsia="方正书宋_GBK" w:cs="方正书宋_GBK"/>
                <w:b/>
                <w:kern w:val="0"/>
                <w:szCs w:val="24"/>
                <w:lang w:eastAsia="uk-UA"/>
              </w:rPr>
            </w:pPr>
          </w:p>
        </w:tc>
        <w:tc>
          <w:tcPr>
            <w:tcW w:w="850"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eastAsia="方正书宋_GBK" w:cs="方正书宋_GBK"/>
                <w:b/>
                <w:kern w:val="0"/>
                <w:szCs w:val="24"/>
              </w:rPr>
              <w:t>322.5</w:t>
            </w:r>
            <w:r>
              <w:rPr>
                <w:rFonts w:ascii="方正书宋_GBK" w:hAnsi="方正书宋_GBK" w:eastAsia="方正书宋_GBK" w:cs="方正书宋_GBK"/>
                <w:b/>
                <w:kern w:val="0"/>
                <w:szCs w:val="24"/>
                <w:lang w:eastAsia="uk-UA"/>
              </w:rPr>
              <w:t>0</w:t>
            </w:r>
          </w:p>
        </w:tc>
        <w:tc>
          <w:tcPr>
            <w:tcW w:w="964"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eastAsia="方正书宋_GBK" w:cs="方正书宋_GBK"/>
                <w:b/>
                <w:kern w:val="0"/>
                <w:szCs w:val="24"/>
              </w:rPr>
              <w:t>322.5</w:t>
            </w:r>
            <w:r>
              <w:rPr>
                <w:rFonts w:ascii="方正书宋_GBK" w:hAnsi="方正书宋_GBK" w:eastAsia="方正书宋_GBK" w:cs="方正书宋_GBK"/>
                <w:b/>
                <w:kern w:val="0"/>
                <w:szCs w:val="24"/>
                <w:lang w:eastAsia="uk-UA"/>
              </w:rPr>
              <w:t>0</w:t>
            </w: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eastAsia="方正书宋_GBK" w:cs="方正书宋_GBK"/>
                <w:b/>
                <w:kern w:val="0"/>
                <w:szCs w:val="24"/>
              </w:rPr>
              <w:t>322.5</w:t>
            </w:r>
            <w:r>
              <w:rPr>
                <w:rFonts w:ascii="方正书宋_GBK" w:hAnsi="方正书宋_GBK" w:eastAsia="方正书宋_GBK" w:cs="方正书宋_GBK"/>
                <w:b/>
                <w:kern w:val="0"/>
                <w:szCs w:val="24"/>
                <w:lang w:eastAsia="uk-UA"/>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鹿泉经济开发区中心校小计</w:t>
            </w: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1134" w:type="dxa"/>
            <w:vAlign w:val="center"/>
          </w:tcPr>
          <w:p>
            <w:pPr>
              <w:widowControl/>
              <w:jc w:val="left"/>
              <w:rPr>
                <w:rFonts w:ascii="方正书宋_GBK" w:hAnsi="方正书宋_GBK" w:eastAsia="方正书宋_GBK" w:cs="方正书宋_GBK"/>
                <w:b/>
                <w:kern w:val="0"/>
                <w:szCs w:val="24"/>
                <w:lang w:eastAsia="uk-UA"/>
              </w:rPr>
            </w:pPr>
          </w:p>
        </w:tc>
        <w:tc>
          <w:tcPr>
            <w:tcW w:w="1134" w:type="dxa"/>
            <w:vAlign w:val="center"/>
          </w:tcPr>
          <w:p>
            <w:pPr>
              <w:widowControl/>
              <w:jc w:val="left"/>
              <w:rPr>
                <w:rFonts w:ascii="方正书宋_GBK" w:hAnsi="方正书宋_GBK" w:eastAsia="方正书宋_GBK" w:cs="方正书宋_GBK"/>
                <w:b/>
                <w:kern w:val="0"/>
                <w:szCs w:val="24"/>
                <w:lang w:eastAsia="uk-UA"/>
              </w:rPr>
            </w:pPr>
          </w:p>
        </w:tc>
        <w:tc>
          <w:tcPr>
            <w:tcW w:w="709" w:type="dxa"/>
            <w:vAlign w:val="center"/>
          </w:tcPr>
          <w:p>
            <w:pPr>
              <w:widowControl/>
              <w:jc w:val="center"/>
              <w:rPr>
                <w:rFonts w:ascii="方正书宋_GBK" w:hAnsi="方正书宋_GBK" w:eastAsia="方正书宋_GBK" w:cs="方正书宋_GBK"/>
                <w:b/>
                <w:kern w:val="0"/>
                <w:szCs w:val="24"/>
                <w:lang w:eastAsia="uk-UA"/>
              </w:rPr>
            </w:pPr>
          </w:p>
        </w:tc>
        <w:tc>
          <w:tcPr>
            <w:tcW w:w="850" w:type="dxa"/>
            <w:vAlign w:val="center"/>
          </w:tcPr>
          <w:p>
            <w:pPr>
              <w:widowControl/>
              <w:jc w:val="right"/>
              <w:rPr>
                <w:rFonts w:ascii="方正书宋_GBK" w:hAnsi="方正书宋_GBK" w:eastAsia="方正书宋_GBK" w:cs="方正书宋_GBK"/>
                <w:b/>
                <w:kern w:val="0"/>
                <w:szCs w:val="24"/>
                <w:lang w:eastAsia="uk-UA"/>
              </w:rPr>
            </w:pPr>
          </w:p>
        </w:tc>
        <w:tc>
          <w:tcPr>
            <w:tcW w:w="850"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eastAsia="方正书宋_GBK" w:cs="方正书宋_GBK"/>
                <w:b/>
                <w:kern w:val="0"/>
                <w:szCs w:val="24"/>
              </w:rPr>
              <w:t>322.5</w:t>
            </w:r>
            <w:r>
              <w:rPr>
                <w:rFonts w:ascii="方正书宋_GBK" w:hAnsi="方正书宋_GBK" w:eastAsia="方正书宋_GBK" w:cs="方正书宋_GBK"/>
                <w:b/>
                <w:kern w:val="0"/>
                <w:szCs w:val="24"/>
                <w:lang w:eastAsia="uk-UA"/>
              </w:rPr>
              <w:t>0</w:t>
            </w:r>
          </w:p>
        </w:tc>
        <w:tc>
          <w:tcPr>
            <w:tcW w:w="964"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eastAsia="方正书宋_GBK" w:cs="方正书宋_GBK"/>
                <w:b/>
                <w:kern w:val="0"/>
                <w:szCs w:val="24"/>
              </w:rPr>
              <w:t>322.5</w:t>
            </w:r>
            <w:r>
              <w:rPr>
                <w:rFonts w:ascii="方正书宋_GBK" w:hAnsi="方正书宋_GBK" w:eastAsia="方正书宋_GBK" w:cs="方正书宋_GBK"/>
                <w:b/>
                <w:kern w:val="0"/>
                <w:szCs w:val="24"/>
                <w:lang w:eastAsia="uk-UA"/>
              </w:rPr>
              <w:t>0</w:t>
            </w: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p>
        </w:tc>
        <w:tc>
          <w:tcPr>
            <w:tcW w:w="964" w:type="dxa"/>
            <w:vAlign w:val="center"/>
          </w:tcPr>
          <w:p>
            <w:pPr>
              <w:widowControl/>
              <w:jc w:val="right"/>
              <w:rPr>
                <w:rFonts w:ascii="方正书宋_GBK" w:hAnsi="方正书宋_GBK" w:eastAsia="方正书宋_GBK" w:cs="方正书宋_GBK"/>
                <w:b/>
                <w:kern w:val="0"/>
                <w:szCs w:val="24"/>
                <w:lang w:eastAsia="uk-UA"/>
              </w:rPr>
            </w:pPr>
            <w:r>
              <w:rPr>
                <w:rFonts w:hint="eastAsia" w:ascii="方正书宋_GBK" w:hAnsi="方正书宋_GBK" w:eastAsia="方正书宋_GBK" w:cs="方正书宋_GBK"/>
                <w:b/>
                <w:kern w:val="0"/>
                <w:szCs w:val="24"/>
              </w:rPr>
              <w:t>322.5</w:t>
            </w:r>
            <w:r>
              <w:rPr>
                <w:rFonts w:ascii="方正书宋_GBK" w:hAnsi="方正书宋_GBK" w:eastAsia="方正书宋_GBK" w:cs="方正书宋_GBK"/>
                <w:b/>
                <w:kern w:val="0"/>
                <w:szCs w:val="24"/>
                <w:lang w:eastAsia="uk-UA"/>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2023年城建税（南新城小学教学楼工程）</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114.26</w:t>
            </w:r>
          </w:p>
        </w:tc>
        <w:tc>
          <w:tcPr>
            <w:tcW w:w="1134"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教育用房施工</w:t>
            </w:r>
          </w:p>
        </w:tc>
        <w:tc>
          <w:tcPr>
            <w:tcW w:w="1134"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B01021100</w:t>
            </w:r>
          </w:p>
        </w:tc>
        <w:tc>
          <w:tcPr>
            <w:tcW w:w="709"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w:t>
            </w:r>
          </w:p>
        </w:tc>
        <w:tc>
          <w:tcPr>
            <w:tcW w:w="850"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850"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114.26</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114.26</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114.26</w:t>
            </w: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114.26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2023年教育费附加（南新城小学维修改造费用）</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66.00</w:t>
            </w:r>
          </w:p>
        </w:tc>
        <w:tc>
          <w:tcPr>
            <w:tcW w:w="1134"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房屋修缮</w:t>
            </w:r>
          </w:p>
        </w:tc>
        <w:tc>
          <w:tcPr>
            <w:tcW w:w="1134"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B08010000</w:t>
            </w:r>
          </w:p>
        </w:tc>
        <w:tc>
          <w:tcPr>
            <w:tcW w:w="709"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w:t>
            </w:r>
          </w:p>
        </w:tc>
        <w:tc>
          <w:tcPr>
            <w:tcW w:w="850"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850"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66.00</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66.00</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66.00</w:t>
            </w: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2023年教育设施建设（南新城小学设计费）</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81.74</w:t>
            </w:r>
          </w:p>
        </w:tc>
        <w:tc>
          <w:tcPr>
            <w:tcW w:w="1134"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初等教育服务</w:t>
            </w:r>
          </w:p>
        </w:tc>
        <w:tc>
          <w:tcPr>
            <w:tcW w:w="1134"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C02020000</w:t>
            </w:r>
          </w:p>
        </w:tc>
        <w:tc>
          <w:tcPr>
            <w:tcW w:w="709"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w:t>
            </w:r>
          </w:p>
        </w:tc>
        <w:tc>
          <w:tcPr>
            <w:tcW w:w="850"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850"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81.74</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81.74</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81.74</w:t>
            </w: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81.74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2023年教育费附加（鹿泉经济开发区学校电力增容工程）</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60.50</w:t>
            </w:r>
          </w:p>
        </w:tc>
        <w:tc>
          <w:tcPr>
            <w:tcW w:w="1134"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其他电力系统安装</w:t>
            </w:r>
          </w:p>
        </w:tc>
        <w:tc>
          <w:tcPr>
            <w:tcW w:w="1134"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B06039900</w:t>
            </w:r>
          </w:p>
        </w:tc>
        <w:tc>
          <w:tcPr>
            <w:tcW w:w="709"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项</w:t>
            </w:r>
          </w:p>
        </w:tc>
        <w:tc>
          <w:tcPr>
            <w:tcW w:w="850"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850"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18.00</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18.00</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18.00</w:t>
            </w: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2023年教育费附加（鹿泉经济开发区学校电力增容工程）</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60.50</w:t>
            </w:r>
          </w:p>
        </w:tc>
        <w:tc>
          <w:tcPr>
            <w:tcW w:w="1134"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其他电力系统安装</w:t>
            </w:r>
          </w:p>
        </w:tc>
        <w:tc>
          <w:tcPr>
            <w:tcW w:w="1134"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B06039900</w:t>
            </w:r>
          </w:p>
        </w:tc>
        <w:tc>
          <w:tcPr>
            <w:tcW w:w="709"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台</w:t>
            </w:r>
          </w:p>
        </w:tc>
        <w:tc>
          <w:tcPr>
            <w:tcW w:w="850"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w:t>
            </w:r>
          </w:p>
        </w:tc>
        <w:tc>
          <w:tcPr>
            <w:tcW w:w="850"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42.50</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42.50</w:t>
            </w: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42.50</w:t>
            </w: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p>
        </w:tc>
        <w:tc>
          <w:tcPr>
            <w:tcW w:w="964"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42.50</w:t>
            </w:r>
          </w:p>
        </w:tc>
      </w:tr>
    </w:tbl>
    <w:p>
      <w:pPr>
        <w:widowControl/>
        <w:spacing w:line="500" w:lineRule="exact"/>
        <w:ind w:firstLine="420"/>
        <w:jc w:val="left"/>
        <w:rPr>
          <w:rFonts w:ascii="Times New Roman" w:hAnsi="Times New Roman" w:eastAsia="Times New Roman"/>
          <w:kern w:val="0"/>
          <w:sz w:val="24"/>
          <w:szCs w:val="24"/>
          <w:lang w:eastAsia="uk-UA"/>
        </w:rPr>
      </w:pPr>
      <w:r>
        <w:rPr>
          <w:rFonts w:ascii="方正书宋_GBK" w:hAnsi="方正书宋_GBK" w:eastAsia="方正书宋_GBK" w:cs="方正书宋_GBK"/>
          <w:color w:val="000000"/>
          <w:kern w:val="0"/>
          <w:szCs w:val="24"/>
          <w:lang w:eastAsia="uk-UA"/>
        </w:rPr>
        <w:t>注：同一采购目录序号的物品，其单价会因配置规格不同而变动，均符合资产配置标准。涉密采购事项按照相关规定执行。</w:t>
      </w:r>
    </w:p>
    <w:p>
      <w:pPr>
        <w:widowControl/>
        <w:ind w:firstLine="64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32"/>
          <w:szCs w:val="24"/>
          <w:lang w:eastAsia="uk-UA"/>
        </w:rPr>
        <w:t xml:space="preserve"> </w:t>
      </w:r>
    </w:p>
    <w:p>
      <w:pPr>
        <w:widowControl/>
        <w:spacing w:before="10" w:after="10"/>
        <w:ind w:firstLine="640"/>
        <w:jc w:val="left"/>
        <w:outlineLvl w:val="5"/>
        <w:rPr>
          <w:rFonts w:ascii="Times New Roman" w:hAnsi="Times New Roman" w:eastAsia="Times New Roman"/>
          <w:kern w:val="0"/>
          <w:sz w:val="24"/>
          <w:szCs w:val="24"/>
          <w:lang w:eastAsia="uk-UA"/>
        </w:rPr>
      </w:pPr>
      <w:r>
        <w:rPr>
          <w:rFonts w:ascii="黑体" w:hAnsi="黑体" w:eastAsia="黑体" w:cs="黑体"/>
          <w:color w:val="000000"/>
          <w:kern w:val="0"/>
          <w:sz w:val="32"/>
          <w:szCs w:val="24"/>
          <w:lang w:eastAsia="uk-UA"/>
        </w:rPr>
        <w:t>七、国有资产信息</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鹿泉经济开发区中心校上年末固定资产金额为3024.55万元（详见下表）。本年度拟购置固定资产总额为214.06万元。</w:t>
      </w:r>
    </w:p>
    <w:p>
      <w:pPr>
        <w:widowControl/>
        <w:jc w:val="center"/>
        <w:rPr>
          <w:rFonts w:ascii="Times New Roman" w:hAnsi="Times New Roman" w:eastAsia="Times New Roman"/>
          <w:kern w:val="0"/>
          <w:sz w:val="24"/>
          <w:szCs w:val="24"/>
          <w:lang w:eastAsia="uk-UA"/>
        </w:rPr>
      </w:pPr>
      <w:r>
        <w:rPr>
          <w:rFonts w:ascii="方正小标宋_GBK" w:hAnsi="方正小标宋_GBK" w:eastAsia="方正小标宋_GBK" w:cs="方正小标宋_GBK"/>
          <w:color w:val="000000"/>
          <w:kern w:val="0"/>
          <w:sz w:val="36"/>
          <w:szCs w:val="24"/>
          <w:lang w:eastAsia="uk-UA"/>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widowControl/>
              <w:jc w:val="lef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360021鹿泉经济开发区中心校</w:t>
            </w:r>
          </w:p>
        </w:tc>
        <w:tc>
          <w:tcPr>
            <w:tcW w:w="5669" w:type="dxa"/>
            <w:gridSpan w:val="2"/>
            <w:tcBorders>
              <w:top w:val="single" w:color="FFFFFF" w:sz="6" w:space="0"/>
              <w:left w:val="single" w:color="FFFFFF" w:sz="6" w:space="0"/>
              <w:right w:val="single" w:color="FFFFFF" w:sz="6" w:space="0"/>
            </w:tcBorders>
            <w:vAlign w:val="center"/>
          </w:tcPr>
          <w:p>
            <w:pPr>
              <w:widowControl/>
              <w:jc w:val="right"/>
              <w:rPr>
                <w:rFonts w:ascii="方正小标宋_GBK" w:hAnsi="方正小标宋_GBK" w:eastAsia="方正小标宋_GBK" w:cs="方正小标宋_GBK"/>
                <w:kern w:val="0"/>
                <w:sz w:val="24"/>
                <w:szCs w:val="24"/>
                <w:lang w:eastAsia="uk-UA"/>
              </w:rPr>
            </w:pPr>
            <w:r>
              <w:rPr>
                <w:rFonts w:ascii="方正小标宋_GBK" w:hAnsi="方正小标宋_GBK" w:eastAsia="方正小标宋_GBK" w:cs="方正小标宋_GBK"/>
                <w:kern w:val="0"/>
                <w:sz w:val="24"/>
                <w:szCs w:val="24"/>
                <w:lang w:eastAsia="uk-UA"/>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项   目</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数量</w:t>
            </w:r>
          </w:p>
        </w:tc>
        <w:tc>
          <w:tcPr>
            <w:tcW w:w="2835" w:type="dxa"/>
            <w:vAlign w:val="center"/>
          </w:tcPr>
          <w:p>
            <w:pPr>
              <w:widowControl/>
              <w:jc w:val="center"/>
              <w:rPr>
                <w:rFonts w:ascii="方正书宋_GBK" w:hAnsi="方正书宋_GBK" w:eastAsia="方正书宋_GBK" w:cs="方正书宋_GBK"/>
                <w:b/>
                <w:kern w:val="0"/>
                <w:szCs w:val="24"/>
                <w:lang w:eastAsia="uk-UA"/>
              </w:rPr>
            </w:pPr>
            <w:r>
              <w:rPr>
                <w:rFonts w:ascii="方正书宋_GBK" w:hAnsi="方正书宋_GBK" w:eastAsia="方正书宋_GBK" w:cs="方正书宋_GBK"/>
                <w:b/>
                <w:kern w:val="0"/>
                <w:szCs w:val="24"/>
                <w:lang w:eastAsia="uk-U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资产总额</w:t>
            </w:r>
          </w:p>
        </w:tc>
        <w:tc>
          <w:tcPr>
            <w:tcW w:w="2835" w:type="dxa"/>
            <w:vAlign w:val="center"/>
          </w:tcPr>
          <w:p>
            <w:pPr>
              <w:widowControl/>
              <w:jc w:val="center"/>
              <w:rPr>
                <w:rFonts w:ascii="方正书宋_GBK" w:hAnsi="方正书宋_GBK" w:eastAsia="方正书宋_GBK" w:cs="方正书宋_GBK"/>
                <w:kern w:val="0"/>
                <w:szCs w:val="24"/>
                <w:lang w:eastAsia="uk-UA"/>
              </w:rPr>
            </w:pPr>
          </w:p>
        </w:tc>
        <w:tc>
          <w:tcPr>
            <w:tcW w:w="2835"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3024.55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1、房屋（平方米）</w:t>
            </w:r>
          </w:p>
        </w:tc>
        <w:tc>
          <w:tcPr>
            <w:tcW w:w="2835" w:type="dxa"/>
            <w:vAlign w:val="center"/>
          </w:tcPr>
          <w:p>
            <w:pPr>
              <w:widowControl/>
              <w:jc w:val="center"/>
              <w:rPr>
                <w:rFonts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14202.92</w:t>
            </w:r>
          </w:p>
        </w:tc>
        <w:tc>
          <w:tcPr>
            <w:tcW w:w="2835" w:type="dxa"/>
            <w:vAlign w:val="center"/>
          </w:tcPr>
          <w:p>
            <w:pPr>
              <w:widowControl/>
              <w:jc w:val="right"/>
              <w:rPr>
                <w:rFonts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273.58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　　其中：办公用房（平方米）</w:t>
            </w:r>
          </w:p>
        </w:tc>
        <w:tc>
          <w:tcPr>
            <w:tcW w:w="2835" w:type="dxa"/>
            <w:vAlign w:val="center"/>
          </w:tcPr>
          <w:p>
            <w:pPr>
              <w:widowControl/>
              <w:jc w:val="center"/>
              <w:rPr>
                <w:rFonts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1550.24</w:t>
            </w:r>
          </w:p>
        </w:tc>
        <w:tc>
          <w:tcPr>
            <w:tcW w:w="2835" w:type="dxa"/>
            <w:vAlign w:val="center"/>
          </w:tcPr>
          <w:p>
            <w:pPr>
              <w:widowControl/>
              <w:jc w:val="right"/>
              <w:rPr>
                <w:rFonts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224.96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2、车辆（台、辆）</w:t>
            </w:r>
          </w:p>
        </w:tc>
        <w:tc>
          <w:tcPr>
            <w:tcW w:w="2835" w:type="dxa"/>
            <w:vAlign w:val="center"/>
          </w:tcPr>
          <w:p>
            <w:pPr>
              <w:widowControl/>
              <w:jc w:val="center"/>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2</w:t>
            </w:r>
          </w:p>
        </w:tc>
        <w:tc>
          <w:tcPr>
            <w:tcW w:w="2835" w:type="dxa"/>
            <w:vAlign w:val="center"/>
          </w:tcPr>
          <w:p>
            <w:pPr>
              <w:widowControl/>
              <w:jc w:val="righ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12.19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3、单价在20万元以上的设备</w:t>
            </w:r>
          </w:p>
        </w:tc>
        <w:tc>
          <w:tcPr>
            <w:tcW w:w="2835" w:type="dxa"/>
            <w:vAlign w:val="center"/>
          </w:tcPr>
          <w:p>
            <w:pPr>
              <w:widowControl/>
              <w:jc w:val="center"/>
              <w:rPr>
                <w:rFonts w:ascii="方正书宋_GBK" w:hAnsi="方正书宋_GBK" w:eastAsia="方正书宋_GBK" w:cs="方正书宋_GBK"/>
                <w:kern w:val="0"/>
                <w:szCs w:val="24"/>
                <w:lang w:eastAsia="uk-UA"/>
              </w:rPr>
            </w:pPr>
          </w:p>
        </w:tc>
        <w:tc>
          <w:tcPr>
            <w:tcW w:w="2835" w:type="dxa"/>
            <w:vAlign w:val="center"/>
          </w:tcPr>
          <w:p>
            <w:pPr>
              <w:widowControl/>
              <w:jc w:val="right"/>
              <w:rPr>
                <w:rFonts w:ascii="方正书宋_GBK" w:hAnsi="方正书宋_GBK" w:eastAsia="方正书宋_GBK" w:cs="方正书宋_GBK"/>
                <w:kern w:val="0"/>
                <w:szCs w:val="24"/>
                <w:lang w:eastAsia="uk-U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widowControl/>
              <w:jc w:val="left"/>
              <w:rPr>
                <w:rFonts w:ascii="方正书宋_GBK" w:hAnsi="方正书宋_GBK" w:eastAsia="方正书宋_GBK" w:cs="方正书宋_GBK"/>
                <w:kern w:val="0"/>
                <w:szCs w:val="24"/>
                <w:lang w:eastAsia="uk-UA"/>
              </w:rPr>
            </w:pPr>
            <w:r>
              <w:rPr>
                <w:rFonts w:ascii="方正书宋_GBK" w:hAnsi="方正书宋_GBK" w:eastAsia="方正书宋_GBK" w:cs="方正书宋_GBK"/>
                <w:kern w:val="0"/>
                <w:szCs w:val="24"/>
                <w:lang w:eastAsia="uk-UA"/>
              </w:rPr>
              <w:t>4、其他固定资产</w:t>
            </w:r>
          </w:p>
        </w:tc>
        <w:tc>
          <w:tcPr>
            <w:tcW w:w="2835" w:type="dxa"/>
            <w:vAlign w:val="center"/>
          </w:tcPr>
          <w:p>
            <w:pPr>
              <w:widowControl/>
              <w:jc w:val="center"/>
              <w:rPr>
                <w:rFonts w:hint="eastAsia"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11926</w:t>
            </w:r>
          </w:p>
        </w:tc>
        <w:tc>
          <w:tcPr>
            <w:tcW w:w="2835" w:type="dxa"/>
            <w:vAlign w:val="center"/>
          </w:tcPr>
          <w:p>
            <w:pPr>
              <w:widowControl/>
              <w:jc w:val="right"/>
              <w:rPr>
                <w:rFonts w:ascii="方正书宋_GBK" w:hAnsi="方正书宋_GBK" w:eastAsia="方正书宋_GBK" w:cs="方正书宋_GBK"/>
                <w:kern w:val="0"/>
                <w:szCs w:val="24"/>
              </w:rPr>
            </w:pPr>
            <w:r>
              <w:rPr>
                <w:rFonts w:hint="eastAsia" w:ascii="方正书宋_GBK" w:hAnsi="方正书宋_GBK" w:eastAsia="方正书宋_GBK" w:cs="方正书宋_GBK"/>
                <w:kern w:val="0"/>
                <w:szCs w:val="24"/>
              </w:rPr>
              <w:t>2738.78</w:t>
            </w:r>
          </w:p>
        </w:tc>
      </w:tr>
    </w:tbl>
    <w:p>
      <w:pPr>
        <w:widowControl/>
        <w:ind w:firstLine="64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32"/>
          <w:szCs w:val="24"/>
          <w:lang w:eastAsia="uk-UA"/>
        </w:rPr>
        <w:t xml:space="preserve"> </w:t>
      </w:r>
    </w:p>
    <w:p>
      <w:pPr>
        <w:widowControl/>
        <w:spacing w:before="10" w:after="10"/>
        <w:ind w:firstLine="640"/>
        <w:jc w:val="left"/>
        <w:outlineLvl w:val="5"/>
        <w:rPr>
          <w:rFonts w:ascii="Times New Roman" w:hAnsi="Times New Roman" w:eastAsia="Times New Roman"/>
          <w:kern w:val="0"/>
          <w:sz w:val="24"/>
          <w:szCs w:val="24"/>
          <w:lang w:eastAsia="uk-UA"/>
        </w:rPr>
      </w:pPr>
      <w:r>
        <w:rPr>
          <w:rFonts w:ascii="黑体" w:hAnsi="黑体" w:eastAsia="黑体" w:cs="黑体"/>
          <w:color w:val="000000"/>
          <w:kern w:val="0"/>
          <w:sz w:val="32"/>
          <w:szCs w:val="24"/>
          <w:lang w:eastAsia="uk-UA"/>
        </w:rPr>
        <w:t>八、名词解释</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1、</w:t>
      </w:r>
      <w:r>
        <w:rPr>
          <w:rFonts w:ascii="Times New Roman" w:hAnsi="Times New Roman" w:eastAsia="方正仿宋_GBK" w:cs="Times New Roman"/>
          <w:b/>
          <w:color w:val="000000"/>
          <w:kern w:val="0"/>
          <w:sz w:val="28"/>
          <w:szCs w:val="24"/>
          <w:lang w:eastAsia="uk-UA"/>
        </w:rPr>
        <w:t>一般公共预算拨款收入：</w:t>
      </w:r>
      <w:r>
        <w:rPr>
          <w:rFonts w:ascii="Times New Roman" w:hAnsi="Times New Roman" w:eastAsia="方正仿宋_GBK" w:cs="Times New Roman"/>
          <w:color w:val="000000"/>
          <w:kern w:val="0"/>
          <w:sz w:val="28"/>
          <w:szCs w:val="24"/>
          <w:lang w:eastAsia="uk-UA"/>
        </w:rPr>
        <w:t>指省级财政当年拨付的资金。</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2、</w:t>
      </w:r>
      <w:r>
        <w:rPr>
          <w:rFonts w:ascii="Times New Roman" w:hAnsi="Times New Roman" w:eastAsia="方正仿宋_GBK" w:cs="Times New Roman"/>
          <w:b/>
          <w:color w:val="000000"/>
          <w:kern w:val="0"/>
          <w:sz w:val="28"/>
          <w:szCs w:val="24"/>
          <w:lang w:eastAsia="uk-UA"/>
        </w:rPr>
        <w:t>事业收入：</w:t>
      </w:r>
      <w:r>
        <w:rPr>
          <w:rFonts w:ascii="Times New Roman" w:hAnsi="Times New Roman" w:eastAsia="方正仿宋_GBK" w:cs="Times New Roman"/>
          <w:color w:val="000000"/>
          <w:kern w:val="0"/>
          <w:sz w:val="28"/>
          <w:szCs w:val="24"/>
          <w:lang w:eastAsia="uk-UA"/>
        </w:rPr>
        <w:t>指事业单位开展专业业务活动及辅助活动所取得的收入。</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3、</w:t>
      </w:r>
      <w:r>
        <w:rPr>
          <w:rFonts w:ascii="Times New Roman" w:hAnsi="Times New Roman" w:eastAsia="方正仿宋_GBK" w:cs="Times New Roman"/>
          <w:b/>
          <w:color w:val="000000"/>
          <w:kern w:val="0"/>
          <w:sz w:val="28"/>
          <w:szCs w:val="24"/>
          <w:lang w:eastAsia="uk-UA"/>
        </w:rPr>
        <w:t>其他收入：</w:t>
      </w:r>
      <w:r>
        <w:rPr>
          <w:rFonts w:ascii="Times New Roman" w:hAnsi="Times New Roman" w:eastAsia="方正仿宋_GBK" w:cs="Times New Roman"/>
          <w:color w:val="000000"/>
          <w:kern w:val="0"/>
          <w:sz w:val="28"/>
          <w:szCs w:val="24"/>
          <w:lang w:eastAsia="uk-UA"/>
        </w:rPr>
        <w:t>指除“一般公共预算拨款收入”、“事业收入”等以外的收入。主要是按规定动用的租房收入、存款利息收入等。</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4、</w:t>
      </w:r>
      <w:r>
        <w:rPr>
          <w:rFonts w:ascii="Times New Roman" w:hAnsi="Times New Roman" w:eastAsia="方正仿宋_GBK" w:cs="Times New Roman"/>
          <w:b/>
          <w:color w:val="000000"/>
          <w:kern w:val="0"/>
          <w:sz w:val="28"/>
          <w:szCs w:val="24"/>
          <w:lang w:eastAsia="uk-UA"/>
        </w:rPr>
        <w:t>基本支出：</w:t>
      </w:r>
      <w:r>
        <w:rPr>
          <w:rFonts w:ascii="Times New Roman" w:hAnsi="Times New Roman" w:eastAsia="方正仿宋_GBK" w:cs="Times New Roman"/>
          <w:color w:val="000000"/>
          <w:kern w:val="0"/>
          <w:sz w:val="28"/>
          <w:szCs w:val="24"/>
          <w:lang w:eastAsia="uk-UA"/>
        </w:rPr>
        <w:t>指为保障机构正常运转、完成日常工作任务而发生的人员支出和公用支出。</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5、</w:t>
      </w:r>
      <w:r>
        <w:rPr>
          <w:rFonts w:ascii="Times New Roman" w:hAnsi="Times New Roman" w:eastAsia="方正仿宋_GBK" w:cs="Times New Roman"/>
          <w:b/>
          <w:color w:val="000000"/>
          <w:kern w:val="0"/>
          <w:sz w:val="28"/>
          <w:szCs w:val="24"/>
          <w:lang w:eastAsia="uk-UA"/>
        </w:rPr>
        <w:t>项目支出：</w:t>
      </w:r>
      <w:r>
        <w:rPr>
          <w:rFonts w:ascii="Times New Roman" w:hAnsi="Times New Roman" w:eastAsia="方正仿宋_GBK" w:cs="Times New Roman"/>
          <w:color w:val="000000"/>
          <w:kern w:val="0"/>
          <w:sz w:val="28"/>
          <w:szCs w:val="24"/>
          <w:lang w:eastAsia="uk-UA"/>
        </w:rPr>
        <w:t>指在基本支出之外为完成特定行政任务和事业发展目标所发生的支出。</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6、</w:t>
      </w:r>
      <w:r>
        <w:rPr>
          <w:rFonts w:ascii="Times New Roman" w:hAnsi="Times New Roman" w:eastAsia="方正仿宋_GBK" w:cs="Times New Roman"/>
          <w:b/>
          <w:color w:val="000000"/>
          <w:kern w:val="0"/>
          <w:sz w:val="28"/>
          <w:szCs w:val="24"/>
          <w:lang w:eastAsia="uk-UA"/>
        </w:rPr>
        <w:t>上缴上级支出：</w:t>
      </w:r>
      <w:r>
        <w:rPr>
          <w:rFonts w:ascii="Times New Roman" w:hAnsi="Times New Roman" w:eastAsia="方正仿宋_GBK" w:cs="Times New Roman"/>
          <w:color w:val="000000"/>
          <w:kern w:val="0"/>
          <w:sz w:val="28"/>
          <w:szCs w:val="24"/>
          <w:lang w:eastAsia="uk-UA"/>
        </w:rPr>
        <w:t>指下级单位上缴上级的支出。</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7、</w:t>
      </w:r>
      <w:r>
        <w:rPr>
          <w:rFonts w:ascii="Times New Roman" w:hAnsi="Times New Roman" w:eastAsia="方正仿宋_GBK" w:cs="Times New Roman"/>
          <w:b/>
          <w:color w:val="000000"/>
          <w:kern w:val="0"/>
          <w:sz w:val="28"/>
          <w:szCs w:val="24"/>
          <w:lang w:eastAsia="uk-UA"/>
        </w:rPr>
        <w:t>“三公”经费：</w:t>
      </w:r>
      <w:r>
        <w:rPr>
          <w:rFonts w:ascii="Times New Roman" w:hAnsi="Times New Roman" w:eastAsia="方正仿宋_GBK" w:cs="Times New Roman"/>
          <w:color w:val="000000"/>
          <w:kern w:val="0"/>
          <w:sz w:val="28"/>
          <w:szCs w:val="24"/>
          <w:lang w:eastAsia="uk-UA"/>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8、</w:t>
      </w:r>
      <w:r>
        <w:rPr>
          <w:rFonts w:ascii="Times New Roman" w:hAnsi="Times New Roman" w:eastAsia="方正仿宋_GBK" w:cs="Times New Roman"/>
          <w:b/>
          <w:color w:val="000000"/>
          <w:kern w:val="0"/>
          <w:sz w:val="28"/>
          <w:szCs w:val="24"/>
          <w:lang w:eastAsia="uk-UA"/>
        </w:rPr>
        <w:t>机关运行费：</w:t>
      </w:r>
      <w:r>
        <w:rPr>
          <w:rFonts w:ascii="Times New Roman" w:hAnsi="Times New Roman" w:eastAsia="方正仿宋_GBK" w:cs="Times New Roman"/>
          <w:color w:val="000000"/>
          <w:kern w:val="0"/>
          <w:sz w:val="28"/>
          <w:szCs w:val="24"/>
          <w:lang w:eastAsia="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9、</w:t>
      </w:r>
      <w:r>
        <w:rPr>
          <w:rFonts w:ascii="Times New Roman" w:hAnsi="Times New Roman" w:eastAsia="方正仿宋_GBK" w:cs="Times New Roman"/>
          <w:b/>
          <w:color w:val="000000"/>
          <w:kern w:val="0"/>
          <w:sz w:val="28"/>
          <w:szCs w:val="24"/>
          <w:lang w:eastAsia="uk-UA"/>
        </w:rPr>
        <w:t>上年结转：</w:t>
      </w:r>
      <w:r>
        <w:rPr>
          <w:rFonts w:ascii="Times New Roman" w:hAnsi="Times New Roman" w:eastAsia="方正仿宋_GBK" w:cs="Times New Roman"/>
          <w:color w:val="000000"/>
          <w:kern w:val="0"/>
          <w:sz w:val="28"/>
          <w:szCs w:val="24"/>
          <w:lang w:eastAsia="uk-UA"/>
        </w:rPr>
        <w:t>指以前年度尚未完成、结转到本年仍按原规定用途继续使用的资金。</w:t>
      </w:r>
    </w:p>
    <w:p>
      <w:pPr>
        <w:widowControl/>
        <w:spacing w:line="500" w:lineRule="exact"/>
        <w:ind w:firstLine="560"/>
        <w:jc w:val="left"/>
        <w:rPr>
          <w:rFonts w:ascii="Times New Roman" w:hAnsi="Times New Roman" w:eastAsia="Times New Roman"/>
          <w:kern w:val="0"/>
          <w:sz w:val="24"/>
          <w:szCs w:val="24"/>
          <w:lang w:eastAsia="uk-UA"/>
        </w:rPr>
      </w:pPr>
      <w:r>
        <w:rPr>
          <w:rFonts w:ascii="Times New Roman" w:hAnsi="Times New Roman" w:eastAsia="方正仿宋_GBK" w:cs="Times New Roman"/>
          <w:color w:val="000000"/>
          <w:kern w:val="0"/>
          <w:sz w:val="28"/>
          <w:szCs w:val="24"/>
          <w:lang w:eastAsia="uk-UA"/>
        </w:rPr>
        <w:t>10、</w:t>
      </w:r>
      <w:r>
        <w:rPr>
          <w:rFonts w:ascii="Times New Roman" w:hAnsi="Times New Roman" w:eastAsia="方正仿宋_GBK" w:cs="Times New Roman"/>
          <w:b/>
          <w:color w:val="000000"/>
          <w:kern w:val="0"/>
          <w:sz w:val="28"/>
          <w:szCs w:val="24"/>
          <w:lang w:eastAsia="uk-UA"/>
        </w:rPr>
        <w:t>事业单位经营支出：</w:t>
      </w:r>
      <w:r>
        <w:rPr>
          <w:rFonts w:ascii="Times New Roman" w:hAnsi="Times New Roman" w:eastAsia="方正仿宋_GBK" w:cs="Times New Roman"/>
          <w:color w:val="000000"/>
          <w:kern w:val="0"/>
          <w:sz w:val="28"/>
          <w:szCs w:val="24"/>
          <w:lang w:eastAsia="uk-UA"/>
        </w:rPr>
        <w:t>指事业单位在专业业务活动及其辅助活动之外开展非独立核算经营活动发生的支出。</w:t>
      </w:r>
    </w:p>
    <w:p>
      <w:pPr>
        <w:widowControl/>
        <w:spacing w:before="10" w:after="10"/>
        <w:ind w:firstLine="640"/>
        <w:jc w:val="left"/>
        <w:outlineLvl w:val="5"/>
        <w:rPr>
          <w:rFonts w:ascii="Times New Roman" w:hAnsi="Times New Roman" w:eastAsia="Times New Roman"/>
          <w:kern w:val="0"/>
          <w:sz w:val="24"/>
          <w:szCs w:val="24"/>
          <w:lang w:eastAsia="uk-UA"/>
        </w:rPr>
      </w:pPr>
      <w:r>
        <w:rPr>
          <w:rFonts w:ascii="黑体" w:hAnsi="黑体" w:eastAsia="黑体" w:cs="黑体"/>
          <w:color w:val="000000"/>
          <w:kern w:val="0"/>
          <w:sz w:val="32"/>
          <w:szCs w:val="24"/>
          <w:lang w:eastAsia="uk-UA"/>
        </w:rPr>
        <w:t>九、其他需要说明的事项</w:t>
      </w:r>
    </w:p>
    <w:p>
      <w:pPr>
        <w:widowControl/>
        <w:spacing w:line="500" w:lineRule="exact"/>
        <w:ind w:firstLine="560"/>
        <w:jc w:val="left"/>
        <w:rPr>
          <w:rFonts w:ascii="Times New Roman" w:hAnsi="Times New Roman" w:cs="Times New Roman"/>
          <w:color w:val="000000"/>
          <w:kern w:val="0"/>
          <w:sz w:val="28"/>
          <w:szCs w:val="24"/>
        </w:rPr>
      </w:pPr>
      <w:r>
        <w:rPr>
          <w:rFonts w:ascii="Times New Roman" w:hAnsi="Times New Roman" w:eastAsia="方正仿宋_GBK" w:cs="Times New Roman"/>
          <w:color w:val="000000"/>
          <w:kern w:val="0"/>
          <w:sz w:val="28"/>
          <w:szCs w:val="24"/>
          <w:lang w:eastAsia="uk-UA"/>
        </w:rPr>
        <w:t>我单位无其他需要说明的事项。</w:t>
      </w:r>
    </w:p>
    <w:p>
      <w:pPr>
        <w:widowControl/>
        <w:spacing w:line="500" w:lineRule="exact"/>
        <w:ind w:firstLine="560"/>
        <w:jc w:val="left"/>
        <w:rPr>
          <w:rFonts w:ascii="Times New Roman" w:hAnsi="Times New Roman" w:cs="Times New Roman"/>
          <w:color w:val="000000"/>
          <w:kern w:val="0"/>
          <w:sz w:val="28"/>
          <w:szCs w:val="2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pPr>
      <w:bookmarkStart w:id="22" w:name="_Toc18905"/>
      <w:r>
        <w:rPr>
          <w:rFonts w:ascii="方正小标宋_GBK" w:hAnsi="方正小标宋_GBK" w:eastAsia="方正小标宋_GBK" w:cs="方正小标宋_GBK"/>
          <w:b w:val="0"/>
          <w:color w:val="000000"/>
          <w:sz w:val="44"/>
        </w:rPr>
        <w:t>二十、石家庄市鹿泉区黄壁庄中心校收支预算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3455.14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3566.17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3455.14</w:t>
            </w:r>
          </w:p>
        </w:tc>
        <w:tc>
          <w:tcPr>
            <w:tcW w:w="4535" w:type="dxa"/>
            <w:vAlign w:val="center"/>
          </w:tcPr>
          <w:p>
            <w:pPr>
              <w:pStyle w:val="16"/>
            </w:pPr>
            <w:r>
              <w:t>本年支出合计</w:t>
            </w:r>
          </w:p>
        </w:tc>
        <w:tc>
          <w:tcPr>
            <w:tcW w:w="2126" w:type="dxa"/>
            <w:vAlign w:val="center"/>
          </w:tcPr>
          <w:p>
            <w:pPr>
              <w:pStyle w:val="17"/>
            </w:pPr>
            <w:r>
              <w:t>3566.17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111.03</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3566.17</w:t>
            </w:r>
          </w:p>
        </w:tc>
        <w:tc>
          <w:tcPr>
            <w:tcW w:w="4535" w:type="dxa"/>
            <w:vAlign w:val="center"/>
          </w:tcPr>
          <w:p>
            <w:pPr>
              <w:pStyle w:val="16"/>
            </w:pPr>
            <w:r>
              <w:t>支出总计</w:t>
            </w:r>
          </w:p>
        </w:tc>
        <w:tc>
          <w:tcPr>
            <w:tcW w:w="2126" w:type="dxa"/>
            <w:vAlign w:val="center"/>
          </w:tcPr>
          <w:p>
            <w:pPr>
              <w:pStyle w:val="17"/>
            </w:pPr>
            <w:r>
              <w:t>3566.17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3566.17</w:t>
            </w:r>
          </w:p>
        </w:tc>
        <w:tc>
          <w:tcPr>
            <w:tcW w:w="1134" w:type="dxa"/>
            <w:vAlign w:val="center"/>
          </w:tcPr>
          <w:p>
            <w:pPr>
              <w:pStyle w:val="17"/>
            </w:pPr>
            <w:r>
              <w:t>3455.14</w:t>
            </w:r>
          </w:p>
        </w:tc>
        <w:tc>
          <w:tcPr>
            <w:tcW w:w="1134" w:type="dxa"/>
            <w:vAlign w:val="center"/>
          </w:tcPr>
          <w:p>
            <w:pPr>
              <w:pStyle w:val="17"/>
            </w:pPr>
            <w:r>
              <w:t>3455.14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3566.17</w:t>
            </w:r>
          </w:p>
        </w:tc>
        <w:tc>
          <w:tcPr>
            <w:tcW w:w="1134" w:type="dxa"/>
            <w:vAlign w:val="center"/>
          </w:tcPr>
          <w:p>
            <w:pPr>
              <w:pStyle w:val="13"/>
            </w:pPr>
            <w:r>
              <w:t>3455.14</w:t>
            </w:r>
          </w:p>
        </w:tc>
        <w:tc>
          <w:tcPr>
            <w:tcW w:w="1134" w:type="dxa"/>
            <w:vAlign w:val="center"/>
          </w:tcPr>
          <w:p>
            <w:pPr>
              <w:pStyle w:val="13"/>
            </w:pPr>
            <w:r>
              <w:t>3455.14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3532.49</w:t>
            </w:r>
          </w:p>
        </w:tc>
        <w:tc>
          <w:tcPr>
            <w:tcW w:w="1134" w:type="dxa"/>
            <w:vAlign w:val="center"/>
          </w:tcPr>
          <w:p>
            <w:pPr>
              <w:pStyle w:val="13"/>
            </w:pPr>
            <w:r>
              <w:t>3421.46</w:t>
            </w:r>
          </w:p>
        </w:tc>
        <w:tc>
          <w:tcPr>
            <w:tcW w:w="1134" w:type="dxa"/>
            <w:vAlign w:val="center"/>
          </w:tcPr>
          <w:p>
            <w:pPr>
              <w:pStyle w:val="13"/>
            </w:pPr>
            <w:r>
              <w:t>3421.46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71.55</w:t>
            </w:r>
          </w:p>
        </w:tc>
        <w:tc>
          <w:tcPr>
            <w:tcW w:w="1134" w:type="dxa"/>
            <w:vAlign w:val="center"/>
          </w:tcPr>
          <w:p>
            <w:pPr>
              <w:pStyle w:val="13"/>
            </w:pPr>
            <w:r>
              <w:t>24.04</w:t>
            </w:r>
          </w:p>
        </w:tc>
        <w:tc>
          <w:tcPr>
            <w:tcW w:w="1134" w:type="dxa"/>
            <w:vAlign w:val="center"/>
          </w:tcPr>
          <w:p>
            <w:pPr>
              <w:pStyle w:val="13"/>
            </w:pPr>
            <w:r>
              <w:t>24.04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212.85</w:t>
            </w:r>
          </w:p>
        </w:tc>
        <w:tc>
          <w:tcPr>
            <w:tcW w:w="1134" w:type="dxa"/>
            <w:vAlign w:val="center"/>
          </w:tcPr>
          <w:p>
            <w:pPr>
              <w:pStyle w:val="13"/>
            </w:pPr>
            <w:r>
              <w:t>180.71</w:t>
            </w:r>
          </w:p>
        </w:tc>
        <w:tc>
          <w:tcPr>
            <w:tcW w:w="1134" w:type="dxa"/>
            <w:vAlign w:val="center"/>
          </w:tcPr>
          <w:p>
            <w:pPr>
              <w:pStyle w:val="13"/>
            </w:pPr>
            <w:r>
              <w:t>180.71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86.27</w:t>
            </w:r>
          </w:p>
        </w:tc>
        <w:tc>
          <w:tcPr>
            <w:tcW w:w="1134" w:type="dxa"/>
            <w:vAlign w:val="center"/>
          </w:tcPr>
          <w:p>
            <w:pPr>
              <w:pStyle w:val="13"/>
            </w:pPr>
            <w:r>
              <w:t>54.89</w:t>
            </w:r>
          </w:p>
        </w:tc>
        <w:tc>
          <w:tcPr>
            <w:tcW w:w="1134" w:type="dxa"/>
            <w:vAlign w:val="center"/>
          </w:tcPr>
          <w:p>
            <w:pPr>
              <w:pStyle w:val="13"/>
            </w:pPr>
            <w:r>
              <w:t>54.89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3161.82</w:t>
            </w:r>
          </w:p>
        </w:tc>
        <w:tc>
          <w:tcPr>
            <w:tcW w:w="1134" w:type="dxa"/>
            <w:vAlign w:val="center"/>
          </w:tcPr>
          <w:p>
            <w:pPr>
              <w:pStyle w:val="13"/>
            </w:pPr>
            <w:r>
              <w:t>3161.82</w:t>
            </w:r>
          </w:p>
        </w:tc>
        <w:tc>
          <w:tcPr>
            <w:tcW w:w="1134" w:type="dxa"/>
            <w:vAlign w:val="center"/>
          </w:tcPr>
          <w:p>
            <w:pPr>
              <w:pStyle w:val="13"/>
            </w:pPr>
            <w:r>
              <w:t>3161.82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33.68</w:t>
            </w:r>
          </w:p>
        </w:tc>
        <w:tc>
          <w:tcPr>
            <w:tcW w:w="1134" w:type="dxa"/>
            <w:vAlign w:val="center"/>
          </w:tcPr>
          <w:p>
            <w:pPr>
              <w:pStyle w:val="13"/>
            </w:pPr>
            <w:r>
              <w:t>33.68</w:t>
            </w:r>
          </w:p>
        </w:tc>
        <w:tc>
          <w:tcPr>
            <w:tcW w:w="1134" w:type="dxa"/>
            <w:vAlign w:val="center"/>
          </w:tcPr>
          <w:p>
            <w:pPr>
              <w:pStyle w:val="13"/>
            </w:pPr>
            <w:r>
              <w:t>33.68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33.68</w:t>
            </w:r>
          </w:p>
        </w:tc>
        <w:tc>
          <w:tcPr>
            <w:tcW w:w="1134" w:type="dxa"/>
            <w:vAlign w:val="center"/>
          </w:tcPr>
          <w:p>
            <w:pPr>
              <w:pStyle w:val="13"/>
            </w:pPr>
            <w:r>
              <w:t>33.68</w:t>
            </w:r>
          </w:p>
        </w:tc>
        <w:tc>
          <w:tcPr>
            <w:tcW w:w="1134" w:type="dxa"/>
            <w:vAlign w:val="center"/>
          </w:tcPr>
          <w:p>
            <w:pPr>
              <w:pStyle w:val="13"/>
            </w:pPr>
            <w:r>
              <w:t>33.68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3566.17</w:t>
            </w:r>
          </w:p>
        </w:tc>
        <w:tc>
          <w:tcPr>
            <w:tcW w:w="1361" w:type="dxa"/>
            <w:vAlign w:val="center"/>
          </w:tcPr>
          <w:p>
            <w:pPr>
              <w:pStyle w:val="17"/>
            </w:pPr>
            <w:r>
              <w:t>3157.82</w:t>
            </w:r>
          </w:p>
        </w:tc>
        <w:tc>
          <w:tcPr>
            <w:tcW w:w="1361" w:type="dxa"/>
            <w:vAlign w:val="center"/>
          </w:tcPr>
          <w:p>
            <w:pPr>
              <w:pStyle w:val="17"/>
            </w:pPr>
            <w:r>
              <w:t>408.34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3566.17</w:t>
            </w:r>
          </w:p>
        </w:tc>
        <w:tc>
          <w:tcPr>
            <w:tcW w:w="1361" w:type="dxa"/>
            <w:vAlign w:val="center"/>
          </w:tcPr>
          <w:p>
            <w:pPr>
              <w:pStyle w:val="13"/>
            </w:pPr>
            <w:r>
              <w:t>3157.82</w:t>
            </w:r>
          </w:p>
        </w:tc>
        <w:tc>
          <w:tcPr>
            <w:tcW w:w="1361" w:type="dxa"/>
            <w:vAlign w:val="center"/>
          </w:tcPr>
          <w:p>
            <w:pPr>
              <w:pStyle w:val="13"/>
            </w:pPr>
            <w:r>
              <w:t>408.34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3532.49</w:t>
            </w:r>
          </w:p>
        </w:tc>
        <w:tc>
          <w:tcPr>
            <w:tcW w:w="1361" w:type="dxa"/>
            <w:vAlign w:val="center"/>
          </w:tcPr>
          <w:p>
            <w:pPr>
              <w:pStyle w:val="13"/>
            </w:pPr>
            <w:r>
              <w:t>3157.82</w:t>
            </w:r>
          </w:p>
        </w:tc>
        <w:tc>
          <w:tcPr>
            <w:tcW w:w="1361" w:type="dxa"/>
            <w:vAlign w:val="center"/>
          </w:tcPr>
          <w:p>
            <w:pPr>
              <w:pStyle w:val="13"/>
            </w:pPr>
            <w:r>
              <w:t>374.67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71.55</w:t>
            </w:r>
          </w:p>
        </w:tc>
        <w:tc>
          <w:tcPr>
            <w:tcW w:w="1361" w:type="dxa"/>
            <w:vAlign w:val="center"/>
          </w:tcPr>
          <w:p>
            <w:pPr>
              <w:pStyle w:val="13"/>
            </w:pPr>
          </w:p>
        </w:tc>
        <w:tc>
          <w:tcPr>
            <w:tcW w:w="1361" w:type="dxa"/>
            <w:vAlign w:val="center"/>
          </w:tcPr>
          <w:p>
            <w:pPr>
              <w:pStyle w:val="13"/>
            </w:pPr>
            <w:r>
              <w:t>71.55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212.85</w:t>
            </w:r>
          </w:p>
        </w:tc>
        <w:tc>
          <w:tcPr>
            <w:tcW w:w="1361" w:type="dxa"/>
            <w:vAlign w:val="center"/>
          </w:tcPr>
          <w:p>
            <w:pPr>
              <w:pStyle w:val="13"/>
            </w:pPr>
          </w:p>
        </w:tc>
        <w:tc>
          <w:tcPr>
            <w:tcW w:w="1361" w:type="dxa"/>
            <w:vAlign w:val="center"/>
          </w:tcPr>
          <w:p>
            <w:pPr>
              <w:pStyle w:val="13"/>
            </w:pPr>
            <w:r>
              <w:t>212.85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86.27</w:t>
            </w:r>
          </w:p>
        </w:tc>
        <w:tc>
          <w:tcPr>
            <w:tcW w:w="1361" w:type="dxa"/>
            <w:vAlign w:val="center"/>
          </w:tcPr>
          <w:p>
            <w:pPr>
              <w:pStyle w:val="13"/>
            </w:pPr>
          </w:p>
        </w:tc>
        <w:tc>
          <w:tcPr>
            <w:tcW w:w="1361" w:type="dxa"/>
            <w:vAlign w:val="center"/>
          </w:tcPr>
          <w:p>
            <w:pPr>
              <w:pStyle w:val="13"/>
            </w:pPr>
            <w:r>
              <w:t>86.27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3161.82</w:t>
            </w:r>
          </w:p>
        </w:tc>
        <w:tc>
          <w:tcPr>
            <w:tcW w:w="1361" w:type="dxa"/>
            <w:vAlign w:val="center"/>
          </w:tcPr>
          <w:p>
            <w:pPr>
              <w:pStyle w:val="13"/>
            </w:pPr>
            <w:r>
              <w:t>3157.82</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33.68</w:t>
            </w:r>
          </w:p>
        </w:tc>
        <w:tc>
          <w:tcPr>
            <w:tcW w:w="1361" w:type="dxa"/>
            <w:vAlign w:val="center"/>
          </w:tcPr>
          <w:p>
            <w:pPr>
              <w:pStyle w:val="13"/>
            </w:pPr>
          </w:p>
        </w:tc>
        <w:tc>
          <w:tcPr>
            <w:tcW w:w="1361" w:type="dxa"/>
            <w:vAlign w:val="center"/>
          </w:tcPr>
          <w:p>
            <w:pPr>
              <w:pStyle w:val="13"/>
            </w:pPr>
            <w:r>
              <w:t>33.68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33.68</w:t>
            </w:r>
          </w:p>
        </w:tc>
        <w:tc>
          <w:tcPr>
            <w:tcW w:w="1361" w:type="dxa"/>
            <w:vAlign w:val="center"/>
          </w:tcPr>
          <w:p>
            <w:pPr>
              <w:pStyle w:val="13"/>
            </w:pPr>
          </w:p>
        </w:tc>
        <w:tc>
          <w:tcPr>
            <w:tcW w:w="1361" w:type="dxa"/>
            <w:vAlign w:val="center"/>
          </w:tcPr>
          <w:p>
            <w:pPr>
              <w:pStyle w:val="13"/>
            </w:pPr>
            <w:r>
              <w:t>33.68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3455.14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3566.17</w:t>
            </w:r>
          </w:p>
        </w:tc>
        <w:tc>
          <w:tcPr>
            <w:tcW w:w="1474" w:type="dxa"/>
            <w:vAlign w:val="center"/>
          </w:tcPr>
          <w:p>
            <w:pPr>
              <w:pStyle w:val="13"/>
            </w:pPr>
            <w:r>
              <w:t>3566.17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3455.14</w:t>
            </w:r>
          </w:p>
        </w:tc>
        <w:tc>
          <w:tcPr>
            <w:tcW w:w="3402" w:type="dxa"/>
            <w:vAlign w:val="center"/>
          </w:tcPr>
          <w:p>
            <w:pPr>
              <w:pStyle w:val="16"/>
            </w:pPr>
            <w:r>
              <w:t>本年支出合计</w:t>
            </w:r>
          </w:p>
        </w:tc>
        <w:tc>
          <w:tcPr>
            <w:tcW w:w="1474" w:type="dxa"/>
            <w:vAlign w:val="center"/>
          </w:tcPr>
          <w:p>
            <w:pPr>
              <w:pStyle w:val="17"/>
            </w:pPr>
            <w:r>
              <w:t>3566.17</w:t>
            </w:r>
          </w:p>
        </w:tc>
        <w:tc>
          <w:tcPr>
            <w:tcW w:w="1474" w:type="dxa"/>
            <w:vAlign w:val="center"/>
          </w:tcPr>
          <w:p>
            <w:pPr>
              <w:pStyle w:val="17"/>
            </w:pPr>
            <w:r>
              <w:t>3566.17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111.03</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111.03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3566.17</w:t>
            </w:r>
          </w:p>
        </w:tc>
        <w:tc>
          <w:tcPr>
            <w:tcW w:w="3402" w:type="dxa"/>
            <w:vAlign w:val="center"/>
          </w:tcPr>
          <w:p>
            <w:pPr>
              <w:pStyle w:val="16"/>
            </w:pPr>
            <w:r>
              <w:t>支出总计</w:t>
            </w:r>
          </w:p>
        </w:tc>
        <w:tc>
          <w:tcPr>
            <w:tcW w:w="1474" w:type="dxa"/>
            <w:vAlign w:val="center"/>
          </w:tcPr>
          <w:p>
            <w:pPr>
              <w:pStyle w:val="17"/>
            </w:pPr>
            <w:r>
              <w:t>3566.17</w:t>
            </w:r>
          </w:p>
        </w:tc>
        <w:tc>
          <w:tcPr>
            <w:tcW w:w="1474" w:type="dxa"/>
            <w:vAlign w:val="center"/>
          </w:tcPr>
          <w:p>
            <w:pPr>
              <w:pStyle w:val="17"/>
            </w:pPr>
            <w:r>
              <w:t>3566.17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3566.17</w:t>
            </w:r>
          </w:p>
        </w:tc>
        <w:tc>
          <w:tcPr>
            <w:tcW w:w="2551" w:type="dxa"/>
            <w:vAlign w:val="center"/>
          </w:tcPr>
          <w:p>
            <w:pPr>
              <w:pStyle w:val="17"/>
            </w:pPr>
            <w:r>
              <w:t>3157.82</w:t>
            </w:r>
          </w:p>
        </w:tc>
        <w:tc>
          <w:tcPr>
            <w:tcW w:w="2551" w:type="dxa"/>
            <w:vAlign w:val="center"/>
          </w:tcPr>
          <w:p>
            <w:pPr>
              <w:pStyle w:val="17"/>
            </w:pPr>
            <w:r>
              <w:t>408.34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3566.17</w:t>
            </w:r>
          </w:p>
        </w:tc>
        <w:tc>
          <w:tcPr>
            <w:tcW w:w="2551" w:type="dxa"/>
            <w:vAlign w:val="center"/>
          </w:tcPr>
          <w:p>
            <w:pPr>
              <w:pStyle w:val="13"/>
            </w:pPr>
            <w:r>
              <w:t>3157.82</w:t>
            </w:r>
          </w:p>
        </w:tc>
        <w:tc>
          <w:tcPr>
            <w:tcW w:w="2551" w:type="dxa"/>
            <w:vAlign w:val="center"/>
          </w:tcPr>
          <w:p>
            <w:pPr>
              <w:pStyle w:val="13"/>
            </w:pPr>
            <w:r>
              <w:t>408.34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3532.49</w:t>
            </w:r>
          </w:p>
        </w:tc>
        <w:tc>
          <w:tcPr>
            <w:tcW w:w="2551" w:type="dxa"/>
            <w:vAlign w:val="center"/>
          </w:tcPr>
          <w:p>
            <w:pPr>
              <w:pStyle w:val="13"/>
            </w:pPr>
            <w:r>
              <w:t>3157.82</w:t>
            </w:r>
          </w:p>
        </w:tc>
        <w:tc>
          <w:tcPr>
            <w:tcW w:w="2551" w:type="dxa"/>
            <w:vAlign w:val="center"/>
          </w:tcPr>
          <w:p>
            <w:pPr>
              <w:pStyle w:val="13"/>
            </w:pPr>
            <w:r>
              <w:t>374.67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71.55</w:t>
            </w:r>
          </w:p>
        </w:tc>
        <w:tc>
          <w:tcPr>
            <w:tcW w:w="2551" w:type="dxa"/>
            <w:vAlign w:val="center"/>
          </w:tcPr>
          <w:p>
            <w:pPr>
              <w:pStyle w:val="13"/>
            </w:pPr>
          </w:p>
        </w:tc>
        <w:tc>
          <w:tcPr>
            <w:tcW w:w="2551" w:type="dxa"/>
            <w:vAlign w:val="center"/>
          </w:tcPr>
          <w:p>
            <w:pPr>
              <w:pStyle w:val="13"/>
            </w:pPr>
            <w:r>
              <w:t>71.55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212.85</w:t>
            </w:r>
          </w:p>
        </w:tc>
        <w:tc>
          <w:tcPr>
            <w:tcW w:w="2551" w:type="dxa"/>
            <w:vAlign w:val="center"/>
          </w:tcPr>
          <w:p>
            <w:pPr>
              <w:pStyle w:val="13"/>
            </w:pPr>
          </w:p>
        </w:tc>
        <w:tc>
          <w:tcPr>
            <w:tcW w:w="2551" w:type="dxa"/>
            <w:vAlign w:val="center"/>
          </w:tcPr>
          <w:p>
            <w:pPr>
              <w:pStyle w:val="13"/>
            </w:pPr>
            <w:r>
              <w:t>212.85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86.27</w:t>
            </w:r>
          </w:p>
        </w:tc>
        <w:tc>
          <w:tcPr>
            <w:tcW w:w="2551" w:type="dxa"/>
            <w:vAlign w:val="center"/>
          </w:tcPr>
          <w:p>
            <w:pPr>
              <w:pStyle w:val="13"/>
            </w:pPr>
          </w:p>
        </w:tc>
        <w:tc>
          <w:tcPr>
            <w:tcW w:w="2551" w:type="dxa"/>
            <w:vAlign w:val="center"/>
          </w:tcPr>
          <w:p>
            <w:pPr>
              <w:pStyle w:val="13"/>
            </w:pPr>
            <w:r>
              <w:t>86.27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3161.82</w:t>
            </w:r>
          </w:p>
        </w:tc>
        <w:tc>
          <w:tcPr>
            <w:tcW w:w="2551" w:type="dxa"/>
            <w:vAlign w:val="center"/>
          </w:tcPr>
          <w:p>
            <w:pPr>
              <w:pStyle w:val="13"/>
            </w:pPr>
            <w:r>
              <w:t>3157.82</w:t>
            </w: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33.68</w:t>
            </w:r>
          </w:p>
        </w:tc>
        <w:tc>
          <w:tcPr>
            <w:tcW w:w="2551" w:type="dxa"/>
            <w:vAlign w:val="center"/>
          </w:tcPr>
          <w:p>
            <w:pPr>
              <w:pStyle w:val="13"/>
            </w:pPr>
          </w:p>
        </w:tc>
        <w:tc>
          <w:tcPr>
            <w:tcW w:w="2551" w:type="dxa"/>
            <w:vAlign w:val="center"/>
          </w:tcPr>
          <w:p>
            <w:pPr>
              <w:pStyle w:val="13"/>
            </w:pPr>
            <w:r>
              <w:t>33.68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33.68</w:t>
            </w:r>
          </w:p>
        </w:tc>
        <w:tc>
          <w:tcPr>
            <w:tcW w:w="2551" w:type="dxa"/>
            <w:vAlign w:val="center"/>
          </w:tcPr>
          <w:p>
            <w:pPr>
              <w:pStyle w:val="13"/>
            </w:pPr>
          </w:p>
        </w:tc>
        <w:tc>
          <w:tcPr>
            <w:tcW w:w="2551" w:type="dxa"/>
            <w:vAlign w:val="center"/>
          </w:tcPr>
          <w:p>
            <w:pPr>
              <w:pStyle w:val="13"/>
            </w:pPr>
            <w:r>
              <w:t>33.68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3157.82</w:t>
            </w:r>
          </w:p>
        </w:tc>
        <w:tc>
          <w:tcPr>
            <w:tcW w:w="2551" w:type="dxa"/>
            <w:vAlign w:val="center"/>
          </w:tcPr>
          <w:p>
            <w:pPr>
              <w:pStyle w:val="17"/>
            </w:pPr>
            <w:r>
              <w:t>3109.19</w:t>
            </w:r>
          </w:p>
        </w:tc>
        <w:tc>
          <w:tcPr>
            <w:tcW w:w="2551" w:type="dxa"/>
            <w:vAlign w:val="center"/>
          </w:tcPr>
          <w:p>
            <w:pPr>
              <w:pStyle w:val="17"/>
            </w:pPr>
            <w:r>
              <w:t>48.63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2510.89</w:t>
            </w:r>
          </w:p>
        </w:tc>
        <w:tc>
          <w:tcPr>
            <w:tcW w:w="2551" w:type="dxa"/>
            <w:vAlign w:val="center"/>
          </w:tcPr>
          <w:p>
            <w:pPr>
              <w:pStyle w:val="13"/>
            </w:pPr>
            <w:r>
              <w:t>2510.89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543.72</w:t>
            </w:r>
          </w:p>
        </w:tc>
        <w:tc>
          <w:tcPr>
            <w:tcW w:w="2551" w:type="dxa"/>
            <w:vAlign w:val="center"/>
          </w:tcPr>
          <w:p>
            <w:pPr>
              <w:pStyle w:val="13"/>
            </w:pPr>
            <w:r>
              <w:t>543.72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152.77</w:t>
            </w:r>
          </w:p>
        </w:tc>
        <w:tc>
          <w:tcPr>
            <w:tcW w:w="2551" w:type="dxa"/>
            <w:vAlign w:val="center"/>
          </w:tcPr>
          <w:p>
            <w:pPr>
              <w:pStyle w:val="13"/>
            </w:pPr>
            <w:r>
              <w:t>152.77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651.69</w:t>
            </w:r>
          </w:p>
        </w:tc>
        <w:tc>
          <w:tcPr>
            <w:tcW w:w="2551" w:type="dxa"/>
            <w:vAlign w:val="center"/>
          </w:tcPr>
          <w:p>
            <w:pPr>
              <w:pStyle w:val="13"/>
            </w:pPr>
            <w:r>
              <w:t>651.69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587.74</w:t>
            </w:r>
          </w:p>
        </w:tc>
        <w:tc>
          <w:tcPr>
            <w:tcW w:w="2551" w:type="dxa"/>
            <w:vAlign w:val="center"/>
          </w:tcPr>
          <w:p>
            <w:pPr>
              <w:pStyle w:val="13"/>
            </w:pPr>
            <w:r>
              <w:t>587.74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214.63</w:t>
            </w:r>
          </w:p>
        </w:tc>
        <w:tc>
          <w:tcPr>
            <w:tcW w:w="2551" w:type="dxa"/>
            <w:vAlign w:val="center"/>
          </w:tcPr>
          <w:p>
            <w:pPr>
              <w:pStyle w:val="13"/>
            </w:pPr>
            <w:r>
              <w:t>214.63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87.31</w:t>
            </w:r>
          </w:p>
        </w:tc>
        <w:tc>
          <w:tcPr>
            <w:tcW w:w="2551" w:type="dxa"/>
            <w:vAlign w:val="center"/>
          </w:tcPr>
          <w:p>
            <w:pPr>
              <w:pStyle w:val="13"/>
            </w:pPr>
            <w:r>
              <w:t>87.31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67.56</w:t>
            </w:r>
          </w:p>
        </w:tc>
        <w:tc>
          <w:tcPr>
            <w:tcW w:w="2551" w:type="dxa"/>
            <w:vAlign w:val="center"/>
          </w:tcPr>
          <w:p>
            <w:pPr>
              <w:pStyle w:val="13"/>
            </w:pPr>
            <w:r>
              <w:t>67.56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12.37</w:t>
            </w:r>
          </w:p>
        </w:tc>
        <w:tc>
          <w:tcPr>
            <w:tcW w:w="2551" w:type="dxa"/>
            <w:vAlign w:val="center"/>
          </w:tcPr>
          <w:p>
            <w:pPr>
              <w:pStyle w:val="13"/>
            </w:pPr>
            <w:r>
              <w:t>12.37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193.10</w:t>
            </w:r>
          </w:p>
        </w:tc>
        <w:tc>
          <w:tcPr>
            <w:tcW w:w="2551" w:type="dxa"/>
            <w:vAlign w:val="center"/>
          </w:tcPr>
          <w:p>
            <w:pPr>
              <w:pStyle w:val="13"/>
            </w:pPr>
            <w:r>
              <w:t>193.10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48.63</w:t>
            </w:r>
          </w:p>
        </w:tc>
        <w:tc>
          <w:tcPr>
            <w:tcW w:w="2551" w:type="dxa"/>
            <w:vAlign w:val="center"/>
          </w:tcPr>
          <w:p>
            <w:pPr>
              <w:pStyle w:val="13"/>
            </w:pPr>
          </w:p>
        </w:tc>
        <w:tc>
          <w:tcPr>
            <w:tcW w:w="2551" w:type="dxa"/>
            <w:vAlign w:val="center"/>
          </w:tcPr>
          <w:p>
            <w:pPr>
              <w:pStyle w:val="13"/>
            </w:pPr>
            <w:r>
              <w:t>48.63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12.35</w:t>
            </w:r>
          </w:p>
        </w:tc>
        <w:tc>
          <w:tcPr>
            <w:tcW w:w="2551" w:type="dxa"/>
            <w:vAlign w:val="center"/>
          </w:tcPr>
          <w:p>
            <w:pPr>
              <w:pStyle w:val="13"/>
            </w:pPr>
          </w:p>
        </w:tc>
        <w:tc>
          <w:tcPr>
            <w:tcW w:w="2551" w:type="dxa"/>
            <w:vAlign w:val="center"/>
          </w:tcPr>
          <w:p>
            <w:pPr>
              <w:pStyle w:val="13"/>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13.52</w:t>
            </w:r>
          </w:p>
        </w:tc>
        <w:tc>
          <w:tcPr>
            <w:tcW w:w="2551" w:type="dxa"/>
            <w:vAlign w:val="center"/>
          </w:tcPr>
          <w:p>
            <w:pPr>
              <w:pStyle w:val="13"/>
            </w:pPr>
          </w:p>
        </w:tc>
        <w:tc>
          <w:tcPr>
            <w:tcW w:w="2551" w:type="dxa"/>
            <w:vAlign w:val="center"/>
          </w:tcPr>
          <w:p>
            <w:pPr>
              <w:pStyle w:val="13"/>
            </w:pPr>
            <w:r>
              <w:t>13.52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14.37</w:t>
            </w:r>
          </w:p>
        </w:tc>
        <w:tc>
          <w:tcPr>
            <w:tcW w:w="2551" w:type="dxa"/>
            <w:vAlign w:val="center"/>
          </w:tcPr>
          <w:p>
            <w:pPr>
              <w:pStyle w:val="13"/>
            </w:pPr>
          </w:p>
        </w:tc>
        <w:tc>
          <w:tcPr>
            <w:tcW w:w="2551" w:type="dxa"/>
            <w:vAlign w:val="center"/>
          </w:tcPr>
          <w:p>
            <w:pPr>
              <w:pStyle w:val="13"/>
            </w:pPr>
            <w:r>
              <w:t>14.37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598.30</w:t>
            </w:r>
          </w:p>
        </w:tc>
        <w:tc>
          <w:tcPr>
            <w:tcW w:w="2551" w:type="dxa"/>
            <w:vAlign w:val="center"/>
          </w:tcPr>
          <w:p>
            <w:pPr>
              <w:pStyle w:val="13"/>
            </w:pPr>
            <w:r>
              <w:t>598.30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586.95</w:t>
            </w:r>
          </w:p>
        </w:tc>
        <w:tc>
          <w:tcPr>
            <w:tcW w:w="2551" w:type="dxa"/>
            <w:vAlign w:val="center"/>
          </w:tcPr>
          <w:p>
            <w:pPr>
              <w:pStyle w:val="13"/>
            </w:pPr>
            <w:r>
              <w:t>586.95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11.25</w:t>
            </w:r>
          </w:p>
        </w:tc>
        <w:tc>
          <w:tcPr>
            <w:tcW w:w="2551" w:type="dxa"/>
            <w:vAlign w:val="center"/>
          </w:tcPr>
          <w:p>
            <w:pPr>
              <w:pStyle w:val="13"/>
            </w:pPr>
            <w:r>
              <w:t>11.25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0.10</w:t>
            </w:r>
          </w:p>
        </w:tc>
        <w:tc>
          <w:tcPr>
            <w:tcW w:w="2551" w:type="dxa"/>
            <w:vAlign w:val="center"/>
          </w:tcPr>
          <w:p>
            <w:pPr>
              <w:pStyle w:val="13"/>
            </w:pPr>
            <w:r>
              <w:t>0.10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石家庄市鹿泉区黄壁庄中心校2023年单位预算信息公开情况说明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按照《预算法》、《地方预决算公开操作规程》和《关于进一步推进预算公开工作的实施意见》规定，现将石家庄市鹿泉区黄壁庄中心校2023年单位预算公开如下：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1、贯彻执行上级有关教育工作的法律、法规、方针和政策，制定具体实施办法和细则。</w:t>
      </w:r>
    </w:p>
    <w:p>
      <w:pPr>
        <w:pStyle w:val="27"/>
      </w:pPr>
      <w:r>
        <w:t>2、按照教育发展要求和我镇经济社会发展总体规划，制定全镇教育事业发展规划、年度计划，并组织实施。</w:t>
      </w:r>
    </w:p>
    <w:p>
      <w:pPr>
        <w:pStyle w:val="27"/>
      </w:pPr>
      <w:r>
        <w:t>3、负责推进义务教育均衡发展和促进教育公平，综合管理全镇基础教育、职业技术教育、成人教育及幼儿教育、特殊教育等工作；审核管理权限内的学校的设置、更名和撤销并按程序报批负责教育督导与评估；负责全镇语言文字工作。</w:t>
      </w:r>
    </w:p>
    <w:p>
      <w:pPr>
        <w:pStyle w:val="27"/>
      </w:pPr>
      <w:r>
        <w:t>4、统筹规划、协调指导全镇办学体制和学校内部管理体制改革，逐步建立与社会主义市场经济相适应的教育体制与运行机制。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9、组织全镇各级各类学校的招生报名、考试和自考、成考工作。</w:t>
      </w:r>
    </w:p>
    <w:p>
      <w:pPr>
        <w:pStyle w:val="27"/>
      </w:pPr>
      <w:r>
        <w:t>10、负责全镇教育系统安全和维护稳定工作；会同有关部门开展学校安全、学校及周边环境治理、预防青少年犯罪工作；指导、协调教育系统重大安全事故的处理。</w:t>
      </w:r>
    </w:p>
    <w:p>
      <w:pPr>
        <w:pStyle w:val="27"/>
      </w:pPr>
      <w:r>
        <w:t>11、加强对社会力量办学指导和监督。负责个人或其他组织举办的中等以下（中专类除外）学校的审批和中等学校的报审工作。</w:t>
      </w:r>
    </w:p>
    <w:p>
      <w:pPr>
        <w:pStyle w:val="27"/>
      </w:pPr>
      <w:r>
        <w:t>12、承办上级交办的其他工作。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石家庄市鹿泉区黄壁庄中心校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按照预算管理有关规定，目前我省单位预算的编制实行综合预算管理，即全部收入和支出都反映在预算中。石家庄市鹿泉区黄壁庄中心校的收支包含在单位预算中。</w:t>
      </w:r>
    </w:p>
    <w:p>
      <w:pPr>
        <w:pStyle w:val="28"/>
      </w:pPr>
      <w:r>
        <w:t>1、收入说明</w:t>
      </w:r>
    </w:p>
    <w:p>
      <w:pPr>
        <w:pStyle w:val="28"/>
      </w:pPr>
      <w:r>
        <w:t>反映本单位当年全部收入。2023年预算收入3646.17万元，其中：一般公共预算收入3646.17万元，基金预算收入0万元，财政专户核拨收入0万元。</w:t>
      </w:r>
    </w:p>
    <w:p>
      <w:pPr>
        <w:pStyle w:val="28"/>
      </w:pPr>
      <w:r>
        <w:t>2、支出说明</w:t>
      </w:r>
    </w:p>
    <w:p>
      <w:pPr>
        <w:pStyle w:val="28"/>
      </w:pPr>
      <w:r>
        <w:t>收支预算总表支出栏、基本支出表、项目支出表按经济分类和支出功能分类科目编制，反映年度单位预算中支出预算的总体情况。2023年支出预算3646.17万元，其中基本支出3516.13万元，包括人员经费3476.46万元和日常公用经费39.67万元；项目支出130.04万元，主要用于：学校校舍加固及辅助用房建设，幼儿园建设，仪器设备购置，学生资助等。</w:t>
      </w:r>
    </w:p>
    <w:p>
      <w:pPr>
        <w:pStyle w:val="28"/>
      </w:pPr>
      <w:r>
        <w:t>3、比上年增减情况</w:t>
      </w:r>
    </w:p>
    <w:p>
      <w:pPr>
        <w:pStyle w:val="28"/>
      </w:pPr>
      <w:r>
        <w:t>2023年预算收支安排3646.17万元，较2022年预算增加561.03万元，其中：基本支出增加888.44万元，主要因为人员工资和社保、养老金结算等人员经费支出增加；项目支出减少327.4万元，主要为年初项目预算资金减少。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（1）、因公出国（境）经费</w:t>
      </w:r>
    </w:p>
    <w:p>
      <w:pPr>
        <w:pStyle w:val="30"/>
      </w:pPr>
      <w:r>
        <w:t>2023年安排的出国计划，拟安排出国境组0次，出国境0人，安排出国（境）经费预算0万元，与2022年预算持平，无增减变化。</w:t>
      </w:r>
    </w:p>
    <w:p>
      <w:pPr>
        <w:pStyle w:val="30"/>
      </w:pPr>
      <w:r>
        <w:t>（2）、公务接待费</w:t>
      </w:r>
    </w:p>
    <w:p>
      <w:pPr>
        <w:pStyle w:val="30"/>
      </w:pPr>
      <w:r>
        <w:t>2023年安排公务接待费预算0万元，与2022年预算持平，无增减变化。</w:t>
      </w:r>
    </w:p>
    <w:p>
      <w:pPr>
        <w:pStyle w:val="30"/>
      </w:pPr>
      <w:r>
        <w:t>（3）、公务用车购置及运行维护费</w:t>
      </w:r>
    </w:p>
    <w:p>
      <w:pPr>
        <w:pStyle w:val="30"/>
      </w:pPr>
      <w:r>
        <w:t>2023年安排公车购置及运行维护费5.4万元，其中：购置经费0万元、运行维护费5.4万元，我单位共有公务用车2辆，其中：轿车2辆。</w:t>
      </w:r>
    </w:p>
    <w:p>
      <w:pPr>
        <w:pStyle w:val="30"/>
      </w:pPr>
      <w:r>
        <w:t>我单位2023年三公经费预算总计为5.4万元，与2022年预算持平，无增减变化。（2022未安排因公出国（境）费、公务用车购置费）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1、2021年支持学前教育发展中央资金（石财教【2020】105号）绩效目标表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1.通过对黄壁庄中心幼儿园园舍附属用房223.99平米建设实施，确保项目工程顺利推进，保证学前学生正常学校生活。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园舍附属工程用房建设面积数量</w:t>
            </w:r>
          </w:p>
        </w:tc>
        <w:tc>
          <w:tcPr>
            <w:tcW w:w="2551" w:type="dxa"/>
            <w:vAlign w:val="center"/>
          </w:tcPr>
          <w:p>
            <w:pPr>
              <w:pStyle w:val="14"/>
            </w:pPr>
            <w:r>
              <w:t>223.99 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改造维修工程合格率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改造按时完成率</w:t>
            </w:r>
          </w:p>
        </w:tc>
        <w:tc>
          <w:tcPr>
            <w:tcW w:w="2835" w:type="dxa"/>
            <w:vAlign w:val="center"/>
          </w:tcPr>
          <w:p>
            <w:pPr>
              <w:pStyle w:val="14"/>
            </w:pPr>
            <w:r>
              <w:t>改造项目按时完成工程量占总工程比例</w:t>
            </w:r>
          </w:p>
        </w:tc>
        <w:tc>
          <w:tcPr>
            <w:tcW w:w="2551" w:type="dxa"/>
            <w:vAlign w:val="center"/>
          </w:tcPr>
          <w:p>
            <w:pPr>
              <w:pStyle w:val="14"/>
            </w:pPr>
            <w:r>
              <w:t>%</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新建成本</w:t>
            </w:r>
          </w:p>
        </w:tc>
        <w:tc>
          <w:tcPr>
            <w:tcW w:w="2835" w:type="dxa"/>
            <w:vAlign w:val="center"/>
          </w:tcPr>
          <w:p>
            <w:pPr>
              <w:pStyle w:val="14"/>
            </w:pPr>
            <w:r>
              <w:t>附属用房附属工程部分成本</w:t>
            </w:r>
          </w:p>
        </w:tc>
        <w:tc>
          <w:tcPr>
            <w:tcW w:w="2551" w:type="dxa"/>
            <w:vAlign w:val="center"/>
          </w:tcPr>
          <w:p>
            <w:pPr>
              <w:pStyle w:val="14"/>
            </w:pPr>
            <w:r>
              <w:t>≥3867平米/元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1.通过补助57人，共计1.5075万元，缓解贫困学生生活困难，提高贫困学生生活水平。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≥57人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≥49%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1250元/学年或年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1.通过对8所学校，1043名学生补助经费，合计17.418492万元，保障学校日常维持正常运转.</w:t>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实际落实补助小学学生人数</w:t>
            </w:r>
          </w:p>
        </w:tc>
        <w:tc>
          <w:tcPr>
            <w:tcW w:w="2551" w:type="dxa"/>
            <w:vAlign w:val="center"/>
          </w:tcPr>
          <w:p>
            <w:pPr>
              <w:pStyle w:val="14"/>
            </w:pPr>
            <w:r>
              <w:t>623人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实际落实补助初中学生人数</w:t>
            </w:r>
          </w:p>
        </w:tc>
        <w:tc>
          <w:tcPr>
            <w:tcW w:w="2551" w:type="dxa"/>
            <w:vAlign w:val="center"/>
          </w:tcPr>
          <w:p>
            <w:pPr>
              <w:pStyle w:val="14"/>
            </w:pPr>
            <w:r>
              <w:t>420人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1.通过补助10人，共计0.62万元，缓解贫困学生生活困难，提高贫困学生生活水平。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≥23人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≥14%</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625元/学年或年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1."通过对8所学校，1290名学生补助经费，保障学校日常维持正常运转.</w:t>
            </w:r>
            <w:r>
              <w:tab/>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实际落实补助小学学生人数</w:t>
            </w:r>
          </w:p>
        </w:tc>
        <w:tc>
          <w:tcPr>
            <w:tcW w:w="2551" w:type="dxa"/>
            <w:vAlign w:val="center"/>
          </w:tcPr>
          <w:p>
            <w:pPr>
              <w:pStyle w:val="14"/>
            </w:pPr>
            <w:r>
              <w:t>870人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实际落实补助初中学生人数</w:t>
            </w:r>
          </w:p>
        </w:tc>
        <w:tc>
          <w:tcPr>
            <w:tcW w:w="2551" w:type="dxa"/>
            <w:vAlign w:val="center"/>
          </w:tcPr>
          <w:p>
            <w:pPr>
              <w:pStyle w:val="14"/>
            </w:pPr>
            <w:r>
              <w:t>420人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1.通过补助4人，共计0.1923元，缓解贫困学生生活困难，提高贫困学生生活水平。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300元/学期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1.通过对1290学生，共计0.898万元省级公用经费的及时拨付.做好经费保障工作，保障办公正常运转。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实际落实补助小学学生人数</w:t>
            </w:r>
          </w:p>
        </w:tc>
        <w:tc>
          <w:tcPr>
            <w:tcW w:w="2551" w:type="dxa"/>
            <w:vAlign w:val="center"/>
          </w:tcPr>
          <w:p>
            <w:pPr>
              <w:pStyle w:val="14"/>
            </w:pPr>
            <w:r>
              <w:t>870人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实际落实补助初中学生人数</w:t>
            </w:r>
          </w:p>
        </w:tc>
        <w:tc>
          <w:tcPr>
            <w:tcW w:w="2551" w:type="dxa"/>
            <w:vAlign w:val="center"/>
          </w:tcPr>
          <w:p>
            <w:pPr>
              <w:pStyle w:val="14"/>
            </w:pPr>
            <w:r>
              <w:t>420人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1."通过补助12人，共计0.68875万元，缓解贫困学生生活困难，提高贫困学生生活水平。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1.通过对1290学生，共计7.334405万元市级公用经费的及时拨付.做好经费保障工作，保障办公正常运转。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保障受益学生人数</w:t>
            </w:r>
          </w:p>
        </w:tc>
        <w:tc>
          <w:tcPr>
            <w:tcW w:w="2835" w:type="dxa"/>
            <w:vAlign w:val="center"/>
          </w:tcPr>
          <w:p>
            <w:pPr>
              <w:pStyle w:val="14"/>
            </w:pPr>
            <w:r>
              <w:t>保障受益学前学生人数</w:t>
            </w:r>
          </w:p>
        </w:tc>
        <w:tc>
          <w:tcPr>
            <w:tcW w:w="2551" w:type="dxa"/>
            <w:vAlign w:val="center"/>
          </w:tcPr>
          <w:p>
            <w:pPr>
              <w:pStyle w:val="14"/>
            </w:pPr>
            <w:r>
              <w:t>1290人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项目质量保障率</w:t>
            </w:r>
          </w:p>
        </w:tc>
        <w:tc>
          <w:tcPr>
            <w:tcW w:w="2835" w:type="dxa"/>
            <w:vAlign w:val="center"/>
          </w:tcPr>
          <w:p>
            <w:pPr>
              <w:pStyle w:val="14"/>
            </w:pPr>
            <w:r>
              <w:t>项目达到合格质量保障率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及时保障项目实施经费需要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项目实施经费支出</w:t>
            </w:r>
          </w:p>
        </w:tc>
        <w:tc>
          <w:tcPr>
            <w:tcW w:w="2835" w:type="dxa"/>
            <w:vAlign w:val="center"/>
          </w:tcPr>
          <w:p>
            <w:pPr>
              <w:pStyle w:val="14"/>
            </w:pPr>
            <w:r>
              <w:t>项目实施经费支出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保障办学需要，维持单位正常运转</w:t>
            </w:r>
          </w:p>
        </w:tc>
        <w:tc>
          <w:tcPr>
            <w:tcW w:w="2835" w:type="dxa"/>
            <w:vAlign w:val="center"/>
          </w:tcPr>
          <w:p>
            <w:pPr>
              <w:pStyle w:val="14"/>
            </w:pPr>
            <w:r>
              <w:t>保障办学需要，维持单位正常运转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保障学校可持续发展</w:t>
            </w:r>
          </w:p>
        </w:tc>
        <w:tc>
          <w:tcPr>
            <w:tcW w:w="2835" w:type="dxa"/>
            <w:vAlign w:val="center"/>
          </w:tcPr>
          <w:p>
            <w:pPr>
              <w:pStyle w:val="14"/>
            </w:pPr>
            <w:r>
              <w:t>保障学校可持续发展</w:t>
            </w:r>
          </w:p>
        </w:tc>
        <w:tc>
          <w:tcPr>
            <w:tcW w:w="2551" w:type="dxa"/>
            <w:vAlign w:val="center"/>
          </w:tcPr>
          <w:p>
            <w:pPr>
              <w:pStyle w:val="14"/>
            </w:pPr>
            <w:r>
              <w:t>学习生活水平提高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学校的师生满意办学条件度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1.通过对8所学校，1290名学生补助经费，合计3.802350万元，保障学校日常维持正常运转.</w:t>
            </w:r>
            <w:r>
              <w:tab/>
            </w:r>
            <w:r>
              <w:tab/>
            </w:r>
            <w:r>
              <w:tab/>
            </w:r>
            <w:r>
              <w:tab/>
            </w:r>
            <w:r>
              <w:tab/>
            </w:r>
            <w:r>
              <w:tab/>
            </w:r>
            <w:r>
              <w:tab/>
            </w:r>
            <w:r>
              <w:tab/>
            </w:r>
            <w:r>
              <w:tab/>
            </w:r>
            <w:r>
              <w:tab/>
            </w:r>
            <w:r>
              <w:tab/>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实际落实补助小学学生人数</w:t>
            </w:r>
          </w:p>
        </w:tc>
        <w:tc>
          <w:tcPr>
            <w:tcW w:w="2551" w:type="dxa"/>
            <w:vAlign w:val="center"/>
          </w:tcPr>
          <w:p>
            <w:pPr>
              <w:pStyle w:val="14"/>
            </w:pPr>
            <w:r>
              <w:t>870人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实际落实补助初中学生人数</w:t>
            </w:r>
          </w:p>
        </w:tc>
        <w:tc>
          <w:tcPr>
            <w:tcW w:w="2551" w:type="dxa"/>
            <w:vAlign w:val="center"/>
          </w:tcPr>
          <w:p>
            <w:pPr>
              <w:pStyle w:val="14"/>
            </w:pPr>
            <w:r>
              <w:t>420人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1.通过补助2人，共计1.3375万元，缓解贫困学生生活困难，提高贫困学生生活水平。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1250元/学年或年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12、2022年中央支持学前教育发展资金（2022年黄壁庄中心幼儿园园舍石财教［2021］96号）绩效目标表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1.通过对中心幼儿园园舍设备用房113.99平米，合计29.27万元，，确保项目工程顺利推进，保证学前学生正常学校生活。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园舍设备用房建设面积</w:t>
            </w:r>
          </w:p>
        </w:tc>
        <w:tc>
          <w:tcPr>
            <w:tcW w:w="2551" w:type="dxa"/>
            <w:vAlign w:val="center"/>
          </w:tcPr>
          <w:p>
            <w:pPr>
              <w:pStyle w:val="14"/>
            </w:pPr>
            <w:r>
              <w:t>113.99 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改造维修工程合格率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改造按时完成率</w:t>
            </w:r>
          </w:p>
        </w:tc>
        <w:tc>
          <w:tcPr>
            <w:tcW w:w="2835" w:type="dxa"/>
            <w:vAlign w:val="center"/>
          </w:tcPr>
          <w:p>
            <w:pPr>
              <w:pStyle w:val="14"/>
            </w:pPr>
            <w:r>
              <w:t>改造项目按时完成工程量占总工程比例</w:t>
            </w:r>
          </w:p>
        </w:tc>
        <w:tc>
          <w:tcPr>
            <w:tcW w:w="2551" w:type="dxa"/>
            <w:vAlign w:val="center"/>
          </w:tcPr>
          <w:p>
            <w:pPr>
              <w:pStyle w:val="14"/>
            </w:pPr>
            <w:r>
              <w:t>%</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新建成本</w:t>
            </w:r>
          </w:p>
        </w:tc>
        <w:tc>
          <w:tcPr>
            <w:tcW w:w="2835" w:type="dxa"/>
            <w:vAlign w:val="center"/>
          </w:tcPr>
          <w:p>
            <w:pPr>
              <w:pStyle w:val="14"/>
            </w:pPr>
            <w:r>
              <w:t>园舍设备用房成本</w:t>
            </w:r>
          </w:p>
        </w:tc>
        <w:tc>
          <w:tcPr>
            <w:tcW w:w="2551" w:type="dxa"/>
            <w:vAlign w:val="center"/>
          </w:tcPr>
          <w:p>
            <w:pPr>
              <w:pStyle w:val="14"/>
            </w:pPr>
            <w:r>
              <w:t>≥2567平米/元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超概算比例</w:t>
            </w:r>
          </w:p>
        </w:tc>
        <w:tc>
          <w:tcPr>
            <w:tcW w:w="2835" w:type="dxa"/>
            <w:vAlign w:val="center"/>
          </w:tcPr>
          <w:p>
            <w:pPr>
              <w:pStyle w:val="14"/>
            </w:pPr>
            <w:r>
              <w:t>超概算金额占概算的比例</w:t>
            </w:r>
          </w:p>
        </w:tc>
        <w:tc>
          <w:tcPr>
            <w:tcW w:w="2551" w:type="dxa"/>
            <w:vAlign w:val="center"/>
          </w:tcPr>
          <w:p>
            <w:pPr>
              <w:pStyle w:val="14"/>
            </w:pPr>
            <w:r>
              <w:t>≤3%</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13、2022年中央支持学前教育发展资金（黄壁庄中心幼儿园附属石财教［2021］96号）绩效目标表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1."通过对中心幼儿园园舍锅炉房49.5平米，合计15.5万元，确保项目工程顺利推进，保证学前学生正常学校生活。</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园舍锅炉房建设面积</w:t>
            </w:r>
          </w:p>
        </w:tc>
        <w:tc>
          <w:tcPr>
            <w:tcW w:w="2551" w:type="dxa"/>
            <w:vAlign w:val="center"/>
          </w:tcPr>
          <w:p>
            <w:pPr>
              <w:pStyle w:val="14"/>
            </w:pPr>
            <w:r>
              <w:t>49.5 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改造维修工程合格率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改造按时完成率</w:t>
            </w:r>
          </w:p>
        </w:tc>
        <w:tc>
          <w:tcPr>
            <w:tcW w:w="2835" w:type="dxa"/>
            <w:vAlign w:val="center"/>
          </w:tcPr>
          <w:p>
            <w:pPr>
              <w:pStyle w:val="14"/>
            </w:pPr>
            <w:r>
              <w:t>改造项目按时完成工程量占总工程比例</w:t>
            </w:r>
          </w:p>
        </w:tc>
        <w:tc>
          <w:tcPr>
            <w:tcW w:w="2551" w:type="dxa"/>
            <w:vAlign w:val="center"/>
          </w:tcPr>
          <w:p>
            <w:pPr>
              <w:pStyle w:val="14"/>
            </w:pPr>
            <w:r>
              <w:t>%</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新建成本</w:t>
            </w:r>
          </w:p>
        </w:tc>
        <w:tc>
          <w:tcPr>
            <w:tcW w:w="2835" w:type="dxa"/>
            <w:vAlign w:val="center"/>
          </w:tcPr>
          <w:p>
            <w:pPr>
              <w:pStyle w:val="14"/>
            </w:pPr>
            <w:r>
              <w:t>园舍锅炉房成本</w:t>
            </w:r>
          </w:p>
        </w:tc>
        <w:tc>
          <w:tcPr>
            <w:tcW w:w="2551" w:type="dxa"/>
            <w:vAlign w:val="center"/>
          </w:tcPr>
          <w:p>
            <w:pPr>
              <w:pStyle w:val="14"/>
            </w:pPr>
            <w:r>
              <w:t>≤3131平米/元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1."通过补助14人，共计2520元，缓解贫困学生生活困难，提高贫困学生生活水平。</w:t>
            </w:r>
            <w:r>
              <w:tab/>
            </w:r>
            <w:r>
              <w:tab/>
            </w:r>
            <w:r>
              <w:tab/>
            </w:r>
            <w:r>
              <w:tab/>
            </w:r>
            <w:r>
              <w:tab/>
            </w:r>
            <w:r>
              <w:tab/>
            </w:r>
          </w:p>
          <w:p>
            <w:pPr>
              <w:pStyle w:val="14"/>
            </w:pPr>
            <w:r>
              <w:t>"</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≥49%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1.目标内容1黄壁庄镇中心幼儿园差额事业编幼儿教师1人，按照定额补助方式，每人每年定额补助13万元，通过对幼儿教师保工资即时发放，社保及时缴纳，保障他们安心工作。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发放幼儿教师工资人数</w:t>
            </w:r>
          </w:p>
        </w:tc>
        <w:tc>
          <w:tcPr>
            <w:tcW w:w="2835" w:type="dxa"/>
            <w:vAlign w:val="center"/>
          </w:tcPr>
          <w:p>
            <w:pPr>
              <w:pStyle w:val="14"/>
            </w:pPr>
            <w:r>
              <w:t>发放工资缴纳社保教师人数</w:t>
            </w:r>
          </w:p>
        </w:tc>
        <w:tc>
          <w:tcPr>
            <w:tcW w:w="2551" w:type="dxa"/>
            <w:vAlign w:val="center"/>
          </w:tcPr>
          <w:p>
            <w:pPr>
              <w:pStyle w:val="14"/>
            </w:pPr>
            <w:r>
              <w:t>1人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工资发放及社保缴纳准确率</w:t>
            </w:r>
          </w:p>
        </w:tc>
        <w:tc>
          <w:tcPr>
            <w:tcW w:w="2835" w:type="dxa"/>
            <w:vAlign w:val="center"/>
          </w:tcPr>
          <w:p>
            <w:pPr>
              <w:pStyle w:val="14"/>
            </w:pPr>
            <w:r>
              <w:t>工资发放及社保缴纳准确率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工资按时发放率</w:t>
            </w:r>
          </w:p>
        </w:tc>
        <w:tc>
          <w:tcPr>
            <w:tcW w:w="2835" w:type="dxa"/>
            <w:vAlign w:val="center"/>
          </w:tcPr>
          <w:p>
            <w:pPr>
              <w:pStyle w:val="14"/>
            </w:pPr>
            <w:r>
              <w:t>工资按时发放的程度</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工资发放及社保缴纳总成本</w:t>
            </w:r>
          </w:p>
        </w:tc>
        <w:tc>
          <w:tcPr>
            <w:tcW w:w="2835" w:type="dxa"/>
            <w:vAlign w:val="center"/>
          </w:tcPr>
          <w:p>
            <w:pPr>
              <w:pStyle w:val="14"/>
            </w:pPr>
            <w:r>
              <w:t>工资发放及社保缴纳总成本</w:t>
            </w:r>
          </w:p>
        </w:tc>
        <w:tc>
          <w:tcPr>
            <w:tcW w:w="2551" w:type="dxa"/>
            <w:vAlign w:val="center"/>
          </w:tcPr>
          <w:p>
            <w:pPr>
              <w:pStyle w:val="14"/>
            </w:pPr>
            <w:r>
              <w:t>13万元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w:t>
            </w:r>
          </w:p>
        </w:tc>
        <w:tc>
          <w:tcPr>
            <w:tcW w:w="2551" w:type="dxa"/>
            <w:vAlign w:val="center"/>
          </w:tcPr>
          <w:p>
            <w:pPr>
              <w:pStyle w:val="14"/>
            </w:pPr>
            <w:r>
              <w:t>保障安心工作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1.目标内容1通过对1所九年一贯制初中422名学生补助经费，为我镇各校的正常运转提供了有力保障，能够改善办学条件，提升校园文化建设，提高教师的业务能力，提高学生的综合素养，加快特色发展的步伐。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1.目标内容1过对1所九年一贯制初中422名学生补助经费，为我镇各校的正常运转提供了有力保障，能够改善办学条件，提升校园文化建设，提高教师的业务能力，提高学生的综合素养，加快特色发展的步伐。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1.目标内容1通过对1所九年一贯制初中422名学生补助经费，为我镇各校的正常运转提供了有力保障，能够改善办学条件，提升校园文化建设，提高教师的业务能力，提高学生的综合素养，加快特色发展的步伐。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1.目标内容1通过对1所九年一贯制初中422名学生补助经费，为我镇各校的正常运转提供了有力保障，能够改善办学条件，提升校园文化建设，提高教师的业务能力，提高学生的综合素养，加快特色发展的步伐。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学校和7所教学点796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学校和7所教学点796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学校和7所教学点796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通过对1所九年一贯制学校和7所教学点796名学生补助经费，为我镇各校的正常运转提供了有力保障，能够改善办学条件，提升校园文化建设，提高教师的业务能力，提高学生的综合素养，加快特色发展的步伐。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24、2023年城乡义务教育市级补助资金（北白砂小学加固（石财教【2022】114号）绩效目标表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1.目标内容1完成加固，确保师生安全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加固改造面积</w:t>
            </w:r>
          </w:p>
        </w:tc>
        <w:tc>
          <w:tcPr>
            <w:tcW w:w="2835" w:type="dxa"/>
            <w:vAlign w:val="center"/>
          </w:tcPr>
          <w:p>
            <w:pPr>
              <w:pStyle w:val="14"/>
            </w:pPr>
            <w:r>
              <w:t>加固改造面积</w:t>
            </w:r>
          </w:p>
        </w:tc>
        <w:tc>
          <w:tcPr>
            <w:tcW w:w="2551" w:type="dxa"/>
            <w:vAlign w:val="center"/>
          </w:tcPr>
          <w:p>
            <w:pPr>
              <w:pStyle w:val="14"/>
            </w:pPr>
            <w:r>
              <w:t>2050平方米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改造按时完成率</w:t>
            </w:r>
          </w:p>
        </w:tc>
        <w:tc>
          <w:tcPr>
            <w:tcW w:w="2835" w:type="dxa"/>
            <w:vAlign w:val="center"/>
          </w:tcPr>
          <w:p>
            <w:pPr>
              <w:pStyle w:val="14"/>
            </w:pPr>
            <w:r>
              <w:t>改造项目按时完成工程量占总工程比例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加固改造成本</w:t>
            </w:r>
          </w:p>
        </w:tc>
        <w:tc>
          <w:tcPr>
            <w:tcW w:w="2835" w:type="dxa"/>
            <w:vAlign w:val="center"/>
          </w:tcPr>
          <w:p>
            <w:pPr>
              <w:pStyle w:val="14"/>
            </w:pPr>
            <w:r>
              <w:t>加固改造成本</w:t>
            </w:r>
          </w:p>
        </w:tc>
        <w:tc>
          <w:tcPr>
            <w:tcW w:w="2551" w:type="dxa"/>
            <w:vAlign w:val="center"/>
          </w:tcPr>
          <w:p>
            <w:pPr>
              <w:pStyle w:val="14"/>
            </w:pPr>
            <w:r>
              <w:t>≤30万元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89人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建筑（设施）使用年限</w:t>
            </w:r>
          </w:p>
        </w:tc>
        <w:tc>
          <w:tcPr>
            <w:tcW w:w="2551" w:type="dxa"/>
            <w:vAlign w:val="center"/>
          </w:tcPr>
          <w:p>
            <w:pPr>
              <w:pStyle w:val="14"/>
            </w:pPr>
            <w:r>
              <w:t>≥20年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学生满意度</w:t>
            </w:r>
          </w:p>
        </w:tc>
        <w:tc>
          <w:tcPr>
            <w:tcW w:w="2835" w:type="dxa"/>
            <w:vAlign w:val="center"/>
          </w:tcPr>
          <w:p>
            <w:pPr>
              <w:pStyle w:val="14"/>
            </w:pPr>
            <w:r>
              <w:t>学生对提供服务的满意程度</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方便量化管理，提高管理效果</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25、2023年城乡义务教育市级补助资金（黄壁庄小学加固（【2022】114号）绩效目标表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1.目标内容1完成加固，确保师生安全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加固改造面积</w:t>
            </w:r>
          </w:p>
        </w:tc>
        <w:tc>
          <w:tcPr>
            <w:tcW w:w="2835" w:type="dxa"/>
            <w:vAlign w:val="center"/>
          </w:tcPr>
          <w:p>
            <w:pPr>
              <w:pStyle w:val="14"/>
            </w:pPr>
            <w:r>
              <w:t>加固改造面积</w:t>
            </w:r>
          </w:p>
        </w:tc>
        <w:tc>
          <w:tcPr>
            <w:tcW w:w="2551" w:type="dxa"/>
            <w:vAlign w:val="center"/>
          </w:tcPr>
          <w:p>
            <w:pPr>
              <w:pStyle w:val="14"/>
            </w:pPr>
            <w:r>
              <w:t>1275平方米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改造按时完成率</w:t>
            </w:r>
          </w:p>
        </w:tc>
        <w:tc>
          <w:tcPr>
            <w:tcW w:w="2835" w:type="dxa"/>
            <w:vAlign w:val="center"/>
          </w:tcPr>
          <w:p>
            <w:pPr>
              <w:pStyle w:val="14"/>
            </w:pPr>
            <w:r>
              <w:t>改造项目按时完成工程量占总工程比例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加固改造成本</w:t>
            </w:r>
          </w:p>
        </w:tc>
        <w:tc>
          <w:tcPr>
            <w:tcW w:w="2835" w:type="dxa"/>
            <w:vAlign w:val="center"/>
          </w:tcPr>
          <w:p>
            <w:pPr>
              <w:pStyle w:val="14"/>
            </w:pPr>
            <w:r>
              <w:t>加固改造成本</w:t>
            </w:r>
          </w:p>
        </w:tc>
        <w:tc>
          <w:tcPr>
            <w:tcW w:w="2551" w:type="dxa"/>
            <w:vAlign w:val="center"/>
          </w:tcPr>
          <w:p>
            <w:pPr>
              <w:pStyle w:val="14"/>
            </w:pPr>
            <w:r>
              <w:t>≤19万元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58人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建筑（设施）使用年限</w:t>
            </w:r>
          </w:p>
        </w:tc>
        <w:tc>
          <w:tcPr>
            <w:tcW w:w="2551" w:type="dxa"/>
            <w:vAlign w:val="center"/>
          </w:tcPr>
          <w:p>
            <w:pPr>
              <w:pStyle w:val="14"/>
            </w:pPr>
            <w:r>
              <w:t>≥20年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学生满意度</w:t>
            </w:r>
          </w:p>
        </w:tc>
        <w:tc>
          <w:tcPr>
            <w:tcW w:w="2835" w:type="dxa"/>
            <w:vAlign w:val="center"/>
          </w:tcPr>
          <w:p>
            <w:pPr>
              <w:pStyle w:val="14"/>
            </w:pPr>
            <w:r>
              <w:t>学生对提供服务的满意程度</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方便量化管理，提高管理效果</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镇成人教育覆盖人数约4万人，按人均1元安排成人教育经费，用于开展我镇成人教育相关工作，共计4万元。保证各项活动奖品、证书供应充足，确保各项活动的顺利进行，丰富群众的业余活动，提高群众对活动的满意度。</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成人教育活动次数</w:t>
            </w:r>
          </w:p>
        </w:tc>
        <w:tc>
          <w:tcPr>
            <w:tcW w:w="2551" w:type="dxa"/>
            <w:vAlign w:val="center"/>
          </w:tcPr>
          <w:p>
            <w:pPr>
              <w:pStyle w:val="14"/>
            </w:pPr>
            <w:r>
              <w:t>≥8次</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成人教育财政投入资金</w:t>
            </w:r>
          </w:p>
        </w:tc>
        <w:tc>
          <w:tcPr>
            <w:tcW w:w="2551" w:type="dxa"/>
            <w:vAlign w:val="center"/>
          </w:tcPr>
          <w:p>
            <w:pPr>
              <w:pStyle w:val="14"/>
            </w:pPr>
            <w:r>
              <w:t>40000元</w:t>
            </w:r>
          </w:p>
        </w:tc>
        <w:tc>
          <w:tcPr>
            <w:tcW w:w="2268" w:type="dxa"/>
            <w:vAlign w:val="center"/>
          </w:tcPr>
          <w:p>
            <w:pPr>
              <w:pStyle w:val="14"/>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成人教育工作完成率</w:t>
            </w:r>
          </w:p>
        </w:tc>
        <w:tc>
          <w:tcPr>
            <w:tcW w:w="2835" w:type="dxa"/>
            <w:vAlign w:val="center"/>
          </w:tcPr>
          <w:p>
            <w:pPr>
              <w:pStyle w:val="14"/>
            </w:pPr>
            <w:r>
              <w:t>成人教育工作完成情况</w:t>
            </w:r>
          </w:p>
        </w:tc>
        <w:tc>
          <w:tcPr>
            <w:tcW w:w="2551" w:type="dxa"/>
            <w:vAlign w:val="center"/>
          </w:tcPr>
          <w:p>
            <w:pPr>
              <w:pStyle w:val="14"/>
            </w:pPr>
            <w:r>
              <w:t>按计划时间完成</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≥130人/次</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1.目标内容1通过对公办幼儿园261名幼儿补助经费，为我镇各幼儿园的正常运转提供了有力保障，能够改善办学条件，提升校园文化建设，提高教师的业务能力，提高学生的综合素养，加快特色发展的步伐。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261人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400元/生/年</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学前教育生均公用经费补贴受益人数</w:t>
            </w:r>
          </w:p>
        </w:tc>
        <w:tc>
          <w:tcPr>
            <w:tcW w:w="2835" w:type="dxa"/>
            <w:vAlign w:val="center"/>
          </w:tcPr>
          <w:p>
            <w:pPr>
              <w:pStyle w:val="14"/>
            </w:pPr>
            <w:r>
              <w:t>学前教育生均公用经费补贴受益人数</w:t>
            </w:r>
          </w:p>
        </w:tc>
        <w:tc>
          <w:tcPr>
            <w:tcW w:w="2551" w:type="dxa"/>
            <w:vAlign w:val="center"/>
          </w:tcPr>
          <w:p>
            <w:pPr>
              <w:pStyle w:val="14"/>
            </w:pPr>
            <w:r>
              <w:t>261人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给出满意或比较满意的评价受到资助学生个数占全部受助学生的比例</w:t>
            </w:r>
          </w:p>
        </w:tc>
        <w:tc>
          <w:tcPr>
            <w:tcW w:w="2551" w:type="dxa"/>
            <w:vAlign w:val="center"/>
          </w:tcPr>
          <w:p>
            <w:pPr>
              <w:pStyle w:val="14"/>
            </w:pPr>
            <w:r>
              <w:t>≥90%</w:t>
            </w:r>
          </w:p>
        </w:tc>
        <w:tc>
          <w:tcPr>
            <w:tcW w:w="2268" w:type="dxa"/>
            <w:vAlign w:val="center"/>
          </w:tcPr>
          <w:p>
            <w:pPr>
              <w:pStyle w:val="14"/>
            </w:pPr>
            <w:r>
              <w:t>河北省财政厅、河北省教育厅《关于制定公办幼儿园生均公用经费财政拨款标准的通知》（冀教财[2018]99号）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1.目标内容1黄壁庄中心校初中贫困寄宿生10人，贫困非寄宿生16人，共计0.75万元。通过发放助学金，保障家庭困难寄宿及非寄宿中小学学生基本在校生活，促进义务教育健康发展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26人次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1.目标内容1黄壁庄中心校小学贫困寄宿生10人，贫困非寄宿生15人，共计1.096万元。通过发放助学金，保障家庭困难寄宿及非寄宿中小学学生基本在校生活，促进义务教育健康发展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1.目标内容1黄壁庄中心校小学贫困寄宿生10人，贫困非寄宿生15人，共计0.371万元。通过发放助学金，保障家庭困难寄宿及非寄宿中小学学生基本在校生活，促进义务教育健康发展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1.目标内容1黄壁庄中心校小学贫困寄宿生10人，贫困非寄宿生15人，共计0.197万元。通过发放助学金，保障家庭困难寄宿及非寄宿中小学学生基本在校生活，促进义务教育健康发展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1.目标内容11黄壁庄中心校小学贫困寄宿生25人，贫困非寄宿生15人，共计0.875万元。通过发放助学金，保障家庭困难寄宿及非寄宿中小学学生基本在校生活，促进义务教育健康发展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1.目标内容1黄壁庄中心校小学贫困寄宿生25人，贫困非寄宿生15人，共计1.06万元。通过发放助学金，保障家庭困难寄宿及非寄宿中小学学生基本在校生活，促进义务教育健康发展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34、2023年家庭经济困难学生生活补助（小学）（石财教【2022】114号省级）绩效目标表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1.目标内容1黄壁庄中心校小学贫困寄宿生25人，贫困非寄宿生15人，共计2.125万元。通过发放助学金，保障家庭困难寄宿及非寄宿中小学学生基本在校生活，促进义务教育健康发展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35、2023年家庭经济困难学生生活补助（小学）（石财教【2022】114号市级）绩效目标表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1.目标内容1黄壁庄中心校小学贫困寄宿生25人，贫困非寄宿生15人，共计1.125万元。通过发放助学金，保障家庭困难寄宿及非寄宿中小学学生基本在校生活，促进义务教育健康发展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36、2023年教育费附加（黄壁庄部分学校购置设备、教师班车运行费）绩效目标表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1.目标内容1安装监控给幼儿安全的生活学习环境，提升校园环境，给学校安全保障。通过班车运行来减轻教师经济负担，保证正常工作。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班车运行次数</w:t>
            </w:r>
          </w:p>
        </w:tc>
        <w:tc>
          <w:tcPr>
            <w:tcW w:w="2835" w:type="dxa"/>
            <w:vAlign w:val="center"/>
          </w:tcPr>
          <w:p>
            <w:pPr>
              <w:pStyle w:val="14"/>
            </w:pPr>
            <w:r>
              <w:t>班车正常运行的保障次数</w:t>
            </w:r>
          </w:p>
        </w:tc>
        <w:tc>
          <w:tcPr>
            <w:tcW w:w="2551" w:type="dxa"/>
            <w:vAlign w:val="center"/>
          </w:tcPr>
          <w:p>
            <w:pPr>
              <w:pStyle w:val="14"/>
            </w:pPr>
            <w:r>
              <w:t>≥239次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运行保障率</w:t>
            </w:r>
          </w:p>
        </w:tc>
        <w:tc>
          <w:tcPr>
            <w:tcW w:w="2835" w:type="dxa"/>
            <w:vAlign w:val="center"/>
          </w:tcPr>
          <w:p>
            <w:pPr>
              <w:pStyle w:val="14"/>
            </w:pPr>
            <w:r>
              <w:t>班车运行保障率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及时保障教师日常出行需要</w:t>
            </w:r>
          </w:p>
        </w:tc>
        <w:tc>
          <w:tcPr>
            <w:tcW w:w="2551" w:type="dxa"/>
            <w:vAlign w:val="center"/>
          </w:tcPr>
          <w:p>
            <w:pPr>
              <w:pStyle w:val="14"/>
            </w:pPr>
            <w:r>
              <w:t>及时报障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1辆班车运行成本</w:t>
            </w:r>
          </w:p>
        </w:tc>
        <w:tc>
          <w:tcPr>
            <w:tcW w:w="2835" w:type="dxa"/>
            <w:vAlign w:val="center"/>
          </w:tcPr>
          <w:p>
            <w:pPr>
              <w:pStyle w:val="14"/>
            </w:pPr>
            <w:r>
              <w:t>1辆班车一天运行成本</w:t>
            </w:r>
          </w:p>
        </w:tc>
        <w:tc>
          <w:tcPr>
            <w:tcW w:w="2551" w:type="dxa"/>
            <w:vAlign w:val="center"/>
          </w:tcPr>
          <w:p>
            <w:pPr>
              <w:pStyle w:val="14"/>
            </w:pPr>
            <w:r>
              <w:t>560元/天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保持教师队伍相对稳定</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持续为教师提供保障</w:t>
            </w:r>
          </w:p>
        </w:tc>
        <w:tc>
          <w:tcPr>
            <w:tcW w:w="2835" w:type="dxa"/>
            <w:vAlign w:val="center"/>
          </w:tcPr>
          <w:p>
            <w:pPr>
              <w:pStyle w:val="14"/>
            </w:pPr>
            <w:r>
              <w:t>持续为教师提供保障</w:t>
            </w:r>
          </w:p>
        </w:tc>
        <w:tc>
          <w:tcPr>
            <w:tcW w:w="2551" w:type="dxa"/>
            <w:vAlign w:val="center"/>
          </w:tcPr>
          <w:p>
            <w:pPr>
              <w:pStyle w:val="14"/>
            </w:pPr>
            <w:r>
              <w:t>保障学校可持续发展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教师满意人数占乘坐班车总人数的比例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37、2023年教育费附加（黄壁庄镇中心幼儿园建设和设备设施配套）绩效目标表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1.目标内容1通过学前教育实施的配置，保障120人顺利完成学前教育，提升学前儿童的整体素质。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园舍室内活动场建设面积</w:t>
            </w:r>
          </w:p>
        </w:tc>
        <w:tc>
          <w:tcPr>
            <w:tcW w:w="2551" w:type="dxa"/>
            <w:vAlign w:val="center"/>
          </w:tcPr>
          <w:p>
            <w:pPr>
              <w:pStyle w:val="14"/>
            </w:pPr>
            <w:r>
              <w:t>≥1600 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配套设施成本</w:t>
            </w:r>
          </w:p>
        </w:tc>
        <w:tc>
          <w:tcPr>
            <w:tcW w:w="2835" w:type="dxa"/>
            <w:vAlign w:val="center"/>
          </w:tcPr>
          <w:p>
            <w:pPr>
              <w:pStyle w:val="14"/>
            </w:pPr>
            <w:r>
              <w:t>配套设施成本</w:t>
            </w:r>
          </w:p>
        </w:tc>
        <w:tc>
          <w:tcPr>
            <w:tcW w:w="2551" w:type="dxa"/>
            <w:vAlign w:val="center"/>
          </w:tcPr>
          <w:p>
            <w:pPr>
              <w:pStyle w:val="14"/>
            </w:pPr>
            <w:r>
              <w:t>≤17.68万元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38、2023年校舍安全保障（黄壁庄和北白砂小学校舍加固）绩效目标表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加固工程款黄壁庄小学0.24万元，北白砂小学4.96万元。前期费（设计费、咨询服务费、监理费、加固设计费）合计1.8万元，北白砂大门及教室门的更换维修18.83平方3万元，确保项目工程顺利推进，保证学生正常学校生活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加固面积</w:t>
            </w:r>
          </w:p>
        </w:tc>
        <w:tc>
          <w:tcPr>
            <w:tcW w:w="2835" w:type="dxa"/>
            <w:vAlign w:val="center"/>
          </w:tcPr>
          <w:p>
            <w:pPr>
              <w:pStyle w:val="14"/>
            </w:pPr>
            <w:r>
              <w:t>2所学校的加固面积</w:t>
            </w:r>
          </w:p>
        </w:tc>
        <w:tc>
          <w:tcPr>
            <w:tcW w:w="2551" w:type="dxa"/>
            <w:vAlign w:val="center"/>
          </w:tcPr>
          <w:p>
            <w:pPr>
              <w:pStyle w:val="14"/>
            </w:pPr>
            <w:r>
              <w:t>3325 平米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加固维修成本</w:t>
            </w:r>
          </w:p>
        </w:tc>
        <w:tc>
          <w:tcPr>
            <w:tcW w:w="2835" w:type="dxa"/>
            <w:vAlign w:val="center"/>
          </w:tcPr>
          <w:p>
            <w:pPr>
              <w:pStyle w:val="14"/>
            </w:pPr>
            <w:r>
              <w:t>加固维修成本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39、2023年校舍安全保障（上吕小学等维修改造）绩效目标表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1.目标内容1通过对4所学校的基础设备维修改造，提长教学环境，保证师生生活学习。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改造维修面积</w:t>
            </w:r>
          </w:p>
        </w:tc>
        <w:tc>
          <w:tcPr>
            <w:tcW w:w="2835" w:type="dxa"/>
            <w:vAlign w:val="center"/>
          </w:tcPr>
          <w:p>
            <w:pPr>
              <w:pStyle w:val="14"/>
            </w:pPr>
            <w:r>
              <w:t>改造维修面积</w:t>
            </w:r>
          </w:p>
        </w:tc>
        <w:tc>
          <w:tcPr>
            <w:tcW w:w="2551" w:type="dxa"/>
            <w:vAlign w:val="center"/>
          </w:tcPr>
          <w:p>
            <w:pPr>
              <w:pStyle w:val="14"/>
            </w:pPr>
            <w:r>
              <w:t>≥1928平米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维修改造成本</w:t>
            </w:r>
          </w:p>
        </w:tc>
        <w:tc>
          <w:tcPr>
            <w:tcW w:w="2835" w:type="dxa"/>
            <w:vAlign w:val="center"/>
          </w:tcPr>
          <w:p>
            <w:pPr>
              <w:pStyle w:val="14"/>
            </w:pPr>
            <w:r>
              <w:t>维修改造成本</w:t>
            </w:r>
          </w:p>
        </w:tc>
        <w:tc>
          <w:tcPr>
            <w:tcW w:w="2551" w:type="dxa"/>
            <w:vAlign w:val="center"/>
          </w:tcPr>
          <w:p>
            <w:pPr>
              <w:pStyle w:val="14"/>
            </w:pPr>
            <w:r>
              <w:t>≤23.2万元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1.目标内容1黄壁庄中心校幼儿资助10人，资金金额0.24万元，改善家庭困难幼儿的生活和学习条件，确保幼儿正常生活和学习。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辍学的幼儿人数</w:t>
            </w:r>
          </w:p>
        </w:tc>
        <w:tc>
          <w:tcPr>
            <w:tcW w:w="2835" w:type="dxa"/>
            <w:vAlign w:val="center"/>
          </w:tcPr>
          <w:p>
            <w:pPr>
              <w:pStyle w:val="14"/>
            </w:pPr>
            <w:r>
              <w:t>因困难导致的幼儿辍学人数</w:t>
            </w:r>
          </w:p>
        </w:tc>
        <w:tc>
          <w:tcPr>
            <w:tcW w:w="2551" w:type="dxa"/>
            <w:vAlign w:val="center"/>
          </w:tcPr>
          <w:p>
            <w:pPr>
              <w:pStyle w:val="14"/>
            </w:pPr>
            <w:r>
              <w:t>0人</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石教〔2019〕34号文件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1.目标内容1黄壁庄中心校幼儿资助10人，资金金额0.36万元，改善家庭困难幼儿的生活和学习条件，确保幼儿正常生活和学习。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石教【2022】100号文件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石教【2022】100号文件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辍学的幼儿人数</w:t>
            </w:r>
          </w:p>
        </w:tc>
        <w:tc>
          <w:tcPr>
            <w:tcW w:w="2835" w:type="dxa"/>
            <w:vAlign w:val="center"/>
          </w:tcPr>
          <w:p>
            <w:pPr>
              <w:pStyle w:val="14"/>
            </w:pPr>
            <w:r>
              <w:t>因困难导致的幼儿辍学人数</w:t>
            </w:r>
          </w:p>
        </w:tc>
        <w:tc>
          <w:tcPr>
            <w:tcW w:w="2551" w:type="dxa"/>
            <w:vAlign w:val="center"/>
          </w:tcPr>
          <w:p>
            <w:pPr>
              <w:pStyle w:val="14"/>
            </w:pPr>
            <w:r>
              <w:t>0人</w:t>
            </w:r>
          </w:p>
        </w:tc>
        <w:tc>
          <w:tcPr>
            <w:tcW w:w="2268" w:type="dxa"/>
            <w:vAlign w:val="center"/>
          </w:tcPr>
          <w:p>
            <w:pPr>
              <w:pStyle w:val="14"/>
            </w:pPr>
            <w:r>
              <w:t>石教【2022】100号文件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石教【2022】100号文件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石教【2022】100号文件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7所小学，1所初中，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初中实际补助金额按人均计算标准</w:t>
            </w:r>
          </w:p>
        </w:tc>
        <w:tc>
          <w:tcPr>
            <w:tcW w:w="2551" w:type="dxa"/>
            <w:vAlign w:val="center"/>
          </w:tcPr>
          <w:p>
            <w:pPr>
              <w:pStyle w:val="14"/>
            </w:pPr>
            <w:r>
              <w:t>6000元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义务教育随班就读生均公用经费补贴完成及时率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义务教育随班就读生均公用经费补贴发放率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7所小学，1所初中，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初中实际补助金额按人均计算标准</w:t>
            </w:r>
          </w:p>
        </w:tc>
        <w:tc>
          <w:tcPr>
            <w:tcW w:w="2551" w:type="dxa"/>
            <w:vAlign w:val="center"/>
          </w:tcPr>
          <w:p>
            <w:pPr>
              <w:pStyle w:val="14"/>
            </w:pPr>
            <w:r>
              <w:t>6000元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义务教育随班就读生均公用经费补贴完成及时率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义务教育随班就读生均公用经费补贴发放率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7所小学，1所初中，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初中实际补助金额按人均计算标准</w:t>
            </w:r>
          </w:p>
        </w:tc>
        <w:tc>
          <w:tcPr>
            <w:tcW w:w="2551" w:type="dxa"/>
            <w:vAlign w:val="center"/>
          </w:tcPr>
          <w:p>
            <w:pPr>
              <w:pStyle w:val="14"/>
            </w:pPr>
            <w:r>
              <w:t>6000元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义务教育随班就读生均公用经费补贴完成及时率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义务教育随班就读生均公用经费补贴发放率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7所小学，1所初中，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初中实际补助金额按人均计算标准</w:t>
            </w:r>
          </w:p>
        </w:tc>
        <w:tc>
          <w:tcPr>
            <w:tcW w:w="2551" w:type="dxa"/>
            <w:vAlign w:val="center"/>
          </w:tcPr>
          <w:p>
            <w:pPr>
              <w:pStyle w:val="14"/>
            </w:pPr>
            <w:r>
              <w:t>6000元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义务教育随班就读生均公用经费补贴完成及时率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义务教育随班就读生均公用经费补贴发放率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46、2023年转移支付（污水处理和赔偿费）绩效目标表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1.目标内容1黄壁庄学校由于厕所污水、教学楼及宿舍污水无法排放，一年按9个月结算费用。共计12.24万元。黄壁庄中心校根据韩建勇教师个人申请工伤决定书，由单位支付医药费和护工费1.913万元  确保工程顺利推进，保证学校师生正常生活。</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污水排放量</w:t>
            </w:r>
          </w:p>
        </w:tc>
        <w:tc>
          <w:tcPr>
            <w:tcW w:w="2835" w:type="dxa"/>
            <w:vAlign w:val="center"/>
          </w:tcPr>
          <w:p>
            <w:pPr>
              <w:pStyle w:val="14"/>
            </w:pPr>
            <w:r>
              <w:t>学校污水排放量</w:t>
            </w:r>
          </w:p>
        </w:tc>
        <w:tc>
          <w:tcPr>
            <w:tcW w:w="2551" w:type="dxa"/>
            <w:vAlign w:val="center"/>
          </w:tcPr>
          <w:p>
            <w:pPr>
              <w:pStyle w:val="14"/>
            </w:pPr>
            <w:r>
              <w:t>≥45立方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转运、处理成本</w:t>
            </w:r>
          </w:p>
        </w:tc>
        <w:tc>
          <w:tcPr>
            <w:tcW w:w="2835" w:type="dxa"/>
            <w:vAlign w:val="center"/>
          </w:tcPr>
          <w:p>
            <w:pPr>
              <w:pStyle w:val="14"/>
            </w:pPr>
            <w:r>
              <w:t>转运、处理成本</w:t>
            </w:r>
          </w:p>
        </w:tc>
        <w:tc>
          <w:tcPr>
            <w:tcW w:w="2551" w:type="dxa"/>
            <w:vAlign w:val="center"/>
          </w:tcPr>
          <w:p>
            <w:pPr>
              <w:pStyle w:val="14"/>
            </w:pPr>
            <w:r>
              <w:t>≤14.16万元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2023年，石家庄市鹿泉区黄壁庄中心校安排政府采购预算0.00万元。具体内容见下表。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石家庄市鹿泉区黄壁庄中心校上年末固定资产金额为3329</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14万元（详见下表）。本年度拟购置固定资产总额为20.86万元，已按要求列入政府采购预算，详见政府采购预算表。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360022石家庄市鹿泉区黄壁庄中心校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3329</w:t>
            </w:r>
            <w:r>
              <w:rPr>
                <w:rFonts w:hint="eastAsia"/>
                <w:lang w:val="en-US" w:eastAsia="zh-CN"/>
              </w:rPr>
              <w:t>.</w:t>
            </w:r>
            <w:r>
              <w:t>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rPr>
                <w:rFonts w:hint="eastAsia"/>
              </w:rPr>
              <w:t>18287.01</w:t>
            </w:r>
          </w:p>
        </w:tc>
        <w:tc>
          <w:tcPr>
            <w:tcW w:w="2835" w:type="dxa"/>
            <w:vAlign w:val="center"/>
          </w:tcPr>
          <w:p>
            <w:pPr>
              <w:pStyle w:val="13"/>
            </w:pPr>
            <w:r>
              <w:rPr>
                <w:rFonts w:hint="eastAsia"/>
              </w:rPr>
              <w:t>1539.35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rPr>
                <w:rFonts w:hint="eastAsia"/>
              </w:rPr>
              <w:t>7833.61</w:t>
            </w:r>
          </w:p>
        </w:tc>
        <w:tc>
          <w:tcPr>
            <w:tcW w:w="2835" w:type="dxa"/>
            <w:vAlign w:val="center"/>
          </w:tcPr>
          <w:p>
            <w:pPr>
              <w:pStyle w:val="13"/>
            </w:pPr>
            <w:r>
              <w:rPr>
                <w:rFonts w:hint="eastAsia"/>
              </w:rPr>
              <w:t>323.79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rPr>
                <w:rFonts w:hint="eastAsia"/>
                <w:lang w:val="en-US" w:eastAsia="zh-CN"/>
              </w:rPr>
              <w:t>3.</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rPr>
                <w:rFonts w:hint="eastAsia"/>
              </w:rPr>
              <w:t>6680</w:t>
            </w:r>
          </w:p>
        </w:tc>
        <w:tc>
          <w:tcPr>
            <w:tcW w:w="2835" w:type="dxa"/>
            <w:vAlign w:val="center"/>
          </w:tcPr>
          <w:p>
            <w:pPr>
              <w:pStyle w:val="13"/>
            </w:pPr>
            <w:r>
              <w:rPr>
                <w:rFonts w:hint="eastAsia"/>
              </w:rPr>
              <w:t>1786.79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17094"/>
      <w:r>
        <w:rPr>
          <w:rFonts w:ascii="方正小标宋_GBK" w:hAnsi="方正小标宋_GBK" w:eastAsia="方正小标宋_GBK" w:cs="方正小标宋_GBK"/>
          <w:b w:val="0"/>
          <w:color w:val="000000"/>
          <w:sz w:val="44"/>
        </w:rPr>
        <w:t>二十一、石家庄市鹿泉区石井中心校收支预算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2163.07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2172.08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2163.07</w:t>
            </w:r>
          </w:p>
        </w:tc>
        <w:tc>
          <w:tcPr>
            <w:tcW w:w="4535" w:type="dxa"/>
            <w:vAlign w:val="center"/>
          </w:tcPr>
          <w:p>
            <w:pPr>
              <w:pStyle w:val="16"/>
            </w:pPr>
            <w:r>
              <w:t>本年支出合计</w:t>
            </w:r>
          </w:p>
        </w:tc>
        <w:tc>
          <w:tcPr>
            <w:tcW w:w="2126" w:type="dxa"/>
            <w:vAlign w:val="center"/>
          </w:tcPr>
          <w:p>
            <w:pPr>
              <w:pStyle w:val="17"/>
            </w:pPr>
            <w:r>
              <w:t>2172.08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9.01</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2172.08</w:t>
            </w:r>
          </w:p>
        </w:tc>
        <w:tc>
          <w:tcPr>
            <w:tcW w:w="4535" w:type="dxa"/>
            <w:vAlign w:val="center"/>
          </w:tcPr>
          <w:p>
            <w:pPr>
              <w:pStyle w:val="16"/>
            </w:pPr>
            <w:r>
              <w:t>支出总计</w:t>
            </w:r>
          </w:p>
        </w:tc>
        <w:tc>
          <w:tcPr>
            <w:tcW w:w="2126" w:type="dxa"/>
            <w:vAlign w:val="center"/>
          </w:tcPr>
          <w:p>
            <w:pPr>
              <w:pStyle w:val="17"/>
            </w:pPr>
            <w:r>
              <w:t>2172.08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2172.08</w:t>
            </w:r>
          </w:p>
        </w:tc>
        <w:tc>
          <w:tcPr>
            <w:tcW w:w="1134" w:type="dxa"/>
            <w:vAlign w:val="center"/>
          </w:tcPr>
          <w:p>
            <w:pPr>
              <w:pStyle w:val="17"/>
            </w:pPr>
            <w:r>
              <w:t>2163.07</w:t>
            </w:r>
          </w:p>
        </w:tc>
        <w:tc>
          <w:tcPr>
            <w:tcW w:w="1134" w:type="dxa"/>
            <w:vAlign w:val="center"/>
          </w:tcPr>
          <w:p>
            <w:pPr>
              <w:pStyle w:val="17"/>
            </w:pPr>
            <w:r>
              <w:t>2163.07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2172.08</w:t>
            </w:r>
          </w:p>
        </w:tc>
        <w:tc>
          <w:tcPr>
            <w:tcW w:w="1134" w:type="dxa"/>
            <w:vAlign w:val="center"/>
          </w:tcPr>
          <w:p>
            <w:pPr>
              <w:pStyle w:val="13"/>
            </w:pPr>
            <w:r>
              <w:t>2163.07</w:t>
            </w:r>
          </w:p>
        </w:tc>
        <w:tc>
          <w:tcPr>
            <w:tcW w:w="1134" w:type="dxa"/>
            <w:vAlign w:val="center"/>
          </w:tcPr>
          <w:p>
            <w:pPr>
              <w:pStyle w:val="13"/>
            </w:pPr>
            <w:r>
              <w:t>2163.07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2107.50</w:t>
            </w:r>
          </w:p>
        </w:tc>
        <w:tc>
          <w:tcPr>
            <w:tcW w:w="1134" w:type="dxa"/>
            <w:vAlign w:val="center"/>
          </w:tcPr>
          <w:p>
            <w:pPr>
              <w:pStyle w:val="13"/>
            </w:pPr>
            <w:r>
              <w:t>2098.49</w:t>
            </w:r>
          </w:p>
        </w:tc>
        <w:tc>
          <w:tcPr>
            <w:tcW w:w="1134" w:type="dxa"/>
            <w:vAlign w:val="center"/>
          </w:tcPr>
          <w:p>
            <w:pPr>
              <w:pStyle w:val="13"/>
            </w:pPr>
            <w:r>
              <w:t>2098.49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3.55</w:t>
            </w:r>
          </w:p>
        </w:tc>
        <w:tc>
          <w:tcPr>
            <w:tcW w:w="1134" w:type="dxa"/>
            <w:vAlign w:val="center"/>
          </w:tcPr>
          <w:p>
            <w:pPr>
              <w:pStyle w:val="13"/>
            </w:pPr>
            <w:r>
              <w:t>3.46</w:t>
            </w:r>
          </w:p>
        </w:tc>
        <w:tc>
          <w:tcPr>
            <w:tcW w:w="1134" w:type="dxa"/>
            <w:vAlign w:val="center"/>
          </w:tcPr>
          <w:p>
            <w:pPr>
              <w:pStyle w:val="13"/>
            </w:pPr>
            <w:r>
              <w:t>3.46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90.45</w:t>
            </w:r>
          </w:p>
        </w:tc>
        <w:tc>
          <w:tcPr>
            <w:tcW w:w="1134" w:type="dxa"/>
            <w:vAlign w:val="center"/>
          </w:tcPr>
          <w:p>
            <w:pPr>
              <w:pStyle w:val="13"/>
            </w:pPr>
            <w:r>
              <w:t>82.05</w:t>
            </w:r>
          </w:p>
        </w:tc>
        <w:tc>
          <w:tcPr>
            <w:tcW w:w="1134" w:type="dxa"/>
            <w:vAlign w:val="center"/>
          </w:tcPr>
          <w:p>
            <w:pPr>
              <w:pStyle w:val="13"/>
            </w:pPr>
            <w:r>
              <w:t>82.05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81.61</w:t>
            </w:r>
          </w:p>
        </w:tc>
        <w:tc>
          <w:tcPr>
            <w:tcW w:w="1134" w:type="dxa"/>
            <w:vAlign w:val="center"/>
          </w:tcPr>
          <w:p>
            <w:pPr>
              <w:pStyle w:val="13"/>
            </w:pPr>
            <w:r>
              <w:t>81.61</w:t>
            </w:r>
          </w:p>
        </w:tc>
        <w:tc>
          <w:tcPr>
            <w:tcW w:w="1134" w:type="dxa"/>
            <w:vAlign w:val="center"/>
          </w:tcPr>
          <w:p>
            <w:pPr>
              <w:pStyle w:val="13"/>
            </w:pPr>
            <w:r>
              <w:t>81.61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1931.90</w:t>
            </w:r>
          </w:p>
        </w:tc>
        <w:tc>
          <w:tcPr>
            <w:tcW w:w="1134" w:type="dxa"/>
            <w:vAlign w:val="center"/>
          </w:tcPr>
          <w:p>
            <w:pPr>
              <w:pStyle w:val="13"/>
            </w:pPr>
            <w:r>
              <w:t>1931.38</w:t>
            </w:r>
          </w:p>
        </w:tc>
        <w:tc>
          <w:tcPr>
            <w:tcW w:w="1134" w:type="dxa"/>
            <w:vAlign w:val="center"/>
          </w:tcPr>
          <w:p>
            <w:pPr>
              <w:pStyle w:val="13"/>
            </w:pPr>
            <w:r>
              <w:t>1931.38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2050499</w:t>
            </w:r>
          </w:p>
        </w:tc>
        <w:tc>
          <w:tcPr>
            <w:tcW w:w="1559" w:type="dxa"/>
            <w:vAlign w:val="center"/>
          </w:tcPr>
          <w:p>
            <w:pPr>
              <w:pStyle w:val="14"/>
            </w:pPr>
            <w:r>
              <w:t>其他成人教育支出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61.58</w:t>
            </w:r>
          </w:p>
        </w:tc>
        <w:tc>
          <w:tcPr>
            <w:tcW w:w="1134" w:type="dxa"/>
            <w:vAlign w:val="center"/>
          </w:tcPr>
          <w:p>
            <w:pPr>
              <w:pStyle w:val="13"/>
            </w:pPr>
            <w:r>
              <w:t>61.58</w:t>
            </w:r>
          </w:p>
        </w:tc>
        <w:tc>
          <w:tcPr>
            <w:tcW w:w="1134" w:type="dxa"/>
            <w:vAlign w:val="center"/>
          </w:tcPr>
          <w:p>
            <w:pPr>
              <w:pStyle w:val="13"/>
            </w:pPr>
            <w:r>
              <w:t>61.58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61.58</w:t>
            </w:r>
          </w:p>
        </w:tc>
        <w:tc>
          <w:tcPr>
            <w:tcW w:w="1134" w:type="dxa"/>
            <w:vAlign w:val="center"/>
          </w:tcPr>
          <w:p>
            <w:pPr>
              <w:pStyle w:val="13"/>
            </w:pPr>
            <w:r>
              <w:t>61.58</w:t>
            </w:r>
          </w:p>
        </w:tc>
        <w:tc>
          <w:tcPr>
            <w:tcW w:w="1134" w:type="dxa"/>
            <w:vAlign w:val="center"/>
          </w:tcPr>
          <w:p>
            <w:pPr>
              <w:pStyle w:val="13"/>
            </w:pPr>
            <w:r>
              <w:t>61.58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2172.08</w:t>
            </w:r>
          </w:p>
        </w:tc>
        <w:tc>
          <w:tcPr>
            <w:tcW w:w="1361" w:type="dxa"/>
            <w:vAlign w:val="center"/>
          </w:tcPr>
          <w:p>
            <w:pPr>
              <w:pStyle w:val="17"/>
            </w:pPr>
            <w:r>
              <w:t>1931.38</w:t>
            </w:r>
          </w:p>
        </w:tc>
        <w:tc>
          <w:tcPr>
            <w:tcW w:w="1361" w:type="dxa"/>
            <w:vAlign w:val="center"/>
          </w:tcPr>
          <w:p>
            <w:pPr>
              <w:pStyle w:val="17"/>
            </w:pPr>
            <w:r>
              <w:t>240.70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2172.08</w:t>
            </w:r>
          </w:p>
        </w:tc>
        <w:tc>
          <w:tcPr>
            <w:tcW w:w="1361" w:type="dxa"/>
            <w:vAlign w:val="center"/>
          </w:tcPr>
          <w:p>
            <w:pPr>
              <w:pStyle w:val="13"/>
            </w:pPr>
            <w:r>
              <w:t>1931.38</w:t>
            </w:r>
          </w:p>
        </w:tc>
        <w:tc>
          <w:tcPr>
            <w:tcW w:w="1361" w:type="dxa"/>
            <w:vAlign w:val="center"/>
          </w:tcPr>
          <w:p>
            <w:pPr>
              <w:pStyle w:val="13"/>
            </w:pPr>
            <w:r>
              <w:t>240.70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2107.50</w:t>
            </w:r>
          </w:p>
        </w:tc>
        <w:tc>
          <w:tcPr>
            <w:tcW w:w="1361" w:type="dxa"/>
            <w:vAlign w:val="center"/>
          </w:tcPr>
          <w:p>
            <w:pPr>
              <w:pStyle w:val="13"/>
            </w:pPr>
            <w:r>
              <w:t>1931.38</w:t>
            </w:r>
          </w:p>
        </w:tc>
        <w:tc>
          <w:tcPr>
            <w:tcW w:w="1361" w:type="dxa"/>
            <w:vAlign w:val="center"/>
          </w:tcPr>
          <w:p>
            <w:pPr>
              <w:pStyle w:val="13"/>
            </w:pPr>
            <w:r>
              <w:t>176.13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3.55</w:t>
            </w:r>
          </w:p>
        </w:tc>
        <w:tc>
          <w:tcPr>
            <w:tcW w:w="1361" w:type="dxa"/>
            <w:vAlign w:val="center"/>
          </w:tcPr>
          <w:p>
            <w:pPr>
              <w:pStyle w:val="13"/>
            </w:pPr>
          </w:p>
        </w:tc>
        <w:tc>
          <w:tcPr>
            <w:tcW w:w="1361" w:type="dxa"/>
            <w:vAlign w:val="center"/>
          </w:tcPr>
          <w:p>
            <w:pPr>
              <w:pStyle w:val="13"/>
            </w:pPr>
            <w:r>
              <w:t>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90.45</w:t>
            </w:r>
          </w:p>
        </w:tc>
        <w:tc>
          <w:tcPr>
            <w:tcW w:w="1361" w:type="dxa"/>
            <w:vAlign w:val="center"/>
          </w:tcPr>
          <w:p>
            <w:pPr>
              <w:pStyle w:val="13"/>
            </w:pPr>
          </w:p>
        </w:tc>
        <w:tc>
          <w:tcPr>
            <w:tcW w:w="1361" w:type="dxa"/>
            <w:vAlign w:val="center"/>
          </w:tcPr>
          <w:p>
            <w:pPr>
              <w:pStyle w:val="13"/>
            </w:pPr>
            <w:r>
              <w:t>90.45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81.61</w:t>
            </w:r>
          </w:p>
        </w:tc>
        <w:tc>
          <w:tcPr>
            <w:tcW w:w="1361" w:type="dxa"/>
            <w:vAlign w:val="center"/>
          </w:tcPr>
          <w:p>
            <w:pPr>
              <w:pStyle w:val="13"/>
            </w:pPr>
          </w:p>
        </w:tc>
        <w:tc>
          <w:tcPr>
            <w:tcW w:w="1361" w:type="dxa"/>
            <w:vAlign w:val="center"/>
          </w:tcPr>
          <w:p>
            <w:pPr>
              <w:pStyle w:val="13"/>
            </w:pPr>
            <w:r>
              <w:t>81.61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1931.90</w:t>
            </w:r>
          </w:p>
        </w:tc>
        <w:tc>
          <w:tcPr>
            <w:tcW w:w="1361" w:type="dxa"/>
            <w:vAlign w:val="center"/>
          </w:tcPr>
          <w:p>
            <w:pPr>
              <w:pStyle w:val="13"/>
            </w:pPr>
            <w:r>
              <w:t>1931.38</w:t>
            </w:r>
          </w:p>
        </w:tc>
        <w:tc>
          <w:tcPr>
            <w:tcW w:w="1361" w:type="dxa"/>
            <w:vAlign w:val="center"/>
          </w:tcPr>
          <w:p>
            <w:pPr>
              <w:pStyle w:val="13"/>
            </w:pPr>
            <w:r>
              <w:t>0.52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2050499</w:t>
            </w:r>
          </w:p>
        </w:tc>
        <w:tc>
          <w:tcPr>
            <w:tcW w:w="4535" w:type="dxa"/>
            <w:vAlign w:val="center"/>
          </w:tcPr>
          <w:p>
            <w:pPr>
              <w:pStyle w:val="14"/>
            </w:pPr>
            <w:r>
              <w:t>其他成人教育支出</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61.58</w:t>
            </w:r>
          </w:p>
        </w:tc>
        <w:tc>
          <w:tcPr>
            <w:tcW w:w="1361" w:type="dxa"/>
            <w:vAlign w:val="center"/>
          </w:tcPr>
          <w:p>
            <w:pPr>
              <w:pStyle w:val="13"/>
            </w:pPr>
          </w:p>
        </w:tc>
        <w:tc>
          <w:tcPr>
            <w:tcW w:w="1361" w:type="dxa"/>
            <w:vAlign w:val="center"/>
          </w:tcPr>
          <w:p>
            <w:pPr>
              <w:pStyle w:val="13"/>
            </w:pPr>
            <w:r>
              <w:t>61.58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61.58</w:t>
            </w:r>
          </w:p>
        </w:tc>
        <w:tc>
          <w:tcPr>
            <w:tcW w:w="1361" w:type="dxa"/>
            <w:vAlign w:val="center"/>
          </w:tcPr>
          <w:p>
            <w:pPr>
              <w:pStyle w:val="13"/>
            </w:pPr>
          </w:p>
        </w:tc>
        <w:tc>
          <w:tcPr>
            <w:tcW w:w="1361" w:type="dxa"/>
            <w:vAlign w:val="center"/>
          </w:tcPr>
          <w:p>
            <w:pPr>
              <w:pStyle w:val="13"/>
            </w:pPr>
            <w:r>
              <w:t>61.58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2163.07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2172.08</w:t>
            </w:r>
          </w:p>
        </w:tc>
        <w:tc>
          <w:tcPr>
            <w:tcW w:w="1474" w:type="dxa"/>
            <w:vAlign w:val="center"/>
          </w:tcPr>
          <w:p>
            <w:pPr>
              <w:pStyle w:val="13"/>
            </w:pPr>
            <w:r>
              <w:t>2172.08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2163.07</w:t>
            </w:r>
          </w:p>
        </w:tc>
        <w:tc>
          <w:tcPr>
            <w:tcW w:w="3402" w:type="dxa"/>
            <w:vAlign w:val="center"/>
          </w:tcPr>
          <w:p>
            <w:pPr>
              <w:pStyle w:val="16"/>
            </w:pPr>
            <w:r>
              <w:t>本年支出合计</w:t>
            </w:r>
          </w:p>
        </w:tc>
        <w:tc>
          <w:tcPr>
            <w:tcW w:w="1474" w:type="dxa"/>
            <w:vAlign w:val="center"/>
          </w:tcPr>
          <w:p>
            <w:pPr>
              <w:pStyle w:val="17"/>
            </w:pPr>
            <w:r>
              <w:t>2172.08</w:t>
            </w:r>
          </w:p>
        </w:tc>
        <w:tc>
          <w:tcPr>
            <w:tcW w:w="1474" w:type="dxa"/>
            <w:vAlign w:val="center"/>
          </w:tcPr>
          <w:p>
            <w:pPr>
              <w:pStyle w:val="17"/>
            </w:pPr>
            <w:r>
              <w:t>2172.08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9.01</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9.01</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2172.08</w:t>
            </w:r>
          </w:p>
        </w:tc>
        <w:tc>
          <w:tcPr>
            <w:tcW w:w="3402" w:type="dxa"/>
            <w:vAlign w:val="center"/>
          </w:tcPr>
          <w:p>
            <w:pPr>
              <w:pStyle w:val="16"/>
            </w:pPr>
            <w:r>
              <w:t>支出总计</w:t>
            </w:r>
          </w:p>
        </w:tc>
        <w:tc>
          <w:tcPr>
            <w:tcW w:w="1474" w:type="dxa"/>
            <w:vAlign w:val="center"/>
          </w:tcPr>
          <w:p>
            <w:pPr>
              <w:pStyle w:val="17"/>
            </w:pPr>
            <w:r>
              <w:t>2172.08</w:t>
            </w:r>
          </w:p>
        </w:tc>
        <w:tc>
          <w:tcPr>
            <w:tcW w:w="1474" w:type="dxa"/>
            <w:vAlign w:val="center"/>
          </w:tcPr>
          <w:p>
            <w:pPr>
              <w:pStyle w:val="17"/>
            </w:pPr>
            <w:r>
              <w:t>2172.08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2172.08</w:t>
            </w:r>
          </w:p>
        </w:tc>
        <w:tc>
          <w:tcPr>
            <w:tcW w:w="2551" w:type="dxa"/>
            <w:vAlign w:val="center"/>
          </w:tcPr>
          <w:p>
            <w:pPr>
              <w:pStyle w:val="17"/>
            </w:pPr>
            <w:r>
              <w:t>1931.38</w:t>
            </w:r>
          </w:p>
        </w:tc>
        <w:tc>
          <w:tcPr>
            <w:tcW w:w="2551" w:type="dxa"/>
            <w:vAlign w:val="center"/>
          </w:tcPr>
          <w:p>
            <w:pPr>
              <w:pStyle w:val="17"/>
            </w:pPr>
            <w:r>
              <w:t>240.70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2172.08</w:t>
            </w:r>
          </w:p>
        </w:tc>
        <w:tc>
          <w:tcPr>
            <w:tcW w:w="2551" w:type="dxa"/>
            <w:vAlign w:val="center"/>
          </w:tcPr>
          <w:p>
            <w:pPr>
              <w:pStyle w:val="13"/>
            </w:pPr>
            <w:r>
              <w:t>1931.38</w:t>
            </w:r>
          </w:p>
        </w:tc>
        <w:tc>
          <w:tcPr>
            <w:tcW w:w="2551" w:type="dxa"/>
            <w:vAlign w:val="center"/>
          </w:tcPr>
          <w:p>
            <w:pPr>
              <w:pStyle w:val="13"/>
            </w:pPr>
            <w:r>
              <w:t>240.70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2107.50</w:t>
            </w:r>
          </w:p>
        </w:tc>
        <w:tc>
          <w:tcPr>
            <w:tcW w:w="2551" w:type="dxa"/>
            <w:vAlign w:val="center"/>
          </w:tcPr>
          <w:p>
            <w:pPr>
              <w:pStyle w:val="13"/>
            </w:pPr>
            <w:r>
              <w:t>1931.38</w:t>
            </w:r>
          </w:p>
        </w:tc>
        <w:tc>
          <w:tcPr>
            <w:tcW w:w="2551" w:type="dxa"/>
            <w:vAlign w:val="center"/>
          </w:tcPr>
          <w:p>
            <w:pPr>
              <w:pStyle w:val="13"/>
            </w:pPr>
            <w:r>
              <w:t>176.13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3.55</w:t>
            </w:r>
          </w:p>
        </w:tc>
        <w:tc>
          <w:tcPr>
            <w:tcW w:w="2551" w:type="dxa"/>
            <w:vAlign w:val="center"/>
          </w:tcPr>
          <w:p>
            <w:pPr>
              <w:pStyle w:val="13"/>
            </w:pPr>
          </w:p>
        </w:tc>
        <w:tc>
          <w:tcPr>
            <w:tcW w:w="2551" w:type="dxa"/>
            <w:vAlign w:val="center"/>
          </w:tcPr>
          <w:p>
            <w:pPr>
              <w:pStyle w:val="13"/>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90.45</w:t>
            </w:r>
          </w:p>
        </w:tc>
        <w:tc>
          <w:tcPr>
            <w:tcW w:w="2551" w:type="dxa"/>
            <w:vAlign w:val="center"/>
          </w:tcPr>
          <w:p>
            <w:pPr>
              <w:pStyle w:val="13"/>
            </w:pPr>
          </w:p>
        </w:tc>
        <w:tc>
          <w:tcPr>
            <w:tcW w:w="2551" w:type="dxa"/>
            <w:vAlign w:val="center"/>
          </w:tcPr>
          <w:p>
            <w:pPr>
              <w:pStyle w:val="13"/>
            </w:pPr>
            <w:r>
              <w:t>90.45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81.61</w:t>
            </w:r>
          </w:p>
        </w:tc>
        <w:tc>
          <w:tcPr>
            <w:tcW w:w="2551" w:type="dxa"/>
            <w:vAlign w:val="center"/>
          </w:tcPr>
          <w:p>
            <w:pPr>
              <w:pStyle w:val="13"/>
            </w:pPr>
          </w:p>
        </w:tc>
        <w:tc>
          <w:tcPr>
            <w:tcW w:w="2551" w:type="dxa"/>
            <w:vAlign w:val="center"/>
          </w:tcPr>
          <w:p>
            <w:pPr>
              <w:pStyle w:val="13"/>
            </w:pPr>
            <w:r>
              <w:t>81.61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1931.90</w:t>
            </w:r>
          </w:p>
        </w:tc>
        <w:tc>
          <w:tcPr>
            <w:tcW w:w="2551" w:type="dxa"/>
            <w:vAlign w:val="center"/>
          </w:tcPr>
          <w:p>
            <w:pPr>
              <w:pStyle w:val="13"/>
            </w:pPr>
            <w:r>
              <w:t>1931.38</w:t>
            </w:r>
          </w:p>
        </w:tc>
        <w:tc>
          <w:tcPr>
            <w:tcW w:w="2551" w:type="dxa"/>
            <w:vAlign w:val="center"/>
          </w:tcPr>
          <w:p>
            <w:pPr>
              <w:pStyle w:val="13"/>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2050499</w:t>
            </w:r>
          </w:p>
        </w:tc>
        <w:tc>
          <w:tcPr>
            <w:tcW w:w="4535" w:type="dxa"/>
            <w:vAlign w:val="center"/>
          </w:tcPr>
          <w:p>
            <w:pPr>
              <w:pStyle w:val="14"/>
            </w:pPr>
            <w:r>
              <w:t>其他成人教育支出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61.58</w:t>
            </w:r>
          </w:p>
        </w:tc>
        <w:tc>
          <w:tcPr>
            <w:tcW w:w="2551" w:type="dxa"/>
            <w:vAlign w:val="center"/>
          </w:tcPr>
          <w:p>
            <w:pPr>
              <w:pStyle w:val="13"/>
            </w:pPr>
          </w:p>
        </w:tc>
        <w:tc>
          <w:tcPr>
            <w:tcW w:w="2551" w:type="dxa"/>
            <w:vAlign w:val="center"/>
          </w:tcPr>
          <w:p>
            <w:pPr>
              <w:pStyle w:val="13"/>
            </w:pPr>
            <w:r>
              <w:t>61.58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61.58</w:t>
            </w:r>
          </w:p>
        </w:tc>
        <w:tc>
          <w:tcPr>
            <w:tcW w:w="2551" w:type="dxa"/>
            <w:vAlign w:val="center"/>
          </w:tcPr>
          <w:p>
            <w:pPr>
              <w:pStyle w:val="13"/>
            </w:pPr>
          </w:p>
        </w:tc>
        <w:tc>
          <w:tcPr>
            <w:tcW w:w="2551" w:type="dxa"/>
            <w:vAlign w:val="center"/>
          </w:tcPr>
          <w:p>
            <w:pPr>
              <w:pStyle w:val="13"/>
            </w:pPr>
            <w:r>
              <w:t>61.58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1931.38</w:t>
            </w:r>
          </w:p>
        </w:tc>
        <w:tc>
          <w:tcPr>
            <w:tcW w:w="2551" w:type="dxa"/>
            <w:vAlign w:val="center"/>
          </w:tcPr>
          <w:p>
            <w:pPr>
              <w:pStyle w:val="17"/>
            </w:pPr>
            <w:r>
              <w:t>1900.66</w:t>
            </w:r>
          </w:p>
        </w:tc>
        <w:tc>
          <w:tcPr>
            <w:tcW w:w="2551" w:type="dxa"/>
            <w:vAlign w:val="center"/>
          </w:tcPr>
          <w:p>
            <w:pPr>
              <w:pStyle w:val="17"/>
            </w:pPr>
            <w:r>
              <w:t>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1463.28</w:t>
            </w:r>
          </w:p>
        </w:tc>
        <w:tc>
          <w:tcPr>
            <w:tcW w:w="2551" w:type="dxa"/>
            <w:vAlign w:val="center"/>
          </w:tcPr>
          <w:p>
            <w:pPr>
              <w:pStyle w:val="13"/>
            </w:pPr>
            <w:r>
              <w:t>1463.28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371.81</w:t>
            </w:r>
          </w:p>
        </w:tc>
        <w:tc>
          <w:tcPr>
            <w:tcW w:w="2551" w:type="dxa"/>
            <w:vAlign w:val="center"/>
          </w:tcPr>
          <w:p>
            <w:pPr>
              <w:pStyle w:val="13"/>
            </w:pPr>
            <w:r>
              <w:t>371.81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101.62</w:t>
            </w:r>
          </w:p>
        </w:tc>
        <w:tc>
          <w:tcPr>
            <w:tcW w:w="2551" w:type="dxa"/>
            <w:vAlign w:val="center"/>
          </w:tcPr>
          <w:p>
            <w:pPr>
              <w:pStyle w:val="13"/>
            </w:pPr>
            <w:r>
              <w:t>101.62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386.14</w:t>
            </w:r>
          </w:p>
        </w:tc>
        <w:tc>
          <w:tcPr>
            <w:tcW w:w="2551" w:type="dxa"/>
            <w:vAlign w:val="center"/>
          </w:tcPr>
          <w:p>
            <w:pPr>
              <w:pStyle w:val="13"/>
            </w:pPr>
            <w:r>
              <w:t>386.14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254.13</w:t>
            </w:r>
          </w:p>
        </w:tc>
        <w:tc>
          <w:tcPr>
            <w:tcW w:w="2551" w:type="dxa"/>
            <w:vAlign w:val="center"/>
          </w:tcPr>
          <w:p>
            <w:pPr>
              <w:pStyle w:val="13"/>
            </w:pPr>
            <w:r>
              <w:t>254.13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130.48</w:t>
            </w:r>
          </w:p>
        </w:tc>
        <w:tc>
          <w:tcPr>
            <w:tcW w:w="2551" w:type="dxa"/>
            <w:vAlign w:val="center"/>
          </w:tcPr>
          <w:p>
            <w:pPr>
              <w:pStyle w:val="13"/>
            </w:pPr>
            <w:r>
              <w:t>130.48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52.83</w:t>
            </w:r>
          </w:p>
        </w:tc>
        <w:tc>
          <w:tcPr>
            <w:tcW w:w="2551" w:type="dxa"/>
            <w:vAlign w:val="center"/>
          </w:tcPr>
          <w:p>
            <w:pPr>
              <w:pStyle w:val="13"/>
            </w:pPr>
            <w:r>
              <w:t>52.83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40.88</w:t>
            </w:r>
          </w:p>
        </w:tc>
        <w:tc>
          <w:tcPr>
            <w:tcW w:w="2551" w:type="dxa"/>
            <w:vAlign w:val="center"/>
          </w:tcPr>
          <w:p>
            <w:pPr>
              <w:pStyle w:val="13"/>
            </w:pPr>
            <w:r>
              <w:t>40.88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7.52</w:t>
            </w:r>
          </w:p>
        </w:tc>
        <w:tc>
          <w:tcPr>
            <w:tcW w:w="2551" w:type="dxa"/>
            <w:vAlign w:val="center"/>
          </w:tcPr>
          <w:p>
            <w:pPr>
              <w:pStyle w:val="13"/>
            </w:pPr>
            <w:r>
              <w:t>7.52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117.87</w:t>
            </w:r>
          </w:p>
        </w:tc>
        <w:tc>
          <w:tcPr>
            <w:tcW w:w="2551" w:type="dxa"/>
            <w:vAlign w:val="center"/>
          </w:tcPr>
          <w:p>
            <w:pPr>
              <w:pStyle w:val="13"/>
            </w:pPr>
            <w:r>
              <w:t>117.87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30.72</w:t>
            </w:r>
          </w:p>
        </w:tc>
        <w:tc>
          <w:tcPr>
            <w:tcW w:w="2551" w:type="dxa"/>
            <w:vAlign w:val="center"/>
          </w:tcPr>
          <w:p>
            <w:pPr>
              <w:pStyle w:val="13"/>
            </w:pPr>
          </w:p>
        </w:tc>
        <w:tc>
          <w:tcPr>
            <w:tcW w:w="2551" w:type="dxa"/>
            <w:vAlign w:val="center"/>
          </w:tcPr>
          <w:p>
            <w:pPr>
              <w:pStyle w:val="13"/>
            </w:pPr>
            <w:r>
              <w:t>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3.02</w:t>
            </w:r>
          </w:p>
        </w:tc>
        <w:tc>
          <w:tcPr>
            <w:tcW w:w="2551" w:type="dxa"/>
            <w:vAlign w:val="center"/>
          </w:tcPr>
          <w:p>
            <w:pPr>
              <w:pStyle w:val="13"/>
            </w:pPr>
          </w:p>
        </w:tc>
        <w:tc>
          <w:tcPr>
            <w:tcW w:w="2551" w:type="dxa"/>
            <w:vAlign w:val="center"/>
          </w:tcPr>
          <w:p>
            <w:pPr>
              <w:pStyle w:val="13"/>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0.10</w:t>
            </w:r>
          </w:p>
        </w:tc>
        <w:tc>
          <w:tcPr>
            <w:tcW w:w="2551" w:type="dxa"/>
            <w:vAlign w:val="center"/>
          </w:tcPr>
          <w:p>
            <w:pPr>
              <w:pStyle w:val="13"/>
            </w:pPr>
          </w:p>
        </w:tc>
        <w:tc>
          <w:tcPr>
            <w:tcW w:w="2551"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7.51</w:t>
            </w:r>
          </w:p>
        </w:tc>
        <w:tc>
          <w:tcPr>
            <w:tcW w:w="2551" w:type="dxa"/>
            <w:vAlign w:val="center"/>
          </w:tcPr>
          <w:p>
            <w:pPr>
              <w:pStyle w:val="13"/>
            </w:pPr>
          </w:p>
        </w:tc>
        <w:tc>
          <w:tcPr>
            <w:tcW w:w="2551" w:type="dxa"/>
            <w:vAlign w:val="center"/>
          </w:tcPr>
          <w:p>
            <w:pPr>
              <w:pStyle w:val="13"/>
            </w:pPr>
            <w:r>
              <w:t>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9.30</w:t>
            </w:r>
          </w:p>
        </w:tc>
        <w:tc>
          <w:tcPr>
            <w:tcW w:w="2551" w:type="dxa"/>
            <w:vAlign w:val="center"/>
          </w:tcPr>
          <w:p>
            <w:pPr>
              <w:pStyle w:val="13"/>
            </w:pPr>
          </w:p>
        </w:tc>
        <w:tc>
          <w:tcPr>
            <w:tcW w:w="2551" w:type="dxa"/>
            <w:vAlign w:val="center"/>
          </w:tcPr>
          <w:p>
            <w:pPr>
              <w:pStyle w:val="13"/>
            </w:pPr>
            <w: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10.31</w:t>
            </w:r>
          </w:p>
        </w:tc>
        <w:tc>
          <w:tcPr>
            <w:tcW w:w="2551" w:type="dxa"/>
            <w:vAlign w:val="center"/>
          </w:tcPr>
          <w:p>
            <w:pPr>
              <w:pStyle w:val="13"/>
            </w:pPr>
          </w:p>
        </w:tc>
        <w:tc>
          <w:tcPr>
            <w:tcW w:w="2551" w:type="dxa"/>
            <w:vAlign w:val="center"/>
          </w:tcPr>
          <w:p>
            <w:pPr>
              <w:pStyle w:val="13"/>
            </w:pPr>
            <w:r>
              <w:t>10.31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437.38</w:t>
            </w:r>
          </w:p>
        </w:tc>
        <w:tc>
          <w:tcPr>
            <w:tcW w:w="2551" w:type="dxa"/>
            <w:vAlign w:val="center"/>
          </w:tcPr>
          <w:p>
            <w:pPr>
              <w:pStyle w:val="13"/>
            </w:pPr>
            <w:r>
              <w:t>437.38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419.97</w:t>
            </w:r>
          </w:p>
        </w:tc>
        <w:tc>
          <w:tcPr>
            <w:tcW w:w="2551" w:type="dxa"/>
            <w:vAlign w:val="center"/>
          </w:tcPr>
          <w:p>
            <w:pPr>
              <w:pStyle w:val="13"/>
            </w:pPr>
            <w:r>
              <w:t>419.97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17.19</w:t>
            </w:r>
          </w:p>
        </w:tc>
        <w:tc>
          <w:tcPr>
            <w:tcW w:w="2551" w:type="dxa"/>
            <w:vAlign w:val="center"/>
          </w:tcPr>
          <w:p>
            <w:pPr>
              <w:pStyle w:val="13"/>
            </w:pPr>
            <w:r>
              <w:t>17.19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0.22</w:t>
            </w:r>
          </w:p>
        </w:tc>
        <w:tc>
          <w:tcPr>
            <w:tcW w:w="2551" w:type="dxa"/>
            <w:vAlign w:val="center"/>
          </w:tcPr>
          <w:p>
            <w:pPr>
              <w:pStyle w:val="13"/>
            </w:pPr>
            <w:r>
              <w:t>0.22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石家庄市鹿泉区石井中心校2023年单位预算信息公开情况说明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按照《预算法》、《地方预决算公开操作规程》和《关于进一步推进预算公开工作的实施意见》规定，现将石家庄市鹿泉区石井中心校2023年单位预算公开如下：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1、贯彻执行上级有关教育工作的法律、法规、方针和政策，制定具体实施办法和细则。</w:t>
      </w:r>
    </w:p>
    <w:p>
      <w:pPr>
        <w:pStyle w:val="27"/>
      </w:pPr>
      <w:r>
        <w:t>2、按照教育发展要求和我乡镇经济社会发展总体规划，制定全乡镇教育事业发展规划、年度计划，并组织实施。</w:t>
      </w:r>
    </w:p>
    <w:p>
      <w:pPr>
        <w:pStyle w:val="27"/>
      </w:pPr>
      <w:r>
        <w:t>3、负责推进义务教育均衡发展和促进教育公平，综合管理全镇基础教育、成人教育及幼儿教育、等工作；审核管理权限内的学校的设置、更名和撤销并按程序报批负责教育督导与评估；负责全乡镇语言文字工作。</w:t>
      </w:r>
    </w:p>
    <w:p>
      <w:pPr>
        <w:pStyle w:val="27"/>
      </w:pPr>
      <w:r>
        <w:t>4、统筹规划、协调指导全镇办学体制和学校内部管理体制改革，逐步建立与社会主义市场经济相适应的教育体制与运行机制。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9、负责全镇教育系统安全和维护稳定工作；会同有关部门开展学校安全、学校及周边环境治理、预防青少年犯罪工作；指导、协调教育系统重大安全事故的处理。</w:t>
      </w:r>
    </w:p>
    <w:p>
      <w:pPr>
        <w:pStyle w:val="27"/>
      </w:pPr>
      <w:r>
        <w:t>10、承办上级交办的其他工作。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石家庄市鹿泉区石井中心校</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反映本单位当年全部收入。2023年预算收入2172.080634万元，其中：一般公共预算收入2172.080634万元，基金预算收入0万元，财政专户核拨收入0万元。</w:t>
      </w:r>
    </w:p>
    <w:p>
      <w:pPr>
        <w:pStyle w:val="28"/>
      </w:pPr>
      <w:r>
        <w:t>2、支出说明</w:t>
      </w:r>
    </w:p>
    <w:p>
      <w:pPr>
        <w:pStyle w:val="28"/>
      </w:pPr>
      <w:r>
        <w:t>收支预算总表支出栏、基本支出表、项目支出表按经济分类和支出功能分类科目编制，反映年度单位预算中支出预算的总体情况。2023年支出预算1931.377121万元，其中教育支出1931.377121万元，上年结余3.8万元。</w:t>
      </w:r>
    </w:p>
    <w:p>
      <w:pPr>
        <w:pStyle w:val="28"/>
      </w:pPr>
      <w:r>
        <w:t>2023年预算收支安排1931.377121万元，较2022预算增加110.397121万元，其中：基本支出增加348.237121万元，主要因为增加调入人员工资和社保、养老金结算等人员经费支出等，项目支出减少0.926487万元，主要为年初项目预算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（1）因公出国（境）经费</w:t>
      </w:r>
    </w:p>
    <w:p>
      <w:pPr>
        <w:pStyle w:val="30"/>
      </w:pPr>
      <w:r>
        <w:t>2023年安排的出国计划，拟安排出国境组0次，出国境0人，安排出国（境）经费预算0万元，与2022年预算持平，无增减变化。</w:t>
      </w:r>
    </w:p>
    <w:p>
      <w:pPr>
        <w:pStyle w:val="30"/>
      </w:pPr>
      <w:r>
        <w:t>（2）、公务接待费</w:t>
      </w:r>
    </w:p>
    <w:p>
      <w:pPr>
        <w:pStyle w:val="30"/>
      </w:pPr>
      <w:r>
        <w:t>2023年安排公务接待费预算0万元，与2022年预算持平，无增减变化。</w:t>
      </w:r>
    </w:p>
    <w:p>
      <w:pPr>
        <w:pStyle w:val="30"/>
      </w:pPr>
      <w:r>
        <w:t>（3）、公务用车购置及运行维护费</w:t>
      </w:r>
    </w:p>
    <w:p>
      <w:pPr>
        <w:pStyle w:val="30"/>
      </w:pPr>
      <w:r>
        <w:t>2023年安排公车购置及运行维护费0万元，其中：购置经费0万元、运行维护费0万元，与2022年预算持平，无增减变化。</w:t>
      </w:r>
    </w:p>
    <w:p>
      <w:pPr>
        <w:pStyle w:val="30"/>
      </w:pPr>
      <w:r>
        <w:t>我单位2023年三公经费预算总计为0万元，与2022年预算持平，无增减变化。（2022年未安排因公出国（境）费、公务用车购置费）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1.目标内容1通过补贴困难学生77人，改善义务教育学校家庭困难学生的生活和学习条件，确保学生正常生活和学习。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≤77人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≤1000元/人/年</w:t>
            </w:r>
          </w:p>
        </w:tc>
        <w:tc>
          <w:tcPr>
            <w:tcW w:w="2268" w:type="dxa"/>
            <w:vAlign w:val="center"/>
          </w:tcPr>
          <w:p>
            <w:pPr>
              <w:pStyle w:val="14"/>
            </w:pPr>
            <w:r>
              <w:t>财教［2021］113号文件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1.通过对8所学校，1170名学生补助经费，保障义务教育学校维持正常运转.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≥1170人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≥1170人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1.目标内容1通过对所辖8所学校，1170名学生补助经费，保障各个学校维持正常运转.</w:t>
            </w:r>
            <w:r>
              <w:tab/>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≥1170人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1.通过补贴困难学生人14人，改善义务教育学校家庭困难学生的生活和学习条件，确保学生正常生活和学习</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1.通过对8所学校，912名学生补助经费，保障义务教育学校维持正常运转.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912人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促进义务教育和谐、稳定持续发展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1.通过补贴困难学生人14人，改善义务教育学校家庭困难学生的生活和学习条件，确保学生正常生活和学习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1.通过补贴困难学生人14人，改善义务教育学校家庭困难学生的生活和学习条件，确保学生正常生活和学习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1.通过对8所学校，912名学生补助经费，保障学校维持正常运转.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≥912人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义务教育补助经费补贴完成率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1.通过补贴困难学生人14人，改善义务教育学校家庭困难学生的生活和学习条件，确保学生正常生活和学习。</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r>
              <w:tab/>
            </w:r>
          </w:p>
          <w:p>
            <w:pPr>
              <w:pStyle w:val="14"/>
            </w:pPr>
          </w:p>
        </w:tc>
        <w:tc>
          <w:tcPr>
            <w:tcW w:w="2551" w:type="dxa"/>
            <w:vAlign w:val="center"/>
          </w:tcPr>
          <w:p>
            <w:pPr>
              <w:pStyle w:val="14"/>
            </w:pPr>
            <w:r>
              <w:t>确保</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学生满意度，保证学生不受贫困影响，安心学习</w:t>
            </w:r>
          </w:p>
          <w:p>
            <w:pPr>
              <w:pStyle w:val="14"/>
            </w:pP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我乡6所附设幼儿园，通过资助5名贫困学生，使其顺利完成学业，保障学前教育健康发展。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≥5人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石教〔2021〕106号文件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600元</w:t>
            </w:r>
          </w:p>
        </w:tc>
        <w:tc>
          <w:tcPr>
            <w:tcW w:w="2268" w:type="dxa"/>
            <w:vAlign w:val="center"/>
          </w:tcPr>
          <w:p>
            <w:pPr>
              <w:pStyle w:val="14"/>
            </w:pPr>
            <w:r>
              <w:t>石教〔2021〕106号文件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1.通过补助义务教育初中750名学生生均公用经费，按照上级标准及时、足额拨付，保障学校正常运转，提高学校办学质量，提高教学水平。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750人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1135元/学/年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1.目标内容1通过对本学校，750名学生补助生均公用经费，保障义务教育学校维持正常运转.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1.目标内容1通过对本学校，750名学生补助生均公用经费，保障义务教育学校维持正常运转.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1.目标内容1通过对本学校，750名学生补助生均公用经费，保障义务教育学校维持正常运转.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1.通过2023年城乡义务教育生均公用经费（小学513人）的补助，按照上级标准及时、足额拨付，保障学校正常运转。提高学校办学质量。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义务教育（小学）寄宿生人数</w:t>
            </w:r>
          </w:p>
        </w:tc>
        <w:tc>
          <w:tcPr>
            <w:tcW w:w="2835" w:type="dxa"/>
            <w:vAlign w:val="center"/>
          </w:tcPr>
          <w:p>
            <w:pPr>
              <w:pStyle w:val="14"/>
            </w:pPr>
            <w:r>
              <w:t>实际落实寄宿生学生人数</w:t>
            </w:r>
          </w:p>
        </w:tc>
        <w:tc>
          <w:tcPr>
            <w:tcW w:w="2551" w:type="dxa"/>
            <w:vAlign w:val="center"/>
          </w:tcPr>
          <w:p>
            <w:pPr>
              <w:pStyle w:val="14"/>
            </w:pPr>
            <w:r>
              <w:t>≥140人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≥513人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义务教育（小学）寄宿生生均公用经费</w:t>
            </w:r>
          </w:p>
        </w:tc>
        <w:tc>
          <w:tcPr>
            <w:tcW w:w="2835" w:type="dxa"/>
            <w:vAlign w:val="center"/>
          </w:tcPr>
          <w:p>
            <w:pPr>
              <w:pStyle w:val="14"/>
            </w:pPr>
            <w:r>
              <w:t>实际补助金额按人均计算标准</w:t>
            </w:r>
          </w:p>
        </w:tc>
        <w:tc>
          <w:tcPr>
            <w:tcW w:w="2551" w:type="dxa"/>
            <w:vAlign w:val="center"/>
          </w:tcPr>
          <w:p>
            <w:pPr>
              <w:pStyle w:val="14"/>
            </w:pPr>
            <w:r>
              <w:t>200元/学/年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1.目标内容1通过对我乡义务教育阶段（小学）513名学生补助生均公用经费，每生每年735元，中央负担60%，合计448372元。以此保障义务教育学校维持正常运转.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1.目标内容1通过对本乡513名学生补助生均公用经费，每生每年735元，省级负担20%，合计149198元，保障义务教育学校维持正常运转.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1.目标内容1我乡义务教育阶段（小学）513名学生补助生均公用经费每生每年735元，市级负担10%，合计82120元，保障义务教育学校维持正常运转.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2023年成人教育经费，保障成人学校教育工作正常开展。</w:t>
            </w:r>
          </w:p>
          <w:p>
            <w:pPr>
              <w:pStyle w:val="14"/>
            </w:pPr>
            <w:r>
              <w:t>2.目标内容2丰富群众的业余活动，提高群众对活动的满意度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2023年成人教育活动次数</w:t>
            </w:r>
          </w:p>
        </w:tc>
        <w:tc>
          <w:tcPr>
            <w:tcW w:w="2551" w:type="dxa"/>
            <w:vAlign w:val="center"/>
          </w:tcPr>
          <w:p>
            <w:pPr>
              <w:pStyle w:val="14"/>
            </w:pPr>
            <w:r>
              <w:t>≥10次</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成人教育财政投入资金</w:t>
            </w:r>
          </w:p>
        </w:tc>
        <w:tc>
          <w:tcPr>
            <w:tcW w:w="2835" w:type="dxa"/>
            <w:vAlign w:val="center"/>
          </w:tcPr>
          <w:p>
            <w:pPr>
              <w:pStyle w:val="14"/>
            </w:pPr>
            <w:r>
              <w:t>2023年度成人教育财政投入资金</w:t>
            </w:r>
          </w:p>
        </w:tc>
        <w:tc>
          <w:tcPr>
            <w:tcW w:w="2551" w:type="dxa"/>
            <w:vAlign w:val="center"/>
          </w:tcPr>
          <w:p>
            <w:pPr>
              <w:pStyle w:val="14"/>
            </w:pPr>
            <w:r>
              <w:t>≤3万元</w:t>
            </w:r>
          </w:p>
        </w:tc>
        <w:tc>
          <w:tcPr>
            <w:tcW w:w="2268" w:type="dxa"/>
            <w:vAlign w:val="center"/>
          </w:tcPr>
          <w:p>
            <w:pPr>
              <w:pStyle w:val="14"/>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成人教育工作完成率</w:t>
            </w:r>
          </w:p>
        </w:tc>
        <w:tc>
          <w:tcPr>
            <w:tcW w:w="2835" w:type="dxa"/>
            <w:vAlign w:val="center"/>
          </w:tcPr>
          <w:p>
            <w:pPr>
              <w:pStyle w:val="14"/>
            </w:pPr>
            <w:r>
              <w:t>成人教育工作完成率</w:t>
            </w:r>
          </w:p>
        </w:tc>
        <w:tc>
          <w:tcPr>
            <w:tcW w:w="2551" w:type="dxa"/>
            <w:vAlign w:val="center"/>
          </w:tcPr>
          <w:p>
            <w:pPr>
              <w:pStyle w:val="14"/>
            </w:pPr>
            <w:r>
              <w:t>≥100%</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≥100%</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≥100人/次</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石政发[2008]28号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1.通过对6所幼儿园，79名幼儿学生生均公用经费的补助，保障幼儿园维持正常运转.</w:t>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公办幼儿园生均公用经费</w:t>
            </w:r>
          </w:p>
        </w:tc>
        <w:tc>
          <w:tcPr>
            <w:tcW w:w="2835" w:type="dxa"/>
            <w:vAlign w:val="center"/>
          </w:tcPr>
          <w:p>
            <w:pPr>
              <w:pStyle w:val="14"/>
            </w:pPr>
            <w:r>
              <w:t>实际落实幼儿生均公用经费学生人数</w:t>
            </w:r>
          </w:p>
        </w:tc>
        <w:tc>
          <w:tcPr>
            <w:tcW w:w="2551" w:type="dxa"/>
            <w:vAlign w:val="center"/>
          </w:tcPr>
          <w:p>
            <w:pPr>
              <w:pStyle w:val="14"/>
            </w:pPr>
            <w:r>
              <w:t>79人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公办幼儿园生均公用经费拨款标准</w:t>
            </w:r>
          </w:p>
        </w:tc>
        <w:tc>
          <w:tcPr>
            <w:tcW w:w="2835" w:type="dxa"/>
            <w:vAlign w:val="center"/>
          </w:tcPr>
          <w:p>
            <w:pPr>
              <w:pStyle w:val="14"/>
            </w:pPr>
            <w:r>
              <w:t>实际补助金额按人均计算标准</w:t>
            </w:r>
          </w:p>
        </w:tc>
        <w:tc>
          <w:tcPr>
            <w:tcW w:w="2551" w:type="dxa"/>
            <w:vAlign w:val="center"/>
          </w:tcPr>
          <w:p>
            <w:pPr>
              <w:pStyle w:val="14"/>
            </w:pPr>
            <w:r>
              <w:t>400元/学年或年</w:t>
            </w:r>
          </w:p>
        </w:tc>
        <w:tc>
          <w:tcPr>
            <w:tcW w:w="2268" w:type="dxa"/>
            <w:vAlign w:val="center"/>
          </w:tcPr>
          <w:p>
            <w:pPr>
              <w:pStyle w:val="14"/>
            </w:pPr>
            <w:r>
              <w:t>冀教财【2018】99号文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公办幼儿教育生均公用经费补贴完成率</w:t>
            </w:r>
          </w:p>
        </w:tc>
        <w:tc>
          <w:tcPr>
            <w:tcW w:w="2835" w:type="dxa"/>
            <w:vAlign w:val="center"/>
          </w:tcPr>
          <w:p>
            <w:pPr>
              <w:pStyle w:val="14"/>
            </w:pPr>
            <w:r>
              <w:t>按照要求和计划完成幼儿学生补助的完成率（百分比）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公办幼儿教育生均公用经费补贴完成及时率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1.目标内容1通过补贴困难学生20人，改善义务教育学校家庭困难学生的生活和学习条件，确保学生正常生活和学习。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小学家庭困难学生，每生每年补助标准</w:t>
            </w:r>
          </w:p>
        </w:tc>
        <w:tc>
          <w:tcPr>
            <w:tcW w:w="2551" w:type="dxa"/>
            <w:vAlign w:val="center"/>
          </w:tcPr>
          <w:p>
            <w:pPr>
              <w:pStyle w:val="14"/>
            </w:pPr>
            <w:r>
              <w:t>≤1000元/人/年</w:t>
            </w:r>
          </w:p>
        </w:tc>
        <w:tc>
          <w:tcPr>
            <w:tcW w:w="2268" w:type="dxa"/>
            <w:vAlign w:val="center"/>
          </w:tcPr>
          <w:p>
            <w:pPr>
              <w:pStyle w:val="14"/>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1.目标内容1通过补贴困难学生人36人，改善义务教育家庭困难学生的生活和学习条件，确保学生正常的生活和学习。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小学寄宿生每生每年补助标准</w:t>
            </w:r>
          </w:p>
        </w:tc>
        <w:tc>
          <w:tcPr>
            <w:tcW w:w="2551" w:type="dxa"/>
            <w:vAlign w:val="center"/>
          </w:tcPr>
          <w:p>
            <w:pPr>
              <w:pStyle w:val="14"/>
            </w:pPr>
            <w:r>
              <w:t>1000元/人/年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23、2023年家庭经济困难学生生活补助（小学）（石财教【2022】114号省级）绩效目标表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1.目标内容1通过政策补贴困难学生人36人，改善家庭经济困难学生的生活和学习条件，确保学生正常进行学习生活。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w:t>
            </w:r>
          </w:p>
        </w:tc>
        <w:tc>
          <w:tcPr>
            <w:tcW w:w="2835" w:type="dxa"/>
            <w:vAlign w:val="center"/>
          </w:tcPr>
          <w:p>
            <w:pPr>
              <w:pStyle w:val="14"/>
            </w:pPr>
            <w:r>
              <w:t>义务教育资助困难学生人数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学生资助金发放完成率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学生资助金发放完成率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小学非寄宿省每年每生不住标准</w:t>
            </w:r>
          </w:p>
        </w:tc>
        <w:tc>
          <w:tcPr>
            <w:tcW w:w="2551" w:type="dxa"/>
            <w:vAlign w:val="center"/>
          </w:tcPr>
          <w:p>
            <w:pPr>
              <w:pStyle w:val="14"/>
            </w:pPr>
            <w:r>
              <w:t>500元/人/年</w:t>
            </w:r>
          </w:p>
        </w:tc>
        <w:tc>
          <w:tcPr>
            <w:tcW w:w="2268" w:type="dxa"/>
            <w:vAlign w:val="center"/>
          </w:tcPr>
          <w:p>
            <w:pPr>
              <w:pStyle w:val="14"/>
            </w:pPr>
            <w:r>
              <w:t>石财教〔2022〕114号省级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小学寄宿生每生每年补助标准</w:t>
            </w:r>
          </w:p>
        </w:tc>
        <w:tc>
          <w:tcPr>
            <w:tcW w:w="2551" w:type="dxa"/>
            <w:vAlign w:val="center"/>
          </w:tcPr>
          <w:p>
            <w:pPr>
              <w:pStyle w:val="14"/>
            </w:pPr>
            <w:r>
              <w:t>1000元/人/年</w:t>
            </w:r>
          </w:p>
        </w:tc>
        <w:tc>
          <w:tcPr>
            <w:tcW w:w="2268" w:type="dxa"/>
            <w:vAlign w:val="center"/>
          </w:tcPr>
          <w:p>
            <w:pPr>
              <w:pStyle w:val="14"/>
            </w:pPr>
            <w:r>
              <w:t>石财教〔2022〕114号省级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24、2023年家庭经济困难学生生活补助（小学）（石财教【2022】114号市级）绩效目标表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1.目标内容1通过补贴困难学生人36人，改善义务教育家庭困难学生的生活和学习条件，确保学生正常的生活和学习。</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小学寄宿生每生每年补助标准</w:t>
            </w:r>
          </w:p>
        </w:tc>
        <w:tc>
          <w:tcPr>
            <w:tcW w:w="2551" w:type="dxa"/>
            <w:vAlign w:val="center"/>
          </w:tcPr>
          <w:p>
            <w:pPr>
              <w:pStyle w:val="14"/>
            </w:pPr>
            <w:r>
              <w:t>1000元/人/年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25、2023年教育费附加（石井小学等学校购置仪器设备）绩效目标表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1.石井中心校新增多媒体一体机共计14套，可以为石井乡155名义务教育小学生，改善教学条件，提高我石井乡教育教学水平。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受益义务教育学段人数</w:t>
            </w:r>
          </w:p>
        </w:tc>
        <w:tc>
          <w:tcPr>
            <w:tcW w:w="2835" w:type="dxa"/>
            <w:vAlign w:val="center"/>
          </w:tcPr>
          <w:p>
            <w:pPr>
              <w:pStyle w:val="14"/>
            </w:pPr>
            <w:r>
              <w:t>实际落实受益学生数</w:t>
            </w:r>
          </w:p>
        </w:tc>
        <w:tc>
          <w:tcPr>
            <w:tcW w:w="2551" w:type="dxa"/>
            <w:vAlign w:val="center"/>
          </w:tcPr>
          <w:p>
            <w:pPr>
              <w:pStyle w:val="14"/>
            </w:pPr>
            <w:r>
              <w:t>≥155人</w:t>
            </w:r>
          </w:p>
        </w:tc>
        <w:tc>
          <w:tcPr>
            <w:tcW w:w="2268" w:type="dxa"/>
            <w:vAlign w:val="center"/>
          </w:tcPr>
          <w:p>
            <w:pPr>
              <w:pStyle w:val="14"/>
            </w:pPr>
            <w:r>
              <w:t>教育年报数据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教育费附加补贴完成率</w:t>
            </w:r>
          </w:p>
        </w:tc>
        <w:tc>
          <w:tcPr>
            <w:tcW w:w="2835" w:type="dxa"/>
            <w:vAlign w:val="center"/>
          </w:tcPr>
          <w:p>
            <w:pPr>
              <w:pStyle w:val="14"/>
            </w:pPr>
            <w:r>
              <w:t>按照要求完成计划项目的完成率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教育费附加补贴完成及时率</w:t>
            </w:r>
          </w:p>
        </w:tc>
        <w:tc>
          <w:tcPr>
            <w:tcW w:w="2835" w:type="dxa"/>
            <w:vAlign w:val="center"/>
          </w:tcPr>
          <w:p>
            <w:pPr>
              <w:pStyle w:val="14"/>
            </w:pPr>
            <w:r>
              <w:t>项目任务的完成及时率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教育费附加补贴标准</w:t>
            </w:r>
          </w:p>
        </w:tc>
        <w:tc>
          <w:tcPr>
            <w:tcW w:w="2835" w:type="dxa"/>
            <w:vAlign w:val="center"/>
          </w:tcPr>
          <w:p>
            <w:pPr>
              <w:pStyle w:val="14"/>
            </w:pPr>
            <w:r>
              <w:t>多媒体设备的预算价格</w:t>
            </w:r>
          </w:p>
        </w:tc>
        <w:tc>
          <w:tcPr>
            <w:tcW w:w="2551" w:type="dxa"/>
            <w:vAlign w:val="center"/>
          </w:tcPr>
          <w:p>
            <w:pPr>
              <w:pStyle w:val="14"/>
            </w:pPr>
            <w:r>
              <w:t>1.95万元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受益义务教育段学生人数</w:t>
            </w:r>
          </w:p>
        </w:tc>
        <w:tc>
          <w:tcPr>
            <w:tcW w:w="2835" w:type="dxa"/>
            <w:vAlign w:val="center"/>
          </w:tcPr>
          <w:p>
            <w:pPr>
              <w:pStyle w:val="14"/>
            </w:pPr>
            <w:r>
              <w:t>确保义务教育学段教育教学水平稳定提高</w:t>
            </w:r>
          </w:p>
        </w:tc>
        <w:tc>
          <w:tcPr>
            <w:tcW w:w="2551" w:type="dxa"/>
            <w:vAlign w:val="center"/>
          </w:tcPr>
          <w:p>
            <w:pPr>
              <w:pStyle w:val="14"/>
            </w:pPr>
            <w:r>
              <w:t>教育教学水平提高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保障义务教育政策持续、稳定提高</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学生满意度，保障教学水平</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26、2023年教育费附加（石井中心校乡村教师班车运行费）绩效目标表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1.通过班车运行，为我乡63名教师提供交通便利，提高了教师的幸福感，鼓舞了教师干劲，为办好人民满意的教师打下了基础。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受益教师数</w:t>
            </w:r>
          </w:p>
        </w:tc>
        <w:tc>
          <w:tcPr>
            <w:tcW w:w="2835" w:type="dxa"/>
            <w:vAlign w:val="center"/>
          </w:tcPr>
          <w:p>
            <w:pPr>
              <w:pStyle w:val="14"/>
            </w:pPr>
            <w:r>
              <w:t>2023年度受益教师数</w:t>
            </w:r>
          </w:p>
        </w:tc>
        <w:tc>
          <w:tcPr>
            <w:tcW w:w="2551" w:type="dxa"/>
            <w:vAlign w:val="center"/>
          </w:tcPr>
          <w:p>
            <w:pPr>
              <w:pStyle w:val="14"/>
            </w:pPr>
            <w:r>
              <w:t>≤63人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受益完成率</w:t>
            </w:r>
          </w:p>
        </w:tc>
        <w:tc>
          <w:tcPr>
            <w:tcW w:w="2835" w:type="dxa"/>
            <w:vAlign w:val="center"/>
          </w:tcPr>
          <w:p>
            <w:pPr>
              <w:pStyle w:val="14"/>
            </w:pPr>
            <w:r>
              <w:t>受益教师完成率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受益完成及时率</w:t>
            </w:r>
          </w:p>
        </w:tc>
        <w:tc>
          <w:tcPr>
            <w:tcW w:w="2835" w:type="dxa"/>
            <w:vAlign w:val="center"/>
          </w:tcPr>
          <w:p>
            <w:pPr>
              <w:pStyle w:val="14"/>
            </w:pPr>
            <w:r>
              <w:t>受益教师乘坐班车及时率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班车运行费用</w:t>
            </w:r>
          </w:p>
        </w:tc>
        <w:tc>
          <w:tcPr>
            <w:tcW w:w="2835" w:type="dxa"/>
            <w:vAlign w:val="center"/>
          </w:tcPr>
          <w:p>
            <w:pPr>
              <w:pStyle w:val="14"/>
            </w:pPr>
            <w:r>
              <w:t>班车每日运行费用</w:t>
            </w:r>
          </w:p>
        </w:tc>
        <w:tc>
          <w:tcPr>
            <w:tcW w:w="2551" w:type="dxa"/>
            <w:vAlign w:val="center"/>
          </w:tcPr>
          <w:p>
            <w:pPr>
              <w:pStyle w:val="14"/>
            </w:pPr>
            <w:r>
              <w:t>550元</w:t>
            </w:r>
          </w:p>
        </w:tc>
        <w:tc>
          <w:tcPr>
            <w:tcW w:w="2268" w:type="dxa"/>
            <w:vAlign w:val="center"/>
          </w:tcPr>
          <w:p>
            <w:pPr>
              <w:pStyle w:val="14"/>
            </w:pPr>
            <w:r>
              <w:t>合同定价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受益教师幸福指数提高</w:t>
            </w:r>
          </w:p>
        </w:tc>
        <w:tc>
          <w:tcPr>
            <w:tcW w:w="2835" w:type="dxa"/>
            <w:vAlign w:val="center"/>
          </w:tcPr>
          <w:p>
            <w:pPr>
              <w:pStyle w:val="14"/>
            </w:pPr>
            <w:r>
              <w:t>解决了受益教师上下班交通困扰，幸福指数提高</w:t>
            </w:r>
          </w:p>
        </w:tc>
        <w:tc>
          <w:tcPr>
            <w:tcW w:w="2551" w:type="dxa"/>
            <w:vAlign w:val="center"/>
          </w:tcPr>
          <w:p>
            <w:pPr>
              <w:pStyle w:val="14"/>
            </w:pPr>
            <w:r>
              <w:t>幸福指数提高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受益教师乘坐班车政策持续保障</w:t>
            </w:r>
          </w:p>
        </w:tc>
        <w:tc>
          <w:tcPr>
            <w:tcW w:w="2835" w:type="dxa"/>
            <w:vAlign w:val="center"/>
          </w:tcPr>
          <w:p>
            <w:pPr>
              <w:pStyle w:val="14"/>
            </w:pPr>
            <w:r>
              <w:t>受益教师能持续乘坐班车</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27、2023年教育费附加（栈道小学等维修改造提升）绩效目标表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1.栈道小学操场维修，消除了师生安全隐患，并通过升级改造，使学校为顺利恢复完全小学，保障教育教学，提供极大便利条件。</w:t>
            </w:r>
          </w:p>
          <w:p>
            <w:pPr>
              <w:pStyle w:val="14"/>
            </w:pPr>
            <w:r>
              <w:t>2.黄岩小学通过旱厕改造，响应了国家号召，改善了卫生条件，让学生有了美好的学习环境。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栈道小学义务教育学生数</w:t>
            </w:r>
          </w:p>
        </w:tc>
        <w:tc>
          <w:tcPr>
            <w:tcW w:w="2835" w:type="dxa"/>
            <w:vAlign w:val="center"/>
          </w:tcPr>
          <w:p>
            <w:pPr>
              <w:pStyle w:val="14"/>
            </w:pPr>
            <w:r>
              <w:t>实际落实义务教育学生人数</w:t>
            </w:r>
          </w:p>
        </w:tc>
        <w:tc>
          <w:tcPr>
            <w:tcW w:w="2551" w:type="dxa"/>
            <w:vAlign w:val="center"/>
          </w:tcPr>
          <w:p>
            <w:pPr>
              <w:pStyle w:val="14"/>
            </w:pPr>
            <w:r>
              <w:t>≥70人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黄岩小学义务教育学生数</w:t>
            </w:r>
          </w:p>
        </w:tc>
        <w:tc>
          <w:tcPr>
            <w:tcW w:w="2835" w:type="dxa"/>
            <w:vAlign w:val="center"/>
          </w:tcPr>
          <w:p>
            <w:pPr>
              <w:pStyle w:val="14"/>
            </w:pPr>
            <w:r>
              <w:t>实际落实义务教育学生人数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栈道小学该项教育费附加完成率</w:t>
            </w:r>
          </w:p>
        </w:tc>
        <w:tc>
          <w:tcPr>
            <w:tcW w:w="2835" w:type="dxa"/>
            <w:vAlign w:val="center"/>
          </w:tcPr>
          <w:p>
            <w:pPr>
              <w:pStyle w:val="14"/>
            </w:pPr>
            <w:r>
              <w:t>按照要求完成学校义务教育的完成率（百分比）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黄岩小学该项教育费附加完成率</w:t>
            </w:r>
          </w:p>
        </w:tc>
        <w:tc>
          <w:tcPr>
            <w:tcW w:w="2835" w:type="dxa"/>
            <w:vAlign w:val="center"/>
          </w:tcPr>
          <w:p>
            <w:pPr>
              <w:pStyle w:val="14"/>
            </w:pPr>
            <w:r>
              <w:t>按照要求完成学校义务教育的完成率（百分比）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栈道小学该项教育费附加完成及时率</w:t>
            </w:r>
          </w:p>
        </w:tc>
        <w:tc>
          <w:tcPr>
            <w:tcW w:w="2835" w:type="dxa"/>
            <w:vAlign w:val="center"/>
          </w:tcPr>
          <w:p>
            <w:pPr>
              <w:pStyle w:val="14"/>
            </w:pPr>
            <w:r>
              <w:t>该项当年任务完成及时率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黄岩小学该项教育费附加完成及时率</w:t>
            </w:r>
          </w:p>
        </w:tc>
        <w:tc>
          <w:tcPr>
            <w:tcW w:w="2835" w:type="dxa"/>
            <w:vAlign w:val="center"/>
          </w:tcPr>
          <w:p>
            <w:pPr>
              <w:pStyle w:val="14"/>
            </w:pPr>
            <w:r>
              <w:t>该项当年任务完成及时率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栈道小学该项施工费用</w:t>
            </w:r>
          </w:p>
        </w:tc>
        <w:tc>
          <w:tcPr>
            <w:tcW w:w="2835" w:type="dxa"/>
            <w:vAlign w:val="center"/>
          </w:tcPr>
          <w:p>
            <w:pPr>
              <w:pStyle w:val="14"/>
            </w:pPr>
            <w:r>
              <w:t>该项目工程预算每平米费用</w:t>
            </w:r>
          </w:p>
        </w:tc>
        <w:tc>
          <w:tcPr>
            <w:tcW w:w="2551" w:type="dxa"/>
            <w:vAlign w:val="center"/>
          </w:tcPr>
          <w:p>
            <w:pPr>
              <w:pStyle w:val="14"/>
            </w:pPr>
            <w:r>
              <w:t>230元/平米</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黄岩小学该项施工费用</w:t>
            </w:r>
          </w:p>
        </w:tc>
        <w:tc>
          <w:tcPr>
            <w:tcW w:w="2835" w:type="dxa"/>
            <w:vAlign w:val="center"/>
          </w:tcPr>
          <w:p>
            <w:pPr>
              <w:pStyle w:val="14"/>
            </w:pPr>
            <w:r>
              <w:t>该项目工程预算每平米费用</w:t>
            </w:r>
          </w:p>
        </w:tc>
        <w:tc>
          <w:tcPr>
            <w:tcW w:w="2551" w:type="dxa"/>
            <w:vAlign w:val="center"/>
          </w:tcPr>
          <w:p>
            <w:pPr>
              <w:pStyle w:val="14"/>
            </w:pPr>
            <w:r>
              <w:t>250元/平米</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栈道小学受益学生幸福指数提高</w:t>
            </w:r>
          </w:p>
        </w:tc>
        <w:tc>
          <w:tcPr>
            <w:tcW w:w="2835" w:type="dxa"/>
            <w:vAlign w:val="center"/>
          </w:tcPr>
          <w:p>
            <w:pPr>
              <w:pStyle w:val="14"/>
            </w:pPr>
            <w:r>
              <w:t>排除了学校安全隐患，给学生创造了良好的学习环境</w:t>
            </w:r>
          </w:p>
        </w:tc>
        <w:tc>
          <w:tcPr>
            <w:tcW w:w="2551" w:type="dxa"/>
            <w:vAlign w:val="center"/>
          </w:tcPr>
          <w:p>
            <w:pPr>
              <w:pStyle w:val="14"/>
            </w:pPr>
            <w:r>
              <w:t>幸福指数提高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黄岩小学受益学生幸福指数提高</w:t>
            </w:r>
          </w:p>
        </w:tc>
        <w:tc>
          <w:tcPr>
            <w:tcW w:w="2835" w:type="dxa"/>
            <w:vAlign w:val="center"/>
          </w:tcPr>
          <w:p>
            <w:pPr>
              <w:pStyle w:val="14"/>
            </w:pPr>
            <w:r>
              <w:t>改善了学校卫生条件，为学生创造了良好学习环境。</w:t>
            </w:r>
          </w:p>
        </w:tc>
        <w:tc>
          <w:tcPr>
            <w:tcW w:w="2551" w:type="dxa"/>
            <w:vAlign w:val="center"/>
          </w:tcPr>
          <w:p>
            <w:pPr>
              <w:pStyle w:val="14"/>
            </w:pPr>
            <w:r>
              <w:t>幸福指数提高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栈道小学受益学生政策保障持续</w:t>
            </w:r>
          </w:p>
        </w:tc>
        <w:tc>
          <w:tcPr>
            <w:tcW w:w="2835" w:type="dxa"/>
            <w:vAlign w:val="center"/>
          </w:tcPr>
          <w:p>
            <w:pPr>
              <w:pStyle w:val="14"/>
            </w:pPr>
            <w:r>
              <w:t>受益学生保障政策持续发展</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黄岩小学受益学生政策保障持续</w:t>
            </w:r>
          </w:p>
        </w:tc>
        <w:tc>
          <w:tcPr>
            <w:tcW w:w="2835" w:type="dxa"/>
            <w:vAlign w:val="center"/>
          </w:tcPr>
          <w:p>
            <w:pPr>
              <w:pStyle w:val="14"/>
            </w:pPr>
            <w:r>
              <w:t>受益学生保障政策持续发展</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栈道小学受益学生满意度</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黄岩小学受益学生满意度</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1.目标内容1据（石教〔2019〕34号文件，资助标准为每生每年600元。2023年我乡学前教育预计资助5人，5×600×40%=1200元，以此保障幼儿在园学习生活顺利进行。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学前资助人数</w:t>
            </w:r>
          </w:p>
        </w:tc>
        <w:tc>
          <w:tcPr>
            <w:tcW w:w="2835" w:type="dxa"/>
            <w:vAlign w:val="center"/>
          </w:tcPr>
          <w:p>
            <w:pPr>
              <w:pStyle w:val="14"/>
            </w:pPr>
            <w:r>
              <w:t>学前资助人数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学前资助工作完成率</w:t>
            </w:r>
          </w:p>
        </w:tc>
        <w:tc>
          <w:tcPr>
            <w:tcW w:w="2835" w:type="dxa"/>
            <w:vAlign w:val="center"/>
          </w:tcPr>
          <w:p>
            <w:pPr>
              <w:pStyle w:val="14"/>
            </w:pPr>
            <w:r>
              <w:t>学前资助工作完成率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学前资助标准</w:t>
            </w:r>
          </w:p>
        </w:tc>
        <w:tc>
          <w:tcPr>
            <w:tcW w:w="2835" w:type="dxa"/>
            <w:vAlign w:val="center"/>
          </w:tcPr>
          <w:p>
            <w:pPr>
              <w:pStyle w:val="14"/>
            </w:pPr>
            <w:r>
              <w:t>学前资助标准</w:t>
            </w:r>
          </w:p>
        </w:tc>
        <w:tc>
          <w:tcPr>
            <w:tcW w:w="2551" w:type="dxa"/>
            <w:vAlign w:val="center"/>
          </w:tcPr>
          <w:p>
            <w:pPr>
              <w:pStyle w:val="14"/>
            </w:pPr>
            <w:r>
              <w:t>600生/年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学前资助完成及时率</w:t>
            </w:r>
          </w:p>
        </w:tc>
        <w:tc>
          <w:tcPr>
            <w:tcW w:w="2835" w:type="dxa"/>
            <w:vAlign w:val="center"/>
          </w:tcPr>
          <w:p>
            <w:pPr>
              <w:pStyle w:val="14"/>
            </w:pPr>
            <w:r>
              <w:t>学前资助完成及时率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学前资助资金使用周期</w:t>
            </w:r>
          </w:p>
        </w:tc>
        <w:tc>
          <w:tcPr>
            <w:tcW w:w="2835" w:type="dxa"/>
            <w:vAlign w:val="center"/>
          </w:tcPr>
          <w:p>
            <w:pPr>
              <w:pStyle w:val="14"/>
            </w:pPr>
            <w:r>
              <w:t>学前资助资金使用周期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我乡6所附设幼儿园，通过资助5名贫困学生，使其顺利完成学业，保障学前教育健康发展。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补助困难幼儿学生人数</w:t>
            </w:r>
          </w:p>
        </w:tc>
        <w:tc>
          <w:tcPr>
            <w:tcW w:w="2835" w:type="dxa"/>
            <w:vAlign w:val="center"/>
          </w:tcPr>
          <w:p>
            <w:pPr>
              <w:pStyle w:val="14"/>
            </w:pPr>
            <w:r>
              <w:t>发放补助困难学生人数</w:t>
            </w:r>
          </w:p>
        </w:tc>
        <w:tc>
          <w:tcPr>
            <w:tcW w:w="2551" w:type="dxa"/>
            <w:vAlign w:val="center"/>
          </w:tcPr>
          <w:p>
            <w:pPr>
              <w:pStyle w:val="14"/>
            </w:pPr>
            <w:r>
              <w:t>5人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补发精准率</w:t>
            </w:r>
          </w:p>
        </w:tc>
        <w:tc>
          <w:tcPr>
            <w:tcW w:w="2835" w:type="dxa"/>
            <w:vAlign w:val="center"/>
          </w:tcPr>
          <w:p>
            <w:pPr>
              <w:pStyle w:val="14"/>
            </w:pPr>
            <w:r>
              <w:t>补助发放合规人数占发放总人数的比率</w:t>
            </w:r>
          </w:p>
        </w:tc>
        <w:tc>
          <w:tcPr>
            <w:tcW w:w="2551" w:type="dxa"/>
            <w:vAlign w:val="center"/>
          </w:tcPr>
          <w:p>
            <w:pPr>
              <w:pStyle w:val="14"/>
            </w:pPr>
            <w:r>
              <w:t>100%</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按资助文件发放补助资金</w:t>
            </w:r>
          </w:p>
        </w:tc>
        <w:tc>
          <w:tcPr>
            <w:tcW w:w="2268" w:type="dxa"/>
            <w:vAlign w:val="center"/>
          </w:tcPr>
          <w:p>
            <w:pPr>
              <w:pStyle w:val="14"/>
            </w:pPr>
            <w:r>
              <w:t>石财教【2022】100号省级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受补助人群生活水平提高成度</w:t>
            </w:r>
          </w:p>
        </w:tc>
        <w:tc>
          <w:tcPr>
            <w:tcW w:w="2835" w:type="dxa"/>
            <w:vAlign w:val="center"/>
          </w:tcPr>
          <w:p>
            <w:pPr>
              <w:pStyle w:val="14"/>
            </w:pPr>
            <w:r>
              <w:t>受补助人群生活水平提高成度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1.通过2023年城乡义务教育随班就读学生的经费补助，缓解学生生活困难，保障学校正常运转。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义务教育随班就读公用经费</w:t>
            </w:r>
          </w:p>
        </w:tc>
        <w:tc>
          <w:tcPr>
            <w:tcW w:w="2835" w:type="dxa"/>
            <w:vAlign w:val="center"/>
          </w:tcPr>
          <w:p>
            <w:pPr>
              <w:pStyle w:val="14"/>
            </w:pPr>
            <w:r>
              <w:t>实际补助金额按人均计算标准</w:t>
            </w:r>
          </w:p>
        </w:tc>
        <w:tc>
          <w:tcPr>
            <w:tcW w:w="2551" w:type="dxa"/>
            <w:vAlign w:val="center"/>
          </w:tcPr>
          <w:p>
            <w:pPr>
              <w:pStyle w:val="14"/>
            </w:pPr>
            <w:r>
              <w:t>526.5元/年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1.通过2023年义务教育阶段随班就读生均公用经费的补助，缓解学生的生活困难，保障学校生活正常开展。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通过2023年义务教育阶段随班就读生均公用经费的补助，缓解受助学生的生活困难，保障学校生活的正常开展。</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1.目标内容1通过2023年义务教育阶段随班就读生均公用经费的补助，缓解受助学生的生活困难，保障学生在校生活的正常开展。</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石财教【2022】114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2023年，石家庄市鹿泉区石井中心校安排政府采购预算0.00万元。具体内容见下表。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石家庄市鹿泉区石井中心校上年末固定资产金额为1915.78万元（详见下表）。本年度拟购置固定资产总额为32.15万元，已按要求列入政府采购预算，详见政府采购预算表。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360023石家庄市鹿泉区石井中心校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1915.78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17282.45</w:t>
            </w:r>
          </w:p>
        </w:tc>
        <w:tc>
          <w:tcPr>
            <w:tcW w:w="2835" w:type="dxa"/>
            <w:vAlign w:val="center"/>
          </w:tcPr>
          <w:p>
            <w:pPr>
              <w:pStyle w:val="13"/>
            </w:pPr>
            <w:r>
              <w:t>771.77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1103</w:t>
            </w:r>
          </w:p>
        </w:tc>
        <w:tc>
          <w:tcPr>
            <w:tcW w:w="2835" w:type="dxa"/>
            <w:vAlign w:val="center"/>
          </w:tcPr>
          <w:p>
            <w:pPr>
              <w:pStyle w:val="13"/>
            </w:pPr>
            <w:r>
              <w:t>97.40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1144.01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21028"/>
      <w:r>
        <w:rPr>
          <w:rFonts w:ascii="方正小标宋_GBK" w:hAnsi="方正小标宋_GBK" w:eastAsia="方正小标宋_GBK" w:cs="方正小标宋_GBK"/>
          <w:b w:val="0"/>
          <w:color w:val="000000"/>
          <w:sz w:val="44"/>
        </w:rPr>
        <w:t>二十二、石家庄市鹿泉区山尹村中心校收支预算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2507.79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2518.30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2507.79</w:t>
            </w:r>
          </w:p>
        </w:tc>
        <w:tc>
          <w:tcPr>
            <w:tcW w:w="4535" w:type="dxa"/>
            <w:vAlign w:val="center"/>
          </w:tcPr>
          <w:p>
            <w:pPr>
              <w:pStyle w:val="16"/>
            </w:pPr>
            <w:r>
              <w:t>本年支出合计</w:t>
            </w:r>
          </w:p>
        </w:tc>
        <w:tc>
          <w:tcPr>
            <w:tcW w:w="2126" w:type="dxa"/>
            <w:vAlign w:val="center"/>
          </w:tcPr>
          <w:p>
            <w:pPr>
              <w:pStyle w:val="17"/>
            </w:pPr>
            <w:r>
              <w:t>2518.30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10.51</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2518.30</w:t>
            </w:r>
          </w:p>
        </w:tc>
        <w:tc>
          <w:tcPr>
            <w:tcW w:w="4535" w:type="dxa"/>
            <w:vAlign w:val="center"/>
          </w:tcPr>
          <w:p>
            <w:pPr>
              <w:pStyle w:val="16"/>
            </w:pPr>
            <w:r>
              <w:t>支出总计</w:t>
            </w:r>
          </w:p>
        </w:tc>
        <w:tc>
          <w:tcPr>
            <w:tcW w:w="2126" w:type="dxa"/>
            <w:vAlign w:val="center"/>
          </w:tcPr>
          <w:p>
            <w:pPr>
              <w:pStyle w:val="17"/>
            </w:pPr>
            <w:r>
              <w:t>2518.30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2518.30</w:t>
            </w:r>
          </w:p>
        </w:tc>
        <w:tc>
          <w:tcPr>
            <w:tcW w:w="1134" w:type="dxa"/>
            <w:vAlign w:val="center"/>
          </w:tcPr>
          <w:p>
            <w:pPr>
              <w:pStyle w:val="17"/>
            </w:pPr>
            <w:r>
              <w:t>2507.79</w:t>
            </w:r>
          </w:p>
        </w:tc>
        <w:tc>
          <w:tcPr>
            <w:tcW w:w="1134" w:type="dxa"/>
            <w:vAlign w:val="center"/>
          </w:tcPr>
          <w:p>
            <w:pPr>
              <w:pStyle w:val="17"/>
            </w:pPr>
            <w:r>
              <w:t>2507.79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2518.30</w:t>
            </w:r>
          </w:p>
        </w:tc>
        <w:tc>
          <w:tcPr>
            <w:tcW w:w="1134" w:type="dxa"/>
            <w:vAlign w:val="center"/>
          </w:tcPr>
          <w:p>
            <w:pPr>
              <w:pStyle w:val="13"/>
            </w:pPr>
            <w:r>
              <w:t>2507.79</w:t>
            </w:r>
          </w:p>
        </w:tc>
        <w:tc>
          <w:tcPr>
            <w:tcW w:w="1134" w:type="dxa"/>
            <w:vAlign w:val="center"/>
          </w:tcPr>
          <w:p>
            <w:pPr>
              <w:pStyle w:val="13"/>
            </w:pPr>
            <w:r>
              <w:t>2507.79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2385.85</w:t>
            </w:r>
          </w:p>
        </w:tc>
        <w:tc>
          <w:tcPr>
            <w:tcW w:w="1134" w:type="dxa"/>
            <w:vAlign w:val="center"/>
          </w:tcPr>
          <w:p>
            <w:pPr>
              <w:pStyle w:val="13"/>
            </w:pPr>
            <w:r>
              <w:t>2375.34</w:t>
            </w:r>
          </w:p>
        </w:tc>
        <w:tc>
          <w:tcPr>
            <w:tcW w:w="1134" w:type="dxa"/>
            <w:vAlign w:val="center"/>
          </w:tcPr>
          <w:p>
            <w:pPr>
              <w:pStyle w:val="13"/>
            </w:pPr>
            <w:r>
              <w:t>2375.34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14.66</w:t>
            </w:r>
          </w:p>
        </w:tc>
        <w:tc>
          <w:tcPr>
            <w:tcW w:w="1134" w:type="dxa"/>
            <w:vAlign w:val="center"/>
          </w:tcPr>
          <w:p>
            <w:pPr>
              <w:pStyle w:val="13"/>
            </w:pPr>
            <w:r>
              <w:t>14.50</w:t>
            </w:r>
          </w:p>
        </w:tc>
        <w:tc>
          <w:tcPr>
            <w:tcW w:w="1134" w:type="dxa"/>
            <w:vAlign w:val="center"/>
          </w:tcPr>
          <w:p>
            <w:pPr>
              <w:pStyle w:val="13"/>
            </w:pPr>
            <w:r>
              <w:t>14.50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96.71</w:t>
            </w:r>
          </w:p>
        </w:tc>
        <w:tc>
          <w:tcPr>
            <w:tcW w:w="1134" w:type="dxa"/>
            <w:vAlign w:val="center"/>
          </w:tcPr>
          <w:p>
            <w:pPr>
              <w:pStyle w:val="13"/>
            </w:pPr>
            <w:r>
              <w:t>86.42</w:t>
            </w:r>
          </w:p>
        </w:tc>
        <w:tc>
          <w:tcPr>
            <w:tcW w:w="1134" w:type="dxa"/>
            <w:vAlign w:val="center"/>
          </w:tcPr>
          <w:p>
            <w:pPr>
              <w:pStyle w:val="13"/>
            </w:pPr>
            <w:r>
              <w:t>86.42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35.10</w:t>
            </w:r>
          </w:p>
        </w:tc>
        <w:tc>
          <w:tcPr>
            <w:tcW w:w="1134" w:type="dxa"/>
            <w:vAlign w:val="center"/>
          </w:tcPr>
          <w:p>
            <w:pPr>
              <w:pStyle w:val="13"/>
            </w:pPr>
            <w:r>
              <w:t>35.05</w:t>
            </w:r>
          </w:p>
        </w:tc>
        <w:tc>
          <w:tcPr>
            <w:tcW w:w="1134" w:type="dxa"/>
            <w:vAlign w:val="center"/>
          </w:tcPr>
          <w:p>
            <w:pPr>
              <w:pStyle w:val="13"/>
            </w:pPr>
            <w:r>
              <w:t>35.05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2239.38</w:t>
            </w:r>
          </w:p>
        </w:tc>
        <w:tc>
          <w:tcPr>
            <w:tcW w:w="1134" w:type="dxa"/>
            <w:vAlign w:val="center"/>
          </w:tcPr>
          <w:p>
            <w:pPr>
              <w:pStyle w:val="13"/>
            </w:pPr>
            <w:r>
              <w:t>2239.38</w:t>
            </w:r>
          </w:p>
        </w:tc>
        <w:tc>
          <w:tcPr>
            <w:tcW w:w="1134" w:type="dxa"/>
            <w:vAlign w:val="center"/>
          </w:tcPr>
          <w:p>
            <w:pPr>
              <w:pStyle w:val="13"/>
            </w:pPr>
            <w:r>
              <w:t>2239.38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2050401</w:t>
            </w:r>
          </w:p>
        </w:tc>
        <w:tc>
          <w:tcPr>
            <w:tcW w:w="1559" w:type="dxa"/>
            <w:vAlign w:val="center"/>
          </w:tcPr>
          <w:p>
            <w:pPr>
              <w:pStyle w:val="14"/>
            </w:pPr>
            <w:r>
              <w:t>成人初等教育</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130.45</w:t>
            </w:r>
          </w:p>
        </w:tc>
        <w:tc>
          <w:tcPr>
            <w:tcW w:w="1134" w:type="dxa"/>
            <w:vAlign w:val="center"/>
          </w:tcPr>
          <w:p>
            <w:pPr>
              <w:pStyle w:val="13"/>
            </w:pPr>
            <w:r>
              <w:t>130.45</w:t>
            </w:r>
          </w:p>
        </w:tc>
        <w:tc>
          <w:tcPr>
            <w:tcW w:w="1134" w:type="dxa"/>
            <w:vAlign w:val="center"/>
          </w:tcPr>
          <w:p>
            <w:pPr>
              <w:pStyle w:val="13"/>
            </w:pPr>
            <w:r>
              <w:t>130.45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130.45</w:t>
            </w:r>
          </w:p>
        </w:tc>
        <w:tc>
          <w:tcPr>
            <w:tcW w:w="1134" w:type="dxa"/>
            <w:vAlign w:val="center"/>
          </w:tcPr>
          <w:p>
            <w:pPr>
              <w:pStyle w:val="13"/>
            </w:pPr>
            <w:r>
              <w:t>130.45</w:t>
            </w:r>
          </w:p>
        </w:tc>
        <w:tc>
          <w:tcPr>
            <w:tcW w:w="1134" w:type="dxa"/>
            <w:vAlign w:val="center"/>
          </w:tcPr>
          <w:p>
            <w:pPr>
              <w:pStyle w:val="13"/>
            </w:pPr>
            <w:r>
              <w:t>130.45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2518.30</w:t>
            </w:r>
          </w:p>
        </w:tc>
        <w:tc>
          <w:tcPr>
            <w:tcW w:w="1361" w:type="dxa"/>
            <w:vAlign w:val="center"/>
          </w:tcPr>
          <w:p>
            <w:pPr>
              <w:pStyle w:val="17"/>
            </w:pPr>
            <w:r>
              <w:t>2223.95</w:t>
            </w:r>
          </w:p>
        </w:tc>
        <w:tc>
          <w:tcPr>
            <w:tcW w:w="1361" w:type="dxa"/>
            <w:vAlign w:val="center"/>
          </w:tcPr>
          <w:p>
            <w:pPr>
              <w:pStyle w:val="17"/>
            </w:pPr>
            <w:r>
              <w:t>294.35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2518.30</w:t>
            </w:r>
          </w:p>
        </w:tc>
        <w:tc>
          <w:tcPr>
            <w:tcW w:w="1361" w:type="dxa"/>
            <w:vAlign w:val="center"/>
          </w:tcPr>
          <w:p>
            <w:pPr>
              <w:pStyle w:val="13"/>
            </w:pPr>
            <w:r>
              <w:t>2223.95</w:t>
            </w:r>
          </w:p>
        </w:tc>
        <w:tc>
          <w:tcPr>
            <w:tcW w:w="1361" w:type="dxa"/>
            <w:vAlign w:val="center"/>
          </w:tcPr>
          <w:p>
            <w:pPr>
              <w:pStyle w:val="13"/>
            </w:pPr>
            <w:r>
              <w:t>294.35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2385.85</w:t>
            </w:r>
          </w:p>
        </w:tc>
        <w:tc>
          <w:tcPr>
            <w:tcW w:w="1361" w:type="dxa"/>
            <w:vAlign w:val="center"/>
          </w:tcPr>
          <w:p>
            <w:pPr>
              <w:pStyle w:val="13"/>
            </w:pPr>
            <w:r>
              <w:t>2223.95</w:t>
            </w:r>
          </w:p>
        </w:tc>
        <w:tc>
          <w:tcPr>
            <w:tcW w:w="1361" w:type="dxa"/>
            <w:vAlign w:val="center"/>
          </w:tcPr>
          <w:p>
            <w:pPr>
              <w:pStyle w:val="13"/>
            </w:pPr>
            <w:r>
              <w:t>161.90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14.66</w:t>
            </w:r>
          </w:p>
        </w:tc>
        <w:tc>
          <w:tcPr>
            <w:tcW w:w="1361" w:type="dxa"/>
            <w:vAlign w:val="center"/>
          </w:tcPr>
          <w:p>
            <w:pPr>
              <w:pStyle w:val="13"/>
            </w:pPr>
          </w:p>
        </w:tc>
        <w:tc>
          <w:tcPr>
            <w:tcW w:w="1361" w:type="dxa"/>
            <w:vAlign w:val="center"/>
          </w:tcPr>
          <w:p>
            <w:pPr>
              <w:pStyle w:val="13"/>
            </w:pPr>
            <w:r>
              <w:t>14.66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96.71</w:t>
            </w:r>
          </w:p>
        </w:tc>
        <w:tc>
          <w:tcPr>
            <w:tcW w:w="1361" w:type="dxa"/>
            <w:vAlign w:val="center"/>
          </w:tcPr>
          <w:p>
            <w:pPr>
              <w:pStyle w:val="13"/>
            </w:pPr>
          </w:p>
        </w:tc>
        <w:tc>
          <w:tcPr>
            <w:tcW w:w="1361" w:type="dxa"/>
            <w:vAlign w:val="center"/>
          </w:tcPr>
          <w:p>
            <w:pPr>
              <w:pStyle w:val="13"/>
            </w:pPr>
            <w:r>
              <w:t>96.71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35.10</w:t>
            </w:r>
          </w:p>
        </w:tc>
        <w:tc>
          <w:tcPr>
            <w:tcW w:w="1361" w:type="dxa"/>
            <w:vAlign w:val="center"/>
          </w:tcPr>
          <w:p>
            <w:pPr>
              <w:pStyle w:val="13"/>
            </w:pPr>
          </w:p>
        </w:tc>
        <w:tc>
          <w:tcPr>
            <w:tcW w:w="1361" w:type="dxa"/>
            <w:vAlign w:val="center"/>
          </w:tcPr>
          <w:p>
            <w:pPr>
              <w:pStyle w:val="13"/>
            </w:pPr>
            <w:r>
              <w:t>35.10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2239.38</w:t>
            </w:r>
          </w:p>
        </w:tc>
        <w:tc>
          <w:tcPr>
            <w:tcW w:w="1361" w:type="dxa"/>
            <w:vAlign w:val="center"/>
          </w:tcPr>
          <w:p>
            <w:pPr>
              <w:pStyle w:val="13"/>
            </w:pPr>
            <w:r>
              <w:t>2223.95</w:t>
            </w:r>
          </w:p>
        </w:tc>
        <w:tc>
          <w:tcPr>
            <w:tcW w:w="1361" w:type="dxa"/>
            <w:vAlign w:val="center"/>
          </w:tcPr>
          <w:p>
            <w:pPr>
              <w:pStyle w:val="13"/>
            </w:pPr>
            <w:r>
              <w:t>15.43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2050401</w:t>
            </w:r>
          </w:p>
        </w:tc>
        <w:tc>
          <w:tcPr>
            <w:tcW w:w="4535" w:type="dxa"/>
            <w:vAlign w:val="center"/>
          </w:tcPr>
          <w:p>
            <w:pPr>
              <w:pStyle w:val="14"/>
            </w:pPr>
            <w:r>
              <w:t>成人初等教育</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130.45</w:t>
            </w:r>
          </w:p>
        </w:tc>
        <w:tc>
          <w:tcPr>
            <w:tcW w:w="1361" w:type="dxa"/>
            <w:vAlign w:val="center"/>
          </w:tcPr>
          <w:p>
            <w:pPr>
              <w:pStyle w:val="13"/>
            </w:pPr>
          </w:p>
        </w:tc>
        <w:tc>
          <w:tcPr>
            <w:tcW w:w="1361" w:type="dxa"/>
            <w:vAlign w:val="center"/>
          </w:tcPr>
          <w:p>
            <w:pPr>
              <w:pStyle w:val="13"/>
            </w:pPr>
            <w:r>
              <w:t>130.45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130.45</w:t>
            </w:r>
          </w:p>
        </w:tc>
        <w:tc>
          <w:tcPr>
            <w:tcW w:w="1361" w:type="dxa"/>
            <w:vAlign w:val="center"/>
          </w:tcPr>
          <w:p>
            <w:pPr>
              <w:pStyle w:val="13"/>
            </w:pPr>
          </w:p>
        </w:tc>
        <w:tc>
          <w:tcPr>
            <w:tcW w:w="1361" w:type="dxa"/>
            <w:vAlign w:val="center"/>
          </w:tcPr>
          <w:p>
            <w:pPr>
              <w:pStyle w:val="13"/>
            </w:pPr>
            <w:r>
              <w:t>130.45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2507.79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2518.30</w:t>
            </w:r>
          </w:p>
        </w:tc>
        <w:tc>
          <w:tcPr>
            <w:tcW w:w="1474" w:type="dxa"/>
            <w:vAlign w:val="center"/>
          </w:tcPr>
          <w:p>
            <w:pPr>
              <w:pStyle w:val="13"/>
            </w:pPr>
            <w:r>
              <w:t>2518.30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2507.79</w:t>
            </w:r>
          </w:p>
        </w:tc>
        <w:tc>
          <w:tcPr>
            <w:tcW w:w="3402" w:type="dxa"/>
            <w:vAlign w:val="center"/>
          </w:tcPr>
          <w:p>
            <w:pPr>
              <w:pStyle w:val="16"/>
            </w:pPr>
            <w:r>
              <w:t>本年支出合计</w:t>
            </w:r>
          </w:p>
        </w:tc>
        <w:tc>
          <w:tcPr>
            <w:tcW w:w="1474" w:type="dxa"/>
            <w:vAlign w:val="center"/>
          </w:tcPr>
          <w:p>
            <w:pPr>
              <w:pStyle w:val="17"/>
            </w:pPr>
            <w:r>
              <w:t>2518.30</w:t>
            </w:r>
          </w:p>
        </w:tc>
        <w:tc>
          <w:tcPr>
            <w:tcW w:w="1474" w:type="dxa"/>
            <w:vAlign w:val="center"/>
          </w:tcPr>
          <w:p>
            <w:pPr>
              <w:pStyle w:val="17"/>
            </w:pPr>
            <w:r>
              <w:t>2518.30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10.51</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10.51</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2518.30</w:t>
            </w:r>
          </w:p>
        </w:tc>
        <w:tc>
          <w:tcPr>
            <w:tcW w:w="3402" w:type="dxa"/>
            <w:vAlign w:val="center"/>
          </w:tcPr>
          <w:p>
            <w:pPr>
              <w:pStyle w:val="16"/>
            </w:pPr>
            <w:r>
              <w:t>支出总计</w:t>
            </w:r>
          </w:p>
        </w:tc>
        <w:tc>
          <w:tcPr>
            <w:tcW w:w="1474" w:type="dxa"/>
            <w:vAlign w:val="center"/>
          </w:tcPr>
          <w:p>
            <w:pPr>
              <w:pStyle w:val="17"/>
            </w:pPr>
            <w:r>
              <w:t>2518.30</w:t>
            </w:r>
          </w:p>
        </w:tc>
        <w:tc>
          <w:tcPr>
            <w:tcW w:w="1474" w:type="dxa"/>
            <w:vAlign w:val="center"/>
          </w:tcPr>
          <w:p>
            <w:pPr>
              <w:pStyle w:val="17"/>
            </w:pPr>
            <w:r>
              <w:t>2518.30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2518.30</w:t>
            </w:r>
          </w:p>
        </w:tc>
        <w:tc>
          <w:tcPr>
            <w:tcW w:w="2551" w:type="dxa"/>
            <w:vAlign w:val="center"/>
          </w:tcPr>
          <w:p>
            <w:pPr>
              <w:pStyle w:val="17"/>
            </w:pPr>
            <w:r>
              <w:t>2223.95</w:t>
            </w:r>
          </w:p>
        </w:tc>
        <w:tc>
          <w:tcPr>
            <w:tcW w:w="2551" w:type="dxa"/>
            <w:vAlign w:val="center"/>
          </w:tcPr>
          <w:p>
            <w:pPr>
              <w:pStyle w:val="17"/>
            </w:pPr>
            <w:r>
              <w:t>294.35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2518.30</w:t>
            </w:r>
          </w:p>
        </w:tc>
        <w:tc>
          <w:tcPr>
            <w:tcW w:w="2551" w:type="dxa"/>
            <w:vAlign w:val="center"/>
          </w:tcPr>
          <w:p>
            <w:pPr>
              <w:pStyle w:val="13"/>
            </w:pPr>
            <w:r>
              <w:t>2223.95</w:t>
            </w:r>
          </w:p>
        </w:tc>
        <w:tc>
          <w:tcPr>
            <w:tcW w:w="2551" w:type="dxa"/>
            <w:vAlign w:val="center"/>
          </w:tcPr>
          <w:p>
            <w:pPr>
              <w:pStyle w:val="13"/>
            </w:pPr>
            <w:r>
              <w:t>294.35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2385.85</w:t>
            </w:r>
          </w:p>
        </w:tc>
        <w:tc>
          <w:tcPr>
            <w:tcW w:w="2551" w:type="dxa"/>
            <w:vAlign w:val="center"/>
          </w:tcPr>
          <w:p>
            <w:pPr>
              <w:pStyle w:val="13"/>
            </w:pPr>
            <w:r>
              <w:t>2223.95</w:t>
            </w:r>
          </w:p>
        </w:tc>
        <w:tc>
          <w:tcPr>
            <w:tcW w:w="2551" w:type="dxa"/>
            <w:vAlign w:val="center"/>
          </w:tcPr>
          <w:p>
            <w:pPr>
              <w:pStyle w:val="13"/>
            </w:pPr>
            <w:r>
              <w:t>161.90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14.66</w:t>
            </w:r>
          </w:p>
        </w:tc>
        <w:tc>
          <w:tcPr>
            <w:tcW w:w="2551" w:type="dxa"/>
            <w:vAlign w:val="center"/>
          </w:tcPr>
          <w:p>
            <w:pPr>
              <w:pStyle w:val="13"/>
            </w:pPr>
          </w:p>
        </w:tc>
        <w:tc>
          <w:tcPr>
            <w:tcW w:w="2551" w:type="dxa"/>
            <w:vAlign w:val="center"/>
          </w:tcPr>
          <w:p>
            <w:pPr>
              <w:pStyle w:val="13"/>
            </w:pPr>
            <w:r>
              <w:t>14.66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96.71</w:t>
            </w:r>
          </w:p>
        </w:tc>
        <w:tc>
          <w:tcPr>
            <w:tcW w:w="2551" w:type="dxa"/>
            <w:vAlign w:val="center"/>
          </w:tcPr>
          <w:p>
            <w:pPr>
              <w:pStyle w:val="13"/>
            </w:pPr>
          </w:p>
        </w:tc>
        <w:tc>
          <w:tcPr>
            <w:tcW w:w="2551" w:type="dxa"/>
            <w:vAlign w:val="center"/>
          </w:tcPr>
          <w:p>
            <w:pPr>
              <w:pStyle w:val="13"/>
            </w:pPr>
            <w:r>
              <w:t>96.71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35.10</w:t>
            </w:r>
          </w:p>
        </w:tc>
        <w:tc>
          <w:tcPr>
            <w:tcW w:w="2551" w:type="dxa"/>
            <w:vAlign w:val="center"/>
          </w:tcPr>
          <w:p>
            <w:pPr>
              <w:pStyle w:val="13"/>
            </w:pPr>
          </w:p>
        </w:tc>
        <w:tc>
          <w:tcPr>
            <w:tcW w:w="2551" w:type="dxa"/>
            <w:vAlign w:val="center"/>
          </w:tcPr>
          <w:p>
            <w:pPr>
              <w:pStyle w:val="13"/>
            </w:pPr>
            <w:r>
              <w:t>35.10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2239.38</w:t>
            </w:r>
          </w:p>
        </w:tc>
        <w:tc>
          <w:tcPr>
            <w:tcW w:w="2551" w:type="dxa"/>
            <w:vAlign w:val="center"/>
          </w:tcPr>
          <w:p>
            <w:pPr>
              <w:pStyle w:val="13"/>
            </w:pPr>
            <w:r>
              <w:t>2223.95</w:t>
            </w:r>
          </w:p>
        </w:tc>
        <w:tc>
          <w:tcPr>
            <w:tcW w:w="2551" w:type="dxa"/>
            <w:vAlign w:val="center"/>
          </w:tcPr>
          <w:p>
            <w:pPr>
              <w:pStyle w:val="13"/>
            </w:pPr>
            <w:r>
              <w:t>15.43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2050401</w:t>
            </w:r>
          </w:p>
        </w:tc>
        <w:tc>
          <w:tcPr>
            <w:tcW w:w="4535" w:type="dxa"/>
            <w:vAlign w:val="center"/>
          </w:tcPr>
          <w:p>
            <w:pPr>
              <w:pStyle w:val="14"/>
            </w:pPr>
            <w:r>
              <w:t>成人初等教育</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130.45</w:t>
            </w:r>
          </w:p>
        </w:tc>
        <w:tc>
          <w:tcPr>
            <w:tcW w:w="2551" w:type="dxa"/>
            <w:vAlign w:val="center"/>
          </w:tcPr>
          <w:p>
            <w:pPr>
              <w:pStyle w:val="13"/>
            </w:pPr>
          </w:p>
        </w:tc>
        <w:tc>
          <w:tcPr>
            <w:tcW w:w="2551" w:type="dxa"/>
            <w:vAlign w:val="center"/>
          </w:tcPr>
          <w:p>
            <w:pPr>
              <w:pStyle w:val="13"/>
            </w:pPr>
            <w:r>
              <w:t>130.45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130.45</w:t>
            </w:r>
          </w:p>
        </w:tc>
        <w:tc>
          <w:tcPr>
            <w:tcW w:w="2551" w:type="dxa"/>
            <w:vAlign w:val="center"/>
          </w:tcPr>
          <w:p>
            <w:pPr>
              <w:pStyle w:val="13"/>
            </w:pPr>
          </w:p>
        </w:tc>
        <w:tc>
          <w:tcPr>
            <w:tcW w:w="2551" w:type="dxa"/>
            <w:vAlign w:val="center"/>
          </w:tcPr>
          <w:p>
            <w:pPr>
              <w:pStyle w:val="13"/>
            </w:pPr>
            <w:r>
              <w:t>130.45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2223.95</w:t>
            </w:r>
          </w:p>
        </w:tc>
        <w:tc>
          <w:tcPr>
            <w:tcW w:w="2551" w:type="dxa"/>
            <w:vAlign w:val="center"/>
          </w:tcPr>
          <w:p>
            <w:pPr>
              <w:pStyle w:val="17"/>
            </w:pPr>
            <w:r>
              <w:t>2189.91</w:t>
            </w:r>
          </w:p>
        </w:tc>
        <w:tc>
          <w:tcPr>
            <w:tcW w:w="2551" w:type="dxa"/>
            <w:vAlign w:val="center"/>
          </w:tcPr>
          <w:p>
            <w:pPr>
              <w:pStyle w:val="17"/>
            </w:pPr>
            <w:r>
              <w:t>34.04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1870.21</w:t>
            </w:r>
          </w:p>
        </w:tc>
        <w:tc>
          <w:tcPr>
            <w:tcW w:w="2551" w:type="dxa"/>
            <w:vAlign w:val="center"/>
          </w:tcPr>
          <w:p>
            <w:pPr>
              <w:pStyle w:val="13"/>
            </w:pPr>
            <w:r>
              <w:t>1870.21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441.58</w:t>
            </w:r>
          </w:p>
        </w:tc>
        <w:tc>
          <w:tcPr>
            <w:tcW w:w="2551" w:type="dxa"/>
            <w:vAlign w:val="center"/>
          </w:tcPr>
          <w:p>
            <w:pPr>
              <w:pStyle w:val="13"/>
            </w:pPr>
            <w:r>
              <w:t>441.58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124.73</w:t>
            </w:r>
          </w:p>
        </w:tc>
        <w:tc>
          <w:tcPr>
            <w:tcW w:w="2551" w:type="dxa"/>
            <w:vAlign w:val="center"/>
          </w:tcPr>
          <w:p>
            <w:pPr>
              <w:pStyle w:val="13"/>
            </w:pPr>
            <w:r>
              <w:t>124.73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501.78</w:t>
            </w:r>
          </w:p>
        </w:tc>
        <w:tc>
          <w:tcPr>
            <w:tcW w:w="2551" w:type="dxa"/>
            <w:vAlign w:val="center"/>
          </w:tcPr>
          <w:p>
            <w:pPr>
              <w:pStyle w:val="13"/>
            </w:pPr>
            <w:r>
              <w:t>501.78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361.88</w:t>
            </w:r>
          </w:p>
        </w:tc>
        <w:tc>
          <w:tcPr>
            <w:tcW w:w="2551" w:type="dxa"/>
            <w:vAlign w:val="center"/>
          </w:tcPr>
          <w:p>
            <w:pPr>
              <w:pStyle w:val="13"/>
            </w:pPr>
            <w:r>
              <w:t>361.88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163.76</w:t>
            </w:r>
          </w:p>
        </w:tc>
        <w:tc>
          <w:tcPr>
            <w:tcW w:w="2551" w:type="dxa"/>
            <w:vAlign w:val="center"/>
          </w:tcPr>
          <w:p>
            <w:pPr>
              <w:pStyle w:val="13"/>
            </w:pPr>
            <w:r>
              <w:t>163.76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66.86</w:t>
            </w:r>
          </w:p>
        </w:tc>
        <w:tc>
          <w:tcPr>
            <w:tcW w:w="2551" w:type="dxa"/>
            <w:vAlign w:val="center"/>
          </w:tcPr>
          <w:p>
            <w:pPr>
              <w:pStyle w:val="13"/>
            </w:pPr>
            <w:r>
              <w:t>66.86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51.73</w:t>
            </w:r>
          </w:p>
        </w:tc>
        <w:tc>
          <w:tcPr>
            <w:tcW w:w="2551" w:type="dxa"/>
            <w:vAlign w:val="center"/>
          </w:tcPr>
          <w:p>
            <w:pPr>
              <w:pStyle w:val="13"/>
            </w:pPr>
            <w:r>
              <w:t>51.73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9.34</w:t>
            </w:r>
          </w:p>
        </w:tc>
        <w:tc>
          <w:tcPr>
            <w:tcW w:w="2551" w:type="dxa"/>
            <w:vAlign w:val="center"/>
          </w:tcPr>
          <w:p>
            <w:pPr>
              <w:pStyle w:val="13"/>
            </w:pPr>
            <w:r>
              <w:t>9.34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148.57</w:t>
            </w:r>
          </w:p>
        </w:tc>
        <w:tc>
          <w:tcPr>
            <w:tcW w:w="2551" w:type="dxa"/>
            <w:vAlign w:val="center"/>
          </w:tcPr>
          <w:p>
            <w:pPr>
              <w:pStyle w:val="13"/>
            </w:pPr>
            <w:r>
              <w:t>148.57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34.04</w:t>
            </w:r>
          </w:p>
        </w:tc>
        <w:tc>
          <w:tcPr>
            <w:tcW w:w="2551" w:type="dxa"/>
            <w:vAlign w:val="center"/>
          </w:tcPr>
          <w:p>
            <w:pPr>
              <w:pStyle w:val="13"/>
            </w:pPr>
          </w:p>
        </w:tc>
        <w:tc>
          <w:tcPr>
            <w:tcW w:w="2551" w:type="dxa"/>
            <w:vAlign w:val="center"/>
          </w:tcPr>
          <w:p>
            <w:pPr>
              <w:pStyle w:val="13"/>
            </w:pPr>
            <w:r>
              <w:t>34.04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1.90</w:t>
            </w:r>
          </w:p>
        </w:tc>
        <w:tc>
          <w:tcPr>
            <w:tcW w:w="2551" w:type="dxa"/>
            <w:vAlign w:val="center"/>
          </w:tcPr>
          <w:p>
            <w:pPr>
              <w:pStyle w:val="13"/>
            </w:pPr>
          </w:p>
        </w:tc>
        <w:tc>
          <w:tcPr>
            <w:tcW w:w="2551" w:type="dxa"/>
            <w:vAlign w:val="center"/>
          </w:tcPr>
          <w:p>
            <w:pPr>
              <w:pStyle w:val="13"/>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9.33</w:t>
            </w:r>
          </w:p>
        </w:tc>
        <w:tc>
          <w:tcPr>
            <w:tcW w:w="2551" w:type="dxa"/>
            <w:vAlign w:val="center"/>
          </w:tcPr>
          <w:p>
            <w:pPr>
              <w:pStyle w:val="13"/>
            </w:pPr>
          </w:p>
        </w:tc>
        <w:tc>
          <w:tcPr>
            <w:tcW w:w="2551" w:type="dxa"/>
            <w:vAlign w:val="center"/>
          </w:tcPr>
          <w:p>
            <w:pPr>
              <w:pStyle w:val="13"/>
            </w:pPr>
            <w:r>
              <w:t>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11.04</w:t>
            </w:r>
          </w:p>
        </w:tc>
        <w:tc>
          <w:tcPr>
            <w:tcW w:w="2551" w:type="dxa"/>
            <w:vAlign w:val="center"/>
          </w:tcPr>
          <w:p>
            <w:pPr>
              <w:pStyle w:val="13"/>
            </w:pPr>
          </w:p>
        </w:tc>
        <w:tc>
          <w:tcPr>
            <w:tcW w:w="2551" w:type="dxa"/>
            <w:vAlign w:val="center"/>
          </w:tcPr>
          <w:p>
            <w:pPr>
              <w:pStyle w:val="13"/>
            </w:pPr>
            <w:r>
              <w:t>11.04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7.97</w:t>
            </w:r>
          </w:p>
        </w:tc>
        <w:tc>
          <w:tcPr>
            <w:tcW w:w="2551" w:type="dxa"/>
            <w:vAlign w:val="center"/>
          </w:tcPr>
          <w:p>
            <w:pPr>
              <w:pStyle w:val="13"/>
            </w:pPr>
          </w:p>
        </w:tc>
        <w:tc>
          <w:tcPr>
            <w:tcW w:w="2551" w:type="dxa"/>
            <w:vAlign w:val="center"/>
          </w:tcPr>
          <w:p>
            <w:pPr>
              <w:pStyle w:val="13"/>
            </w:pPr>
            <w:r>
              <w:t>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319.69</w:t>
            </w:r>
          </w:p>
        </w:tc>
        <w:tc>
          <w:tcPr>
            <w:tcW w:w="2551" w:type="dxa"/>
            <w:vAlign w:val="center"/>
          </w:tcPr>
          <w:p>
            <w:pPr>
              <w:pStyle w:val="13"/>
            </w:pPr>
            <w:r>
              <w:t>319.69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304.42</w:t>
            </w:r>
          </w:p>
        </w:tc>
        <w:tc>
          <w:tcPr>
            <w:tcW w:w="2551" w:type="dxa"/>
            <w:vAlign w:val="center"/>
          </w:tcPr>
          <w:p>
            <w:pPr>
              <w:pStyle w:val="13"/>
            </w:pPr>
            <w:r>
              <w:t>304.42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15.17</w:t>
            </w:r>
          </w:p>
        </w:tc>
        <w:tc>
          <w:tcPr>
            <w:tcW w:w="2551" w:type="dxa"/>
            <w:vAlign w:val="center"/>
          </w:tcPr>
          <w:p>
            <w:pPr>
              <w:pStyle w:val="13"/>
            </w:pPr>
            <w:r>
              <w:t>15.17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0.11</w:t>
            </w:r>
          </w:p>
        </w:tc>
        <w:tc>
          <w:tcPr>
            <w:tcW w:w="2551" w:type="dxa"/>
            <w:vAlign w:val="center"/>
          </w:tcPr>
          <w:p>
            <w:pPr>
              <w:pStyle w:val="13"/>
            </w:pPr>
            <w:r>
              <w:t>0.11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石家庄市鹿泉区山尹村中心校2023年单位预算信息公开情况说明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按照《预算法》、《地方预决算公开操作规程》和《关于进一步推进预算公开工作的实施意见》规定，现将石家庄市鹿泉区山尹村中心校2023年单位预算公开如下：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1、贯彻执行上级有关教育工作的法律、法规、方针和政策，制定具体实施办法和细则。</w:t>
      </w:r>
    </w:p>
    <w:p>
      <w:pPr>
        <w:pStyle w:val="27"/>
      </w:pPr>
      <w:r>
        <w:t>2、按照教育发展要求和我区经济社会发展总体规划，制定全镇教育事业发展规划、年度计划，并组织实施。</w:t>
      </w:r>
    </w:p>
    <w:p>
      <w:pPr>
        <w:pStyle w:val="27"/>
      </w:pPr>
      <w:r>
        <w:t>3、负责推进义务教育均衡发展和促进教育公平，综合管理全镇基础教育、职业技术教育、成人教育及幼儿教育、特殊教育等工作；审核管理权限内的学校的设置、更名和撤销并按程序报批负责教育督导与评估；负责全镇语言文字工作。</w:t>
      </w:r>
    </w:p>
    <w:p>
      <w:pPr>
        <w:pStyle w:val="27"/>
      </w:pPr>
      <w:r>
        <w:t>4、统筹规划、协调指导全镇办学体制和学校内部管理体制改革，逐步建立与社会主义市场经济相适应的教育体制与运行机制。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9、组织全镇各级各类学校的招生报名、考试和自考、成考工作。</w:t>
      </w:r>
    </w:p>
    <w:p>
      <w:pPr>
        <w:pStyle w:val="27"/>
      </w:pPr>
      <w:r>
        <w:t>10、负责全镇教育系统安全和维护稳定工作；会同有关部门开展学校安全、学校及周边环境治理、预防青少年犯罪工作；指导、协调教育系统重大安全事故的处理。</w:t>
      </w:r>
    </w:p>
    <w:p>
      <w:pPr>
        <w:pStyle w:val="27"/>
      </w:pPr>
      <w:r>
        <w:t>11、承办区政府交办的其他工作。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石家庄市鹿泉区山尹村中心校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单位预算安排的总体情况</w:t>
      </w:r>
    </w:p>
    <w:p>
      <w:pPr>
        <w:pStyle w:val="28"/>
      </w:pPr>
      <w:r>
        <w:t>按照预算管理有关规定，目前我省单位预算的编制实行综合预算管理，即全部收入和支出都反映在预算中。</w:t>
      </w:r>
    </w:p>
    <w:p>
      <w:pPr>
        <w:pStyle w:val="28"/>
      </w:pPr>
      <w:r>
        <w:t>1、收入说明</w:t>
      </w:r>
    </w:p>
    <w:p>
      <w:pPr>
        <w:pStyle w:val="28"/>
      </w:pPr>
      <w:r>
        <w:t>反映本部门当年全部收入。2023年预算收入2518.299575万元，其中：一般公共预算收入2507.789440万元。</w:t>
      </w:r>
    </w:p>
    <w:p>
      <w:pPr>
        <w:pStyle w:val="28"/>
      </w:pPr>
      <w:r>
        <w:t>2、支出说明</w:t>
      </w:r>
    </w:p>
    <w:p>
      <w:pPr>
        <w:pStyle w:val="28"/>
      </w:pPr>
      <w:r>
        <w:t>收支预算总表支出栏、基本支出表、项目支出表按经济分类和支出功能分类科目编制，反映年度部门预算中支出预算的总体情况。2023年支出预算2518.299575万元，其中基本支出2223.948790万元，包括人员经费2189.908623万元和日常公用经费34.040167万元；项目支出294.350785万元，主要用于：学校校舍及辅助用房建设，运动场地建设，仪器设备购置，学生资助等。</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财政拨款“三公”经费预算情况及增减变化原因</w:t>
      </w:r>
    </w:p>
    <w:p>
      <w:pPr>
        <w:pStyle w:val="30"/>
      </w:pPr>
      <w:r>
        <w:t>2023年石家庄市鹿泉区山尹村中心校安排公车购置及运行维护费2.7万元，其中：购置经费0万元、运行维护费2.7万元，与去年预算2.7万元相比持平。我单位共有公务用车1辆，其中：轿车1辆。</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1、2022年城乡义务教育省级补助资金（2022年山尹村镇西郭庄小学前教学楼加固（石财教［2021］113号））绩效目标表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1.目标内容1通过对西郭庄小学前教学楼855平方米采取加固措施、提高抗震等级、解决安群隐患问题，提升校园环境安全等级，促进教育和谐发展。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加固面积</w:t>
            </w:r>
          </w:p>
        </w:tc>
        <w:tc>
          <w:tcPr>
            <w:tcW w:w="2835" w:type="dxa"/>
            <w:vAlign w:val="center"/>
          </w:tcPr>
          <w:p>
            <w:pPr>
              <w:pStyle w:val="14"/>
            </w:pPr>
            <w:r>
              <w:t>西郭庄小学前教学楼加固面积</w:t>
            </w:r>
          </w:p>
        </w:tc>
        <w:tc>
          <w:tcPr>
            <w:tcW w:w="2551" w:type="dxa"/>
            <w:vAlign w:val="center"/>
          </w:tcPr>
          <w:p>
            <w:pPr>
              <w:pStyle w:val="14"/>
            </w:pPr>
            <w:r>
              <w:t>855平方米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完工后组织验收合格率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完工时间</w:t>
            </w:r>
          </w:p>
        </w:tc>
        <w:tc>
          <w:tcPr>
            <w:tcW w:w="2835" w:type="dxa"/>
            <w:vAlign w:val="center"/>
          </w:tcPr>
          <w:p>
            <w:pPr>
              <w:pStyle w:val="14"/>
            </w:pPr>
            <w:r>
              <w:t>加固项目完工时间</w:t>
            </w:r>
          </w:p>
        </w:tc>
        <w:tc>
          <w:tcPr>
            <w:tcW w:w="2551" w:type="dxa"/>
            <w:vAlign w:val="center"/>
          </w:tcPr>
          <w:p>
            <w:pPr>
              <w:pStyle w:val="14"/>
            </w:pPr>
            <w:r>
              <w:t>2020年4月20日完成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加固成本</w:t>
            </w:r>
          </w:p>
        </w:tc>
        <w:tc>
          <w:tcPr>
            <w:tcW w:w="2835" w:type="dxa"/>
            <w:vAlign w:val="center"/>
          </w:tcPr>
          <w:p>
            <w:pPr>
              <w:pStyle w:val="14"/>
            </w:pPr>
            <w:r>
              <w:t>加固项目工程成本</w:t>
            </w:r>
          </w:p>
        </w:tc>
        <w:tc>
          <w:tcPr>
            <w:tcW w:w="2551" w:type="dxa"/>
            <w:vAlign w:val="center"/>
          </w:tcPr>
          <w:p>
            <w:pPr>
              <w:pStyle w:val="14"/>
            </w:pPr>
            <w:r>
              <w:t>70.14万元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加固项目受益师生人数</w:t>
            </w:r>
          </w:p>
        </w:tc>
        <w:tc>
          <w:tcPr>
            <w:tcW w:w="2551" w:type="dxa"/>
            <w:vAlign w:val="center"/>
          </w:tcPr>
          <w:p>
            <w:pPr>
              <w:pStyle w:val="14"/>
            </w:pPr>
            <w:r>
              <w:t>312名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受益师生满意率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1.通过资助87名贫困学生，使其顺利完成学业，保障义务教育健康发展。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87人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人均补助发放标准（小学）</w:t>
            </w:r>
          </w:p>
        </w:tc>
        <w:tc>
          <w:tcPr>
            <w:tcW w:w="2551" w:type="dxa"/>
            <w:vAlign w:val="center"/>
          </w:tcPr>
          <w:p>
            <w:pPr>
              <w:pStyle w:val="14"/>
            </w:pPr>
            <w:r>
              <w:t>500元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人均补助发放标准（初中）</w:t>
            </w:r>
          </w:p>
        </w:tc>
        <w:tc>
          <w:tcPr>
            <w:tcW w:w="2551" w:type="dxa"/>
            <w:vAlign w:val="center"/>
          </w:tcPr>
          <w:p>
            <w:pPr>
              <w:pStyle w:val="14"/>
            </w:pPr>
            <w:r>
              <w:t>625元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1.通过对2所学校下达生均公用经费中央补助经费，保障2所学校1642名师生办公正常运转，促进教育教学发展。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义务教育生均公用经费保障办公人数</w:t>
            </w:r>
          </w:p>
        </w:tc>
        <w:tc>
          <w:tcPr>
            <w:tcW w:w="2835" w:type="dxa"/>
            <w:vAlign w:val="center"/>
          </w:tcPr>
          <w:p>
            <w:pPr>
              <w:pStyle w:val="14"/>
            </w:pPr>
            <w:r>
              <w:t>实际落实保障正常办公师生数</w:t>
            </w:r>
          </w:p>
        </w:tc>
        <w:tc>
          <w:tcPr>
            <w:tcW w:w="2551" w:type="dxa"/>
            <w:vAlign w:val="center"/>
          </w:tcPr>
          <w:p>
            <w:pPr>
              <w:pStyle w:val="14"/>
            </w:pPr>
            <w:r>
              <w:t>1642人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义务教育生均公用经费中央补助金额</w:t>
            </w:r>
          </w:p>
        </w:tc>
        <w:tc>
          <w:tcPr>
            <w:tcW w:w="2835" w:type="dxa"/>
            <w:vAlign w:val="center"/>
          </w:tcPr>
          <w:p>
            <w:pPr>
              <w:pStyle w:val="14"/>
            </w:pPr>
            <w:r>
              <w:t>实际义务教育生均公用经费中央补助经费总金额（初中）</w:t>
            </w:r>
          </w:p>
        </w:tc>
        <w:tc>
          <w:tcPr>
            <w:tcW w:w="2551" w:type="dxa"/>
            <w:vAlign w:val="center"/>
          </w:tcPr>
          <w:p>
            <w:pPr>
              <w:pStyle w:val="14"/>
            </w:pPr>
            <w:r>
              <w:t>190574元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义务教育生均公用经费中央补助金额</w:t>
            </w:r>
          </w:p>
        </w:tc>
        <w:tc>
          <w:tcPr>
            <w:tcW w:w="2835" w:type="dxa"/>
            <w:vAlign w:val="center"/>
          </w:tcPr>
          <w:p>
            <w:pPr>
              <w:pStyle w:val="14"/>
            </w:pPr>
            <w:r>
              <w:t>实际义务教育生均公用经费中央补助经费总金额（小学）</w:t>
            </w:r>
          </w:p>
        </w:tc>
        <w:tc>
          <w:tcPr>
            <w:tcW w:w="2551" w:type="dxa"/>
            <w:vAlign w:val="center"/>
          </w:tcPr>
          <w:p>
            <w:pPr>
              <w:pStyle w:val="14"/>
            </w:pPr>
            <w:r>
              <w:t>486882元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1.通过对两所学校、1513名学生下达2022年生均公用经费市级补助资金，保障学校正常办公秩序，促进教育教学发展。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实际保障办公的人数</w:t>
            </w:r>
          </w:p>
        </w:tc>
        <w:tc>
          <w:tcPr>
            <w:tcW w:w="2551" w:type="dxa"/>
            <w:vAlign w:val="center"/>
          </w:tcPr>
          <w:p>
            <w:pPr>
              <w:pStyle w:val="14"/>
            </w:pPr>
            <w:r>
              <w:t>1642人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实际省级补助资金总金额（初中）</w:t>
            </w:r>
          </w:p>
        </w:tc>
        <w:tc>
          <w:tcPr>
            <w:tcW w:w="2551" w:type="dxa"/>
            <w:vAlign w:val="center"/>
          </w:tcPr>
          <w:p>
            <w:pPr>
              <w:pStyle w:val="14"/>
            </w:pPr>
            <w:r>
              <w:t>34991元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实际省级补助资金总金额（小学）</w:t>
            </w:r>
          </w:p>
        </w:tc>
        <w:tc>
          <w:tcPr>
            <w:tcW w:w="2551" w:type="dxa"/>
            <w:vAlign w:val="center"/>
          </w:tcPr>
          <w:p>
            <w:pPr>
              <w:pStyle w:val="14"/>
            </w:pPr>
            <w:r>
              <w:t>89396元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1.山尹村中心校下辖2所学校、1所小学、1所九年一贯制、学生总数1513名，经费使用保证在正确的使用方式下满足学校教育教学需求，改善办学条件，提高教学质量，达到人民满意的效果，促进现代化学校的建设。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1605人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办公费、水电费、维修费办公设备购置经费的支出</w:t>
            </w:r>
          </w:p>
        </w:tc>
        <w:tc>
          <w:tcPr>
            <w:tcW w:w="2551" w:type="dxa"/>
            <w:vAlign w:val="center"/>
          </w:tcPr>
          <w:p>
            <w:pPr>
              <w:pStyle w:val="14"/>
            </w:pPr>
            <w:r>
              <w:t>5.75万元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参与教育教学活动人数</w:t>
            </w:r>
          </w:p>
        </w:tc>
        <w:tc>
          <w:tcPr>
            <w:tcW w:w="2551" w:type="dxa"/>
            <w:vAlign w:val="center"/>
          </w:tcPr>
          <w:p>
            <w:pPr>
              <w:pStyle w:val="14"/>
            </w:pPr>
            <w:r>
              <w:t>1605人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1.目标内容1通过资助87名贫困学生，使其顺利完成学业，保障义务教育健康发展。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87人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人均补助发放标准（小学）</w:t>
            </w:r>
          </w:p>
        </w:tc>
        <w:tc>
          <w:tcPr>
            <w:tcW w:w="2551" w:type="dxa"/>
            <w:vAlign w:val="center"/>
          </w:tcPr>
          <w:p>
            <w:pPr>
              <w:pStyle w:val="14"/>
            </w:pPr>
            <w:r>
              <w:t>500元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人均补助发放标准（初中）</w:t>
            </w:r>
          </w:p>
        </w:tc>
        <w:tc>
          <w:tcPr>
            <w:tcW w:w="2551" w:type="dxa"/>
            <w:vAlign w:val="center"/>
          </w:tcPr>
          <w:p>
            <w:pPr>
              <w:pStyle w:val="14"/>
            </w:pPr>
            <w:r>
              <w:t>625元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1.通过资助9名贫困学生，使其顺利完成学业，保障学前教育健康发展。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9人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600元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1.做好经费保障工作，保障学校教学秩序，人员办公正常运转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35人</w:t>
            </w:r>
          </w:p>
        </w:tc>
        <w:tc>
          <w:tcPr>
            <w:tcW w:w="2268" w:type="dxa"/>
            <w:vAlign w:val="center"/>
          </w:tcPr>
          <w:p>
            <w:pPr>
              <w:pStyle w:val="14"/>
            </w:pPr>
            <w:r>
              <w:t>年初预算信息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维修费、劳务费及其他公用经费的支出</w:t>
            </w:r>
          </w:p>
        </w:tc>
        <w:tc>
          <w:tcPr>
            <w:tcW w:w="2551" w:type="dxa"/>
            <w:vAlign w:val="center"/>
          </w:tcPr>
          <w:p>
            <w:pPr>
              <w:pStyle w:val="14"/>
            </w:pPr>
            <w:r>
              <w:t>35904元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保障日常办公、维持正常运转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办公人员对经费保障工作满意度</w:t>
            </w:r>
          </w:p>
        </w:tc>
        <w:tc>
          <w:tcPr>
            <w:tcW w:w="2835" w:type="dxa"/>
            <w:vAlign w:val="center"/>
          </w:tcPr>
          <w:p>
            <w:pPr>
              <w:pStyle w:val="14"/>
            </w:pPr>
            <w:r>
              <w:t>办公人员对经费保障工作满意度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1.通过对学校384名学生下达2023年生均公用经费省级补助资金，保障学校正常办公秩序，促进教育教学发展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义务教育生均公用经费保障办公人数</w:t>
            </w:r>
          </w:p>
        </w:tc>
        <w:tc>
          <w:tcPr>
            <w:tcW w:w="2835" w:type="dxa"/>
            <w:vAlign w:val="center"/>
          </w:tcPr>
          <w:p>
            <w:pPr>
              <w:pStyle w:val="14"/>
            </w:pPr>
            <w:r>
              <w:t>实际落实保障正常办公师生数</w:t>
            </w:r>
          </w:p>
        </w:tc>
        <w:tc>
          <w:tcPr>
            <w:tcW w:w="2551" w:type="dxa"/>
            <w:vAlign w:val="center"/>
          </w:tcPr>
          <w:p>
            <w:pPr>
              <w:pStyle w:val="14"/>
            </w:pPr>
            <w:r>
              <w:t>419人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义务教育生均公用经费中央补助金额</w:t>
            </w:r>
          </w:p>
        </w:tc>
        <w:tc>
          <w:tcPr>
            <w:tcW w:w="2835" w:type="dxa"/>
            <w:vAlign w:val="center"/>
          </w:tcPr>
          <w:p>
            <w:pPr>
              <w:pStyle w:val="14"/>
            </w:pPr>
            <w:r>
              <w:t>实际义务教育生均公用经费中央补助经费总金额（初中）</w:t>
            </w:r>
          </w:p>
        </w:tc>
        <w:tc>
          <w:tcPr>
            <w:tcW w:w="2551" w:type="dxa"/>
            <w:vAlign w:val="center"/>
          </w:tcPr>
          <w:p>
            <w:pPr>
              <w:pStyle w:val="14"/>
            </w:pPr>
            <w:r>
              <w:t>203432元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1.通过对两所学校、384名学生下达2023年城乡义务教育生均公用经费省级负担经费，保障学校正常办公秩序，促进教育教学发展。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实际保障办公的人数</w:t>
            </w:r>
          </w:p>
        </w:tc>
        <w:tc>
          <w:tcPr>
            <w:tcW w:w="2551" w:type="dxa"/>
            <w:vAlign w:val="center"/>
          </w:tcPr>
          <w:p>
            <w:pPr>
              <w:pStyle w:val="14"/>
            </w:pPr>
            <w:r>
              <w:t>384人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实际省级补助资金总金额（初中）</w:t>
            </w:r>
          </w:p>
        </w:tc>
        <w:tc>
          <w:tcPr>
            <w:tcW w:w="2551" w:type="dxa"/>
            <w:vAlign w:val="center"/>
          </w:tcPr>
          <w:p>
            <w:pPr>
              <w:pStyle w:val="14"/>
            </w:pPr>
            <w:r>
              <w:t>67696元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1.通过对学校384名学生下达2023年生均公用经费市级补助资金，保障学校正常办公秩序，促进教育教学发展。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实际保障办公的人数</w:t>
            </w:r>
          </w:p>
        </w:tc>
        <w:tc>
          <w:tcPr>
            <w:tcW w:w="2551" w:type="dxa"/>
            <w:vAlign w:val="center"/>
          </w:tcPr>
          <w:p>
            <w:pPr>
              <w:pStyle w:val="14"/>
            </w:pPr>
            <w:r>
              <w:t>384人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实际省级补助资金总金额（初中）</w:t>
            </w:r>
          </w:p>
        </w:tc>
        <w:tc>
          <w:tcPr>
            <w:tcW w:w="2551" w:type="dxa"/>
            <w:vAlign w:val="center"/>
          </w:tcPr>
          <w:p>
            <w:pPr>
              <w:pStyle w:val="14"/>
            </w:pPr>
            <w:r>
              <w:t>37180元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1.做好经费保障工作，保障学校教学秩序，人员办公正常运转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52人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享受补助人员完成率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办公费、印刷费、电费、邮电费、取暖费、差旅费、维修费、劳务费及其他公用经费的支出</w:t>
            </w:r>
          </w:p>
        </w:tc>
        <w:tc>
          <w:tcPr>
            <w:tcW w:w="2551" w:type="dxa"/>
            <w:vAlign w:val="center"/>
          </w:tcPr>
          <w:p>
            <w:pPr>
              <w:pStyle w:val="14"/>
            </w:pPr>
            <w:r>
              <w:t>88933.5元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保障日常办公、维持正常运转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办公人员对经费保障工作满意度</w:t>
            </w:r>
          </w:p>
        </w:tc>
        <w:tc>
          <w:tcPr>
            <w:tcW w:w="2835" w:type="dxa"/>
            <w:vAlign w:val="center"/>
          </w:tcPr>
          <w:p>
            <w:pPr>
              <w:pStyle w:val="14"/>
            </w:pPr>
            <w:r>
              <w:t>办公人员对经费保障工作满意度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1.通过对2所学校下达生均公用经费中央补助经费，保障2所学校1219名师生办公正常运转，促进教育教学发展。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义务教育生均公用经费保障办公人数</w:t>
            </w:r>
          </w:p>
        </w:tc>
        <w:tc>
          <w:tcPr>
            <w:tcW w:w="2835" w:type="dxa"/>
            <w:vAlign w:val="center"/>
          </w:tcPr>
          <w:p>
            <w:pPr>
              <w:pStyle w:val="14"/>
            </w:pPr>
            <w:r>
              <w:t>实际落实保障正常办公师生数</w:t>
            </w:r>
          </w:p>
        </w:tc>
        <w:tc>
          <w:tcPr>
            <w:tcW w:w="2551" w:type="dxa"/>
            <w:vAlign w:val="center"/>
          </w:tcPr>
          <w:p>
            <w:pPr>
              <w:pStyle w:val="14"/>
            </w:pPr>
            <w:r>
              <w:t>1219人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义务教育生均公用经费中央补助金额</w:t>
            </w:r>
          </w:p>
        </w:tc>
        <w:tc>
          <w:tcPr>
            <w:tcW w:w="2835" w:type="dxa"/>
            <w:vAlign w:val="center"/>
          </w:tcPr>
          <w:p>
            <w:pPr>
              <w:pStyle w:val="14"/>
            </w:pPr>
            <w:r>
              <w:t>实际义务教育生均公用经费中央补助经费总金额（小学）</w:t>
            </w:r>
          </w:p>
        </w:tc>
        <w:tc>
          <w:tcPr>
            <w:tcW w:w="2551" w:type="dxa"/>
            <w:vAlign w:val="center"/>
          </w:tcPr>
          <w:p>
            <w:pPr>
              <w:pStyle w:val="14"/>
            </w:pPr>
            <w:r>
              <w:t>482297元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1.通过对两所学校、1167名学生下达2023年城乡义务教育生均公用经费省级负担经费，保障学校正常办公秩序，促进教育教学发展。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实际保障办公的人数</w:t>
            </w:r>
          </w:p>
        </w:tc>
        <w:tc>
          <w:tcPr>
            <w:tcW w:w="2551" w:type="dxa"/>
            <w:vAlign w:val="center"/>
          </w:tcPr>
          <w:p>
            <w:pPr>
              <w:pStyle w:val="14"/>
            </w:pPr>
            <w:r>
              <w:t>1167人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实际省级补助资金总金额（小学）</w:t>
            </w:r>
          </w:p>
        </w:tc>
        <w:tc>
          <w:tcPr>
            <w:tcW w:w="2551" w:type="dxa"/>
            <w:vAlign w:val="center"/>
          </w:tcPr>
          <w:p>
            <w:pPr>
              <w:pStyle w:val="14"/>
            </w:pPr>
            <w:r>
              <w:t>160482元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1.通过对两所学校、1167名学生下达2023年生均公用经费市级补助资金，保障学校正常办公秩序，促进教育教学发展。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实际保障办公的人数</w:t>
            </w:r>
          </w:p>
        </w:tc>
        <w:tc>
          <w:tcPr>
            <w:tcW w:w="2551" w:type="dxa"/>
            <w:vAlign w:val="center"/>
          </w:tcPr>
          <w:p>
            <w:pPr>
              <w:pStyle w:val="14"/>
            </w:pPr>
            <w:r>
              <w:t>1167人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实际省级补助资金总金额（小学）</w:t>
            </w:r>
          </w:p>
        </w:tc>
        <w:tc>
          <w:tcPr>
            <w:tcW w:w="2551" w:type="dxa"/>
            <w:vAlign w:val="center"/>
          </w:tcPr>
          <w:p>
            <w:pPr>
              <w:pStyle w:val="14"/>
            </w:pPr>
            <w:r>
              <w:t>88495元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1.按照石政发【2014】45号石家庄市人民政府关于加快发展现代职业教育的实施意见，按人均1元安排成人教育经费，用于开展相关工作。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2023年组织活动次数</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成人教育工作完成率</w:t>
            </w:r>
          </w:p>
        </w:tc>
        <w:tc>
          <w:tcPr>
            <w:tcW w:w="2835" w:type="dxa"/>
            <w:vAlign w:val="center"/>
          </w:tcPr>
          <w:p>
            <w:pPr>
              <w:pStyle w:val="14"/>
            </w:pPr>
            <w:r>
              <w:t>成人教育完成完成率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2023年度成人教育财政投入资金</w:t>
            </w:r>
          </w:p>
        </w:tc>
        <w:tc>
          <w:tcPr>
            <w:tcW w:w="2551" w:type="dxa"/>
            <w:vAlign w:val="center"/>
          </w:tcPr>
          <w:p>
            <w:pPr>
              <w:pStyle w:val="14"/>
            </w:pPr>
            <w:r>
              <w:t>2万元</w:t>
            </w: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群众对当年各项培训活动的整体满意度</w:t>
            </w:r>
          </w:p>
        </w:tc>
        <w:tc>
          <w:tcPr>
            <w:tcW w:w="2551" w:type="dxa"/>
            <w:vAlign w:val="center"/>
          </w:tcPr>
          <w:p>
            <w:pPr>
              <w:pStyle w:val="14"/>
            </w:pPr>
            <w:r>
              <w:t>≥98%</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1.目标内容1：按照上级标准及时、足额拨付学校、保障公办幼儿园维持正常运转。</w:t>
            </w:r>
          </w:p>
          <w:p>
            <w:pPr>
              <w:pStyle w:val="14"/>
            </w:pPr>
            <w:r>
              <w:t>2.目标内容2：减轻学前教育儿童家庭负担同时提高幼儿园办学质量、入园人数进一步增加。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≥355人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学前教育生均公用经费补贴受益人数</w:t>
            </w:r>
          </w:p>
        </w:tc>
        <w:tc>
          <w:tcPr>
            <w:tcW w:w="2835" w:type="dxa"/>
            <w:vAlign w:val="center"/>
          </w:tcPr>
          <w:p>
            <w:pPr>
              <w:pStyle w:val="14"/>
            </w:pPr>
            <w:r>
              <w:t>学前教育生均公用经费补贴受益人数</w:t>
            </w:r>
          </w:p>
        </w:tc>
        <w:tc>
          <w:tcPr>
            <w:tcW w:w="2551" w:type="dxa"/>
            <w:vAlign w:val="center"/>
          </w:tcPr>
          <w:p>
            <w:pPr>
              <w:pStyle w:val="14"/>
            </w:pPr>
            <w:r>
              <w:t>≥355人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给出满意或比较满意的评价受到资助学生个数占全部受助学生的比例</w:t>
            </w:r>
          </w:p>
        </w:tc>
        <w:tc>
          <w:tcPr>
            <w:tcW w:w="2551" w:type="dxa"/>
            <w:vAlign w:val="center"/>
          </w:tcPr>
          <w:p>
            <w:pPr>
              <w:pStyle w:val="14"/>
            </w:pPr>
            <w:r>
              <w:t>≥90%</w:t>
            </w:r>
          </w:p>
        </w:tc>
        <w:tc>
          <w:tcPr>
            <w:tcW w:w="2268" w:type="dxa"/>
            <w:vAlign w:val="center"/>
          </w:tcPr>
          <w:p>
            <w:pPr>
              <w:pStyle w:val="14"/>
            </w:pPr>
            <w:r>
              <w:t>河北省财政厅、河北省教育厅《关于制定公办幼儿园生均公用经费财政拨款标准的通知》（冀教财[2018]99号）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1.贫困寄宿生生活质量提高，提高生活幸福感</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初中贫困非寄宿生补助人数</w:t>
            </w:r>
          </w:p>
        </w:tc>
        <w:tc>
          <w:tcPr>
            <w:tcW w:w="2551" w:type="dxa"/>
            <w:vAlign w:val="center"/>
          </w:tcPr>
          <w:p>
            <w:pPr>
              <w:pStyle w:val="14"/>
            </w:pPr>
            <w:r>
              <w:t>6人</w:t>
            </w:r>
          </w:p>
        </w:tc>
        <w:tc>
          <w:tcPr>
            <w:tcW w:w="2268" w:type="dxa"/>
            <w:vAlign w:val="center"/>
          </w:tcPr>
          <w:p>
            <w:pPr>
              <w:pStyle w:val="14"/>
            </w:pPr>
            <w:r>
              <w:t>22年末享受补助人数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初中贫困非寄宿生补助标准</w:t>
            </w:r>
          </w:p>
        </w:tc>
        <w:tc>
          <w:tcPr>
            <w:tcW w:w="2551" w:type="dxa"/>
            <w:vAlign w:val="center"/>
          </w:tcPr>
          <w:p>
            <w:pPr>
              <w:pStyle w:val="14"/>
            </w:pPr>
            <w:r>
              <w:t>625元/年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享受补助人员</w:t>
            </w:r>
          </w:p>
        </w:tc>
        <w:tc>
          <w:tcPr>
            <w:tcW w:w="2835" w:type="dxa"/>
            <w:vAlign w:val="center"/>
          </w:tcPr>
          <w:p>
            <w:pPr>
              <w:pStyle w:val="14"/>
            </w:pPr>
            <w:r>
              <w:t>根据政策规定享受贫困生补助人员范围</w:t>
            </w:r>
          </w:p>
        </w:tc>
        <w:tc>
          <w:tcPr>
            <w:tcW w:w="2551" w:type="dxa"/>
            <w:vAlign w:val="center"/>
          </w:tcPr>
          <w:p>
            <w:pPr>
              <w:pStyle w:val="14"/>
            </w:pPr>
            <w:r>
              <w:t>按政策执行</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补助发放的时效性</w:t>
            </w:r>
          </w:p>
        </w:tc>
        <w:tc>
          <w:tcPr>
            <w:tcW w:w="2835" w:type="dxa"/>
            <w:vAlign w:val="center"/>
          </w:tcPr>
          <w:p>
            <w:pPr>
              <w:pStyle w:val="14"/>
            </w:pPr>
            <w:r>
              <w:t>补助发放的时效性</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政策知晓率</w:t>
            </w:r>
          </w:p>
        </w:tc>
        <w:tc>
          <w:tcPr>
            <w:tcW w:w="2835" w:type="dxa"/>
            <w:vAlign w:val="center"/>
          </w:tcPr>
          <w:p>
            <w:pPr>
              <w:pStyle w:val="14"/>
            </w:pPr>
            <w:r>
              <w:t>知晓政策的人数占应知晓人数的比例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2835" w:type="dxa"/>
            <w:vAlign w:val="center"/>
          </w:tcPr>
          <w:p>
            <w:pPr>
              <w:pStyle w:val="14"/>
            </w:pPr>
            <w:r>
              <w:t>享受补助满意的人数占总享受人数的比例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受助对象满意人数占总享受人数的比例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1.通过资助10名贫困学生，使其顺利完成学业，保障义务教育健康发展。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10人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人均补助发放标准（初中）</w:t>
            </w:r>
          </w:p>
        </w:tc>
        <w:tc>
          <w:tcPr>
            <w:tcW w:w="2551" w:type="dxa"/>
            <w:vAlign w:val="center"/>
          </w:tcPr>
          <w:p>
            <w:pPr>
              <w:pStyle w:val="14"/>
            </w:pPr>
            <w:r>
              <w:t>4380元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1.贫困非寄宿生生活质量提高生活幸福感提高。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小学贫困非寄宿生补助人数</w:t>
            </w:r>
          </w:p>
        </w:tc>
        <w:tc>
          <w:tcPr>
            <w:tcW w:w="2551" w:type="dxa"/>
            <w:vAlign w:val="center"/>
          </w:tcPr>
          <w:p>
            <w:pPr>
              <w:pStyle w:val="14"/>
            </w:pPr>
            <w:r>
              <w:t>12人</w:t>
            </w:r>
          </w:p>
        </w:tc>
        <w:tc>
          <w:tcPr>
            <w:tcW w:w="2268" w:type="dxa"/>
            <w:vAlign w:val="center"/>
          </w:tcPr>
          <w:p>
            <w:pPr>
              <w:pStyle w:val="14"/>
            </w:pPr>
            <w:r>
              <w:t>22年末享受补助人数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小学贫困非寄宿生补助标准</w:t>
            </w:r>
          </w:p>
        </w:tc>
        <w:tc>
          <w:tcPr>
            <w:tcW w:w="2551" w:type="dxa"/>
            <w:vAlign w:val="center"/>
          </w:tcPr>
          <w:p>
            <w:pPr>
              <w:pStyle w:val="14"/>
            </w:pPr>
            <w:r>
              <w:t>500元/年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享受补助人员</w:t>
            </w:r>
          </w:p>
        </w:tc>
        <w:tc>
          <w:tcPr>
            <w:tcW w:w="2835" w:type="dxa"/>
            <w:vAlign w:val="center"/>
          </w:tcPr>
          <w:p>
            <w:pPr>
              <w:pStyle w:val="14"/>
            </w:pPr>
            <w:r>
              <w:t>根据政策规定享受贫困生补助人员范围</w:t>
            </w:r>
          </w:p>
        </w:tc>
        <w:tc>
          <w:tcPr>
            <w:tcW w:w="2551" w:type="dxa"/>
            <w:vAlign w:val="center"/>
          </w:tcPr>
          <w:p>
            <w:pPr>
              <w:pStyle w:val="14"/>
            </w:pPr>
            <w:r>
              <w:t>按政策执行</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补助发放的时效性</w:t>
            </w:r>
          </w:p>
        </w:tc>
        <w:tc>
          <w:tcPr>
            <w:tcW w:w="2835" w:type="dxa"/>
            <w:vAlign w:val="center"/>
          </w:tcPr>
          <w:p>
            <w:pPr>
              <w:pStyle w:val="14"/>
            </w:pPr>
            <w:r>
              <w:t>补助发放的时效性</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政策知晓率</w:t>
            </w:r>
          </w:p>
        </w:tc>
        <w:tc>
          <w:tcPr>
            <w:tcW w:w="2835" w:type="dxa"/>
            <w:vAlign w:val="center"/>
          </w:tcPr>
          <w:p>
            <w:pPr>
              <w:pStyle w:val="14"/>
            </w:pPr>
            <w:r>
              <w:t>知晓政策的人数占应知晓人数的比例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2835" w:type="dxa"/>
            <w:vAlign w:val="center"/>
          </w:tcPr>
          <w:p>
            <w:pPr>
              <w:pStyle w:val="14"/>
            </w:pPr>
            <w:r>
              <w:t>享受补助满意的人数占总享受人数的比例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受助对象满意人数占总享受人数的比例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1.通过资助20名贫困学生，使其顺利完成学业，保障义务教育健康发展。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20人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人均补助发放标准（小学）</w:t>
            </w:r>
          </w:p>
        </w:tc>
        <w:tc>
          <w:tcPr>
            <w:tcW w:w="2551" w:type="dxa"/>
            <w:vAlign w:val="center"/>
          </w:tcPr>
          <w:p>
            <w:pPr>
              <w:pStyle w:val="14"/>
            </w:pPr>
            <w:r>
              <w:t>5300元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22、2023年教育费附加（山尹村镇龙凤湖学校张庄教学点幼儿园附属工程）绩效目标表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1.完成张庄教点幼儿园附属工程，以解决周边居民就近入学问题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张庄教学点幼儿园附属工程施工数量</w:t>
            </w:r>
          </w:p>
        </w:tc>
        <w:tc>
          <w:tcPr>
            <w:tcW w:w="2835" w:type="dxa"/>
            <w:vAlign w:val="center"/>
          </w:tcPr>
          <w:p>
            <w:pPr>
              <w:pStyle w:val="14"/>
            </w:pPr>
            <w:r>
              <w:t>张庄教学点幼儿园附属工程施工数量</w:t>
            </w:r>
          </w:p>
        </w:tc>
        <w:tc>
          <w:tcPr>
            <w:tcW w:w="2551" w:type="dxa"/>
            <w:vAlign w:val="center"/>
          </w:tcPr>
          <w:p>
            <w:pPr>
              <w:pStyle w:val="14"/>
            </w:pPr>
            <w:r>
              <w:t>3项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通过验收的工程量占建设总量的比率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张家庄教学点幼儿园附属工程按计划完工率</w:t>
            </w:r>
          </w:p>
        </w:tc>
        <w:tc>
          <w:tcPr>
            <w:tcW w:w="2835" w:type="dxa"/>
            <w:vAlign w:val="center"/>
          </w:tcPr>
          <w:p>
            <w:pPr>
              <w:pStyle w:val="14"/>
            </w:pPr>
            <w:r>
              <w:t>张庄教学点幼儿园附属工程项目按计划完工率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张庄教学点附属幼儿园工程总成本</w:t>
            </w:r>
          </w:p>
        </w:tc>
        <w:tc>
          <w:tcPr>
            <w:tcW w:w="2835" w:type="dxa"/>
            <w:vAlign w:val="center"/>
          </w:tcPr>
          <w:p>
            <w:pPr>
              <w:pStyle w:val="14"/>
            </w:pPr>
            <w:r>
              <w:t>张庄教学点附属幼儿园工程总成本</w:t>
            </w:r>
          </w:p>
        </w:tc>
        <w:tc>
          <w:tcPr>
            <w:tcW w:w="2551" w:type="dxa"/>
            <w:vAlign w:val="center"/>
          </w:tcPr>
          <w:p>
            <w:pPr>
              <w:pStyle w:val="14"/>
            </w:pPr>
            <w:r>
              <w:t>62.79万元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张庄教学点幼儿园附属工程使用年限</w:t>
            </w:r>
          </w:p>
        </w:tc>
        <w:tc>
          <w:tcPr>
            <w:tcW w:w="2835" w:type="dxa"/>
            <w:vAlign w:val="center"/>
          </w:tcPr>
          <w:p>
            <w:pPr>
              <w:pStyle w:val="14"/>
            </w:pPr>
            <w:r>
              <w:t>张庄教学点幼儿园附属工程使用年限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解决周边居民就近上学人数</w:t>
            </w:r>
          </w:p>
        </w:tc>
        <w:tc>
          <w:tcPr>
            <w:tcW w:w="2835" w:type="dxa"/>
            <w:vAlign w:val="center"/>
          </w:tcPr>
          <w:p>
            <w:pPr>
              <w:pStyle w:val="14"/>
            </w:pPr>
            <w:r>
              <w:t>解决周边居民就近上学人数</w:t>
            </w:r>
          </w:p>
        </w:tc>
        <w:tc>
          <w:tcPr>
            <w:tcW w:w="2551" w:type="dxa"/>
            <w:vAlign w:val="center"/>
          </w:tcPr>
          <w:p>
            <w:pPr>
              <w:pStyle w:val="14"/>
            </w:pPr>
            <w:r>
              <w:t>≥90人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周边居民满意度</w:t>
            </w:r>
          </w:p>
        </w:tc>
        <w:tc>
          <w:tcPr>
            <w:tcW w:w="2835" w:type="dxa"/>
            <w:vAlign w:val="center"/>
          </w:tcPr>
          <w:p>
            <w:pPr>
              <w:pStyle w:val="14"/>
            </w:pPr>
            <w:r>
              <w:t>周边居民满意人数占接受调查总人数的比例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23、2023年教育费附加（山尹村镇龙凤湖学校张庄教学点幼儿园工程）绩效目标表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1.完成山尹村镇龙凤湖学校张庄教学点幼儿园工程，以解决辖区人口就近上学问题。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工程面积</w:t>
            </w:r>
          </w:p>
        </w:tc>
        <w:tc>
          <w:tcPr>
            <w:tcW w:w="2835" w:type="dxa"/>
            <w:vAlign w:val="center"/>
          </w:tcPr>
          <w:p>
            <w:pPr>
              <w:pStyle w:val="14"/>
            </w:pPr>
            <w:r>
              <w:t>张庄教学点幼儿园工程总建筑面积</w:t>
            </w:r>
          </w:p>
        </w:tc>
        <w:tc>
          <w:tcPr>
            <w:tcW w:w="2551" w:type="dxa"/>
            <w:vAlign w:val="center"/>
          </w:tcPr>
          <w:p>
            <w:pPr>
              <w:pStyle w:val="14"/>
            </w:pPr>
            <w:r>
              <w:t>419.61平方米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张庄教学点幼儿园工程验收通过量占总工程量的比率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张家庄教学点幼儿园项目按计划完工率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工程总成本</w:t>
            </w:r>
          </w:p>
        </w:tc>
        <w:tc>
          <w:tcPr>
            <w:tcW w:w="2835" w:type="dxa"/>
            <w:vAlign w:val="center"/>
          </w:tcPr>
          <w:p>
            <w:pPr>
              <w:pStyle w:val="14"/>
            </w:pPr>
            <w:r>
              <w:t>张庄教学点幼儿园工程总成本</w:t>
            </w:r>
          </w:p>
        </w:tc>
        <w:tc>
          <w:tcPr>
            <w:tcW w:w="2551" w:type="dxa"/>
            <w:vAlign w:val="center"/>
          </w:tcPr>
          <w:p>
            <w:pPr>
              <w:pStyle w:val="14"/>
            </w:pPr>
            <w:r>
              <w:t>62.51万元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幼儿园教学楼使用年限</w:t>
            </w:r>
          </w:p>
        </w:tc>
        <w:tc>
          <w:tcPr>
            <w:tcW w:w="2835" w:type="dxa"/>
            <w:vAlign w:val="center"/>
          </w:tcPr>
          <w:p>
            <w:pPr>
              <w:pStyle w:val="14"/>
            </w:pPr>
            <w:r>
              <w:t>幼儿园教学楼工侱完工后预计使用年限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解决周边幼儿就近上学人数</w:t>
            </w:r>
          </w:p>
        </w:tc>
        <w:tc>
          <w:tcPr>
            <w:tcW w:w="2835" w:type="dxa"/>
            <w:vAlign w:val="center"/>
          </w:tcPr>
          <w:p>
            <w:pPr>
              <w:pStyle w:val="14"/>
            </w:pPr>
            <w:r>
              <w:t>解决周边幼儿就近上学人数</w:t>
            </w:r>
          </w:p>
        </w:tc>
        <w:tc>
          <w:tcPr>
            <w:tcW w:w="2551" w:type="dxa"/>
            <w:vAlign w:val="center"/>
          </w:tcPr>
          <w:p>
            <w:pPr>
              <w:pStyle w:val="14"/>
            </w:pPr>
            <w:r>
              <w:t>≥90人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周边居民满意度</w:t>
            </w:r>
          </w:p>
        </w:tc>
        <w:tc>
          <w:tcPr>
            <w:tcW w:w="2835" w:type="dxa"/>
            <w:vAlign w:val="center"/>
          </w:tcPr>
          <w:p>
            <w:pPr>
              <w:pStyle w:val="14"/>
            </w:pPr>
            <w:r>
              <w:t>周边居民满意人员占接受调查总人数的比例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24、2023年教育费附加（山尹村镇龙凤湖学校张庄教学点幼儿园设备采购）绩效目标表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1.完成张庄教学点幼儿园设备采购，以达到该教学点的使用状态，满足周边居民就近入学需求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设备采购类别的数量</w:t>
            </w:r>
          </w:p>
        </w:tc>
        <w:tc>
          <w:tcPr>
            <w:tcW w:w="2835" w:type="dxa"/>
            <w:vAlign w:val="center"/>
          </w:tcPr>
          <w:p>
            <w:pPr>
              <w:pStyle w:val="14"/>
            </w:pPr>
            <w:r>
              <w:t>张庄教学点幼儿园设备采购类别的数量</w:t>
            </w:r>
          </w:p>
        </w:tc>
        <w:tc>
          <w:tcPr>
            <w:tcW w:w="2551" w:type="dxa"/>
            <w:vAlign w:val="center"/>
          </w:tcPr>
          <w:p>
            <w:pPr>
              <w:pStyle w:val="14"/>
            </w:pPr>
            <w:r>
              <w:t>5方面</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设备采购合格率</w:t>
            </w:r>
          </w:p>
        </w:tc>
        <w:tc>
          <w:tcPr>
            <w:tcW w:w="2835" w:type="dxa"/>
            <w:vAlign w:val="center"/>
          </w:tcPr>
          <w:p>
            <w:pPr>
              <w:pStyle w:val="14"/>
            </w:pPr>
            <w:r>
              <w:t>采购设备合格的数量占采购总数量的比率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设备采购按期完成率</w:t>
            </w:r>
          </w:p>
        </w:tc>
        <w:tc>
          <w:tcPr>
            <w:tcW w:w="2835" w:type="dxa"/>
            <w:vAlign w:val="center"/>
          </w:tcPr>
          <w:p>
            <w:pPr>
              <w:pStyle w:val="14"/>
            </w:pPr>
            <w:r>
              <w:t>设备采购按期完成率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设备采购总成本</w:t>
            </w:r>
          </w:p>
        </w:tc>
        <w:tc>
          <w:tcPr>
            <w:tcW w:w="2835" w:type="dxa"/>
            <w:vAlign w:val="center"/>
          </w:tcPr>
          <w:p>
            <w:pPr>
              <w:pStyle w:val="14"/>
            </w:pPr>
            <w:r>
              <w:t>张庄教学点幼儿园设备采购的总成本</w:t>
            </w:r>
          </w:p>
        </w:tc>
        <w:tc>
          <w:tcPr>
            <w:tcW w:w="2551" w:type="dxa"/>
            <w:vAlign w:val="center"/>
          </w:tcPr>
          <w:p>
            <w:pPr>
              <w:pStyle w:val="14"/>
            </w:pPr>
            <w:r>
              <w:t>24.2万元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张庄教学点幼儿园项目完成后的使用年限</w:t>
            </w:r>
          </w:p>
        </w:tc>
        <w:tc>
          <w:tcPr>
            <w:tcW w:w="2835" w:type="dxa"/>
            <w:vAlign w:val="center"/>
          </w:tcPr>
          <w:p>
            <w:pPr>
              <w:pStyle w:val="14"/>
            </w:pPr>
            <w:r>
              <w:t>张庄教学点幼儿园项目完成后的使用年限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解决就近入学人数</w:t>
            </w:r>
          </w:p>
        </w:tc>
        <w:tc>
          <w:tcPr>
            <w:tcW w:w="2835" w:type="dxa"/>
            <w:vAlign w:val="center"/>
          </w:tcPr>
          <w:p>
            <w:pPr>
              <w:pStyle w:val="14"/>
            </w:pPr>
            <w:r>
              <w:t>解决就近入学人数</w:t>
            </w:r>
          </w:p>
        </w:tc>
        <w:tc>
          <w:tcPr>
            <w:tcW w:w="2551" w:type="dxa"/>
            <w:vAlign w:val="center"/>
          </w:tcPr>
          <w:p>
            <w:pPr>
              <w:pStyle w:val="14"/>
            </w:pPr>
            <w:r>
              <w:t>≥90人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周边居民满意度</w:t>
            </w:r>
          </w:p>
        </w:tc>
        <w:tc>
          <w:tcPr>
            <w:tcW w:w="2835" w:type="dxa"/>
            <w:vAlign w:val="center"/>
          </w:tcPr>
          <w:p>
            <w:pPr>
              <w:pStyle w:val="14"/>
            </w:pPr>
            <w:r>
              <w:t>周边居民对实施该项目满意人数占接受调查总人数的比率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25、2023年教育费附加（西郭庄小学等改造提升和购置图书及班车费）绩效目标表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1.目标内容1通过安排定期学校防疫消杀，保证教学环境卫生安全、提高师生幸福指数</w:t>
            </w:r>
            <w:r>
              <w:tab/>
            </w:r>
          </w:p>
          <w:p>
            <w:pPr>
              <w:pStyle w:val="14"/>
            </w:pPr>
            <w:r>
              <w:t>2.目标内容2通过对西郭庄小学围墙进行改造，改善教学环境、提高师生幸福指数</w:t>
            </w:r>
            <w:r>
              <w:tab/>
            </w:r>
            <w:r>
              <w:tab/>
            </w:r>
            <w:r>
              <w:tab/>
            </w:r>
            <w:r>
              <w:tab/>
            </w:r>
            <w:r>
              <w:tab/>
            </w:r>
          </w:p>
          <w:p>
            <w:pPr>
              <w:pStyle w:val="14"/>
            </w:pPr>
            <w:r>
              <w:t>3.目标内容3对西郭庄小学306名学生购置3125本图书，提高学生学习水平，培养学生爱国主义情怀。</w:t>
            </w:r>
            <w:r>
              <w:tab/>
            </w:r>
            <w:r>
              <w:tab/>
            </w:r>
            <w:r>
              <w:tab/>
            </w:r>
            <w:r>
              <w:tab/>
            </w:r>
            <w:r>
              <w:tab/>
            </w:r>
            <w:r>
              <w:tab/>
            </w:r>
          </w:p>
          <w:p>
            <w:pPr>
              <w:pStyle w:val="14"/>
            </w:pPr>
            <w:r>
              <w:t>4.目标内容4通过1辆班车运行259天，保障了区域外住教师每天按时上下班和途中安全，提高教师幸福指数和安全指数。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消杀次数</w:t>
            </w:r>
          </w:p>
        </w:tc>
        <w:tc>
          <w:tcPr>
            <w:tcW w:w="2835" w:type="dxa"/>
            <w:vAlign w:val="center"/>
          </w:tcPr>
          <w:p>
            <w:pPr>
              <w:pStyle w:val="14"/>
            </w:pPr>
            <w:r>
              <w:t>对校园全面消杀次数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围墙改造面积</w:t>
            </w:r>
          </w:p>
        </w:tc>
        <w:tc>
          <w:tcPr>
            <w:tcW w:w="2835" w:type="dxa"/>
            <w:vAlign w:val="center"/>
          </w:tcPr>
          <w:p>
            <w:pPr>
              <w:pStyle w:val="14"/>
            </w:pPr>
            <w:r>
              <w:t>龙凤湖学校张庄教学点教学楼改造面积</w:t>
            </w:r>
          </w:p>
        </w:tc>
        <w:tc>
          <w:tcPr>
            <w:tcW w:w="2551" w:type="dxa"/>
            <w:vAlign w:val="center"/>
          </w:tcPr>
          <w:p>
            <w:pPr>
              <w:pStyle w:val="14"/>
            </w:pPr>
            <w:r>
              <w:t>324平方米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购买图书册数</w:t>
            </w:r>
          </w:p>
        </w:tc>
        <w:tc>
          <w:tcPr>
            <w:tcW w:w="2835" w:type="dxa"/>
            <w:vAlign w:val="center"/>
          </w:tcPr>
          <w:p>
            <w:pPr>
              <w:pStyle w:val="14"/>
            </w:pPr>
            <w:r>
              <w:t>2023年购买给学生图书册数</w:t>
            </w:r>
          </w:p>
        </w:tc>
        <w:tc>
          <w:tcPr>
            <w:tcW w:w="2551" w:type="dxa"/>
            <w:vAlign w:val="center"/>
          </w:tcPr>
          <w:p>
            <w:pPr>
              <w:pStyle w:val="14"/>
            </w:pPr>
            <w:r>
              <w:t>3125册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班车运行天数</w:t>
            </w:r>
          </w:p>
        </w:tc>
        <w:tc>
          <w:tcPr>
            <w:tcW w:w="2835" w:type="dxa"/>
            <w:vAlign w:val="center"/>
          </w:tcPr>
          <w:p>
            <w:pPr>
              <w:pStyle w:val="14"/>
            </w:pPr>
            <w:r>
              <w:t>2023年截止12月底班车运行天数</w:t>
            </w:r>
          </w:p>
        </w:tc>
        <w:tc>
          <w:tcPr>
            <w:tcW w:w="2551" w:type="dxa"/>
            <w:vAlign w:val="center"/>
          </w:tcPr>
          <w:p>
            <w:pPr>
              <w:pStyle w:val="14"/>
            </w:pPr>
            <w:r>
              <w:t>259天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工程服务采购验收合格率</w:t>
            </w:r>
          </w:p>
        </w:tc>
        <w:tc>
          <w:tcPr>
            <w:tcW w:w="2835" w:type="dxa"/>
            <w:vAlign w:val="center"/>
          </w:tcPr>
          <w:p>
            <w:pPr>
              <w:pStyle w:val="14"/>
            </w:pPr>
            <w:r>
              <w:t>工程服务采购完成后验收合格率</w:t>
            </w:r>
          </w:p>
          <w:p>
            <w:pPr>
              <w:pStyle w:val="14"/>
            </w:pP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工程服务采购验收完成率</w:t>
            </w:r>
          </w:p>
        </w:tc>
        <w:tc>
          <w:tcPr>
            <w:tcW w:w="2835" w:type="dxa"/>
            <w:vAlign w:val="center"/>
          </w:tcPr>
          <w:p>
            <w:pPr>
              <w:pStyle w:val="14"/>
            </w:pPr>
            <w:r>
              <w:t>工程服务采购验收完成率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工程服务采购成本</w:t>
            </w:r>
          </w:p>
        </w:tc>
        <w:tc>
          <w:tcPr>
            <w:tcW w:w="2835" w:type="dxa"/>
            <w:vAlign w:val="center"/>
          </w:tcPr>
          <w:p>
            <w:pPr>
              <w:pStyle w:val="14"/>
            </w:pPr>
            <w:r>
              <w:t>工程服务采购成本</w:t>
            </w:r>
          </w:p>
        </w:tc>
        <w:tc>
          <w:tcPr>
            <w:tcW w:w="2551" w:type="dxa"/>
            <w:vAlign w:val="center"/>
          </w:tcPr>
          <w:p>
            <w:pPr>
              <w:pStyle w:val="14"/>
            </w:pPr>
            <w:r>
              <w:t>304500元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受益师生人数</w:t>
            </w:r>
          </w:p>
        </w:tc>
        <w:tc>
          <w:tcPr>
            <w:tcW w:w="2835" w:type="dxa"/>
            <w:vAlign w:val="center"/>
          </w:tcPr>
          <w:p>
            <w:pPr>
              <w:pStyle w:val="14"/>
            </w:pPr>
            <w:r>
              <w:t>工程完工后受益师生人数</w:t>
            </w:r>
          </w:p>
        </w:tc>
        <w:tc>
          <w:tcPr>
            <w:tcW w:w="2551" w:type="dxa"/>
            <w:vAlign w:val="center"/>
          </w:tcPr>
          <w:p>
            <w:pPr>
              <w:pStyle w:val="14"/>
            </w:pPr>
            <w:r>
              <w:t>1644名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受益师生满意率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1.通过对5名困难学生发放学前资助资金，减轻贫困家庭压力，提高幸福指数，促进教育公平。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学前资助学生人数</w:t>
            </w:r>
          </w:p>
        </w:tc>
        <w:tc>
          <w:tcPr>
            <w:tcW w:w="2835" w:type="dxa"/>
            <w:vAlign w:val="center"/>
          </w:tcPr>
          <w:p>
            <w:pPr>
              <w:pStyle w:val="14"/>
            </w:pPr>
            <w:r>
              <w:t>学前资助学生人数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w:t>
            </w:r>
          </w:p>
        </w:tc>
        <w:tc>
          <w:tcPr>
            <w:tcW w:w="2551" w:type="dxa"/>
            <w:vAlign w:val="center"/>
          </w:tcPr>
          <w:p>
            <w:pPr>
              <w:pStyle w:val="14"/>
            </w:pPr>
            <w:r>
              <w:t>600元/年/生</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1.通过资助5名贫困学生，使其顺利完成学业，保障学前教育健康发展。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5人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600元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1.做好经费保障工作，保障学校教学秩序，人员办公正常运转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52人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享受补助人员完成率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办公费、印刷费、电费、邮电费、取暖费、差旅费、维修费、劳务费及其他公用经费的支出</w:t>
            </w:r>
          </w:p>
        </w:tc>
        <w:tc>
          <w:tcPr>
            <w:tcW w:w="2551" w:type="dxa"/>
            <w:vAlign w:val="center"/>
          </w:tcPr>
          <w:p>
            <w:pPr>
              <w:pStyle w:val="14"/>
            </w:pPr>
            <w:r>
              <w:t>3159元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保障日常办公、维持正常运转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办公人员对经费保障工作满意度</w:t>
            </w:r>
          </w:p>
        </w:tc>
        <w:tc>
          <w:tcPr>
            <w:tcW w:w="2835" w:type="dxa"/>
            <w:vAlign w:val="center"/>
          </w:tcPr>
          <w:p>
            <w:pPr>
              <w:pStyle w:val="14"/>
            </w:pPr>
            <w:r>
              <w:t>办公人员对经费保障工作满意度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1.通过补贴随班就读学生6人，改善义务教育学校随班就读学生的生活和学习条件，确保学生正常生活和学习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义务教育资助随班就读学生</w:t>
            </w:r>
          </w:p>
        </w:tc>
        <w:tc>
          <w:tcPr>
            <w:tcW w:w="2835" w:type="dxa"/>
            <w:vAlign w:val="center"/>
          </w:tcPr>
          <w:p>
            <w:pPr>
              <w:pStyle w:val="14"/>
            </w:pPr>
            <w:r>
              <w:t>义务教育资助随班就读人数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随班就读学生工作完成率</w:t>
            </w:r>
          </w:p>
        </w:tc>
        <w:tc>
          <w:tcPr>
            <w:tcW w:w="2835" w:type="dxa"/>
            <w:vAlign w:val="center"/>
          </w:tcPr>
          <w:p>
            <w:pPr>
              <w:pStyle w:val="14"/>
            </w:pPr>
            <w:r>
              <w:t>随班就读学生工作完成率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随班就读学生工作完成及时率</w:t>
            </w:r>
          </w:p>
          <w:p>
            <w:pPr>
              <w:pStyle w:val="14"/>
            </w:pPr>
          </w:p>
        </w:tc>
        <w:tc>
          <w:tcPr>
            <w:tcW w:w="2835" w:type="dxa"/>
            <w:vAlign w:val="center"/>
          </w:tcPr>
          <w:p>
            <w:pPr>
              <w:pStyle w:val="14"/>
            </w:pPr>
            <w:r>
              <w:t>随班就读学生工作完成及时率</w:t>
            </w:r>
          </w:p>
          <w:p>
            <w:pPr>
              <w:pStyle w:val="14"/>
            </w:pPr>
          </w:p>
        </w:tc>
        <w:tc>
          <w:tcPr>
            <w:tcW w:w="2551" w:type="dxa"/>
            <w:vAlign w:val="center"/>
          </w:tcPr>
          <w:p>
            <w:pPr>
              <w:pStyle w:val="14"/>
            </w:pPr>
            <w:r>
              <w:t>%</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小学随班就读所需资金</w:t>
            </w:r>
          </w:p>
        </w:tc>
        <w:tc>
          <w:tcPr>
            <w:tcW w:w="2835" w:type="dxa"/>
            <w:vAlign w:val="center"/>
          </w:tcPr>
          <w:p>
            <w:pPr>
              <w:pStyle w:val="14"/>
            </w:pPr>
            <w:r>
              <w:t>小学随班就读所需资金</w:t>
            </w:r>
          </w:p>
        </w:tc>
        <w:tc>
          <w:tcPr>
            <w:tcW w:w="2551" w:type="dxa"/>
            <w:vAlign w:val="center"/>
          </w:tcPr>
          <w:p>
            <w:pPr>
              <w:pStyle w:val="14"/>
            </w:pPr>
            <w:r>
              <w:t>21600元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保证随班就读学生生活水平</w:t>
            </w:r>
          </w:p>
          <w:p>
            <w:pPr>
              <w:pStyle w:val="14"/>
            </w:pPr>
          </w:p>
        </w:tc>
        <w:tc>
          <w:tcPr>
            <w:tcW w:w="2835" w:type="dxa"/>
            <w:vAlign w:val="center"/>
          </w:tcPr>
          <w:p>
            <w:pPr>
              <w:pStyle w:val="14"/>
            </w:pPr>
            <w:r>
              <w:t>保证随班就读学生的生活水平</w:t>
            </w:r>
          </w:p>
        </w:tc>
        <w:tc>
          <w:tcPr>
            <w:tcW w:w="2551" w:type="dxa"/>
            <w:vAlign w:val="center"/>
          </w:tcPr>
          <w:p>
            <w:pPr>
              <w:pStyle w:val="14"/>
            </w:pPr>
            <w:r>
              <w:t>持续提高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1.通过补贴随班就读学生6人，改善义务教育学校随班就读学生的生活和学习条件，确保学生正常生活和学习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义务教育资助随班就读学生</w:t>
            </w:r>
          </w:p>
        </w:tc>
        <w:tc>
          <w:tcPr>
            <w:tcW w:w="2835" w:type="dxa"/>
            <w:vAlign w:val="center"/>
          </w:tcPr>
          <w:p>
            <w:pPr>
              <w:pStyle w:val="14"/>
            </w:pPr>
            <w:r>
              <w:t>义务教育资助随班就读人数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随班就读学生工作完成率</w:t>
            </w:r>
          </w:p>
        </w:tc>
        <w:tc>
          <w:tcPr>
            <w:tcW w:w="2835" w:type="dxa"/>
            <w:vAlign w:val="center"/>
          </w:tcPr>
          <w:p>
            <w:pPr>
              <w:pStyle w:val="14"/>
            </w:pPr>
            <w:r>
              <w:t>随班就读学生工作完成率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随班就读学生工作完成及时率</w:t>
            </w:r>
          </w:p>
          <w:p>
            <w:pPr>
              <w:pStyle w:val="14"/>
            </w:pPr>
          </w:p>
        </w:tc>
        <w:tc>
          <w:tcPr>
            <w:tcW w:w="2835" w:type="dxa"/>
            <w:vAlign w:val="center"/>
          </w:tcPr>
          <w:p>
            <w:pPr>
              <w:pStyle w:val="14"/>
            </w:pPr>
            <w:r>
              <w:t>随班就读学生工作完成及时率</w:t>
            </w:r>
          </w:p>
          <w:p>
            <w:pPr>
              <w:pStyle w:val="14"/>
            </w:pPr>
          </w:p>
        </w:tc>
        <w:tc>
          <w:tcPr>
            <w:tcW w:w="2551" w:type="dxa"/>
            <w:vAlign w:val="center"/>
          </w:tcPr>
          <w:p>
            <w:pPr>
              <w:pStyle w:val="14"/>
            </w:pPr>
            <w:r>
              <w:t>%</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小学随班就读所需资金</w:t>
            </w:r>
          </w:p>
        </w:tc>
        <w:tc>
          <w:tcPr>
            <w:tcW w:w="2835" w:type="dxa"/>
            <w:vAlign w:val="center"/>
          </w:tcPr>
          <w:p>
            <w:pPr>
              <w:pStyle w:val="14"/>
            </w:pPr>
            <w:r>
              <w:t>小学随班就读所需资金</w:t>
            </w:r>
          </w:p>
        </w:tc>
        <w:tc>
          <w:tcPr>
            <w:tcW w:w="2551" w:type="dxa"/>
            <w:vAlign w:val="center"/>
          </w:tcPr>
          <w:p>
            <w:pPr>
              <w:pStyle w:val="14"/>
            </w:pPr>
            <w:r>
              <w:t>7200元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保证随班就读学生生活水平</w:t>
            </w:r>
          </w:p>
          <w:p>
            <w:pPr>
              <w:pStyle w:val="14"/>
            </w:pPr>
          </w:p>
        </w:tc>
        <w:tc>
          <w:tcPr>
            <w:tcW w:w="2835" w:type="dxa"/>
            <w:vAlign w:val="center"/>
          </w:tcPr>
          <w:p>
            <w:pPr>
              <w:pStyle w:val="14"/>
            </w:pPr>
            <w:r>
              <w:t>保证随班就读学生的生活水平</w:t>
            </w:r>
          </w:p>
        </w:tc>
        <w:tc>
          <w:tcPr>
            <w:tcW w:w="2551" w:type="dxa"/>
            <w:vAlign w:val="center"/>
          </w:tcPr>
          <w:p>
            <w:pPr>
              <w:pStyle w:val="14"/>
            </w:pPr>
            <w:r>
              <w:t>持续提高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1.通过补贴随班就读学生6人，改善义务教育学校随班就读学生的生活和学习条件，确保学生正常生活和学习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义务教育资助随班就读学生</w:t>
            </w:r>
          </w:p>
        </w:tc>
        <w:tc>
          <w:tcPr>
            <w:tcW w:w="2835" w:type="dxa"/>
            <w:vAlign w:val="center"/>
          </w:tcPr>
          <w:p>
            <w:pPr>
              <w:pStyle w:val="14"/>
            </w:pPr>
            <w:r>
              <w:t>义务教育资助随班就读人数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随班就读学生工作完成率</w:t>
            </w:r>
          </w:p>
        </w:tc>
        <w:tc>
          <w:tcPr>
            <w:tcW w:w="2835" w:type="dxa"/>
            <w:vAlign w:val="center"/>
          </w:tcPr>
          <w:p>
            <w:pPr>
              <w:pStyle w:val="14"/>
            </w:pPr>
            <w:r>
              <w:t>随班就读学生工作完成率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随班就读学生工作完成及时率</w:t>
            </w:r>
          </w:p>
          <w:p>
            <w:pPr>
              <w:pStyle w:val="14"/>
            </w:pPr>
          </w:p>
        </w:tc>
        <w:tc>
          <w:tcPr>
            <w:tcW w:w="2835" w:type="dxa"/>
            <w:vAlign w:val="center"/>
          </w:tcPr>
          <w:p>
            <w:pPr>
              <w:pStyle w:val="14"/>
            </w:pPr>
            <w:r>
              <w:t>随班就读学生工作完成及时率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小学随班就读所需资金</w:t>
            </w:r>
          </w:p>
        </w:tc>
        <w:tc>
          <w:tcPr>
            <w:tcW w:w="2835" w:type="dxa"/>
            <w:vAlign w:val="center"/>
          </w:tcPr>
          <w:p>
            <w:pPr>
              <w:pStyle w:val="14"/>
            </w:pPr>
            <w:r>
              <w:t>小学随班就读所需资金</w:t>
            </w:r>
          </w:p>
        </w:tc>
        <w:tc>
          <w:tcPr>
            <w:tcW w:w="2551" w:type="dxa"/>
            <w:vAlign w:val="center"/>
          </w:tcPr>
          <w:p>
            <w:pPr>
              <w:pStyle w:val="14"/>
            </w:pPr>
            <w:r>
              <w:t>3600元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保证随班就读学生生活水平</w:t>
            </w:r>
          </w:p>
          <w:p>
            <w:pPr>
              <w:pStyle w:val="14"/>
            </w:pPr>
          </w:p>
        </w:tc>
        <w:tc>
          <w:tcPr>
            <w:tcW w:w="2835" w:type="dxa"/>
            <w:vAlign w:val="center"/>
          </w:tcPr>
          <w:p>
            <w:pPr>
              <w:pStyle w:val="14"/>
            </w:pPr>
            <w:r>
              <w:t>保证随班就读学生的生活水平</w:t>
            </w:r>
          </w:p>
        </w:tc>
        <w:tc>
          <w:tcPr>
            <w:tcW w:w="2551" w:type="dxa"/>
            <w:vAlign w:val="center"/>
          </w:tcPr>
          <w:p>
            <w:pPr>
              <w:pStyle w:val="14"/>
            </w:pPr>
            <w:r>
              <w:t>持续提高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32、转移支付（山尹村镇龙凤湖学校教学点改造工程）（临时）绩效目标表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1.目标内容1通过对龙凤湖学校张家庄教学点更换断桥铝窗户，改善办学环境，促进教育教学质量，提高师生幸福指数</w:t>
            </w:r>
          </w:p>
          <w:p>
            <w:pPr>
              <w:pStyle w:val="14"/>
            </w:pPr>
            <w:r>
              <w:t>2.目标内容2通过对龙凤湖学校张家庄教学点后院地面进行硬化改造，改善教学环境、提高师生幸福指数</w:t>
            </w:r>
          </w:p>
          <w:p>
            <w:pPr>
              <w:pStyle w:val="14"/>
            </w:pPr>
            <w:r>
              <w:t>3.目标内容3通过对龙凤湖学校张家庄教学点新建门卫室改善办学环境，提高师生幸福指数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窗户更换面积</w:t>
            </w:r>
          </w:p>
        </w:tc>
        <w:tc>
          <w:tcPr>
            <w:tcW w:w="2835" w:type="dxa"/>
            <w:vAlign w:val="center"/>
          </w:tcPr>
          <w:p>
            <w:pPr>
              <w:pStyle w:val="14"/>
            </w:pPr>
            <w:r>
              <w:t>按计划需要更换铝合金窗户面积</w:t>
            </w:r>
          </w:p>
        </w:tc>
        <w:tc>
          <w:tcPr>
            <w:tcW w:w="2551" w:type="dxa"/>
            <w:vAlign w:val="center"/>
          </w:tcPr>
          <w:p>
            <w:pPr>
              <w:pStyle w:val="14"/>
            </w:pPr>
            <w:r>
              <w:t>74平方米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后院地面硬化面积</w:t>
            </w:r>
          </w:p>
        </w:tc>
        <w:tc>
          <w:tcPr>
            <w:tcW w:w="2835" w:type="dxa"/>
            <w:vAlign w:val="center"/>
          </w:tcPr>
          <w:p>
            <w:pPr>
              <w:pStyle w:val="14"/>
            </w:pPr>
            <w:r>
              <w:t>龙凤湖学校张家庄教学点后院地面硬化面积</w:t>
            </w:r>
          </w:p>
        </w:tc>
        <w:tc>
          <w:tcPr>
            <w:tcW w:w="2551" w:type="dxa"/>
            <w:vAlign w:val="center"/>
          </w:tcPr>
          <w:p>
            <w:pPr>
              <w:pStyle w:val="14"/>
            </w:pPr>
            <w:r>
              <w:t>260平方米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新建门卫室面积</w:t>
            </w:r>
          </w:p>
        </w:tc>
        <w:tc>
          <w:tcPr>
            <w:tcW w:w="2835" w:type="dxa"/>
            <w:vAlign w:val="center"/>
          </w:tcPr>
          <w:p>
            <w:pPr>
              <w:pStyle w:val="14"/>
            </w:pPr>
            <w:r>
              <w:t>龙凤湖学校张家庄教学点新建门卫室面积</w:t>
            </w:r>
          </w:p>
        </w:tc>
        <w:tc>
          <w:tcPr>
            <w:tcW w:w="2551" w:type="dxa"/>
            <w:vAlign w:val="center"/>
          </w:tcPr>
          <w:p>
            <w:pPr>
              <w:pStyle w:val="14"/>
            </w:pPr>
            <w:r>
              <w:t>27平方米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工程完成后验收合格率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工程按时完成率</w:t>
            </w:r>
          </w:p>
        </w:tc>
        <w:tc>
          <w:tcPr>
            <w:tcW w:w="2835" w:type="dxa"/>
            <w:vAlign w:val="center"/>
          </w:tcPr>
          <w:p>
            <w:pPr>
              <w:pStyle w:val="14"/>
            </w:pPr>
            <w:r>
              <w:t>工程按时完成率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改造新建成本</w:t>
            </w:r>
          </w:p>
        </w:tc>
        <w:tc>
          <w:tcPr>
            <w:tcW w:w="2835" w:type="dxa"/>
            <w:vAlign w:val="center"/>
          </w:tcPr>
          <w:p>
            <w:pPr>
              <w:pStyle w:val="14"/>
            </w:pPr>
            <w:r>
              <w:t>龙凤湖学校张家庄教学点改造新建成本</w:t>
            </w:r>
          </w:p>
        </w:tc>
        <w:tc>
          <w:tcPr>
            <w:tcW w:w="2551" w:type="dxa"/>
            <w:vAlign w:val="center"/>
          </w:tcPr>
          <w:p>
            <w:pPr>
              <w:pStyle w:val="14"/>
            </w:pPr>
            <w:r>
              <w:t>101282元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受益师生人数</w:t>
            </w:r>
          </w:p>
        </w:tc>
        <w:tc>
          <w:tcPr>
            <w:tcW w:w="2835" w:type="dxa"/>
            <w:vAlign w:val="center"/>
          </w:tcPr>
          <w:p>
            <w:pPr>
              <w:pStyle w:val="14"/>
            </w:pPr>
            <w:r>
              <w:t>工程完工后受益师生人数</w:t>
            </w:r>
          </w:p>
        </w:tc>
        <w:tc>
          <w:tcPr>
            <w:tcW w:w="2551" w:type="dxa"/>
            <w:vAlign w:val="center"/>
          </w:tcPr>
          <w:p>
            <w:pPr>
              <w:pStyle w:val="14"/>
            </w:pPr>
            <w:r>
              <w:t>150名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受益师生满意率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33、转移支付（山尹村镇龙凤湖学校教学点设备采购）（临时）绩效目标表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1.目标内容1通过安装触控一体机采购速印机教学设备，丰富教学点教学手段，提高学生学习兴趣促进教育教学发展</w:t>
            </w:r>
          </w:p>
          <w:p>
            <w:pPr>
              <w:pStyle w:val="14"/>
            </w:pPr>
            <w:r>
              <w:t>2.目标内容2通过安装空调柜机办公设备，改善教学环境、提高师生幸福指数</w:t>
            </w:r>
          </w:p>
          <w:p>
            <w:pPr>
              <w:pStyle w:val="14"/>
            </w:pPr>
            <w:r>
              <w:t>3.目标内容3通过采购25套学生桌凳，改善教学点办学条件，促进教育教学发展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教学设备数量</w:t>
            </w:r>
          </w:p>
        </w:tc>
        <w:tc>
          <w:tcPr>
            <w:tcW w:w="2835" w:type="dxa"/>
            <w:vAlign w:val="center"/>
          </w:tcPr>
          <w:p>
            <w:pPr>
              <w:pStyle w:val="14"/>
            </w:pPr>
            <w:r>
              <w:t>按计划需要购买安装教学设备数量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办公设备数量</w:t>
            </w:r>
          </w:p>
        </w:tc>
        <w:tc>
          <w:tcPr>
            <w:tcW w:w="2835" w:type="dxa"/>
            <w:vAlign w:val="center"/>
          </w:tcPr>
          <w:p>
            <w:pPr>
              <w:pStyle w:val="14"/>
            </w:pPr>
            <w:r>
              <w:t>龙凤湖学校教学点办公设备空调柜机数量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学生桌凳采购数量</w:t>
            </w:r>
          </w:p>
        </w:tc>
        <w:tc>
          <w:tcPr>
            <w:tcW w:w="2835" w:type="dxa"/>
            <w:vAlign w:val="center"/>
          </w:tcPr>
          <w:p>
            <w:pPr>
              <w:pStyle w:val="14"/>
            </w:pPr>
            <w:r>
              <w:t>龙凤湖学校教学点学生桌凳采购数量</w:t>
            </w:r>
          </w:p>
        </w:tc>
        <w:tc>
          <w:tcPr>
            <w:tcW w:w="2551" w:type="dxa"/>
            <w:vAlign w:val="center"/>
          </w:tcPr>
          <w:p>
            <w:pPr>
              <w:pStyle w:val="14"/>
            </w:pPr>
            <w:r>
              <w:t>25套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采购安装验收合格率</w:t>
            </w:r>
          </w:p>
        </w:tc>
        <w:tc>
          <w:tcPr>
            <w:tcW w:w="2835" w:type="dxa"/>
            <w:vAlign w:val="center"/>
          </w:tcPr>
          <w:p>
            <w:pPr>
              <w:pStyle w:val="14"/>
            </w:pPr>
            <w:r>
              <w:t>采购安装完成后验收合格率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采购安装按时完成率</w:t>
            </w:r>
          </w:p>
        </w:tc>
        <w:tc>
          <w:tcPr>
            <w:tcW w:w="2835" w:type="dxa"/>
            <w:vAlign w:val="center"/>
          </w:tcPr>
          <w:p>
            <w:pPr>
              <w:pStyle w:val="14"/>
            </w:pPr>
            <w:r>
              <w:t>采购安装按时完成率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办公、教学设备购置成本</w:t>
            </w:r>
          </w:p>
        </w:tc>
        <w:tc>
          <w:tcPr>
            <w:tcW w:w="2835" w:type="dxa"/>
            <w:vAlign w:val="center"/>
          </w:tcPr>
          <w:p>
            <w:pPr>
              <w:pStyle w:val="14"/>
            </w:pPr>
            <w:r>
              <w:t>龙凤湖学校教学点办公、教学设备购置成本</w:t>
            </w:r>
          </w:p>
        </w:tc>
        <w:tc>
          <w:tcPr>
            <w:tcW w:w="2551" w:type="dxa"/>
            <w:vAlign w:val="center"/>
          </w:tcPr>
          <w:p>
            <w:pPr>
              <w:pStyle w:val="14"/>
            </w:pPr>
            <w:r>
              <w:t>53000元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受益师生人数</w:t>
            </w:r>
          </w:p>
        </w:tc>
        <w:tc>
          <w:tcPr>
            <w:tcW w:w="2835" w:type="dxa"/>
            <w:vAlign w:val="center"/>
          </w:tcPr>
          <w:p>
            <w:pPr>
              <w:pStyle w:val="14"/>
            </w:pPr>
            <w:r>
              <w:t>采购安装完成后受益师生人数</w:t>
            </w:r>
          </w:p>
        </w:tc>
        <w:tc>
          <w:tcPr>
            <w:tcW w:w="2551" w:type="dxa"/>
            <w:vAlign w:val="center"/>
          </w:tcPr>
          <w:p>
            <w:pPr>
              <w:pStyle w:val="14"/>
            </w:pPr>
            <w:r>
              <w:t>150名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受益师生满意率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2023年，石家庄市鹿泉区山尹村中心校安排政府采购预算0.00万元。具体内容见下表。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石家庄市鹿泉区山尹村中心校上年末固定资产金额为1018.34万元（详见下表）。本年度拟购置固定资产总额为47.83万元，已按要求列入政府采购预算，详见政府采购预算表。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360024石家庄市鹿泉区山尹村中心校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1018.34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11735.04</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1343</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122.51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881.23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11848"/>
      <w:r>
        <w:rPr>
          <w:rFonts w:ascii="方正小标宋_GBK" w:hAnsi="方正小标宋_GBK" w:eastAsia="方正小标宋_GBK" w:cs="方正小标宋_GBK"/>
          <w:b w:val="0"/>
          <w:color w:val="000000"/>
          <w:sz w:val="44"/>
        </w:rPr>
        <w:t>二十三、石家庄市鹿泉区上寨中心校收支预算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2459.92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2460.84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2459.92</w:t>
            </w:r>
          </w:p>
        </w:tc>
        <w:tc>
          <w:tcPr>
            <w:tcW w:w="4535" w:type="dxa"/>
            <w:vAlign w:val="center"/>
          </w:tcPr>
          <w:p>
            <w:pPr>
              <w:pStyle w:val="16"/>
            </w:pPr>
            <w:r>
              <w:t>本年支出合计</w:t>
            </w:r>
          </w:p>
        </w:tc>
        <w:tc>
          <w:tcPr>
            <w:tcW w:w="2126" w:type="dxa"/>
            <w:vAlign w:val="center"/>
          </w:tcPr>
          <w:p>
            <w:pPr>
              <w:pStyle w:val="17"/>
            </w:pPr>
            <w:r>
              <w:t>2460.84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0.92</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2460.84</w:t>
            </w:r>
          </w:p>
        </w:tc>
        <w:tc>
          <w:tcPr>
            <w:tcW w:w="4535" w:type="dxa"/>
            <w:vAlign w:val="center"/>
          </w:tcPr>
          <w:p>
            <w:pPr>
              <w:pStyle w:val="16"/>
            </w:pPr>
            <w:r>
              <w:t>支出总计</w:t>
            </w:r>
          </w:p>
        </w:tc>
        <w:tc>
          <w:tcPr>
            <w:tcW w:w="2126" w:type="dxa"/>
            <w:vAlign w:val="center"/>
          </w:tcPr>
          <w:p>
            <w:pPr>
              <w:pStyle w:val="17"/>
            </w:pPr>
            <w:r>
              <w:t>2460.84</w:t>
            </w:r>
          </w:p>
        </w:tc>
      </w:tr>
    </w:tbl>
    <w:p>
      <w:pPr>
        <w:sectPr>
          <w:footerReference r:id="rId9" w:type="default"/>
          <w:footerReference r:id="rId10"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2460.84</w:t>
            </w:r>
          </w:p>
        </w:tc>
        <w:tc>
          <w:tcPr>
            <w:tcW w:w="1134" w:type="dxa"/>
            <w:vAlign w:val="center"/>
          </w:tcPr>
          <w:p>
            <w:pPr>
              <w:pStyle w:val="17"/>
            </w:pPr>
            <w:r>
              <w:t>2459.92</w:t>
            </w:r>
          </w:p>
        </w:tc>
        <w:tc>
          <w:tcPr>
            <w:tcW w:w="1134" w:type="dxa"/>
            <w:vAlign w:val="center"/>
          </w:tcPr>
          <w:p>
            <w:pPr>
              <w:pStyle w:val="17"/>
            </w:pPr>
            <w:r>
              <w:t>2459.92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2460.84</w:t>
            </w:r>
          </w:p>
        </w:tc>
        <w:tc>
          <w:tcPr>
            <w:tcW w:w="1134" w:type="dxa"/>
            <w:vAlign w:val="center"/>
          </w:tcPr>
          <w:p>
            <w:pPr>
              <w:pStyle w:val="13"/>
            </w:pPr>
            <w:r>
              <w:t>2459.92</w:t>
            </w:r>
          </w:p>
        </w:tc>
        <w:tc>
          <w:tcPr>
            <w:tcW w:w="1134" w:type="dxa"/>
            <w:vAlign w:val="center"/>
          </w:tcPr>
          <w:p>
            <w:pPr>
              <w:pStyle w:val="13"/>
            </w:pPr>
            <w:r>
              <w:t>2459.92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2317.99</w:t>
            </w:r>
          </w:p>
        </w:tc>
        <w:tc>
          <w:tcPr>
            <w:tcW w:w="1134" w:type="dxa"/>
            <w:vAlign w:val="center"/>
          </w:tcPr>
          <w:p>
            <w:pPr>
              <w:pStyle w:val="13"/>
            </w:pPr>
            <w:r>
              <w:t>2317.07</w:t>
            </w:r>
          </w:p>
        </w:tc>
        <w:tc>
          <w:tcPr>
            <w:tcW w:w="1134" w:type="dxa"/>
            <w:vAlign w:val="center"/>
          </w:tcPr>
          <w:p>
            <w:pPr>
              <w:pStyle w:val="13"/>
            </w:pPr>
            <w:r>
              <w:t>2317.07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21.83</w:t>
            </w:r>
          </w:p>
        </w:tc>
        <w:tc>
          <w:tcPr>
            <w:tcW w:w="1134" w:type="dxa"/>
            <w:vAlign w:val="center"/>
          </w:tcPr>
          <w:p>
            <w:pPr>
              <w:pStyle w:val="13"/>
            </w:pPr>
            <w:r>
              <w:t>21.78</w:t>
            </w:r>
          </w:p>
        </w:tc>
        <w:tc>
          <w:tcPr>
            <w:tcW w:w="1134" w:type="dxa"/>
            <w:vAlign w:val="center"/>
          </w:tcPr>
          <w:p>
            <w:pPr>
              <w:pStyle w:val="13"/>
            </w:pPr>
            <w:r>
              <w:t>21.78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92.76</w:t>
            </w:r>
          </w:p>
        </w:tc>
        <w:tc>
          <w:tcPr>
            <w:tcW w:w="1134" w:type="dxa"/>
            <w:vAlign w:val="center"/>
          </w:tcPr>
          <w:p>
            <w:pPr>
              <w:pStyle w:val="13"/>
            </w:pPr>
            <w:r>
              <w:t>92.17</w:t>
            </w:r>
          </w:p>
        </w:tc>
        <w:tc>
          <w:tcPr>
            <w:tcW w:w="1134" w:type="dxa"/>
            <w:vAlign w:val="center"/>
          </w:tcPr>
          <w:p>
            <w:pPr>
              <w:pStyle w:val="13"/>
            </w:pPr>
            <w:r>
              <w:t>92.17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14.18</w:t>
            </w:r>
          </w:p>
        </w:tc>
        <w:tc>
          <w:tcPr>
            <w:tcW w:w="1134" w:type="dxa"/>
            <w:vAlign w:val="center"/>
          </w:tcPr>
          <w:p>
            <w:pPr>
              <w:pStyle w:val="13"/>
            </w:pPr>
            <w:r>
              <w:t>14.18</w:t>
            </w:r>
          </w:p>
        </w:tc>
        <w:tc>
          <w:tcPr>
            <w:tcW w:w="1134" w:type="dxa"/>
            <w:vAlign w:val="center"/>
          </w:tcPr>
          <w:p>
            <w:pPr>
              <w:pStyle w:val="13"/>
            </w:pPr>
            <w:r>
              <w:t>14.18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2189.21</w:t>
            </w:r>
          </w:p>
        </w:tc>
        <w:tc>
          <w:tcPr>
            <w:tcW w:w="1134" w:type="dxa"/>
            <w:vAlign w:val="center"/>
          </w:tcPr>
          <w:p>
            <w:pPr>
              <w:pStyle w:val="13"/>
            </w:pPr>
            <w:r>
              <w:t>2188.93</w:t>
            </w:r>
          </w:p>
        </w:tc>
        <w:tc>
          <w:tcPr>
            <w:tcW w:w="1134" w:type="dxa"/>
            <w:vAlign w:val="center"/>
          </w:tcPr>
          <w:p>
            <w:pPr>
              <w:pStyle w:val="13"/>
            </w:pPr>
            <w:r>
              <w:t>2188.93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2050401</w:t>
            </w:r>
          </w:p>
        </w:tc>
        <w:tc>
          <w:tcPr>
            <w:tcW w:w="1559" w:type="dxa"/>
            <w:vAlign w:val="center"/>
          </w:tcPr>
          <w:p>
            <w:pPr>
              <w:pStyle w:val="14"/>
            </w:pPr>
            <w:r>
              <w:t>成人初等教育</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140.85</w:t>
            </w:r>
          </w:p>
        </w:tc>
        <w:tc>
          <w:tcPr>
            <w:tcW w:w="1134" w:type="dxa"/>
            <w:vAlign w:val="center"/>
          </w:tcPr>
          <w:p>
            <w:pPr>
              <w:pStyle w:val="13"/>
            </w:pPr>
            <w:r>
              <w:t>140.85</w:t>
            </w:r>
          </w:p>
        </w:tc>
        <w:tc>
          <w:tcPr>
            <w:tcW w:w="1134" w:type="dxa"/>
            <w:vAlign w:val="center"/>
          </w:tcPr>
          <w:p>
            <w:pPr>
              <w:pStyle w:val="13"/>
            </w:pPr>
            <w:r>
              <w:t>140.85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140.85</w:t>
            </w:r>
          </w:p>
        </w:tc>
        <w:tc>
          <w:tcPr>
            <w:tcW w:w="1134" w:type="dxa"/>
            <w:vAlign w:val="center"/>
          </w:tcPr>
          <w:p>
            <w:pPr>
              <w:pStyle w:val="13"/>
            </w:pPr>
            <w:r>
              <w:t>140.85</w:t>
            </w:r>
          </w:p>
        </w:tc>
        <w:tc>
          <w:tcPr>
            <w:tcW w:w="1134" w:type="dxa"/>
            <w:vAlign w:val="center"/>
          </w:tcPr>
          <w:p>
            <w:pPr>
              <w:pStyle w:val="13"/>
            </w:pPr>
            <w:r>
              <w:t>140.85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2460.84</w:t>
            </w:r>
          </w:p>
        </w:tc>
        <w:tc>
          <w:tcPr>
            <w:tcW w:w="1361" w:type="dxa"/>
            <w:vAlign w:val="center"/>
          </w:tcPr>
          <w:p>
            <w:pPr>
              <w:pStyle w:val="17"/>
            </w:pPr>
            <w:r>
              <w:t>2187.75</w:t>
            </w:r>
          </w:p>
        </w:tc>
        <w:tc>
          <w:tcPr>
            <w:tcW w:w="1361" w:type="dxa"/>
            <w:vAlign w:val="center"/>
          </w:tcPr>
          <w:p>
            <w:pPr>
              <w:pStyle w:val="17"/>
            </w:pPr>
            <w:r>
              <w:t>273.09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2460.84</w:t>
            </w:r>
          </w:p>
        </w:tc>
        <w:tc>
          <w:tcPr>
            <w:tcW w:w="1361" w:type="dxa"/>
            <w:vAlign w:val="center"/>
          </w:tcPr>
          <w:p>
            <w:pPr>
              <w:pStyle w:val="13"/>
            </w:pPr>
            <w:r>
              <w:t>2187.75</w:t>
            </w:r>
          </w:p>
        </w:tc>
        <w:tc>
          <w:tcPr>
            <w:tcW w:w="1361" w:type="dxa"/>
            <w:vAlign w:val="center"/>
          </w:tcPr>
          <w:p>
            <w:pPr>
              <w:pStyle w:val="13"/>
            </w:pPr>
            <w:r>
              <w:t>273.09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2317.99</w:t>
            </w:r>
          </w:p>
        </w:tc>
        <w:tc>
          <w:tcPr>
            <w:tcW w:w="1361" w:type="dxa"/>
            <w:vAlign w:val="center"/>
          </w:tcPr>
          <w:p>
            <w:pPr>
              <w:pStyle w:val="13"/>
            </w:pPr>
            <w:r>
              <w:t>2187.75</w:t>
            </w:r>
          </w:p>
        </w:tc>
        <w:tc>
          <w:tcPr>
            <w:tcW w:w="1361" w:type="dxa"/>
            <w:vAlign w:val="center"/>
          </w:tcPr>
          <w:p>
            <w:pPr>
              <w:pStyle w:val="13"/>
            </w:pPr>
            <w:r>
              <w:t>130.24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21.83</w:t>
            </w:r>
          </w:p>
        </w:tc>
        <w:tc>
          <w:tcPr>
            <w:tcW w:w="1361" w:type="dxa"/>
            <w:vAlign w:val="center"/>
          </w:tcPr>
          <w:p>
            <w:pPr>
              <w:pStyle w:val="13"/>
            </w:pPr>
          </w:p>
        </w:tc>
        <w:tc>
          <w:tcPr>
            <w:tcW w:w="1361" w:type="dxa"/>
            <w:vAlign w:val="center"/>
          </w:tcPr>
          <w:p>
            <w:pPr>
              <w:pStyle w:val="13"/>
            </w:pPr>
            <w:r>
              <w:t>21.83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92.76</w:t>
            </w:r>
          </w:p>
        </w:tc>
        <w:tc>
          <w:tcPr>
            <w:tcW w:w="1361" w:type="dxa"/>
            <w:vAlign w:val="center"/>
          </w:tcPr>
          <w:p>
            <w:pPr>
              <w:pStyle w:val="13"/>
            </w:pPr>
          </w:p>
        </w:tc>
        <w:tc>
          <w:tcPr>
            <w:tcW w:w="1361" w:type="dxa"/>
            <w:vAlign w:val="center"/>
          </w:tcPr>
          <w:p>
            <w:pPr>
              <w:pStyle w:val="13"/>
            </w:pPr>
            <w:r>
              <w:t>92.76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14.18</w:t>
            </w:r>
          </w:p>
        </w:tc>
        <w:tc>
          <w:tcPr>
            <w:tcW w:w="1361" w:type="dxa"/>
            <w:vAlign w:val="center"/>
          </w:tcPr>
          <w:p>
            <w:pPr>
              <w:pStyle w:val="13"/>
            </w:pPr>
          </w:p>
        </w:tc>
        <w:tc>
          <w:tcPr>
            <w:tcW w:w="1361" w:type="dxa"/>
            <w:vAlign w:val="center"/>
          </w:tcPr>
          <w:p>
            <w:pPr>
              <w:pStyle w:val="13"/>
            </w:pPr>
            <w:r>
              <w:t>14.18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2189.21</w:t>
            </w:r>
          </w:p>
        </w:tc>
        <w:tc>
          <w:tcPr>
            <w:tcW w:w="1361" w:type="dxa"/>
            <w:vAlign w:val="center"/>
          </w:tcPr>
          <w:p>
            <w:pPr>
              <w:pStyle w:val="13"/>
            </w:pPr>
            <w:r>
              <w:t>2187.75</w:t>
            </w:r>
          </w:p>
        </w:tc>
        <w:tc>
          <w:tcPr>
            <w:tcW w:w="1361" w:type="dxa"/>
            <w:vAlign w:val="center"/>
          </w:tcPr>
          <w:p>
            <w:pPr>
              <w:pStyle w:val="13"/>
            </w:pPr>
            <w:r>
              <w:t>1.46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2050401</w:t>
            </w:r>
          </w:p>
        </w:tc>
        <w:tc>
          <w:tcPr>
            <w:tcW w:w="4535" w:type="dxa"/>
            <w:vAlign w:val="center"/>
          </w:tcPr>
          <w:p>
            <w:pPr>
              <w:pStyle w:val="14"/>
            </w:pPr>
            <w:r>
              <w:t>成人初等教育</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140.85</w:t>
            </w:r>
          </w:p>
        </w:tc>
        <w:tc>
          <w:tcPr>
            <w:tcW w:w="1361" w:type="dxa"/>
            <w:vAlign w:val="center"/>
          </w:tcPr>
          <w:p>
            <w:pPr>
              <w:pStyle w:val="13"/>
            </w:pPr>
          </w:p>
        </w:tc>
        <w:tc>
          <w:tcPr>
            <w:tcW w:w="1361" w:type="dxa"/>
            <w:vAlign w:val="center"/>
          </w:tcPr>
          <w:p>
            <w:pPr>
              <w:pStyle w:val="13"/>
            </w:pPr>
            <w:r>
              <w:t>140.85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140.85</w:t>
            </w:r>
          </w:p>
        </w:tc>
        <w:tc>
          <w:tcPr>
            <w:tcW w:w="1361" w:type="dxa"/>
            <w:vAlign w:val="center"/>
          </w:tcPr>
          <w:p>
            <w:pPr>
              <w:pStyle w:val="13"/>
            </w:pPr>
          </w:p>
        </w:tc>
        <w:tc>
          <w:tcPr>
            <w:tcW w:w="1361" w:type="dxa"/>
            <w:vAlign w:val="center"/>
          </w:tcPr>
          <w:p>
            <w:pPr>
              <w:pStyle w:val="13"/>
            </w:pPr>
            <w:r>
              <w:t>140.85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2459.92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2460.84</w:t>
            </w:r>
          </w:p>
        </w:tc>
        <w:tc>
          <w:tcPr>
            <w:tcW w:w="1474" w:type="dxa"/>
            <w:vAlign w:val="center"/>
          </w:tcPr>
          <w:p>
            <w:pPr>
              <w:pStyle w:val="13"/>
            </w:pPr>
            <w:r>
              <w:t>2460.84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2459.92</w:t>
            </w:r>
          </w:p>
        </w:tc>
        <w:tc>
          <w:tcPr>
            <w:tcW w:w="3402" w:type="dxa"/>
            <w:vAlign w:val="center"/>
          </w:tcPr>
          <w:p>
            <w:pPr>
              <w:pStyle w:val="16"/>
            </w:pPr>
            <w:r>
              <w:t>本年支出合计</w:t>
            </w:r>
          </w:p>
        </w:tc>
        <w:tc>
          <w:tcPr>
            <w:tcW w:w="1474" w:type="dxa"/>
            <w:vAlign w:val="center"/>
          </w:tcPr>
          <w:p>
            <w:pPr>
              <w:pStyle w:val="17"/>
            </w:pPr>
            <w:r>
              <w:t>2460.84</w:t>
            </w:r>
          </w:p>
        </w:tc>
        <w:tc>
          <w:tcPr>
            <w:tcW w:w="1474" w:type="dxa"/>
            <w:vAlign w:val="center"/>
          </w:tcPr>
          <w:p>
            <w:pPr>
              <w:pStyle w:val="17"/>
            </w:pPr>
            <w:r>
              <w:t>2460.84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0.92</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0.92</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2460.84</w:t>
            </w:r>
          </w:p>
        </w:tc>
        <w:tc>
          <w:tcPr>
            <w:tcW w:w="3402" w:type="dxa"/>
            <w:vAlign w:val="center"/>
          </w:tcPr>
          <w:p>
            <w:pPr>
              <w:pStyle w:val="16"/>
            </w:pPr>
            <w:r>
              <w:t>支出总计</w:t>
            </w:r>
          </w:p>
        </w:tc>
        <w:tc>
          <w:tcPr>
            <w:tcW w:w="1474" w:type="dxa"/>
            <w:vAlign w:val="center"/>
          </w:tcPr>
          <w:p>
            <w:pPr>
              <w:pStyle w:val="17"/>
            </w:pPr>
            <w:r>
              <w:t>2460.84</w:t>
            </w:r>
          </w:p>
        </w:tc>
        <w:tc>
          <w:tcPr>
            <w:tcW w:w="1474" w:type="dxa"/>
            <w:vAlign w:val="center"/>
          </w:tcPr>
          <w:p>
            <w:pPr>
              <w:pStyle w:val="17"/>
            </w:pPr>
            <w:r>
              <w:t>2460.84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2460.84</w:t>
            </w:r>
          </w:p>
        </w:tc>
        <w:tc>
          <w:tcPr>
            <w:tcW w:w="2551" w:type="dxa"/>
            <w:vAlign w:val="center"/>
          </w:tcPr>
          <w:p>
            <w:pPr>
              <w:pStyle w:val="17"/>
            </w:pPr>
            <w:r>
              <w:t>2187.75</w:t>
            </w:r>
          </w:p>
        </w:tc>
        <w:tc>
          <w:tcPr>
            <w:tcW w:w="2551" w:type="dxa"/>
            <w:vAlign w:val="center"/>
          </w:tcPr>
          <w:p>
            <w:pPr>
              <w:pStyle w:val="17"/>
            </w:pPr>
            <w:r>
              <w:t>273.09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2460.84</w:t>
            </w:r>
          </w:p>
        </w:tc>
        <w:tc>
          <w:tcPr>
            <w:tcW w:w="2551" w:type="dxa"/>
            <w:vAlign w:val="center"/>
          </w:tcPr>
          <w:p>
            <w:pPr>
              <w:pStyle w:val="13"/>
            </w:pPr>
            <w:r>
              <w:t>2187.75</w:t>
            </w:r>
          </w:p>
        </w:tc>
        <w:tc>
          <w:tcPr>
            <w:tcW w:w="2551" w:type="dxa"/>
            <w:vAlign w:val="center"/>
          </w:tcPr>
          <w:p>
            <w:pPr>
              <w:pStyle w:val="13"/>
            </w:pPr>
            <w:r>
              <w:t>273.09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2317.99</w:t>
            </w:r>
          </w:p>
        </w:tc>
        <w:tc>
          <w:tcPr>
            <w:tcW w:w="2551" w:type="dxa"/>
            <w:vAlign w:val="center"/>
          </w:tcPr>
          <w:p>
            <w:pPr>
              <w:pStyle w:val="13"/>
            </w:pPr>
            <w:r>
              <w:t>2187.75</w:t>
            </w:r>
          </w:p>
        </w:tc>
        <w:tc>
          <w:tcPr>
            <w:tcW w:w="2551" w:type="dxa"/>
            <w:vAlign w:val="center"/>
          </w:tcPr>
          <w:p>
            <w:pPr>
              <w:pStyle w:val="13"/>
            </w:pPr>
            <w:r>
              <w:t>130.24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21.83</w:t>
            </w:r>
          </w:p>
        </w:tc>
        <w:tc>
          <w:tcPr>
            <w:tcW w:w="2551" w:type="dxa"/>
            <w:vAlign w:val="center"/>
          </w:tcPr>
          <w:p>
            <w:pPr>
              <w:pStyle w:val="13"/>
            </w:pPr>
          </w:p>
        </w:tc>
        <w:tc>
          <w:tcPr>
            <w:tcW w:w="2551" w:type="dxa"/>
            <w:vAlign w:val="center"/>
          </w:tcPr>
          <w:p>
            <w:pPr>
              <w:pStyle w:val="13"/>
            </w:pPr>
            <w:r>
              <w:t>21.83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92.76</w:t>
            </w:r>
          </w:p>
        </w:tc>
        <w:tc>
          <w:tcPr>
            <w:tcW w:w="2551" w:type="dxa"/>
            <w:vAlign w:val="center"/>
          </w:tcPr>
          <w:p>
            <w:pPr>
              <w:pStyle w:val="13"/>
            </w:pPr>
          </w:p>
        </w:tc>
        <w:tc>
          <w:tcPr>
            <w:tcW w:w="2551" w:type="dxa"/>
            <w:vAlign w:val="center"/>
          </w:tcPr>
          <w:p>
            <w:pPr>
              <w:pStyle w:val="13"/>
            </w:pPr>
            <w:r>
              <w:t>92.76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14.18</w:t>
            </w:r>
          </w:p>
        </w:tc>
        <w:tc>
          <w:tcPr>
            <w:tcW w:w="2551" w:type="dxa"/>
            <w:vAlign w:val="center"/>
          </w:tcPr>
          <w:p>
            <w:pPr>
              <w:pStyle w:val="13"/>
            </w:pPr>
          </w:p>
        </w:tc>
        <w:tc>
          <w:tcPr>
            <w:tcW w:w="2551" w:type="dxa"/>
            <w:vAlign w:val="center"/>
          </w:tcPr>
          <w:p>
            <w:pPr>
              <w:pStyle w:val="13"/>
            </w:pPr>
            <w:r>
              <w:t>14.18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2189.21</w:t>
            </w:r>
          </w:p>
        </w:tc>
        <w:tc>
          <w:tcPr>
            <w:tcW w:w="2551" w:type="dxa"/>
            <w:vAlign w:val="center"/>
          </w:tcPr>
          <w:p>
            <w:pPr>
              <w:pStyle w:val="13"/>
            </w:pPr>
            <w:r>
              <w:t>2187.75</w:t>
            </w:r>
          </w:p>
        </w:tc>
        <w:tc>
          <w:tcPr>
            <w:tcW w:w="2551" w:type="dxa"/>
            <w:vAlign w:val="center"/>
          </w:tcPr>
          <w:p>
            <w:pPr>
              <w:pStyle w:val="13"/>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2050401</w:t>
            </w:r>
          </w:p>
        </w:tc>
        <w:tc>
          <w:tcPr>
            <w:tcW w:w="4535" w:type="dxa"/>
            <w:vAlign w:val="center"/>
          </w:tcPr>
          <w:p>
            <w:pPr>
              <w:pStyle w:val="14"/>
            </w:pPr>
            <w:r>
              <w:t>成人初等教育</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140.85</w:t>
            </w:r>
          </w:p>
        </w:tc>
        <w:tc>
          <w:tcPr>
            <w:tcW w:w="2551" w:type="dxa"/>
            <w:vAlign w:val="center"/>
          </w:tcPr>
          <w:p>
            <w:pPr>
              <w:pStyle w:val="13"/>
            </w:pPr>
          </w:p>
        </w:tc>
        <w:tc>
          <w:tcPr>
            <w:tcW w:w="2551" w:type="dxa"/>
            <w:vAlign w:val="center"/>
          </w:tcPr>
          <w:p>
            <w:pPr>
              <w:pStyle w:val="13"/>
            </w:pPr>
            <w:r>
              <w:t>140.85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140.85</w:t>
            </w:r>
          </w:p>
        </w:tc>
        <w:tc>
          <w:tcPr>
            <w:tcW w:w="2551" w:type="dxa"/>
            <w:vAlign w:val="center"/>
          </w:tcPr>
          <w:p>
            <w:pPr>
              <w:pStyle w:val="13"/>
            </w:pPr>
          </w:p>
        </w:tc>
        <w:tc>
          <w:tcPr>
            <w:tcW w:w="2551" w:type="dxa"/>
            <w:vAlign w:val="center"/>
          </w:tcPr>
          <w:p>
            <w:pPr>
              <w:pStyle w:val="13"/>
            </w:pPr>
            <w:r>
              <w:t>140.85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2187.75</w:t>
            </w:r>
          </w:p>
        </w:tc>
        <w:tc>
          <w:tcPr>
            <w:tcW w:w="2551" w:type="dxa"/>
            <w:vAlign w:val="center"/>
          </w:tcPr>
          <w:p>
            <w:pPr>
              <w:pStyle w:val="17"/>
            </w:pPr>
            <w:r>
              <w:t>2005.37</w:t>
            </w:r>
          </w:p>
        </w:tc>
        <w:tc>
          <w:tcPr>
            <w:tcW w:w="2551" w:type="dxa"/>
            <w:vAlign w:val="center"/>
          </w:tcPr>
          <w:p>
            <w:pPr>
              <w:pStyle w:val="17"/>
            </w:pPr>
            <w:r>
              <w:t>182.37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1716.64</w:t>
            </w:r>
          </w:p>
        </w:tc>
        <w:tc>
          <w:tcPr>
            <w:tcW w:w="2551" w:type="dxa"/>
            <w:vAlign w:val="center"/>
          </w:tcPr>
          <w:p>
            <w:pPr>
              <w:pStyle w:val="13"/>
            </w:pPr>
            <w:r>
              <w:t>1716.64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387.44</w:t>
            </w:r>
          </w:p>
        </w:tc>
        <w:tc>
          <w:tcPr>
            <w:tcW w:w="2551" w:type="dxa"/>
            <w:vAlign w:val="center"/>
          </w:tcPr>
          <w:p>
            <w:pPr>
              <w:pStyle w:val="13"/>
            </w:pPr>
            <w:r>
              <w:t>387.44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109.75</w:t>
            </w:r>
          </w:p>
        </w:tc>
        <w:tc>
          <w:tcPr>
            <w:tcW w:w="2551" w:type="dxa"/>
            <w:vAlign w:val="center"/>
          </w:tcPr>
          <w:p>
            <w:pPr>
              <w:pStyle w:val="13"/>
            </w:pPr>
            <w:r>
              <w:t>109.75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472.93</w:t>
            </w:r>
          </w:p>
        </w:tc>
        <w:tc>
          <w:tcPr>
            <w:tcW w:w="2551" w:type="dxa"/>
            <w:vAlign w:val="center"/>
          </w:tcPr>
          <w:p>
            <w:pPr>
              <w:pStyle w:val="13"/>
            </w:pPr>
            <w:r>
              <w:t>472.93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348.75</w:t>
            </w:r>
          </w:p>
        </w:tc>
        <w:tc>
          <w:tcPr>
            <w:tcW w:w="2551" w:type="dxa"/>
            <w:vAlign w:val="center"/>
          </w:tcPr>
          <w:p>
            <w:pPr>
              <w:pStyle w:val="13"/>
            </w:pPr>
            <w:r>
              <w:t>348.75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148.41</w:t>
            </w:r>
          </w:p>
        </w:tc>
        <w:tc>
          <w:tcPr>
            <w:tcW w:w="2551" w:type="dxa"/>
            <w:vAlign w:val="center"/>
          </w:tcPr>
          <w:p>
            <w:pPr>
              <w:pStyle w:val="13"/>
            </w:pPr>
            <w:r>
              <w:t>148.41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59.93</w:t>
            </w:r>
          </w:p>
        </w:tc>
        <w:tc>
          <w:tcPr>
            <w:tcW w:w="2551" w:type="dxa"/>
            <w:vAlign w:val="center"/>
          </w:tcPr>
          <w:p>
            <w:pPr>
              <w:pStyle w:val="13"/>
            </w:pPr>
            <w:r>
              <w:t>59.93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46.37</w:t>
            </w:r>
          </w:p>
        </w:tc>
        <w:tc>
          <w:tcPr>
            <w:tcW w:w="2551" w:type="dxa"/>
            <w:vAlign w:val="center"/>
          </w:tcPr>
          <w:p>
            <w:pPr>
              <w:pStyle w:val="13"/>
            </w:pPr>
            <w:r>
              <w:t>46.37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8.42</w:t>
            </w:r>
          </w:p>
        </w:tc>
        <w:tc>
          <w:tcPr>
            <w:tcW w:w="2551" w:type="dxa"/>
            <w:vAlign w:val="center"/>
          </w:tcPr>
          <w:p>
            <w:pPr>
              <w:pStyle w:val="13"/>
            </w:pPr>
            <w:r>
              <w:t>8.42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134.64</w:t>
            </w:r>
          </w:p>
        </w:tc>
        <w:tc>
          <w:tcPr>
            <w:tcW w:w="2551" w:type="dxa"/>
            <w:vAlign w:val="center"/>
          </w:tcPr>
          <w:p>
            <w:pPr>
              <w:pStyle w:val="13"/>
            </w:pPr>
            <w:r>
              <w:t>134.64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182.37</w:t>
            </w:r>
          </w:p>
        </w:tc>
        <w:tc>
          <w:tcPr>
            <w:tcW w:w="2551" w:type="dxa"/>
            <w:vAlign w:val="center"/>
          </w:tcPr>
          <w:p>
            <w:pPr>
              <w:pStyle w:val="13"/>
            </w:pPr>
          </w:p>
        </w:tc>
        <w:tc>
          <w:tcPr>
            <w:tcW w:w="2551" w:type="dxa"/>
            <w:vAlign w:val="center"/>
          </w:tcPr>
          <w:p>
            <w:pPr>
              <w:pStyle w:val="13"/>
            </w:pPr>
            <w:r>
              <w:t>182.37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2.75</w:t>
            </w:r>
          </w:p>
        </w:tc>
        <w:tc>
          <w:tcPr>
            <w:tcW w:w="2551" w:type="dxa"/>
            <w:vAlign w:val="center"/>
          </w:tcPr>
          <w:p>
            <w:pPr>
              <w:pStyle w:val="13"/>
            </w:pPr>
          </w:p>
        </w:tc>
        <w:tc>
          <w:tcPr>
            <w:tcW w:w="2551" w:type="dxa"/>
            <w:vAlign w:val="center"/>
          </w:tcPr>
          <w:p>
            <w:pPr>
              <w:pStyle w:val="13"/>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0.25</w:t>
            </w:r>
          </w:p>
        </w:tc>
        <w:tc>
          <w:tcPr>
            <w:tcW w:w="2551" w:type="dxa"/>
            <w:vAlign w:val="center"/>
          </w:tcPr>
          <w:p>
            <w:pPr>
              <w:pStyle w:val="13"/>
            </w:pPr>
          </w:p>
        </w:tc>
        <w:tc>
          <w:tcPr>
            <w:tcW w:w="2551"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151.35</w:t>
            </w:r>
          </w:p>
        </w:tc>
        <w:tc>
          <w:tcPr>
            <w:tcW w:w="2551" w:type="dxa"/>
            <w:vAlign w:val="center"/>
          </w:tcPr>
          <w:p>
            <w:pPr>
              <w:pStyle w:val="13"/>
            </w:pPr>
          </w:p>
        </w:tc>
        <w:tc>
          <w:tcPr>
            <w:tcW w:w="2551" w:type="dxa"/>
            <w:vAlign w:val="center"/>
          </w:tcPr>
          <w:p>
            <w:pPr>
              <w:pStyle w:val="13"/>
            </w:pPr>
            <w:r>
              <w:t>151.35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8.42</w:t>
            </w:r>
          </w:p>
        </w:tc>
        <w:tc>
          <w:tcPr>
            <w:tcW w:w="2551" w:type="dxa"/>
            <w:vAlign w:val="center"/>
          </w:tcPr>
          <w:p>
            <w:pPr>
              <w:pStyle w:val="13"/>
            </w:pPr>
          </w:p>
        </w:tc>
        <w:tc>
          <w:tcPr>
            <w:tcW w:w="2551" w:type="dxa"/>
            <w:vAlign w:val="center"/>
          </w:tcPr>
          <w:p>
            <w:pPr>
              <w:pStyle w:val="13"/>
            </w:pPr>
            <w:r>
              <w:t>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9.69</w:t>
            </w:r>
          </w:p>
        </w:tc>
        <w:tc>
          <w:tcPr>
            <w:tcW w:w="2551" w:type="dxa"/>
            <w:vAlign w:val="center"/>
          </w:tcPr>
          <w:p>
            <w:pPr>
              <w:pStyle w:val="13"/>
            </w:pPr>
          </w:p>
        </w:tc>
        <w:tc>
          <w:tcPr>
            <w:tcW w:w="2551" w:type="dxa"/>
            <w:vAlign w:val="center"/>
          </w:tcPr>
          <w:p>
            <w:pPr>
              <w:pStyle w:val="13"/>
            </w:pPr>
            <w:r>
              <w:t>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7.22</w:t>
            </w:r>
          </w:p>
        </w:tc>
        <w:tc>
          <w:tcPr>
            <w:tcW w:w="2551" w:type="dxa"/>
            <w:vAlign w:val="center"/>
          </w:tcPr>
          <w:p>
            <w:pPr>
              <w:pStyle w:val="13"/>
            </w:pPr>
          </w:p>
        </w:tc>
        <w:tc>
          <w:tcPr>
            <w:tcW w:w="2551" w:type="dxa"/>
            <w:vAlign w:val="center"/>
          </w:tcPr>
          <w:p>
            <w:pPr>
              <w:pStyle w:val="13"/>
            </w:pPr>
            <w:r>
              <w:t>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288.73</w:t>
            </w:r>
          </w:p>
        </w:tc>
        <w:tc>
          <w:tcPr>
            <w:tcW w:w="2551" w:type="dxa"/>
            <w:vAlign w:val="center"/>
          </w:tcPr>
          <w:p>
            <w:pPr>
              <w:pStyle w:val="13"/>
            </w:pPr>
            <w:r>
              <w:t>288.73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280.17</w:t>
            </w:r>
          </w:p>
        </w:tc>
        <w:tc>
          <w:tcPr>
            <w:tcW w:w="2551" w:type="dxa"/>
            <w:vAlign w:val="center"/>
          </w:tcPr>
          <w:p>
            <w:pPr>
              <w:pStyle w:val="13"/>
            </w:pPr>
            <w:r>
              <w:t>280.17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8.27</w:t>
            </w:r>
          </w:p>
        </w:tc>
        <w:tc>
          <w:tcPr>
            <w:tcW w:w="2551" w:type="dxa"/>
            <w:vAlign w:val="center"/>
          </w:tcPr>
          <w:p>
            <w:pPr>
              <w:pStyle w:val="13"/>
            </w:pPr>
            <w:r>
              <w:t>8.27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0.29</w:t>
            </w:r>
          </w:p>
        </w:tc>
        <w:tc>
          <w:tcPr>
            <w:tcW w:w="2551" w:type="dxa"/>
            <w:vAlign w:val="center"/>
          </w:tcPr>
          <w:p>
            <w:pPr>
              <w:pStyle w:val="13"/>
            </w:pPr>
            <w:r>
              <w:t>0.29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石家庄市鹿泉区上寨中心校2023年单位预算信息公开情况说明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按照《预算法》、《地方预决算公开操作规程》和《关于进一步推进预算公开工作的实施意见》规定，现将石家庄市鹿泉区上寨中心校2023年单位预算公开如下：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1、贯彻执行上级有关教育工作的法律、法规、方针和政策，制定具体实施办法和细则。</w:t>
      </w:r>
    </w:p>
    <w:p>
      <w:pPr>
        <w:pStyle w:val="27"/>
      </w:pPr>
      <w:r>
        <w:t>2、按照教育发展要求和我区经济社会发展总体规划，制定全乡教育事业发展规划、年度计划，并组织实施。</w:t>
      </w:r>
    </w:p>
    <w:p>
      <w:pPr>
        <w:pStyle w:val="27"/>
      </w:pPr>
      <w:r>
        <w:t>3、负责推进义务教育均衡发展和促进教育公平，综合管理全乡基础教育、职业技术教育、成人教育及幼儿教育、特殊教育等工作；负责全乡语言文字工作。</w:t>
      </w:r>
    </w:p>
    <w:p>
      <w:pPr>
        <w:pStyle w:val="27"/>
      </w:pPr>
      <w:r>
        <w:t>4、统筹规划、协调指导全乡办学体制和学校内部管理体制改革，逐步建立与社会主义市场经济相适应的教育体制与运行机制。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6、统筹规划使用教育经费，加强审计，提高教育经费的使用效益，改善全乡办学条件。做好校舍建设的规划实施，合理调整农村中小学布局。组织指导教学设备的购置、使用和管理。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9、组织全乡各级各类学校的招生报名、考试和自考、成考工作。</w:t>
      </w:r>
    </w:p>
    <w:p>
      <w:pPr>
        <w:pStyle w:val="27"/>
      </w:pPr>
      <w:r>
        <w:t>10、负责全乡教育系统安全和维护稳定工作；会同有关部门开展学校安全、学校及周边环境治理、预防青少年犯罪工作；指导、协调教育系统重大安全事故的处理。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石家庄市鹿泉区上寨中心校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单位预算安排的总体情况</w:t>
      </w:r>
    </w:p>
    <w:p>
      <w:pPr>
        <w:pStyle w:val="28"/>
      </w:pPr>
      <w:r>
        <w:t>按照预算管理有关规定，目前我省单位预算的编制实行综合预算管理，即全部收入和支出都反映在预算中。</w:t>
      </w:r>
    </w:p>
    <w:p>
      <w:pPr>
        <w:pStyle w:val="28"/>
      </w:pPr>
      <w:r>
        <w:t>1、收入说明</w:t>
      </w:r>
    </w:p>
    <w:p>
      <w:pPr>
        <w:pStyle w:val="28"/>
      </w:pPr>
      <w:r>
        <w:t>反映本部门当年全部收入。2023年预算收入2459.92万元，其中：一般公共预算收入2459.92万元。</w:t>
      </w:r>
    </w:p>
    <w:p>
      <w:pPr>
        <w:pStyle w:val="28"/>
      </w:pPr>
      <w:r>
        <w:t>2、支出说明</w:t>
      </w:r>
    </w:p>
    <w:p>
      <w:pPr>
        <w:pStyle w:val="28"/>
      </w:pPr>
      <w:r>
        <w:t>收支预算总表支出栏、基本支出表、项目支出表按经济分类和支出功能分类科目编制，反映年度部门预算中支出预算的总体情况。2023年支出预算2459.92万元，其中基本支出2187.7</w:t>
      </w:r>
      <w:r>
        <w:rPr>
          <w:rFonts w:hint="eastAsia"/>
          <w:lang w:val="en-US" w:eastAsia="zh-CN"/>
        </w:rPr>
        <w:t>5</w:t>
      </w:r>
      <w:r>
        <w:t>万元，包括人员经费2005.37万元和日常公用经费182.37万元；项目支出</w:t>
      </w:r>
      <w:r>
        <w:rPr>
          <w:rFonts w:hint="eastAsia"/>
          <w:lang w:val="en-US" w:eastAsia="zh-CN"/>
        </w:rPr>
        <w:t>272.17</w:t>
      </w:r>
      <w:r>
        <w:t>万元，主要用于：学校校舍及辅助用房建设，运动场地建设，仪器设备购置，学生资助等。</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财政拨款“三公”经费预算情况及增减变化原因</w:t>
      </w:r>
    </w:p>
    <w:p>
      <w:pPr>
        <w:pStyle w:val="30"/>
      </w:pPr>
      <w:r>
        <w:t>2022年石家庄市鹿泉区上寨中心校安排公车运行维护费2.7万元，其中：购置经费0万元、运行维护费2.7万元，与去年预算2.7万元相比持平。我单位共有公务用车1辆，其中：轿车1辆。</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1.上寨中心校，本年度计划资助小学生13人，资助标准500元；初中生10人，资助标准625元。保障他们基本在校生活，减轻家庭经济困难，促进义务教育健康发展。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义务教育非寄宿制小学生资助人数</w:t>
            </w:r>
          </w:p>
        </w:tc>
        <w:tc>
          <w:tcPr>
            <w:tcW w:w="2835" w:type="dxa"/>
            <w:vAlign w:val="center"/>
          </w:tcPr>
          <w:p>
            <w:pPr>
              <w:pStyle w:val="14"/>
            </w:pPr>
            <w:r>
              <w:t>义务教育非寄宿制小学生资助人数</w:t>
            </w:r>
          </w:p>
        </w:tc>
        <w:tc>
          <w:tcPr>
            <w:tcW w:w="2551" w:type="dxa"/>
            <w:vAlign w:val="center"/>
          </w:tcPr>
          <w:p>
            <w:pPr>
              <w:pStyle w:val="14"/>
            </w:pPr>
            <w:r>
              <w:t>≥13人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义务教育非寄宿制资助初中学生人数</w:t>
            </w:r>
          </w:p>
        </w:tc>
        <w:tc>
          <w:tcPr>
            <w:tcW w:w="2835" w:type="dxa"/>
            <w:vAlign w:val="center"/>
          </w:tcPr>
          <w:p>
            <w:pPr>
              <w:pStyle w:val="14"/>
            </w:pPr>
            <w:r>
              <w:t>义务教育非寄宿制资助初中学生人数</w:t>
            </w:r>
          </w:p>
        </w:tc>
        <w:tc>
          <w:tcPr>
            <w:tcW w:w="2551" w:type="dxa"/>
            <w:vAlign w:val="center"/>
          </w:tcPr>
          <w:p>
            <w:pPr>
              <w:pStyle w:val="14"/>
            </w:pPr>
            <w:r>
              <w:t>≥10人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义教非寄宿制小学资助单位成本</w:t>
            </w:r>
          </w:p>
        </w:tc>
        <w:tc>
          <w:tcPr>
            <w:tcW w:w="2835" w:type="dxa"/>
            <w:vAlign w:val="center"/>
          </w:tcPr>
          <w:p>
            <w:pPr>
              <w:pStyle w:val="14"/>
            </w:pPr>
            <w:r>
              <w:t>义教非寄宿制小学资助单位成本</w:t>
            </w:r>
          </w:p>
        </w:tc>
        <w:tc>
          <w:tcPr>
            <w:tcW w:w="2551" w:type="dxa"/>
            <w:vAlign w:val="center"/>
          </w:tcPr>
          <w:p>
            <w:pPr>
              <w:pStyle w:val="14"/>
            </w:pPr>
            <w:r>
              <w:t>625元/人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义教非寄宿制初中资助单位成本</w:t>
            </w:r>
          </w:p>
        </w:tc>
        <w:tc>
          <w:tcPr>
            <w:tcW w:w="2835" w:type="dxa"/>
            <w:vAlign w:val="center"/>
          </w:tcPr>
          <w:p>
            <w:pPr>
              <w:pStyle w:val="14"/>
            </w:pPr>
            <w:r>
              <w:t>义教非寄宿制初中资助单位成本</w:t>
            </w:r>
          </w:p>
        </w:tc>
        <w:tc>
          <w:tcPr>
            <w:tcW w:w="2551" w:type="dxa"/>
            <w:vAlign w:val="center"/>
          </w:tcPr>
          <w:p>
            <w:pPr>
              <w:pStyle w:val="14"/>
            </w:pPr>
            <w:r>
              <w:t>500元/人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1.上寨中心校，本年度计划资助小学生13人，资助标准500元；初中生10人，资助标准625元。保障他们基本在校生活，减轻家庭经济困难，促进义务教育健康发展。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义务教育非寄宿制小学生资助人数</w:t>
            </w:r>
          </w:p>
        </w:tc>
        <w:tc>
          <w:tcPr>
            <w:tcW w:w="2835" w:type="dxa"/>
            <w:vAlign w:val="center"/>
          </w:tcPr>
          <w:p>
            <w:pPr>
              <w:pStyle w:val="14"/>
            </w:pPr>
            <w:r>
              <w:t>义务教育非寄宿制小学生资助人数</w:t>
            </w:r>
          </w:p>
        </w:tc>
        <w:tc>
          <w:tcPr>
            <w:tcW w:w="2551" w:type="dxa"/>
            <w:vAlign w:val="center"/>
          </w:tcPr>
          <w:p>
            <w:pPr>
              <w:pStyle w:val="14"/>
            </w:pPr>
            <w:r>
              <w:t>≥13人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义务教育非寄宿制资助初中学生人数</w:t>
            </w:r>
          </w:p>
        </w:tc>
        <w:tc>
          <w:tcPr>
            <w:tcW w:w="2835" w:type="dxa"/>
            <w:vAlign w:val="center"/>
          </w:tcPr>
          <w:p>
            <w:pPr>
              <w:pStyle w:val="14"/>
            </w:pPr>
            <w:r>
              <w:t>义务教育非寄宿制资助初中学生人数</w:t>
            </w:r>
          </w:p>
        </w:tc>
        <w:tc>
          <w:tcPr>
            <w:tcW w:w="2551" w:type="dxa"/>
            <w:vAlign w:val="center"/>
          </w:tcPr>
          <w:p>
            <w:pPr>
              <w:pStyle w:val="14"/>
            </w:pPr>
            <w:r>
              <w:t>≥10人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义教非寄宿制小学资助单位成本</w:t>
            </w:r>
          </w:p>
        </w:tc>
        <w:tc>
          <w:tcPr>
            <w:tcW w:w="2835" w:type="dxa"/>
            <w:vAlign w:val="center"/>
          </w:tcPr>
          <w:p>
            <w:pPr>
              <w:pStyle w:val="14"/>
            </w:pPr>
            <w:r>
              <w:t>义教非寄宿制小学资助单位成本</w:t>
            </w:r>
          </w:p>
        </w:tc>
        <w:tc>
          <w:tcPr>
            <w:tcW w:w="2551" w:type="dxa"/>
            <w:vAlign w:val="center"/>
          </w:tcPr>
          <w:p>
            <w:pPr>
              <w:pStyle w:val="14"/>
            </w:pPr>
            <w:r>
              <w:t>625元/人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义教非寄宿制初中资助单位成本</w:t>
            </w:r>
          </w:p>
        </w:tc>
        <w:tc>
          <w:tcPr>
            <w:tcW w:w="2835" w:type="dxa"/>
            <w:vAlign w:val="center"/>
          </w:tcPr>
          <w:p>
            <w:pPr>
              <w:pStyle w:val="14"/>
            </w:pPr>
            <w:r>
              <w:t>义教非寄宿制初中资助单位成本</w:t>
            </w:r>
          </w:p>
        </w:tc>
        <w:tc>
          <w:tcPr>
            <w:tcW w:w="2551" w:type="dxa"/>
            <w:vAlign w:val="center"/>
          </w:tcPr>
          <w:p>
            <w:pPr>
              <w:pStyle w:val="14"/>
            </w:pPr>
            <w:r>
              <w:t>500元/人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1.上寨中心校，本年度计划对15名学前幼儿发放助学金，资助标准600元/生，减轻家庭困难幼儿的家庭经济负担，促进学前教育健康发展。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学前教育家庭经济困难辍学人数</w:t>
            </w:r>
          </w:p>
        </w:tc>
        <w:tc>
          <w:tcPr>
            <w:tcW w:w="2835" w:type="dxa"/>
            <w:vAlign w:val="center"/>
          </w:tcPr>
          <w:p>
            <w:pPr>
              <w:pStyle w:val="14"/>
            </w:pPr>
            <w:r>
              <w:t>因家庭经济困难辍学的学生人数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1.根据区人民政府二届七十七次常务会议“按照定额补助方式，每人每年定额补助13万元“，我上寨乡中心幼儿园共有1名差额事业编制教师落实发放工资待遇，需资金13万元。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差额幼儿教师</w:t>
            </w:r>
          </w:p>
        </w:tc>
        <w:tc>
          <w:tcPr>
            <w:tcW w:w="2835" w:type="dxa"/>
            <w:vAlign w:val="center"/>
          </w:tcPr>
          <w:p>
            <w:pPr>
              <w:pStyle w:val="14"/>
            </w:pPr>
            <w:r>
              <w:t>差额幼儿教师工资福利待遇人数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差额幼儿教师工资发放完成率</w:t>
            </w:r>
          </w:p>
        </w:tc>
        <w:tc>
          <w:tcPr>
            <w:tcW w:w="2835" w:type="dxa"/>
            <w:vAlign w:val="center"/>
          </w:tcPr>
          <w:p>
            <w:pPr>
              <w:pStyle w:val="14"/>
            </w:pPr>
            <w:r>
              <w:t>实际工资发放工作完成率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差额幼儿教师工资发放及时率</w:t>
            </w:r>
          </w:p>
        </w:tc>
        <w:tc>
          <w:tcPr>
            <w:tcW w:w="2835" w:type="dxa"/>
            <w:vAlign w:val="center"/>
          </w:tcPr>
          <w:p>
            <w:pPr>
              <w:pStyle w:val="14"/>
            </w:pPr>
            <w:r>
              <w:t>当年完成工资发放工作完成及时率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差额幼儿教师工资年发放标准</w:t>
            </w:r>
          </w:p>
        </w:tc>
        <w:tc>
          <w:tcPr>
            <w:tcW w:w="2835" w:type="dxa"/>
            <w:vAlign w:val="center"/>
          </w:tcPr>
          <w:p>
            <w:pPr>
              <w:pStyle w:val="14"/>
            </w:pPr>
            <w:r>
              <w:t>差额幼儿教师全年发放标准</w:t>
            </w:r>
          </w:p>
        </w:tc>
        <w:tc>
          <w:tcPr>
            <w:tcW w:w="2551" w:type="dxa"/>
            <w:vAlign w:val="center"/>
          </w:tcPr>
          <w:p>
            <w:pPr>
              <w:pStyle w:val="14"/>
            </w:pPr>
            <w:r>
              <w:t>13万元/人/年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单位人员满意度</w:t>
            </w:r>
          </w:p>
        </w:tc>
        <w:tc>
          <w:tcPr>
            <w:tcW w:w="2835" w:type="dxa"/>
            <w:vAlign w:val="center"/>
          </w:tcPr>
          <w:p>
            <w:pPr>
              <w:pStyle w:val="14"/>
            </w:pPr>
            <w:r>
              <w:t>差额幼儿教师工资发放工作的满意程度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1.石财教〔2020〕56号文件规定，城乡义务教育学校生均公用经费基准定额调整为年生均初中935元，我上寨中心校初中在校生151人，本级需141185×10%=1.41185万元。用于学校维修费使用。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2021年义务教育生均经费实际补初中学生数量</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2021年义务教育生均经费补助发放工作完成率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2021年义务教育生均经费补助发放工作完成及时率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生均经费补助初中生均经费实际标准</w:t>
            </w:r>
          </w:p>
        </w:tc>
        <w:tc>
          <w:tcPr>
            <w:tcW w:w="2835" w:type="dxa"/>
            <w:vAlign w:val="center"/>
          </w:tcPr>
          <w:p>
            <w:pPr>
              <w:pStyle w:val="14"/>
            </w:pPr>
            <w:r>
              <w:t>2021年义务教育生均经费实际执行的初中生均经费补助标准</w:t>
            </w:r>
          </w:p>
        </w:tc>
        <w:tc>
          <w:tcPr>
            <w:tcW w:w="2551" w:type="dxa"/>
            <w:vAlign w:val="center"/>
          </w:tcPr>
          <w:p>
            <w:pPr>
              <w:pStyle w:val="14"/>
            </w:pPr>
            <w:r>
              <w:t>935元/人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113号文件规定，城乡义务教育学校生均公用经费基准定额调整为年生均初中935元，我上寨中心校初中在校生151人，中央资金需（负担60%）：79265元，用于学校办公费、电费等的使用，满足学校日常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义务教育生均经费实际补初中学生数量</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生均经费补助初中生均经费实际标准</w:t>
            </w:r>
          </w:p>
        </w:tc>
        <w:tc>
          <w:tcPr>
            <w:tcW w:w="2835" w:type="dxa"/>
            <w:vAlign w:val="center"/>
          </w:tcPr>
          <w:p>
            <w:pPr>
              <w:pStyle w:val="14"/>
            </w:pPr>
            <w:r>
              <w:t>义务教育生均经费实际执行的初中生均经费补助标准</w:t>
            </w:r>
          </w:p>
        </w:tc>
        <w:tc>
          <w:tcPr>
            <w:tcW w:w="2551" w:type="dxa"/>
            <w:vAlign w:val="center"/>
          </w:tcPr>
          <w:p>
            <w:pPr>
              <w:pStyle w:val="14"/>
            </w:pPr>
            <w:r>
              <w:t>935元/人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114号文件规定，城乡义务教育学校生均公用经费基准定额调整为年生均初中935元，我上寨中心校初中在校生151人，省级需（负担20%）：26375元，用于学校办公费、电费、维修费等的使用，满足学校日常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义务教育生均经费实际补初中学生数量</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生均经费补助初中生均经费实际标准</w:t>
            </w:r>
          </w:p>
        </w:tc>
        <w:tc>
          <w:tcPr>
            <w:tcW w:w="2835" w:type="dxa"/>
            <w:vAlign w:val="center"/>
          </w:tcPr>
          <w:p>
            <w:pPr>
              <w:pStyle w:val="14"/>
            </w:pPr>
            <w:r>
              <w:t>义务教育生均经费实际执行的初中生均经费补助标准</w:t>
            </w:r>
          </w:p>
        </w:tc>
        <w:tc>
          <w:tcPr>
            <w:tcW w:w="2551" w:type="dxa"/>
            <w:vAlign w:val="center"/>
          </w:tcPr>
          <w:p>
            <w:pPr>
              <w:pStyle w:val="14"/>
            </w:pPr>
            <w:r>
              <w:t>935元/人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1.石财教〔2022〕114号文件规定，城乡义务教育学校生均公用经费基准定额调整为年生均初中935元，我上寨中心校初中在校生151人，市级需（负担10%）：14544元，用于学校培训费、维修费使用，满足学校日常需求。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义务教育生均经费实际补初中学生数量</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生均经费补助初中生均经费实际标准</w:t>
            </w:r>
          </w:p>
        </w:tc>
        <w:tc>
          <w:tcPr>
            <w:tcW w:w="2835" w:type="dxa"/>
            <w:vAlign w:val="center"/>
          </w:tcPr>
          <w:p>
            <w:pPr>
              <w:pStyle w:val="14"/>
            </w:pPr>
            <w:r>
              <w:t>义务教育生均经费实际执行的初中生均经费补助标准</w:t>
            </w:r>
          </w:p>
        </w:tc>
        <w:tc>
          <w:tcPr>
            <w:tcW w:w="2551" w:type="dxa"/>
            <w:vAlign w:val="center"/>
          </w:tcPr>
          <w:p>
            <w:pPr>
              <w:pStyle w:val="14"/>
            </w:pPr>
            <w:r>
              <w:t>935元/人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1.石财教〔2020〕56号文件规定，城乡义务教育学校生均公用经费基准定额调整为年生均小学735元，不足100人的农村地区规模较小学校按100人核定公用经费，小学在校生434人，本级需418215×10%=4.18215万元。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2021年义务教育生均经费实际补助小学学生数量</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2021年义务教育生均经费补助发放工作完成率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2021年义务教育生均经费补助发放工作完成及时率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生均经费补助小学生均经费实际标准</w:t>
            </w:r>
          </w:p>
        </w:tc>
        <w:tc>
          <w:tcPr>
            <w:tcW w:w="2835" w:type="dxa"/>
            <w:vAlign w:val="center"/>
          </w:tcPr>
          <w:p>
            <w:pPr>
              <w:pStyle w:val="14"/>
            </w:pPr>
            <w:r>
              <w:t>2021年义务教育生均经费实际执行的小学生均经费补助标准</w:t>
            </w:r>
          </w:p>
        </w:tc>
        <w:tc>
          <w:tcPr>
            <w:tcW w:w="2551" w:type="dxa"/>
            <w:vAlign w:val="center"/>
          </w:tcPr>
          <w:p>
            <w:pPr>
              <w:pStyle w:val="14"/>
            </w:pPr>
            <w:r>
              <w:t>735元/人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113号文件规定，城乡义务教育学校生均公用经费基准定额调整为年生均小学735元，不足100人的农村地区规模较小学校按100人核定公用经费，小学在校生434人，中央资金需（负担60%）：236344元，用于学校办公费、水费、电费、邮电费、维修费、专用设备、图书购置等，满足学校日常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2022年义务教育生均经费实际补助小学学生数量</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生均经费补助小学生均经费实际标准</w:t>
            </w:r>
          </w:p>
        </w:tc>
        <w:tc>
          <w:tcPr>
            <w:tcW w:w="2835" w:type="dxa"/>
            <w:vAlign w:val="center"/>
          </w:tcPr>
          <w:p>
            <w:pPr>
              <w:pStyle w:val="14"/>
            </w:pPr>
            <w:r>
              <w:t>2022年义务教育生均经费实际执行的小学生均经费补助标准</w:t>
            </w:r>
          </w:p>
        </w:tc>
        <w:tc>
          <w:tcPr>
            <w:tcW w:w="2551" w:type="dxa"/>
            <w:vAlign w:val="center"/>
          </w:tcPr>
          <w:p>
            <w:pPr>
              <w:pStyle w:val="14"/>
            </w:pPr>
            <w:r>
              <w:t>735元/人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114号文件规定，城乡义务教育学校生均公用经费基准定额调整为年生均小学735元，不足100人的农村地区规模较小学校按100人核定公用经费，小学在校生434人，省级需（负担20%）：78645元，用于学校办公费、维修费、专用设备、图书购置等，满足学校日常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2022年义务教育生均经费实际补助小学学生数量</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生均经费补助小学生均经费实际标准</w:t>
            </w:r>
          </w:p>
        </w:tc>
        <w:tc>
          <w:tcPr>
            <w:tcW w:w="2835" w:type="dxa"/>
            <w:vAlign w:val="center"/>
          </w:tcPr>
          <w:p>
            <w:pPr>
              <w:pStyle w:val="14"/>
            </w:pPr>
            <w:r>
              <w:t>2022年义务教育生均经费实际执行的小学生均经费补助标准</w:t>
            </w:r>
          </w:p>
        </w:tc>
        <w:tc>
          <w:tcPr>
            <w:tcW w:w="2551" w:type="dxa"/>
            <w:vAlign w:val="center"/>
          </w:tcPr>
          <w:p>
            <w:pPr>
              <w:pStyle w:val="14"/>
            </w:pPr>
            <w:r>
              <w:t>735元/人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114号文件规定，城乡义务教育学校生均公用经费基准定额调整为年生均小学735元，不足100人的农村地区规模较小学校按100人核定公用经费，小学在校生434人，市级需资金（负担10%）：43253元，用于学校办公费、培训费、维修费、专用设备购置等，满足学校日常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2022年义务教育生均经费实际补助小学学生数量</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生均经费补助小学生均经费实际标准</w:t>
            </w:r>
          </w:p>
        </w:tc>
        <w:tc>
          <w:tcPr>
            <w:tcW w:w="2835" w:type="dxa"/>
            <w:vAlign w:val="center"/>
          </w:tcPr>
          <w:p>
            <w:pPr>
              <w:pStyle w:val="14"/>
            </w:pPr>
            <w:r>
              <w:t>2022年义务教育生均经费实际执行的小学生均经费补助标准</w:t>
            </w:r>
          </w:p>
        </w:tc>
        <w:tc>
          <w:tcPr>
            <w:tcW w:w="2551" w:type="dxa"/>
            <w:vAlign w:val="center"/>
          </w:tcPr>
          <w:p>
            <w:pPr>
              <w:pStyle w:val="14"/>
            </w:pPr>
            <w:r>
              <w:t>735元/人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1.《石家庄市人民政府关于加快发展现代职业教育的实施意见》石政发【2014】45号   鹿泉区2020年常住人口589728人（数据来自鹿泉区统计局）上寨乡成人教育经费2万元，用于成人学校购置摄像机、会议摄像头、除湿机和办公用品购置等。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2022年组织活动次数（广场舞、象棋赛）</w:t>
            </w:r>
          </w:p>
        </w:tc>
        <w:tc>
          <w:tcPr>
            <w:tcW w:w="2551" w:type="dxa"/>
            <w:vAlign w:val="center"/>
          </w:tcPr>
          <w:p>
            <w:pPr>
              <w:pStyle w:val="14"/>
            </w:pPr>
            <w:r>
              <w:t>≥4项次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成人教育工作完成率</w:t>
            </w:r>
          </w:p>
        </w:tc>
        <w:tc>
          <w:tcPr>
            <w:tcW w:w="2835" w:type="dxa"/>
            <w:vAlign w:val="center"/>
          </w:tcPr>
          <w:p>
            <w:pPr>
              <w:pStyle w:val="14"/>
            </w:pPr>
            <w:r>
              <w:t>成人教育完成完成率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2022年度成人教育财政投入资金</w:t>
            </w:r>
          </w:p>
        </w:tc>
        <w:tc>
          <w:tcPr>
            <w:tcW w:w="2551" w:type="dxa"/>
            <w:vAlign w:val="center"/>
          </w:tcPr>
          <w:p>
            <w:pPr>
              <w:pStyle w:val="14"/>
            </w:pPr>
            <w:r>
              <w:t>2万元</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≥100人次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群众满意度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河北省财政厅、河北省教育厅《关于制定公办幼儿园生均公用经费财政拨款标准的通知》（冀教财[2018]99号）400元/生/年。上寨2023年度公办幼儿园人数212人，需经费84800元。主要用于购买取暖用电、办公费、邮电费、专用材料费、维修费、购置图书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生均经费补助学生数量(幼儿)</w:t>
            </w:r>
          </w:p>
        </w:tc>
        <w:tc>
          <w:tcPr>
            <w:tcW w:w="2835" w:type="dxa"/>
            <w:vAlign w:val="center"/>
          </w:tcPr>
          <w:p>
            <w:pPr>
              <w:pStyle w:val="14"/>
            </w:pPr>
            <w:r>
              <w:t>生均经费补助学生数量(幼儿)</w:t>
            </w:r>
          </w:p>
        </w:tc>
        <w:tc>
          <w:tcPr>
            <w:tcW w:w="2551" w:type="dxa"/>
            <w:vAlign w:val="center"/>
          </w:tcPr>
          <w:p>
            <w:pPr>
              <w:pStyle w:val="14"/>
            </w:pPr>
            <w:r>
              <w:t>≥212人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办公费、水电费公用经费的支出</w:t>
            </w:r>
          </w:p>
        </w:tc>
        <w:tc>
          <w:tcPr>
            <w:tcW w:w="2551" w:type="dxa"/>
            <w:vAlign w:val="center"/>
          </w:tcPr>
          <w:p>
            <w:pPr>
              <w:pStyle w:val="14"/>
            </w:pPr>
            <w:r>
              <w:t>84800元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2018〕53号文件规定，家庭经济困难非寄宿生生活补助标准为初中每生每年625元，所需经费中央与地方按5:5分担。以2022年秋季学生情况测算2023年资助我中心校贫困非寄宿生初中10人，预算资助资金为小学补助金预算金额为：10×625×50%=3125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义务教育非寄宿制初中学生资助人数</w:t>
            </w:r>
          </w:p>
        </w:tc>
        <w:tc>
          <w:tcPr>
            <w:tcW w:w="2835" w:type="dxa"/>
            <w:vAlign w:val="center"/>
          </w:tcPr>
          <w:p>
            <w:pPr>
              <w:pStyle w:val="14"/>
            </w:pPr>
            <w:r>
              <w:t>义务教育非寄宿制初中学生资助人数</w:t>
            </w:r>
          </w:p>
        </w:tc>
        <w:tc>
          <w:tcPr>
            <w:tcW w:w="2551" w:type="dxa"/>
            <w:vAlign w:val="center"/>
          </w:tcPr>
          <w:p>
            <w:pPr>
              <w:pStyle w:val="14"/>
            </w:pPr>
            <w:r>
              <w:t>≥10人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义务非寄宿制初中生均补贴标准</w:t>
            </w:r>
          </w:p>
        </w:tc>
        <w:tc>
          <w:tcPr>
            <w:tcW w:w="2835" w:type="dxa"/>
            <w:vAlign w:val="center"/>
          </w:tcPr>
          <w:p>
            <w:pPr>
              <w:pStyle w:val="14"/>
            </w:pPr>
            <w:r>
              <w:t>义务非寄宿制初中生均补贴标准</w:t>
            </w:r>
          </w:p>
        </w:tc>
        <w:tc>
          <w:tcPr>
            <w:tcW w:w="2551" w:type="dxa"/>
            <w:vAlign w:val="center"/>
          </w:tcPr>
          <w:p>
            <w:pPr>
              <w:pStyle w:val="14"/>
            </w:pPr>
            <w:r>
              <w:t>625人/年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2022〕113号文件规定，家庭经济困难非寄宿生生活补助标准为初中每生每年625元，所需经费中央与地方按5:5分担。以2022年秋季学生情况测算2023年资助我中心校贫困非寄宿生初中10人，预算资助资金为初中补助金预算金额为：4380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义务教育非寄宿制初中学生资助人数</w:t>
            </w:r>
          </w:p>
        </w:tc>
        <w:tc>
          <w:tcPr>
            <w:tcW w:w="2835" w:type="dxa"/>
            <w:vAlign w:val="center"/>
          </w:tcPr>
          <w:p>
            <w:pPr>
              <w:pStyle w:val="14"/>
            </w:pPr>
            <w:r>
              <w:t>义务教育非寄宿制初中学生资助人数</w:t>
            </w:r>
          </w:p>
        </w:tc>
        <w:tc>
          <w:tcPr>
            <w:tcW w:w="2551" w:type="dxa"/>
            <w:vAlign w:val="center"/>
          </w:tcPr>
          <w:p>
            <w:pPr>
              <w:pStyle w:val="14"/>
            </w:pPr>
            <w:r>
              <w:t>≥10人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义务非寄宿制初中生均补贴标准</w:t>
            </w:r>
          </w:p>
        </w:tc>
        <w:tc>
          <w:tcPr>
            <w:tcW w:w="2835" w:type="dxa"/>
            <w:vAlign w:val="center"/>
          </w:tcPr>
          <w:p>
            <w:pPr>
              <w:pStyle w:val="14"/>
            </w:pPr>
            <w:r>
              <w:t>义务非寄宿制初中生均补贴标准</w:t>
            </w:r>
          </w:p>
        </w:tc>
        <w:tc>
          <w:tcPr>
            <w:tcW w:w="2551" w:type="dxa"/>
            <w:vAlign w:val="center"/>
          </w:tcPr>
          <w:p>
            <w:pPr>
              <w:pStyle w:val="14"/>
            </w:pPr>
            <w:r>
              <w:t>625人/年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2018〕53号文件规定，家庭经济困难非寄宿生生活补助标准为小学每生每年500元，所需经费中央与地方按5:5分担。以2022年秋季学生情况测算2023年资助我中心校贫困非寄宿生小学15人，预算资助资金为小学补助金预算金额为：15×500×50%=3750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义务教育非寄宿制小学生资助人数</w:t>
            </w:r>
          </w:p>
        </w:tc>
        <w:tc>
          <w:tcPr>
            <w:tcW w:w="2835" w:type="dxa"/>
            <w:vAlign w:val="center"/>
          </w:tcPr>
          <w:p>
            <w:pPr>
              <w:pStyle w:val="14"/>
            </w:pPr>
            <w:r>
              <w:t>义务教育非寄宿制学生资助人数</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义务非寄宿制小学生均补贴标准</w:t>
            </w:r>
          </w:p>
        </w:tc>
        <w:tc>
          <w:tcPr>
            <w:tcW w:w="2835" w:type="dxa"/>
            <w:vAlign w:val="center"/>
          </w:tcPr>
          <w:p>
            <w:pPr>
              <w:pStyle w:val="14"/>
            </w:pPr>
            <w:r>
              <w:t>义务非寄宿制小学生均补贴标准</w:t>
            </w:r>
          </w:p>
        </w:tc>
        <w:tc>
          <w:tcPr>
            <w:tcW w:w="2551" w:type="dxa"/>
            <w:vAlign w:val="center"/>
          </w:tcPr>
          <w:p>
            <w:pPr>
              <w:pStyle w:val="14"/>
            </w:pPr>
            <w:r>
              <w:t>500人/年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2022〕113号文件规定，家庭经济困难非寄宿生生活补助标准为小学每生每年500元，所需经费中央与地方按5:5分担。以2022年秋季学生情况测算2023年资助我中心校贫困非寄宿生小学15人，预算资助资金为小学补助金预算金额为：3970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义务教育非寄宿制小学生资助人数</w:t>
            </w:r>
          </w:p>
        </w:tc>
        <w:tc>
          <w:tcPr>
            <w:tcW w:w="2835" w:type="dxa"/>
            <w:vAlign w:val="center"/>
          </w:tcPr>
          <w:p>
            <w:pPr>
              <w:pStyle w:val="14"/>
            </w:pPr>
            <w:r>
              <w:t>义务教育非寄宿制学生资助人数</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义务非寄宿制小学生均补贴标准</w:t>
            </w:r>
          </w:p>
        </w:tc>
        <w:tc>
          <w:tcPr>
            <w:tcW w:w="2835" w:type="dxa"/>
            <w:vAlign w:val="center"/>
          </w:tcPr>
          <w:p>
            <w:pPr>
              <w:pStyle w:val="14"/>
            </w:pPr>
            <w:r>
              <w:t>义务非寄宿制小学生均补贴标准</w:t>
            </w:r>
          </w:p>
        </w:tc>
        <w:tc>
          <w:tcPr>
            <w:tcW w:w="2551" w:type="dxa"/>
            <w:vAlign w:val="center"/>
          </w:tcPr>
          <w:p>
            <w:pPr>
              <w:pStyle w:val="14"/>
            </w:pPr>
            <w:r>
              <w:t>500人/年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19、2023年教育费附加（上寨乡部分学校购置设施设备教师班车费）绩效目标表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确保师生安全，消除安全隐患，上寨计划各学校购置8孔位公牛安全插座100个，防汛物资8批（雨衣、救生衣、喊话器、沙袋、铁锹）、快检药剂等。需资金2万元。上寨地处西南山区，比较偏远，交通不便利，教育局为上寨乡教师开通了两辆教师幸福班车，每车每趟次需560元，需29.15万元。此两项共计31.15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设施设备购置数量</w:t>
            </w:r>
          </w:p>
        </w:tc>
        <w:tc>
          <w:tcPr>
            <w:tcW w:w="2835" w:type="dxa"/>
            <w:vAlign w:val="center"/>
          </w:tcPr>
          <w:p>
            <w:pPr>
              <w:pStyle w:val="14"/>
            </w:pPr>
            <w:r>
              <w:t>购置公牛安全插座</w:t>
            </w:r>
          </w:p>
        </w:tc>
        <w:tc>
          <w:tcPr>
            <w:tcW w:w="2551" w:type="dxa"/>
            <w:vAlign w:val="center"/>
          </w:tcPr>
          <w:p>
            <w:pPr>
              <w:pStyle w:val="14"/>
            </w:pPr>
            <w:r>
              <w:t>100个</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防汛物资</w:t>
            </w:r>
          </w:p>
        </w:tc>
        <w:tc>
          <w:tcPr>
            <w:tcW w:w="2835" w:type="dxa"/>
            <w:vAlign w:val="center"/>
          </w:tcPr>
          <w:p>
            <w:pPr>
              <w:pStyle w:val="14"/>
            </w:pPr>
            <w:r>
              <w:t>购置防汛物资数量</w:t>
            </w:r>
          </w:p>
        </w:tc>
        <w:tc>
          <w:tcPr>
            <w:tcW w:w="2551" w:type="dxa"/>
            <w:vAlign w:val="center"/>
          </w:tcPr>
          <w:p>
            <w:pPr>
              <w:pStyle w:val="14"/>
            </w:pPr>
            <w:r>
              <w:t>8批</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食品快检药剂</w:t>
            </w:r>
          </w:p>
        </w:tc>
        <w:tc>
          <w:tcPr>
            <w:tcW w:w="2835" w:type="dxa"/>
            <w:vAlign w:val="center"/>
          </w:tcPr>
          <w:p>
            <w:pPr>
              <w:pStyle w:val="14"/>
            </w:pPr>
            <w:r>
              <w:t>食品快检药剂数量</w:t>
            </w:r>
          </w:p>
        </w:tc>
        <w:tc>
          <w:tcPr>
            <w:tcW w:w="2551" w:type="dxa"/>
            <w:vAlign w:val="center"/>
          </w:tcPr>
          <w:p>
            <w:pPr>
              <w:pStyle w:val="14"/>
            </w:pPr>
            <w:r>
              <w:t>1批</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教师班车通行次数</w:t>
            </w:r>
          </w:p>
        </w:tc>
        <w:tc>
          <w:tcPr>
            <w:tcW w:w="2835" w:type="dxa"/>
            <w:vAlign w:val="center"/>
          </w:tcPr>
          <w:p>
            <w:pPr>
              <w:pStyle w:val="14"/>
            </w:pPr>
            <w:r>
              <w:t>教师班车通行次数</w:t>
            </w:r>
          </w:p>
        </w:tc>
        <w:tc>
          <w:tcPr>
            <w:tcW w:w="2551" w:type="dxa"/>
            <w:vAlign w:val="center"/>
          </w:tcPr>
          <w:p>
            <w:pPr>
              <w:pStyle w:val="14"/>
            </w:pPr>
            <w:r>
              <w:t>≥520趟次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项目完成质量合格率</w:t>
            </w:r>
          </w:p>
        </w:tc>
        <w:tc>
          <w:tcPr>
            <w:tcW w:w="2835" w:type="dxa"/>
            <w:vAlign w:val="center"/>
          </w:tcPr>
          <w:p>
            <w:pPr>
              <w:pStyle w:val="14"/>
            </w:pPr>
            <w:r>
              <w:t>设施设备购置及班车运行项目完成质量合格率</w:t>
            </w:r>
          </w:p>
        </w:tc>
        <w:tc>
          <w:tcPr>
            <w:tcW w:w="2551" w:type="dxa"/>
            <w:vAlign w:val="center"/>
          </w:tcPr>
          <w:p>
            <w:pPr>
              <w:pStyle w:val="14"/>
            </w:pPr>
            <w:r>
              <w:t>≥98%</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设施设备购置及班车运行项目按时完成率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设施设备购置实际成本</w:t>
            </w:r>
          </w:p>
        </w:tc>
        <w:tc>
          <w:tcPr>
            <w:tcW w:w="2835" w:type="dxa"/>
            <w:vAlign w:val="center"/>
          </w:tcPr>
          <w:p>
            <w:pPr>
              <w:pStyle w:val="14"/>
            </w:pPr>
            <w:r>
              <w:t>设施设备购置实际成本</w:t>
            </w:r>
          </w:p>
        </w:tc>
        <w:tc>
          <w:tcPr>
            <w:tcW w:w="2551" w:type="dxa"/>
            <w:vAlign w:val="center"/>
          </w:tcPr>
          <w:p>
            <w:pPr>
              <w:pStyle w:val="14"/>
            </w:pPr>
            <w:r>
              <w:t>2万元</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2835" w:type="dxa"/>
            <w:vAlign w:val="center"/>
          </w:tcPr>
          <w:p>
            <w:pPr>
              <w:pStyle w:val="14"/>
            </w:pPr>
            <w:r>
              <w:t>班车运行每趟次成本</w:t>
            </w:r>
          </w:p>
        </w:tc>
        <w:tc>
          <w:tcPr>
            <w:tcW w:w="2551" w:type="dxa"/>
            <w:vAlign w:val="center"/>
          </w:tcPr>
          <w:p>
            <w:pPr>
              <w:pStyle w:val="14"/>
            </w:pPr>
            <w:r>
              <w:t>560元/趟次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项目受益人数</w:t>
            </w:r>
          </w:p>
        </w:tc>
        <w:tc>
          <w:tcPr>
            <w:tcW w:w="2835" w:type="dxa"/>
            <w:vAlign w:val="center"/>
          </w:tcPr>
          <w:p>
            <w:pPr>
              <w:pStyle w:val="14"/>
            </w:pPr>
            <w:r>
              <w:t>设施设备购置、班车运行受益人数</w:t>
            </w:r>
          </w:p>
        </w:tc>
        <w:tc>
          <w:tcPr>
            <w:tcW w:w="2551" w:type="dxa"/>
            <w:vAlign w:val="center"/>
          </w:tcPr>
          <w:p>
            <w:pPr>
              <w:pStyle w:val="14"/>
            </w:pPr>
            <w:r>
              <w:t>≥900人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教师学生满意度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20、2023年教育费附加（上寨乡中心幼儿园教学楼工程）绩效目标表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乡中心幼儿园教学楼2015年投入施工，建筑面积1487平方米，合同价为1986497.02元。该项目的建成能解决上寨乡适龄学前儿童入园问题，提升保育教育质量，加快上寨乡学前教育的发展。此项目前期所有费用都已支付完成，按合同支付进度现已支付了工程款的75%，还需支付剩余25%的工程款49.2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建设工程量</w:t>
            </w:r>
          </w:p>
        </w:tc>
        <w:tc>
          <w:tcPr>
            <w:tcW w:w="2835" w:type="dxa"/>
            <w:vAlign w:val="center"/>
          </w:tcPr>
          <w:p>
            <w:pPr>
              <w:pStyle w:val="14"/>
            </w:pPr>
            <w:r>
              <w:t>上寨乡中心幼儿园教学楼面积</w:t>
            </w:r>
          </w:p>
        </w:tc>
        <w:tc>
          <w:tcPr>
            <w:tcW w:w="2551" w:type="dxa"/>
            <w:vAlign w:val="center"/>
          </w:tcPr>
          <w:p>
            <w:pPr>
              <w:pStyle w:val="14"/>
            </w:pPr>
            <w:r>
              <w:t>1487平方米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服务学生人数</w:t>
            </w:r>
          </w:p>
        </w:tc>
        <w:tc>
          <w:tcPr>
            <w:tcW w:w="2835" w:type="dxa"/>
            <w:vAlign w:val="center"/>
          </w:tcPr>
          <w:p>
            <w:pPr>
              <w:pStyle w:val="14"/>
            </w:pPr>
            <w:r>
              <w:t>服务学生人数</w:t>
            </w:r>
          </w:p>
        </w:tc>
        <w:tc>
          <w:tcPr>
            <w:tcW w:w="2551" w:type="dxa"/>
            <w:vAlign w:val="center"/>
          </w:tcPr>
          <w:p>
            <w:pPr>
              <w:pStyle w:val="14"/>
            </w:pPr>
            <w:r>
              <w:t>≥181人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上寨乡中心幼儿园教学楼建设成本</w:t>
            </w:r>
          </w:p>
        </w:tc>
        <w:tc>
          <w:tcPr>
            <w:tcW w:w="2551" w:type="dxa"/>
            <w:vAlign w:val="center"/>
          </w:tcPr>
          <w:p>
            <w:pPr>
              <w:pStyle w:val="14"/>
            </w:pPr>
            <w:r>
              <w:t>1335.91元/平方米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≥50年</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教师学生满意度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21、2023年教育费附加（上寨乡中学跑道及操场改造工程）绩效目标表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学校操场升级改造完成后，将能保证日常体育运动和小型比赛的及时进行，此项工程从2021年8月开始实施，合同金额为3084357.18元，所有前期费用已全部支付完成，按合同支付进度现支付至了合同价的80%，还需支付剩余20%工程款60.5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建设、改造、修缮工程量</w:t>
            </w:r>
          </w:p>
        </w:tc>
        <w:tc>
          <w:tcPr>
            <w:tcW w:w="2835" w:type="dxa"/>
            <w:vAlign w:val="center"/>
          </w:tcPr>
          <w:p>
            <w:pPr>
              <w:pStyle w:val="14"/>
            </w:pPr>
            <w:r>
              <w:t>改造升级学校操场面积</w:t>
            </w:r>
          </w:p>
        </w:tc>
        <w:tc>
          <w:tcPr>
            <w:tcW w:w="2551" w:type="dxa"/>
            <w:vAlign w:val="center"/>
          </w:tcPr>
          <w:p>
            <w:pPr>
              <w:pStyle w:val="14"/>
            </w:pPr>
            <w:r>
              <w:t>8000平方米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服务学生人数</w:t>
            </w:r>
          </w:p>
        </w:tc>
        <w:tc>
          <w:tcPr>
            <w:tcW w:w="2835" w:type="dxa"/>
            <w:vAlign w:val="center"/>
          </w:tcPr>
          <w:p>
            <w:pPr>
              <w:pStyle w:val="14"/>
            </w:pPr>
            <w:r>
              <w:t>服务学生人数</w:t>
            </w:r>
          </w:p>
        </w:tc>
        <w:tc>
          <w:tcPr>
            <w:tcW w:w="2551" w:type="dxa"/>
            <w:vAlign w:val="center"/>
          </w:tcPr>
          <w:p>
            <w:pPr>
              <w:pStyle w:val="14"/>
            </w:pPr>
            <w:r>
              <w:t>≥151人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操场升级单位建设成本</w:t>
            </w:r>
          </w:p>
        </w:tc>
        <w:tc>
          <w:tcPr>
            <w:tcW w:w="2551" w:type="dxa"/>
            <w:vAlign w:val="center"/>
          </w:tcPr>
          <w:p>
            <w:pPr>
              <w:pStyle w:val="14"/>
            </w:pPr>
            <w:r>
              <w:t>400元/平方米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≥8年</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教师学生满意度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22、2023年校舍安全保障（梁庄小学教学楼加固改造）绩效目标表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乡梁庄小学教学楼属于空心板，属于危房，2021年10月份开始实施加固项目，确保教师学生生命财产安全。该工程合同金额为1048199.82元，前期所有费用已支付完成，工程款项按合同规定支付进度到了工程合同价的80%，还有20%工程款项未支付，固还需资金6.807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学校维修改造面积</w:t>
            </w:r>
          </w:p>
        </w:tc>
        <w:tc>
          <w:tcPr>
            <w:tcW w:w="2835" w:type="dxa"/>
            <w:vAlign w:val="center"/>
          </w:tcPr>
          <w:p>
            <w:pPr>
              <w:pStyle w:val="14"/>
            </w:pPr>
            <w:r>
              <w:t>学校维修改造总面积</w:t>
            </w:r>
          </w:p>
        </w:tc>
        <w:tc>
          <w:tcPr>
            <w:tcW w:w="2551" w:type="dxa"/>
            <w:vAlign w:val="center"/>
          </w:tcPr>
          <w:p>
            <w:pPr>
              <w:pStyle w:val="14"/>
            </w:pPr>
            <w:r>
              <w:t>1288平米</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学校维修改造验收合格率</w:t>
            </w:r>
          </w:p>
        </w:tc>
        <w:tc>
          <w:tcPr>
            <w:tcW w:w="2835" w:type="dxa"/>
            <w:vAlign w:val="center"/>
          </w:tcPr>
          <w:p>
            <w:pPr>
              <w:pStyle w:val="14"/>
            </w:pPr>
            <w:r>
              <w:t>学校维修改造验收合格率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教学楼加固项目按时完成率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单位平方米教学楼加固成本</w:t>
            </w:r>
          </w:p>
        </w:tc>
        <w:tc>
          <w:tcPr>
            <w:tcW w:w="2551" w:type="dxa"/>
            <w:vAlign w:val="center"/>
          </w:tcPr>
          <w:p>
            <w:pPr>
              <w:pStyle w:val="14"/>
            </w:pPr>
            <w:r>
              <w:t>813.82元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2835" w:type="dxa"/>
            <w:vAlign w:val="center"/>
          </w:tcPr>
          <w:p>
            <w:pPr>
              <w:pStyle w:val="14"/>
            </w:pPr>
            <w:r>
              <w:t>教学楼加固项目工程建设本级配套资金总成本</w:t>
            </w:r>
          </w:p>
        </w:tc>
        <w:tc>
          <w:tcPr>
            <w:tcW w:w="2551" w:type="dxa"/>
            <w:vAlign w:val="center"/>
          </w:tcPr>
          <w:p>
            <w:pPr>
              <w:pStyle w:val="14"/>
            </w:pPr>
            <w:r>
              <w:t>6.8元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≥50年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教师学生满意度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23、2023年校舍维修资金（梁庄小学教学楼加固改造）绩效目标表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乡梁庄小学教学楼属于空心板，属于危房，2021年10月份开始实施加固项目，确保教师学生生命财产安全。该工程合同金额为1048199.82元，前期所有费用已支付完成，工程款项按合同规定支付进度到了工程合同价的80%，还有20%工程款项未支付，本年度需要校舍维修资金21.157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学校维修改造面积</w:t>
            </w:r>
          </w:p>
        </w:tc>
        <w:tc>
          <w:tcPr>
            <w:tcW w:w="2835" w:type="dxa"/>
            <w:vAlign w:val="center"/>
          </w:tcPr>
          <w:p>
            <w:pPr>
              <w:pStyle w:val="14"/>
            </w:pPr>
            <w:r>
              <w:t>学校维修改造总面积</w:t>
            </w:r>
          </w:p>
        </w:tc>
        <w:tc>
          <w:tcPr>
            <w:tcW w:w="2551" w:type="dxa"/>
            <w:vAlign w:val="center"/>
          </w:tcPr>
          <w:p>
            <w:pPr>
              <w:pStyle w:val="14"/>
            </w:pPr>
            <w:r>
              <w:t>1288平米</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学校维修改造验收合格率</w:t>
            </w:r>
          </w:p>
        </w:tc>
        <w:tc>
          <w:tcPr>
            <w:tcW w:w="2835" w:type="dxa"/>
            <w:vAlign w:val="center"/>
          </w:tcPr>
          <w:p>
            <w:pPr>
              <w:pStyle w:val="14"/>
            </w:pPr>
            <w:r>
              <w:t>学校维修改造验收合格率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教学楼加固项目按时完成率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单位平方米教学楼加固成本</w:t>
            </w:r>
          </w:p>
        </w:tc>
        <w:tc>
          <w:tcPr>
            <w:tcW w:w="2551" w:type="dxa"/>
            <w:vAlign w:val="center"/>
          </w:tcPr>
          <w:p>
            <w:pPr>
              <w:pStyle w:val="14"/>
            </w:pPr>
            <w:r>
              <w:t>813.82元/平米</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2835" w:type="dxa"/>
            <w:vAlign w:val="center"/>
          </w:tcPr>
          <w:p>
            <w:pPr>
              <w:pStyle w:val="14"/>
            </w:pPr>
            <w:r>
              <w:t>教学楼加固项目工程校舍维修资金成本</w:t>
            </w:r>
          </w:p>
        </w:tc>
        <w:tc>
          <w:tcPr>
            <w:tcW w:w="2551" w:type="dxa"/>
            <w:vAlign w:val="center"/>
          </w:tcPr>
          <w:p>
            <w:pPr>
              <w:pStyle w:val="14"/>
            </w:pPr>
            <w:r>
              <w:t>211570元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≥50年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教师学生满意度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据（石教〔2019〕34号文件，我区学前教育资助资助比例按照在园幼儿人数的6%确定，资助标准位每生每年600元。2023年我中心校学前教育预计资助5人，按照上级和本级6：4比例测算2023年我中心校财政预算资助资金为：5×600×40%=1200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学前教育家庭经济困难辍学人数</w:t>
            </w:r>
          </w:p>
        </w:tc>
        <w:tc>
          <w:tcPr>
            <w:tcW w:w="2835" w:type="dxa"/>
            <w:vAlign w:val="center"/>
          </w:tcPr>
          <w:p>
            <w:pPr>
              <w:pStyle w:val="14"/>
            </w:pPr>
            <w:r>
              <w:t>因家庭经济困难辍学的学生人数</w:t>
            </w:r>
          </w:p>
        </w:tc>
        <w:tc>
          <w:tcPr>
            <w:tcW w:w="2551" w:type="dxa"/>
            <w:vAlign w:val="center"/>
          </w:tcPr>
          <w:p>
            <w:pPr>
              <w:pStyle w:val="14"/>
            </w:pPr>
            <w:r>
              <w: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确保资助项目政治导向正确</w:t>
            </w:r>
          </w:p>
        </w:tc>
        <w:tc>
          <w:tcPr>
            <w:tcW w:w="2835" w:type="dxa"/>
            <w:vAlign w:val="center"/>
          </w:tcPr>
          <w:p>
            <w:pPr>
              <w:pStyle w:val="14"/>
            </w:pPr>
            <w:r>
              <w:t>资助项目不出现上级通报的意识形态重大问题(个)</w:t>
            </w:r>
          </w:p>
        </w:tc>
        <w:tc>
          <w:tcPr>
            <w:tcW w:w="2551" w:type="dxa"/>
            <w:vAlign w:val="center"/>
          </w:tcPr>
          <w:p>
            <w:pPr>
              <w:pStyle w:val="14"/>
            </w:pPr>
            <w:r>
              <w: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据（石财教〔2022〕100号文件，我区学前教育资助资助比例按照在园幼儿人数的6%确定，资助标准位每生每年600元。2023年我中心校学前教育预计资助5人，按照上级和本级6：4比例测算2023年我中心校财政预算省级资助资金为：5×600×60%=1800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学前教育家庭经济困难辍学人数</w:t>
            </w:r>
          </w:p>
        </w:tc>
        <w:tc>
          <w:tcPr>
            <w:tcW w:w="2835" w:type="dxa"/>
            <w:vAlign w:val="center"/>
          </w:tcPr>
          <w:p>
            <w:pPr>
              <w:pStyle w:val="14"/>
            </w:pPr>
            <w:r>
              <w:t>因家庭经济困难辍学的学生人数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确保资助项目政治导向正确</w:t>
            </w:r>
          </w:p>
        </w:tc>
        <w:tc>
          <w:tcPr>
            <w:tcW w:w="2835" w:type="dxa"/>
            <w:vAlign w:val="center"/>
          </w:tcPr>
          <w:p>
            <w:pPr>
              <w:pStyle w:val="14"/>
            </w:pPr>
            <w:r>
              <w:t>资助项目不出现上级通报的意识形态重大问题(个)</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普通义务教育学校（含小学、初中）随班就读学生公用经费（随班就读标准为小学6000-735的差额，初中：6000-935的差额）。我中心校有1名初中随班就读学生和1名小学随班就读学生，测算区级负担经费为初中506.5+小学526.5=1033元。主要用于学校办公费和维修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随班就读学生生均经费补助学生数量</w:t>
            </w:r>
          </w:p>
        </w:tc>
        <w:tc>
          <w:tcPr>
            <w:tcW w:w="2835" w:type="dxa"/>
            <w:vAlign w:val="center"/>
          </w:tcPr>
          <w:p>
            <w:pPr>
              <w:pStyle w:val="14"/>
            </w:pPr>
            <w:r>
              <w:t>随班就读学生义务教育生均经费实际补助小学学生数量</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随班就读学生生均经费补助发放工作完成率</w:t>
            </w:r>
          </w:p>
        </w:tc>
        <w:tc>
          <w:tcPr>
            <w:tcW w:w="2835" w:type="dxa"/>
            <w:vAlign w:val="center"/>
          </w:tcPr>
          <w:p>
            <w:pPr>
              <w:pStyle w:val="14"/>
            </w:pPr>
            <w:r>
              <w:t>随班就读学生义务教育生均经费补助发放工作完成率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随班就读学生生均经费补助发放完工作成及时率</w:t>
            </w:r>
          </w:p>
        </w:tc>
        <w:tc>
          <w:tcPr>
            <w:tcW w:w="2835" w:type="dxa"/>
            <w:vAlign w:val="center"/>
          </w:tcPr>
          <w:p>
            <w:pPr>
              <w:pStyle w:val="14"/>
            </w:pPr>
            <w:r>
              <w:t>随班就读学生义务教育生均经费补助发放工作完成及时率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随班就读学生生均经费补助小学生均经费实际标准</w:t>
            </w:r>
          </w:p>
        </w:tc>
        <w:tc>
          <w:tcPr>
            <w:tcW w:w="2835" w:type="dxa"/>
            <w:vAlign w:val="center"/>
          </w:tcPr>
          <w:p>
            <w:pPr>
              <w:pStyle w:val="14"/>
            </w:pPr>
            <w:r>
              <w:t>随班就读学生义务教育生均经费实际执行的初中生均经费补助标准</w:t>
            </w:r>
          </w:p>
        </w:tc>
        <w:tc>
          <w:tcPr>
            <w:tcW w:w="2551" w:type="dxa"/>
            <w:vAlign w:val="center"/>
          </w:tcPr>
          <w:p>
            <w:pPr>
              <w:pStyle w:val="14"/>
            </w:pPr>
            <w:r>
              <w:t>6000元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普通义务教育学校（含小学、初中）随班就读学生公用经费（随班就读标准为小学6000元/生，初中：6000元/生）。我中心校有1名初中随班就读学生和1名小学随班就读学生，测算中央负担（60%）经费为初中3600元+小学3600元=7200元。主要用于学校办公费和维修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随班就读学生生均经费补助学生数量</w:t>
            </w:r>
          </w:p>
        </w:tc>
        <w:tc>
          <w:tcPr>
            <w:tcW w:w="2835" w:type="dxa"/>
            <w:vAlign w:val="center"/>
          </w:tcPr>
          <w:p>
            <w:pPr>
              <w:pStyle w:val="14"/>
            </w:pPr>
            <w:r>
              <w:t>随班就读学生义务教育生均经费实际补助小学学生数量</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随班就读学生生均经费补助发放工作完成率</w:t>
            </w:r>
          </w:p>
        </w:tc>
        <w:tc>
          <w:tcPr>
            <w:tcW w:w="2835" w:type="dxa"/>
            <w:vAlign w:val="center"/>
          </w:tcPr>
          <w:p>
            <w:pPr>
              <w:pStyle w:val="14"/>
            </w:pPr>
            <w:r>
              <w:t>随班就读学生义务教育生均经费补助发放工作完成率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随班就读学生生均经费补助发放完工作成及时率</w:t>
            </w:r>
          </w:p>
        </w:tc>
        <w:tc>
          <w:tcPr>
            <w:tcW w:w="2835" w:type="dxa"/>
            <w:vAlign w:val="center"/>
          </w:tcPr>
          <w:p>
            <w:pPr>
              <w:pStyle w:val="14"/>
            </w:pPr>
            <w:r>
              <w:t>随班就读学生义务教育生均经费补助发放工作完成及时率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随班就读学生生均经费补助小学生均经费实际标准</w:t>
            </w:r>
          </w:p>
        </w:tc>
        <w:tc>
          <w:tcPr>
            <w:tcW w:w="2835" w:type="dxa"/>
            <w:vAlign w:val="center"/>
          </w:tcPr>
          <w:p>
            <w:pPr>
              <w:pStyle w:val="14"/>
            </w:pPr>
            <w:r>
              <w:t>随班就读学生义务教育生均经费实际执行的初中生均经费补助标准</w:t>
            </w:r>
          </w:p>
        </w:tc>
        <w:tc>
          <w:tcPr>
            <w:tcW w:w="2551" w:type="dxa"/>
            <w:vAlign w:val="center"/>
          </w:tcPr>
          <w:p>
            <w:pPr>
              <w:pStyle w:val="14"/>
            </w:pPr>
            <w:r>
              <w:t>6000元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普通义务教育学校（含小学、初中）随班就读学生公用经费（随班就读标准为小学6000元/生，初中：6000元/生）。我中心校有1名初中随班就读学生和1名小学随班就读学生，测算省级负担（20%）经费为初中1200元+小学1200元=2400元。主要用于学校办公费和维修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随班就读学生生均经费补助学生数量</w:t>
            </w:r>
          </w:p>
        </w:tc>
        <w:tc>
          <w:tcPr>
            <w:tcW w:w="2835" w:type="dxa"/>
            <w:vAlign w:val="center"/>
          </w:tcPr>
          <w:p>
            <w:pPr>
              <w:pStyle w:val="14"/>
            </w:pPr>
            <w:r>
              <w:t>随班就读学生义务教育生均经费实际补助小学学生数量</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随班就读学生生均经费补助发放工作完成率</w:t>
            </w:r>
          </w:p>
        </w:tc>
        <w:tc>
          <w:tcPr>
            <w:tcW w:w="2835" w:type="dxa"/>
            <w:vAlign w:val="center"/>
          </w:tcPr>
          <w:p>
            <w:pPr>
              <w:pStyle w:val="14"/>
            </w:pPr>
            <w:r>
              <w:t>随班就读学生义务教育生均经费补助发放工作完成率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随班就读学生生均经费补助发放完工作成及时率</w:t>
            </w:r>
          </w:p>
        </w:tc>
        <w:tc>
          <w:tcPr>
            <w:tcW w:w="2835" w:type="dxa"/>
            <w:vAlign w:val="center"/>
          </w:tcPr>
          <w:p>
            <w:pPr>
              <w:pStyle w:val="14"/>
            </w:pPr>
            <w:r>
              <w:t>随班就读学生义务教育生均经费补助发放工作完成及时率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随班就读学生生均经费补助小学生均经费实际标准</w:t>
            </w:r>
          </w:p>
        </w:tc>
        <w:tc>
          <w:tcPr>
            <w:tcW w:w="2835" w:type="dxa"/>
            <w:vAlign w:val="center"/>
          </w:tcPr>
          <w:p>
            <w:pPr>
              <w:pStyle w:val="14"/>
            </w:pPr>
            <w:r>
              <w:t>随班就读学生义务教育生均经费实际执行的初中生均经费补助标准</w:t>
            </w:r>
          </w:p>
        </w:tc>
        <w:tc>
          <w:tcPr>
            <w:tcW w:w="2551" w:type="dxa"/>
            <w:vAlign w:val="center"/>
          </w:tcPr>
          <w:p>
            <w:pPr>
              <w:pStyle w:val="14"/>
            </w:pPr>
            <w:r>
              <w:t>6000元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普通义务教育学校（含小学、初中）随班就读学生公用经费（随班就读标准为小学6000元/生，初中：6000元/生）。我中心校有1名初中随班就读学生和1名小学随班就读学生，测算市级负担（10%）经费为初中600元+小学600元=1200元。主要用于学校办公费和维修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随班就读学生生均经费补助学生数量</w:t>
            </w:r>
          </w:p>
        </w:tc>
        <w:tc>
          <w:tcPr>
            <w:tcW w:w="2835" w:type="dxa"/>
            <w:vAlign w:val="center"/>
          </w:tcPr>
          <w:p>
            <w:pPr>
              <w:pStyle w:val="14"/>
            </w:pPr>
            <w:r>
              <w:t>随班就读学生义务教育生均经费实际补助小学学生数量</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随班就读学生生均经费补助发放工作完成率</w:t>
            </w:r>
          </w:p>
        </w:tc>
        <w:tc>
          <w:tcPr>
            <w:tcW w:w="2835" w:type="dxa"/>
            <w:vAlign w:val="center"/>
          </w:tcPr>
          <w:p>
            <w:pPr>
              <w:pStyle w:val="14"/>
            </w:pPr>
            <w:r>
              <w:t>随班就读学生义务教育生均经费补助发放工作完成率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随班就读学生生均经费补助发放完工作成及时率</w:t>
            </w:r>
          </w:p>
        </w:tc>
        <w:tc>
          <w:tcPr>
            <w:tcW w:w="2835" w:type="dxa"/>
            <w:vAlign w:val="center"/>
          </w:tcPr>
          <w:p>
            <w:pPr>
              <w:pStyle w:val="14"/>
            </w:pPr>
            <w:r>
              <w:t>随班就读学生义务教育生均经费补助发放工作完成及时率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随班就读学生生均经费补助小学生均经费实际标准</w:t>
            </w:r>
          </w:p>
        </w:tc>
        <w:tc>
          <w:tcPr>
            <w:tcW w:w="2835" w:type="dxa"/>
            <w:vAlign w:val="center"/>
          </w:tcPr>
          <w:p>
            <w:pPr>
              <w:pStyle w:val="14"/>
            </w:pPr>
            <w:r>
              <w:t>随班就读学生义务教育生均经费实际执行的初中生均经费补助标准</w:t>
            </w:r>
          </w:p>
        </w:tc>
        <w:tc>
          <w:tcPr>
            <w:tcW w:w="2551" w:type="dxa"/>
            <w:vAlign w:val="center"/>
          </w:tcPr>
          <w:p>
            <w:pPr>
              <w:pStyle w:val="14"/>
            </w:pPr>
            <w:r>
              <w:t>6000元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30、转移支付（上寨乡北寨小学室外文化设计制作安装(墙壁宣传画等）（临时）绩效目标表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1.北寨小学为丰富校园文化内涵，构建和谐育人环境 ，建设室外文化165.02平方米，数控雕刻PVC和吸塑板，每平米620.05元，共计资金10.2321万元，提升了学校校园文化品位。</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北寨小学校园文化建设面积</w:t>
            </w:r>
          </w:p>
        </w:tc>
        <w:tc>
          <w:tcPr>
            <w:tcW w:w="2835" w:type="dxa"/>
            <w:vAlign w:val="center"/>
          </w:tcPr>
          <w:p>
            <w:pPr>
              <w:pStyle w:val="14"/>
            </w:pPr>
            <w:r>
              <w:t>北寨小学校园文化建设面积</w:t>
            </w:r>
          </w:p>
        </w:tc>
        <w:tc>
          <w:tcPr>
            <w:tcW w:w="2551" w:type="dxa"/>
            <w:vAlign w:val="center"/>
          </w:tcPr>
          <w:p>
            <w:pPr>
              <w:pStyle w:val="14"/>
            </w:pPr>
            <w:r>
              <w:t>165.02平方米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项目的验收合格率</w:t>
            </w:r>
          </w:p>
        </w:tc>
        <w:tc>
          <w:tcPr>
            <w:tcW w:w="2835" w:type="dxa"/>
            <w:vAlign w:val="center"/>
          </w:tcPr>
          <w:p>
            <w:pPr>
              <w:pStyle w:val="14"/>
            </w:pPr>
            <w:r>
              <w:t>北寨小学校园文化建设验收合格率</w:t>
            </w:r>
          </w:p>
        </w:tc>
        <w:tc>
          <w:tcPr>
            <w:tcW w:w="2551" w:type="dxa"/>
            <w:vAlign w:val="center"/>
          </w:tcPr>
          <w:p>
            <w:pPr>
              <w:pStyle w:val="14"/>
            </w:pPr>
            <w:r>
              <w:t>≥98%</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项目的按时完成率</w:t>
            </w:r>
          </w:p>
        </w:tc>
        <w:tc>
          <w:tcPr>
            <w:tcW w:w="2835" w:type="dxa"/>
            <w:vAlign w:val="center"/>
          </w:tcPr>
          <w:p>
            <w:pPr>
              <w:pStyle w:val="14"/>
            </w:pPr>
            <w:r>
              <w:t>北寨小学校园文化建设按时完成率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北寨小学校园文化建设建设成本</w:t>
            </w:r>
          </w:p>
        </w:tc>
        <w:tc>
          <w:tcPr>
            <w:tcW w:w="2835" w:type="dxa"/>
            <w:vAlign w:val="center"/>
          </w:tcPr>
          <w:p>
            <w:pPr>
              <w:pStyle w:val="14"/>
            </w:pPr>
            <w:r>
              <w:t>北寨小学校园文化建设建设成本</w:t>
            </w:r>
          </w:p>
        </w:tc>
        <w:tc>
          <w:tcPr>
            <w:tcW w:w="2551" w:type="dxa"/>
            <w:vAlign w:val="center"/>
          </w:tcPr>
          <w:p>
            <w:pPr>
              <w:pStyle w:val="14"/>
            </w:pPr>
            <w:r>
              <w:t>620.05元/平方米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校园文化的正常使用年限</w:t>
            </w:r>
          </w:p>
        </w:tc>
        <w:tc>
          <w:tcPr>
            <w:tcW w:w="2835" w:type="dxa"/>
            <w:vAlign w:val="center"/>
          </w:tcPr>
          <w:p>
            <w:pPr>
              <w:pStyle w:val="14"/>
            </w:pPr>
            <w:r>
              <w:t>校园文化的正常使用年限</w:t>
            </w:r>
          </w:p>
        </w:tc>
        <w:tc>
          <w:tcPr>
            <w:tcW w:w="2551" w:type="dxa"/>
            <w:vAlign w:val="center"/>
          </w:tcPr>
          <w:p>
            <w:pPr>
              <w:pStyle w:val="14"/>
            </w:pPr>
            <w:r>
              <w:t>≥5年</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31、转移支付（上寨乡梁庄小学教学楼抗震加固改造周转用房租赁费用）（临时）绩效目标表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梁庄小学因对教学楼进行整体抗震加固改造，为保证施工期间师生的生命安全及教育教学活动的有序开展，租用了民房作为临时教学周转用房，租用面积为1460平方米，每平方米22元，租用时间为期八个月。共计需支付32000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梁庄小学教学楼抗震加固周转用房租赁面积</w:t>
            </w:r>
          </w:p>
        </w:tc>
        <w:tc>
          <w:tcPr>
            <w:tcW w:w="2835" w:type="dxa"/>
            <w:vAlign w:val="center"/>
          </w:tcPr>
          <w:p>
            <w:pPr>
              <w:pStyle w:val="14"/>
            </w:pPr>
            <w:r>
              <w:t>梁庄小学教学楼抗震加固周转用房租赁面积</w:t>
            </w:r>
          </w:p>
        </w:tc>
        <w:tc>
          <w:tcPr>
            <w:tcW w:w="2551" w:type="dxa"/>
            <w:vAlign w:val="center"/>
          </w:tcPr>
          <w:p>
            <w:pPr>
              <w:pStyle w:val="14"/>
            </w:pPr>
            <w:r>
              <w:t>1460平方米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租赁房屋质量合格率</w:t>
            </w:r>
          </w:p>
        </w:tc>
        <w:tc>
          <w:tcPr>
            <w:tcW w:w="2835" w:type="dxa"/>
            <w:vAlign w:val="center"/>
          </w:tcPr>
          <w:p>
            <w:pPr>
              <w:pStyle w:val="14"/>
            </w:pPr>
            <w:r>
              <w:t>租赁房屋质量合格率</w:t>
            </w:r>
          </w:p>
        </w:tc>
        <w:tc>
          <w:tcPr>
            <w:tcW w:w="2551" w:type="dxa"/>
            <w:vAlign w:val="center"/>
          </w:tcPr>
          <w:p>
            <w:pPr>
              <w:pStyle w:val="14"/>
            </w:pPr>
            <w:r>
              <w:t>≥98%</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租赁房屋项目的按时完成率</w:t>
            </w:r>
          </w:p>
        </w:tc>
        <w:tc>
          <w:tcPr>
            <w:tcW w:w="2835" w:type="dxa"/>
            <w:vAlign w:val="center"/>
          </w:tcPr>
          <w:p>
            <w:pPr>
              <w:pStyle w:val="14"/>
            </w:pPr>
            <w:r>
              <w:t>租赁房屋项目的按时完成率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梁庄小学教学楼抗震加固周转用房租赁成本</w:t>
            </w:r>
          </w:p>
        </w:tc>
        <w:tc>
          <w:tcPr>
            <w:tcW w:w="2835" w:type="dxa"/>
            <w:vAlign w:val="center"/>
          </w:tcPr>
          <w:p>
            <w:pPr>
              <w:pStyle w:val="14"/>
            </w:pPr>
            <w:r>
              <w:t>梁庄小学教学楼抗震加固周转用房租赁成本</w:t>
            </w:r>
          </w:p>
        </w:tc>
        <w:tc>
          <w:tcPr>
            <w:tcW w:w="2551" w:type="dxa"/>
            <w:vAlign w:val="center"/>
          </w:tcPr>
          <w:p>
            <w:pPr>
              <w:pStyle w:val="14"/>
            </w:pPr>
            <w:r>
              <w:t>22元/平方米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梁庄小学教学楼抗震加固周转用房租赁是否对人、自然、资源带来可持续影响</w:t>
            </w:r>
          </w:p>
        </w:tc>
        <w:tc>
          <w:tcPr>
            <w:tcW w:w="2835" w:type="dxa"/>
            <w:vAlign w:val="center"/>
          </w:tcPr>
          <w:p>
            <w:pPr>
              <w:pStyle w:val="14"/>
            </w:pPr>
            <w:r>
              <w:t>梁庄小学教学楼抗震加固周转用房租赁是否对人、自然、资源带来可持续影响</w:t>
            </w:r>
          </w:p>
        </w:tc>
        <w:tc>
          <w:tcPr>
            <w:tcW w:w="2551" w:type="dxa"/>
            <w:vAlign w:val="center"/>
          </w:tcPr>
          <w:p>
            <w:pPr>
              <w:pStyle w:val="14"/>
            </w:pPr>
            <w:r>
              <w:t>确保正常教学有序开展</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32、转移支付（上寨乡梁庄小学门窗更换）（临时）绩效目标表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1.梁庄小学因对教学楼进行了抗震加固建设，旧有门窗已经损坏，需更换新的门窗（断桥铝）222.22平方米，单价为450元，共计10万元。更换门窗后，学校面貌有了显著改变，更好的开展教育教学。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梁庄小学门窗更换面积</w:t>
            </w:r>
          </w:p>
        </w:tc>
        <w:tc>
          <w:tcPr>
            <w:tcW w:w="2835" w:type="dxa"/>
            <w:vAlign w:val="center"/>
          </w:tcPr>
          <w:p>
            <w:pPr>
              <w:pStyle w:val="14"/>
            </w:pPr>
            <w:r>
              <w:t>梁庄小学门窗更换面积</w:t>
            </w:r>
          </w:p>
        </w:tc>
        <w:tc>
          <w:tcPr>
            <w:tcW w:w="2551" w:type="dxa"/>
            <w:vAlign w:val="center"/>
          </w:tcPr>
          <w:p>
            <w:pPr>
              <w:pStyle w:val="14"/>
            </w:pPr>
            <w:r>
              <w:t>222.22平方米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项目的验收合格率</w:t>
            </w:r>
          </w:p>
        </w:tc>
        <w:tc>
          <w:tcPr>
            <w:tcW w:w="2835" w:type="dxa"/>
            <w:vAlign w:val="center"/>
          </w:tcPr>
          <w:p>
            <w:pPr>
              <w:pStyle w:val="14"/>
            </w:pPr>
            <w:r>
              <w:t>门窗更换验收合格率</w:t>
            </w:r>
          </w:p>
        </w:tc>
        <w:tc>
          <w:tcPr>
            <w:tcW w:w="2551" w:type="dxa"/>
            <w:vAlign w:val="center"/>
          </w:tcPr>
          <w:p>
            <w:pPr>
              <w:pStyle w:val="14"/>
            </w:pPr>
            <w:r>
              <w:t>≥98%</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项目的按时完成率</w:t>
            </w:r>
          </w:p>
        </w:tc>
        <w:tc>
          <w:tcPr>
            <w:tcW w:w="2835" w:type="dxa"/>
            <w:vAlign w:val="center"/>
          </w:tcPr>
          <w:p>
            <w:pPr>
              <w:pStyle w:val="14"/>
            </w:pPr>
            <w:r>
              <w:t>门窗更换项目的按时完成率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梁庄小学门窗更换成本</w:t>
            </w:r>
          </w:p>
        </w:tc>
        <w:tc>
          <w:tcPr>
            <w:tcW w:w="2835" w:type="dxa"/>
            <w:vAlign w:val="center"/>
          </w:tcPr>
          <w:p>
            <w:pPr>
              <w:pStyle w:val="14"/>
            </w:pPr>
            <w:r>
              <w:t>梁庄小学门窗更换成本</w:t>
            </w:r>
          </w:p>
        </w:tc>
        <w:tc>
          <w:tcPr>
            <w:tcW w:w="2551" w:type="dxa"/>
            <w:vAlign w:val="center"/>
          </w:tcPr>
          <w:p>
            <w:pPr>
              <w:pStyle w:val="14"/>
            </w:pPr>
            <w:r>
              <w:t>450元/平方米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门窗的正常使用年限</w:t>
            </w:r>
          </w:p>
        </w:tc>
        <w:tc>
          <w:tcPr>
            <w:tcW w:w="2835" w:type="dxa"/>
            <w:vAlign w:val="center"/>
          </w:tcPr>
          <w:p>
            <w:pPr>
              <w:pStyle w:val="14"/>
            </w:pPr>
            <w:r>
              <w:t>门窗的正常使用年限</w:t>
            </w:r>
          </w:p>
        </w:tc>
        <w:tc>
          <w:tcPr>
            <w:tcW w:w="2551" w:type="dxa"/>
            <w:vAlign w:val="center"/>
          </w:tcPr>
          <w:p>
            <w:pPr>
              <w:pStyle w:val="14"/>
            </w:pPr>
            <w:r>
              <w:t>≥8年</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2023年，石家庄市鹿泉区上寨中心校安排政府采购预算0.00万元。具体内容见下表。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石家庄市鹿泉区上寨中心校上年末固定资产金额为</w:t>
      </w:r>
      <w:r>
        <w:rPr>
          <w:rFonts w:hint="eastAsia" w:eastAsia="方正仿宋_GBK" w:cs="Times New Roman"/>
          <w:b w:val="0"/>
          <w:color w:val="000000"/>
          <w:sz w:val="28"/>
          <w:lang w:val="en-US" w:eastAsia="zh-CN"/>
        </w:rPr>
        <w:t>2970.05</w:t>
      </w:r>
      <w:r>
        <w:rPr>
          <w:rFonts w:ascii="Times New Roman" w:hAnsi="Times New Roman" w:eastAsia="方正仿宋_GBK" w:cs="Times New Roman"/>
          <w:b w:val="0"/>
          <w:color w:val="000000"/>
          <w:sz w:val="28"/>
        </w:rPr>
        <w:t>万元（详见下表）。本年度拟购置固定资产总额为6.96万元，已按要求列入政府采购预算，详见政府采购预算表。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360025石家庄市鹿泉区上寨中心校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rPr>
                <w:rFonts w:hint="eastAsia"/>
              </w:rPr>
              <w:t>2970.05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12640.28</w:t>
            </w:r>
          </w:p>
        </w:tc>
        <w:tc>
          <w:tcPr>
            <w:tcW w:w="2835" w:type="dxa"/>
            <w:vAlign w:val="center"/>
          </w:tcPr>
          <w:p>
            <w:pPr>
              <w:pStyle w:val="13"/>
              <w:rPr>
                <w:rFonts w:hint="eastAsia" w:eastAsia="方正书宋_GBK"/>
                <w:lang w:eastAsia="zh-CN"/>
              </w:rPr>
            </w:pPr>
            <w:r>
              <w:t>1243.5</w:t>
            </w:r>
            <w:r>
              <w:rPr>
                <w:rFonts w:hint="eastAsia"/>
                <w:lang w:val="en-US"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rPr>
                <w:rFonts w:hint="default" w:eastAsia="方正书宋_GBK"/>
                <w:lang w:val="en-US" w:eastAsia="zh-CN"/>
              </w:rPr>
            </w:pPr>
            <w:r>
              <w:rPr>
                <w:rFonts w:hint="eastAsia"/>
                <w:lang w:val="en-US" w:eastAsia="zh-CN"/>
              </w:rPr>
              <w:t>3630</w:t>
            </w:r>
          </w:p>
        </w:tc>
        <w:tc>
          <w:tcPr>
            <w:tcW w:w="2835" w:type="dxa"/>
            <w:vAlign w:val="center"/>
          </w:tcPr>
          <w:p>
            <w:pPr>
              <w:pStyle w:val="13"/>
            </w:pPr>
            <w:r>
              <w:rPr>
                <w:rFonts w:hint="eastAsia"/>
              </w:rPr>
              <w:t>1719.54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p>
      <w:pPr>
        <w:spacing w:before="0" w:after="0" w:line="500" w:lineRule="exact"/>
        <w:jc w:val="left"/>
        <w:outlineLvl w:val="9"/>
      </w:pPr>
    </w:p>
    <w:p>
      <w:pPr>
        <w:spacing w:before="0" w:after="0"/>
        <w:ind w:firstLine="0"/>
        <w:jc w:val="center"/>
        <w:outlineLvl w:val="3"/>
      </w:pPr>
      <w:bookmarkStart w:id="26" w:name="_Toc20758"/>
      <w:r>
        <w:rPr>
          <w:rFonts w:ascii="方正小标宋_GBK" w:hAnsi="方正小标宋_GBK" w:eastAsia="方正小标宋_GBK" w:cs="方正小标宋_GBK"/>
          <w:b w:val="0"/>
          <w:color w:val="000000"/>
          <w:sz w:val="44"/>
        </w:rPr>
        <w:t>二十四、石家庄市鹿泉区李村中心校收支预算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rPr>
                <w:rFonts w:hint="default" w:eastAsia="方正书宋_GBK"/>
                <w:lang w:val="en-US" w:eastAsia="zh-CN"/>
              </w:rPr>
            </w:pPr>
            <w:r>
              <w:rPr>
                <w:rFonts w:hint="eastAsia"/>
                <w:lang w:val="en-US" w:eastAsia="zh-CN"/>
              </w:rPr>
              <w:t>7855.53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rPr>
                <w:rFonts w:hint="default" w:eastAsia="方正书宋_GBK"/>
                <w:lang w:val="en-US" w:eastAsia="zh-CN"/>
              </w:rPr>
            </w:pPr>
            <w:r>
              <w:rPr>
                <w:rFonts w:hint="eastAsia"/>
                <w:lang w:val="en-US" w:eastAsia="zh-CN"/>
              </w:rPr>
              <w:t>7862.10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rPr>
                <w:rFonts w:hint="eastAsia"/>
                <w:lang w:val="en-US" w:eastAsia="zh-CN"/>
              </w:rPr>
              <w:t>7855.53</w:t>
            </w:r>
          </w:p>
        </w:tc>
        <w:tc>
          <w:tcPr>
            <w:tcW w:w="4535" w:type="dxa"/>
            <w:vAlign w:val="center"/>
          </w:tcPr>
          <w:p>
            <w:pPr>
              <w:pStyle w:val="16"/>
            </w:pPr>
            <w:r>
              <w:t>本年支出合计</w:t>
            </w:r>
          </w:p>
        </w:tc>
        <w:tc>
          <w:tcPr>
            <w:tcW w:w="2126" w:type="dxa"/>
            <w:vAlign w:val="center"/>
          </w:tcPr>
          <w:p>
            <w:pPr>
              <w:pStyle w:val="17"/>
            </w:pPr>
            <w:r>
              <w:rPr>
                <w:rFonts w:hint="eastAsia"/>
                <w:lang w:val="en-US" w:eastAsia="zh-CN"/>
              </w:rPr>
              <w:t>7862.10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6.57</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rPr>
                <w:rFonts w:hint="eastAsia"/>
                <w:lang w:val="en-US" w:eastAsia="zh-CN"/>
              </w:rPr>
              <w:t>7862.10</w:t>
            </w:r>
          </w:p>
        </w:tc>
        <w:tc>
          <w:tcPr>
            <w:tcW w:w="4535" w:type="dxa"/>
            <w:vAlign w:val="center"/>
          </w:tcPr>
          <w:p>
            <w:pPr>
              <w:pStyle w:val="16"/>
            </w:pPr>
            <w:r>
              <w:t>支出总计</w:t>
            </w:r>
          </w:p>
        </w:tc>
        <w:tc>
          <w:tcPr>
            <w:tcW w:w="2126" w:type="dxa"/>
            <w:vAlign w:val="center"/>
          </w:tcPr>
          <w:p>
            <w:pPr>
              <w:pStyle w:val="17"/>
            </w:pPr>
            <w:r>
              <w:rPr>
                <w:rFonts w:hint="eastAsia"/>
                <w:lang w:val="en-US" w:eastAsia="zh-CN"/>
              </w:rPr>
              <w:t>7862.10</w:t>
            </w:r>
          </w:p>
        </w:tc>
      </w:tr>
    </w:tbl>
    <w:p>
      <w:pPr>
        <w:sectPr>
          <w:footerReference r:id="rId11" w:type="default"/>
          <w:footerReference r:id="rId12"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rPr>
                <w:rFonts w:hint="eastAsia"/>
                <w:lang w:val="en-US" w:eastAsia="zh-CN"/>
              </w:rPr>
              <w:t>7862.10</w:t>
            </w:r>
          </w:p>
        </w:tc>
        <w:tc>
          <w:tcPr>
            <w:tcW w:w="1134" w:type="dxa"/>
            <w:vAlign w:val="center"/>
          </w:tcPr>
          <w:p>
            <w:pPr>
              <w:pStyle w:val="17"/>
            </w:pPr>
            <w:r>
              <w:rPr>
                <w:rFonts w:hint="eastAsia"/>
                <w:lang w:val="en-US" w:eastAsia="zh-CN"/>
              </w:rPr>
              <w:t>7855.53</w:t>
            </w:r>
          </w:p>
        </w:tc>
        <w:tc>
          <w:tcPr>
            <w:tcW w:w="1134" w:type="dxa"/>
            <w:vAlign w:val="center"/>
          </w:tcPr>
          <w:p>
            <w:pPr>
              <w:pStyle w:val="17"/>
            </w:pPr>
            <w:r>
              <w:rPr>
                <w:rFonts w:hint="eastAsia"/>
                <w:lang w:val="en-US" w:eastAsia="zh-CN"/>
              </w:rPr>
              <w:t>7855.53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rPr>
                <w:rFonts w:hint="eastAsia"/>
                <w:lang w:val="en-US" w:eastAsia="zh-CN"/>
              </w:rPr>
              <w:t>7862.10</w:t>
            </w:r>
          </w:p>
        </w:tc>
        <w:tc>
          <w:tcPr>
            <w:tcW w:w="1134" w:type="dxa"/>
            <w:vAlign w:val="center"/>
          </w:tcPr>
          <w:p>
            <w:pPr>
              <w:pStyle w:val="13"/>
            </w:pPr>
            <w:r>
              <w:rPr>
                <w:rFonts w:hint="eastAsia"/>
                <w:lang w:val="en-US" w:eastAsia="zh-CN"/>
              </w:rPr>
              <w:t>7855.53</w:t>
            </w:r>
          </w:p>
        </w:tc>
        <w:tc>
          <w:tcPr>
            <w:tcW w:w="1134" w:type="dxa"/>
            <w:vAlign w:val="center"/>
          </w:tcPr>
          <w:p>
            <w:pPr>
              <w:pStyle w:val="13"/>
            </w:pPr>
            <w:r>
              <w:rPr>
                <w:rFonts w:hint="eastAsia"/>
                <w:lang w:val="en-US" w:eastAsia="zh-CN"/>
              </w:rPr>
              <w:t>7855.53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rPr>
                <w:rFonts w:hint="default" w:eastAsia="方正书宋_GBK"/>
                <w:lang w:val="en-US" w:eastAsia="zh-CN"/>
              </w:rPr>
            </w:pPr>
            <w:r>
              <w:rPr>
                <w:rFonts w:hint="eastAsia"/>
                <w:lang w:val="en-US" w:eastAsia="zh-CN"/>
              </w:rPr>
              <w:t>7360.31</w:t>
            </w:r>
          </w:p>
        </w:tc>
        <w:tc>
          <w:tcPr>
            <w:tcW w:w="1134" w:type="dxa"/>
            <w:vAlign w:val="center"/>
          </w:tcPr>
          <w:p>
            <w:pPr>
              <w:pStyle w:val="13"/>
            </w:pPr>
            <w:r>
              <w:rPr>
                <w:rFonts w:hint="eastAsia"/>
                <w:lang w:val="en-US" w:eastAsia="zh-CN"/>
              </w:rPr>
              <w:t>7353.74</w:t>
            </w:r>
          </w:p>
        </w:tc>
        <w:tc>
          <w:tcPr>
            <w:tcW w:w="1134" w:type="dxa"/>
            <w:vAlign w:val="center"/>
          </w:tcPr>
          <w:p>
            <w:pPr>
              <w:pStyle w:val="13"/>
              <w:rPr>
                <w:rFonts w:hint="default" w:eastAsia="方正书宋_GBK"/>
                <w:lang w:val="en-US" w:eastAsia="zh-CN"/>
              </w:rPr>
            </w:pPr>
            <w:r>
              <w:rPr>
                <w:rFonts w:hint="eastAsia"/>
                <w:lang w:val="en-US" w:eastAsia="zh-CN"/>
              </w:rPr>
              <w:t>7353.74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wordWrap w:val="0"/>
              <w:rPr>
                <w:rFonts w:hint="eastAsia" w:eastAsia="方正书宋_GBK"/>
                <w:lang w:val="en-US" w:eastAsia="zh-CN"/>
              </w:rPr>
            </w:pPr>
            <w:r>
              <w:t>37.98</w:t>
            </w:r>
            <w:r>
              <w:rPr>
                <w:rFonts w:hint="eastAsia"/>
                <w:lang w:val="en-US" w:eastAsia="zh-CN"/>
              </w:rPr>
              <w:t>0</w:t>
            </w:r>
          </w:p>
        </w:tc>
        <w:tc>
          <w:tcPr>
            <w:tcW w:w="1134" w:type="dxa"/>
            <w:vAlign w:val="center"/>
          </w:tcPr>
          <w:p>
            <w:pPr>
              <w:pStyle w:val="13"/>
              <w:rPr>
                <w:rFonts w:hint="eastAsia" w:eastAsia="方正书宋_GBK"/>
                <w:lang w:val="en-US" w:eastAsia="zh-CN"/>
              </w:rPr>
            </w:pPr>
            <w:r>
              <w:t>37.84</w:t>
            </w:r>
            <w:r>
              <w:rPr>
                <w:rFonts w:hint="eastAsia"/>
                <w:lang w:val="en-US" w:eastAsia="zh-CN"/>
              </w:rPr>
              <w:t>0</w:t>
            </w:r>
          </w:p>
        </w:tc>
        <w:tc>
          <w:tcPr>
            <w:tcW w:w="1134" w:type="dxa"/>
            <w:vAlign w:val="center"/>
          </w:tcPr>
          <w:p>
            <w:pPr>
              <w:pStyle w:val="13"/>
              <w:rPr>
                <w:rFonts w:hint="eastAsia" w:eastAsia="方正书宋_GBK"/>
                <w:lang w:val="en-US" w:eastAsia="zh-CN"/>
              </w:rPr>
            </w:pPr>
            <w:r>
              <w:t>37.84</w:t>
            </w:r>
            <w:r>
              <w:rPr>
                <w:rFonts w:hint="eastAsia"/>
                <w:lang w:val="en-US" w:eastAsia="zh-CN"/>
              </w:rPr>
              <w:t>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rPr>
                <w:rFonts w:hint="default" w:eastAsia="方正书宋_GBK"/>
                <w:lang w:val="en-US" w:eastAsia="zh-CN"/>
              </w:rPr>
            </w:pPr>
            <w:r>
              <w:rPr>
                <w:rFonts w:hint="eastAsia"/>
                <w:lang w:val="en-US" w:eastAsia="zh-CN"/>
              </w:rPr>
              <w:t>1380.59</w:t>
            </w:r>
          </w:p>
        </w:tc>
        <w:tc>
          <w:tcPr>
            <w:tcW w:w="1134" w:type="dxa"/>
            <w:vAlign w:val="center"/>
          </w:tcPr>
          <w:p>
            <w:pPr>
              <w:pStyle w:val="13"/>
              <w:rPr>
                <w:rFonts w:hint="default" w:eastAsia="方正书宋_GBK"/>
                <w:lang w:val="en-US" w:eastAsia="zh-CN"/>
              </w:rPr>
            </w:pPr>
            <w:r>
              <w:rPr>
                <w:rFonts w:hint="eastAsia"/>
                <w:lang w:val="en-US" w:eastAsia="zh-CN"/>
              </w:rPr>
              <w:t>1377.39</w:t>
            </w:r>
          </w:p>
        </w:tc>
        <w:tc>
          <w:tcPr>
            <w:tcW w:w="1134" w:type="dxa"/>
            <w:vAlign w:val="center"/>
          </w:tcPr>
          <w:p>
            <w:pPr>
              <w:pStyle w:val="13"/>
              <w:rPr>
                <w:rFonts w:hint="default" w:eastAsia="方正书宋_GBK"/>
                <w:lang w:val="en-US" w:eastAsia="zh-CN"/>
              </w:rPr>
            </w:pPr>
            <w:r>
              <w:rPr>
                <w:rFonts w:hint="eastAsia"/>
                <w:lang w:val="en-US" w:eastAsia="zh-CN"/>
              </w:rPr>
              <w:t>1377.39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73.80</w:t>
            </w:r>
          </w:p>
        </w:tc>
        <w:tc>
          <w:tcPr>
            <w:tcW w:w="1134" w:type="dxa"/>
            <w:vAlign w:val="center"/>
          </w:tcPr>
          <w:p>
            <w:pPr>
              <w:pStyle w:val="13"/>
              <w:rPr>
                <w:rFonts w:hint="eastAsia" w:eastAsia="方正书宋_GBK"/>
                <w:lang w:val="en-US" w:eastAsia="zh-CN"/>
              </w:rPr>
            </w:pPr>
            <w:r>
              <w:t>70.57</w:t>
            </w:r>
            <w:r>
              <w:rPr>
                <w:rFonts w:hint="eastAsia"/>
                <w:lang w:val="en-US" w:eastAsia="zh-CN"/>
              </w:rPr>
              <w:t>0</w:t>
            </w:r>
          </w:p>
        </w:tc>
        <w:tc>
          <w:tcPr>
            <w:tcW w:w="1134" w:type="dxa"/>
            <w:vAlign w:val="center"/>
          </w:tcPr>
          <w:p>
            <w:pPr>
              <w:pStyle w:val="13"/>
              <w:rPr>
                <w:rFonts w:hint="eastAsia" w:eastAsia="方正书宋_GBK"/>
                <w:lang w:val="en-US" w:eastAsia="zh-CN"/>
              </w:rPr>
            </w:pPr>
            <w:r>
              <w:t>70.57</w:t>
            </w:r>
            <w:r>
              <w:rPr>
                <w:rFonts w:hint="eastAsia"/>
                <w:lang w:val="en-US" w:eastAsia="zh-CN"/>
              </w:rPr>
              <w:t>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5867.94</w:t>
            </w:r>
          </w:p>
        </w:tc>
        <w:tc>
          <w:tcPr>
            <w:tcW w:w="1134" w:type="dxa"/>
            <w:vAlign w:val="center"/>
          </w:tcPr>
          <w:p>
            <w:pPr>
              <w:pStyle w:val="13"/>
            </w:pPr>
            <w:r>
              <w:t>5867.94</w:t>
            </w:r>
          </w:p>
        </w:tc>
        <w:tc>
          <w:tcPr>
            <w:tcW w:w="1134" w:type="dxa"/>
            <w:vAlign w:val="center"/>
          </w:tcPr>
          <w:p>
            <w:pPr>
              <w:pStyle w:val="13"/>
            </w:pPr>
            <w:r>
              <w:t>5867.94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rPr>
                <w:rFonts w:hint="default"/>
                <w:lang w:val="en-US"/>
              </w:rPr>
            </w:pPr>
            <w:r>
              <w:rPr>
                <w:rFonts w:hint="eastAsia"/>
                <w:lang w:val="en-US" w:eastAsia="zh-CN"/>
              </w:rPr>
              <w:t>501.80</w:t>
            </w:r>
          </w:p>
        </w:tc>
        <w:tc>
          <w:tcPr>
            <w:tcW w:w="1134" w:type="dxa"/>
            <w:vAlign w:val="center"/>
          </w:tcPr>
          <w:p>
            <w:pPr>
              <w:pStyle w:val="13"/>
              <w:rPr>
                <w:rFonts w:hint="default"/>
                <w:lang w:val="en-US"/>
              </w:rPr>
            </w:pPr>
            <w:r>
              <w:rPr>
                <w:rFonts w:hint="eastAsia"/>
                <w:lang w:val="en-US" w:eastAsia="zh-CN"/>
              </w:rPr>
              <w:t>501.80</w:t>
            </w:r>
          </w:p>
        </w:tc>
        <w:tc>
          <w:tcPr>
            <w:tcW w:w="1134" w:type="dxa"/>
            <w:vAlign w:val="center"/>
          </w:tcPr>
          <w:p>
            <w:pPr>
              <w:pStyle w:val="13"/>
              <w:rPr>
                <w:rFonts w:hint="default"/>
                <w:lang w:val="en-US"/>
              </w:rPr>
            </w:pPr>
            <w:r>
              <w:rPr>
                <w:rFonts w:hint="eastAsia"/>
                <w:lang w:val="en-US" w:eastAsia="zh-CN"/>
              </w:rPr>
              <w:t>501.80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rPr>
                <w:rFonts w:hint="default" w:eastAsia="方正书宋_GBK"/>
                <w:lang w:val="en-US" w:eastAsia="zh-CN"/>
              </w:rPr>
            </w:pPr>
            <w:r>
              <w:rPr>
                <w:rFonts w:hint="eastAsia"/>
                <w:lang w:val="en-US" w:eastAsia="zh-CN"/>
              </w:rPr>
              <w:t>501.80</w:t>
            </w:r>
          </w:p>
        </w:tc>
        <w:tc>
          <w:tcPr>
            <w:tcW w:w="1134" w:type="dxa"/>
            <w:vAlign w:val="center"/>
          </w:tcPr>
          <w:p>
            <w:pPr>
              <w:pStyle w:val="13"/>
              <w:rPr>
                <w:rFonts w:hint="default"/>
                <w:lang w:val="en-US"/>
              </w:rPr>
            </w:pPr>
            <w:r>
              <w:rPr>
                <w:rFonts w:hint="eastAsia"/>
                <w:lang w:val="en-US" w:eastAsia="zh-CN"/>
              </w:rPr>
              <w:t>501.80</w:t>
            </w:r>
          </w:p>
        </w:tc>
        <w:tc>
          <w:tcPr>
            <w:tcW w:w="1134" w:type="dxa"/>
            <w:vAlign w:val="center"/>
          </w:tcPr>
          <w:p>
            <w:pPr>
              <w:pStyle w:val="13"/>
              <w:rPr>
                <w:rFonts w:hint="default"/>
                <w:lang w:val="en-US"/>
              </w:rPr>
            </w:pPr>
            <w:r>
              <w:rPr>
                <w:rFonts w:hint="eastAsia"/>
                <w:lang w:val="en-US" w:eastAsia="zh-CN"/>
              </w:rPr>
              <w:t>501.80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rPr>
                <w:rFonts w:hint="default" w:eastAsia="方正书宋_GBK"/>
                <w:lang w:val="en-US" w:eastAsia="zh-CN"/>
              </w:rPr>
            </w:pPr>
            <w:r>
              <w:rPr>
                <w:rFonts w:hint="eastAsia"/>
                <w:lang w:val="en-US" w:eastAsia="zh-CN"/>
              </w:rPr>
              <w:t>7862.10</w:t>
            </w:r>
          </w:p>
        </w:tc>
        <w:tc>
          <w:tcPr>
            <w:tcW w:w="1361" w:type="dxa"/>
            <w:vAlign w:val="center"/>
          </w:tcPr>
          <w:p>
            <w:pPr>
              <w:pStyle w:val="17"/>
            </w:pPr>
            <w:r>
              <w:t>5863.94</w:t>
            </w:r>
          </w:p>
        </w:tc>
        <w:tc>
          <w:tcPr>
            <w:tcW w:w="1361" w:type="dxa"/>
            <w:vAlign w:val="center"/>
          </w:tcPr>
          <w:p>
            <w:pPr>
              <w:pStyle w:val="17"/>
              <w:rPr>
                <w:rFonts w:hint="default" w:eastAsia="方正书宋_GBK"/>
                <w:lang w:val="en-US" w:eastAsia="zh-CN"/>
              </w:rPr>
            </w:pPr>
            <w:r>
              <w:rPr>
                <w:rFonts w:hint="eastAsia"/>
                <w:lang w:val="en-US" w:eastAsia="zh-CN"/>
              </w:rPr>
              <w:t>1998.16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rPr>
                <w:rFonts w:hint="default" w:eastAsia="方正书宋_GBK"/>
                <w:lang w:val="en-US" w:eastAsia="zh-CN"/>
              </w:rPr>
            </w:pPr>
            <w:r>
              <w:rPr>
                <w:rFonts w:hint="eastAsia"/>
                <w:lang w:val="en-US" w:eastAsia="zh-CN"/>
              </w:rPr>
              <w:t>7862.10</w:t>
            </w:r>
          </w:p>
        </w:tc>
        <w:tc>
          <w:tcPr>
            <w:tcW w:w="1361" w:type="dxa"/>
            <w:vAlign w:val="center"/>
          </w:tcPr>
          <w:p>
            <w:pPr>
              <w:pStyle w:val="13"/>
            </w:pPr>
            <w:r>
              <w:t>5863.94</w:t>
            </w:r>
          </w:p>
        </w:tc>
        <w:tc>
          <w:tcPr>
            <w:tcW w:w="1361" w:type="dxa"/>
            <w:vAlign w:val="center"/>
          </w:tcPr>
          <w:p>
            <w:pPr>
              <w:pStyle w:val="13"/>
              <w:rPr>
                <w:rFonts w:hint="default" w:eastAsia="方正书宋_GBK"/>
                <w:lang w:val="en-US" w:eastAsia="zh-CN"/>
              </w:rPr>
            </w:pPr>
            <w:r>
              <w:rPr>
                <w:rFonts w:hint="eastAsia"/>
                <w:lang w:val="en-US" w:eastAsia="zh-CN"/>
              </w:rPr>
              <w:t>1998.16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rPr>
                <w:rFonts w:hint="default" w:eastAsia="方正书宋_GBK"/>
                <w:lang w:val="en-US" w:eastAsia="zh-CN"/>
              </w:rPr>
            </w:pPr>
            <w:r>
              <w:rPr>
                <w:rFonts w:hint="eastAsia"/>
                <w:lang w:val="en-US" w:eastAsia="zh-CN"/>
              </w:rPr>
              <w:t>7360.31</w:t>
            </w:r>
          </w:p>
        </w:tc>
        <w:tc>
          <w:tcPr>
            <w:tcW w:w="1361" w:type="dxa"/>
            <w:vAlign w:val="center"/>
          </w:tcPr>
          <w:p>
            <w:pPr>
              <w:pStyle w:val="13"/>
            </w:pPr>
            <w:r>
              <w:t>5863.94</w:t>
            </w:r>
          </w:p>
        </w:tc>
        <w:tc>
          <w:tcPr>
            <w:tcW w:w="1361" w:type="dxa"/>
            <w:vAlign w:val="center"/>
          </w:tcPr>
          <w:p>
            <w:pPr>
              <w:pStyle w:val="13"/>
              <w:rPr>
                <w:rFonts w:hint="default" w:eastAsia="方正书宋_GBK"/>
                <w:lang w:val="en-US" w:eastAsia="zh-CN"/>
              </w:rPr>
            </w:pPr>
            <w:r>
              <w:rPr>
                <w:rFonts w:hint="eastAsia"/>
                <w:lang w:val="en-US" w:eastAsia="zh-CN"/>
              </w:rPr>
              <w:t>1496.37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37.98</w:t>
            </w:r>
          </w:p>
        </w:tc>
        <w:tc>
          <w:tcPr>
            <w:tcW w:w="1361" w:type="dxa"/>
            <w:vAlign w:val="center"/>
          </w:tcPr>
          <w:p>
            <w:pPr>
              <w:pStyle w:val="13"/>
            </w:pPr>
          </w:p>
        </w:tc>
        <w:tc>
          <w:tcPr>
            <w:tcW w:w="1361" w:type="dxa"/>
            <w:vAlign w:val="center"/>
          </w:tcPr>
          <w:p>
            <w:pPr>
              <w:pStyle w:val="13"/>
            </w:pPr>
            <w:r>
              <w:t>37.98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rPr>
                <w:rFonts w:hint="eastAsia"/>
                <w:lang w:val="en-US" w:eastAsia="zh-CN"/>
              </w:rPr>
              <w:t>1380</w:t>
            </w:r>
            <w:r>
              <w:t>.59</w:t>
            </w:r>
          </w:p>
        </w:tc>
        <w:tc>
          <w:tcPr>
            <w:tcW w:w="1361" w:type="dxa"/>
            <w:vAlign w:val="center"/>
          </w:tcPr>
          <w:p>
            <w:pPr>
              <w:pStyle w:val="13"/>
            </w:pPr>
          </w:p>
        </w:tc>
        <w:tc>
          <w:tcPr>
            <w:tcW w:w="1361" w:type="dxa"/>
            <w:vAlign w:val="center"/>
          </w:tcPr>
          <w:p>
            <w:pPr>
              <w:pStyle w:val="13"/>
            </w:pPr>
            <w:r>
              <w:rPr>
                <w:rFonts w:hint="eastAsia"/>
                <w:lang w:val="en-US" w:eastAsia="zh-CN"/>
              </w:rPr>
              <w:t>1380</w:t>
            </w:r>
            <w:r>
              <w:t>.59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73.80</w:t>
            </w:r>
          </w:p>
        </w:tc>
        <w:tc>
          <w:tcPr>
            <w:tcW w:w="1361" w:type="dxa"/>
            <w:vAlign w:val="center"/>
          </w:tcPr>
          <w:p>
            <w:pPr>
              <w:pStyle w:val="13"/>
            </w:pPr>
          </w:p>
        </w:tc>
        <w:tc>
          <w:tcPr>
            <w:tcW w:w="1361" w:type="dxa"/>
            <w:vAlign w:val="center"/>
          </w:tcPr>
          <w:p>
            <w:pPr>
              <w:pStyle w:val="13"/>
            </w:pPr>
            <w:r>
              <w:t>73.80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5867.94</w:t>
            </w:r>
          </w:p>
        </w:tc>
        <w:tc>
          <w:tcPr>
            <w:tcW w:w="1361" w:type="dxa"/>
            <w:vAlign w:val="center"/>
          </w:tcPr>
          <w:p>
            <w:pPr>
              <w:pStyle w:val="13"/>
            </w:pPr>
            <w:r>
              <w:t>5863.94</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rPr>
                <w:rFonts w:hint="eastAsia"/>
                <w:lang w:val="en-US" w:eastAsia="zh-CN"/>
              </w:rPr>
              <w:t>501.80</w:t>
            </w:r>
          </w:p>
        </w:tc>
        <w:tc>
          <w:tcPr>
            <w:tcW w:w="1361" w:type="dxa"/>
            <w:vAlign w:val="center"/>
          </w:tcPr>
          <w:p>
            <w:pPr>
              <w:pStyle w:val="13"/>
            </w:pPr>
          </w:p>
        </w:tc>
        <w:tc>
          <w:tcPr>
            <w:tcW w:w="1361" w:type="dxa"/>
            <w:vAlign w:val="center"/>
          </w:tcPr>
          <w:p>
            <w:pPr>
              <w:pStyle w:val="13"/>
            </w:pPr>
            <w:r>
              <w:rPr>
                <w:rFonts w:hint="eastAsia"/>
                <w:lang w:val="en-US" w:eastAsia="zh-CN"/>
              </w:rPr>
              <w:t>501.80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rPr>
                <w:rFonts w:hint="eastAsia"/>
                <w:lang w:val="en-US" w:eastAsia="zh-CN"/>
              </w:rPr>
              <w:t>501.80</w:t>
            </w:r>
          </w:p>
        </w:tc>
        <w:tc>
          <w:tcPr>
            <w:tcW w:w="1361" w:type="dxa"/>
            <w:vAlign w:val="center"/>
          </w:tcPr>
          <w:p>
            <w:pPr>
              <w:pStyle w:val="13"/>
            </w:pPr>
          </w:p>
        </w:tc>
        <w:tc>
          <w:tcPr>
            <w:tcW w:w="1361" w:type="dxa"/>
            <w:vAlign w:val="center"/>
          </w:tcPr>
          <w:p>
            <w:pPr>
              <w:pStyle w:val="13"/>
            </w:pPr>
            <w:r>
              <w:rPr>
                <w:rFonts w:hint="eastAsia"/>
                <w:lang w:val="en-US" w:eastAsia="zh-CN"/>
              </w:rPr>
              <w:t>501.80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rPr>
                <w:rFonts w:hint="default" w:eastAsia="方正书宋_GBK"/>
                <w:lang w:val="en-US" w:eastAsia="zh-CN"/>
              </w:rPr>
            </w:pPr>
            <w:r>
              <w:rPr>
                <w:rFonts w:hint="eastAsia"/>
                <w:lang w:val="en-US" w:eastAsia="zh-CN"/>
              </w:rPr>
              <w:t>7855.53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rPr>
                <w:rFonts w:hint="eastAsia"/>
                <w:lang w:val="en-US" w:eastAsia="zh-CN"/>
              </w:rPr>
              <w:t>7862.10</w:t>
            </w:r>
          </w:p>
        </w:tc>
        <w:tc>
          <w:tcPr>
            <w:tcW w:w="1474" w:type="dxa"/>
            <w:vAlign w:val="center"/>
          </w:tcPr>
          <w:p>
            <w:pPr>
              <w:pStyle w:val="13"/>
            </w:pPr>
            <w:r>
              <w:rPr>
                <w:rFonts w:hint="eastAsia"/>
                <w:lang w:val="en-US" w:eastAsia="zh-CN"/>
              </w:rPr>
              <w:t>7862.10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rPr>
                <w:rFonts w:hint="default" w:eastAsia="方正书宋_GBK"/>
                <w:lang w:val="en-US" w:eastAsia="zh-CN"/>
              </w:rPr>
            </w:pPr>
            <w:r>
              <w:rPr>
                <w:rFonts w:hint="eastAsia"/>
                <w:lang w:val="en-US" w:eastAsia="zh-CN"/>
              </w:rPr>
              <w:t>7855.53</w:t>
            </w:r>
          </w:p>
        </w:tc>
        <w:tc>
          <w:tcPr>
            <w:tcW w:w="3402" w:type="dxa"/>
            <w:vAlign w:val="center"/>
          </w:tcPr>
          <w:p>
            <w:pPr>
              <w:pStyle w:val="16"/>
            </w:pPr>
            <w:r>
              <w:t>本年支出合计</w:t>
            </w:r>
          </w:p>
        </w:tc>
        <w:tc>
          <w:tcPr>
            <w:tcW w:w="1474" w:type="dxa"/>
            <w:vAlign w:val="center"/>
          </w:tcPr>
          <w:p>
            <w:pPr>
              <w:pStyle w:val="17"/>
            </w:pPr>
            <w:r>
              <w:rPr>
                <w:rFonts w:hint="eastAsia"/>
                <w:lang w:val="en-US" w:eastAsia="zh-CN"/>
              </w:rPr>
              <w:t>7862.10</w:t>
            </w:r>
          </w:p>
        </w:tc>
        <w:tc>
          <w:tcPr>
            <w:tcW w:w="1474" w:type="dxa"/>
            <w:vAlign w:val="center"/>
          </w:tcPr>
          <w:p>
            <w:pPr>
              <w:pStyle w:val="17"/>
            </w:pPr>
            <w:r>
              <w:rPr>
                <w:rFonts w:hint="eastAsia"/>
                <w:lang w:val="en-US" w:eastAsia="zh-CN"/>
              </w:rPr>
              <w:t>7862.10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6.57</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6.57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rPr>
                <w:rFonts w:hint="eastAsia"/>
                <w:lang w:val="en-US" w:eastAsia="zh-CN"/>
              </w:rPr>
              <w:t>7862.10</w:t>
            </w:r>
          </w:p>
        </w:tc>
        <w:tc>
          <w:tcPr>
            <w:tcW w:w="3402" w:type="dxa"/>
            <w:vAlign w:val="center"/>
          </w:tcPr>
          <w:p>
            <w:pPr>
              <w:pStyle w:val="16"/>
            </w:pPr>
            <w:r>
              <w:t>支出总计</w:t>
            </w:r>
          </w:p>
        </w:tc>
        <w:tc>
          <w:tcPr>
            <w:tcW w:w="1474" w:type="dxa"/>
            <w:vAlign w:val="center"/>
          </w:tcPr>
          <w:p>
            <w:pPr>
              <w:pStyle w:val="17"/>
            </w:pPr>
            <w:r>
              <w:rPr>
                <w:rFonts w:hint="eastAsia"/>
                <w:lang w:val="en-US" w:eastAsia="zh-CN"/>
              </w:rPr>
              <w:t>7862.10</w:t>
            </w:r>
          </w:p>
        </w:tc>
        <w:tc>
          <w:tcPr>
            <w:tcW w:w="1474" w:type="dxa"/>
            <w:vAlign w:val="center"/>
          </w:tcPr>
          <w:p>
            <w:pPr>
              <w:pStyle w:val="17"/>
            </w:pPr>
            <w:r>
              <w:rPr>
                <w:rFonts w:hint="eastAsia"/>
                <w:lang w:val="en-US" w:eastAsia="zh-CN"/>
              </w:rPr>
              <w:t>7862.10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ind w:firstLine="0" w:firstLineChars="0"/>
            </w:pPr>
            <w:r>
              <w:rPr>
                <w:rFonts w:hint="eastAsia"/>
                <w:lang w:val="en-US" w:eastAsia="zh-CN"/>
              </w:rPr>
              <w:t>7862.10</w:t>
            </w:r>
          </w:p>
        </w:tc>
        <w:tc>
          <w:tcPr>
            <w:tcW w:w="2551" w:type="dxa"/>
            <w:vAlign w:val="center"/>
          </w:tcPr>
          <w:p>
            <w:pPr>
              <w:pStyle w:val="17"/>
              <w:ind w:firstLine="0" w:firstLineChars="0"/>
            </w:pPr>
            <w:r>
              <w:t>5863.94</w:t>
            </w:r>
          </w:p>
        </w:tc>
        <w:tc>
          <w:tcPr>
            <w:tcW w:w="2551" w:type="dxa"/>
            <w:vAlign w:val="center"/>
          </w:tcPr>
          <w:p>
            <w:pPr>
              <w:pStyle w:val="17"/>
              <w:ind w:firstLine="0" w:firstLineChars="0"/>
            </w:pPr>
            <w:r>
              <w:rPr>
                <w:rFonts w:hint="eastAsia"/>
                <w:lang w:val="en-US" w:eastAsia="zh-CN"/>
              </w:rPr>
              <w:t>1998.16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ind w:firstLine="0" w:firstLineChars="0"/>
            </w:pPr>
            <w:r>
              <w:rPr>
                <w:rFonts w:hint="eastAsia"/>
                <w:lang w:val="en-US" w:eastAsia="zh-CN"/>
              </w:rPr>
              <w:t>7862.10</w:t>
            </w:r>
          </w:p>
        </w:tc>
        <w:tc>
          <w:tcPr>
            <w:tcW w:w="2551" w:type="dxa"/>
            <w:vAlign w:val="center"/>
          </w:tcPr>
          <w:p>
            <w:pPr>
              <w:pStyle w:val="13"/>
              <w:ind w:firstLine="0" w:firstLineChars="0"/>
            </w:pPr>
            <w:r>
              <w:t>5863.94</w:t>
            </w:r>
          </w:p>
        </w:tc>
        <w:tc>
          <w:tcPr>
            <w:tcW w:w="2551" w:type="dxa"/>
            <w:vAlign w:val="center"/>
          </w:tcPr>
          <w:p>
            <w:pPr>
              <w:pStyle w:val="13"/>
              <w:ind w:firstLine="0" w:firstLineChars="0"/>
            </w:pPr>
            <w:r>
              <w:rPr>
                <w:rFonts w:hint="eastAsia"/>
                <w:lang w:val="en-US" w:eastAsia="zh-CN"/>
              </w:rPr>
              <w:t>1998.16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ind w:firstLine="0" w:firstLineChars="0"/>
            </w:pPr>
            <w:r>
              <w:rPr>
                <w:rFonts w:hint="eastAsia"/>
                <w:lang w:val="en-US" w:eastAsia="zh-CN"/>
              </w:rPr>
              <w:t>7360.31</w:t>
            </w:r>
          </w:p>
        </w:tc>
        <w:tc>
          <w:tcPr>
            <w:tcW w:w="2551" w:type="dxa"/>
            <w:vAlign w:val="center"/>
          </w:tcPr>
          <w:p>
            <w:pPr>
              <w:pStyle w:val="13"/>
              <w:ind w:firstLine="0" w:firstLineChars="0"/>
            </w:pPr>
            <w:r>
              <w:t>5863.94</w:t>
            </w:r>
          </w:p>
        </w:tc>
        <w:tc>
          <w:tcPr>
            <w:tcW w:w="2551" w:type="dxa"/>
            <w:vAlign w:val="center"/>
          </w:tcPr>
          <w:p>
            <w:pPr>
              <w:pStyle w:val="13"/>
              <w:ind w:firstLine="0" w:firstLineChars="0"/>
            </w:pPr>
            <w:r>
              <w:rPr>
                <w:rFonts w:hint="eastAsia"/>
                <w:lang w:val="en-US" w:eastAsia="zh-CN"/>
              </w:rPr>
              <w:t>1496.37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ind w:firstLine="0" w:firstLineChars="0"/>
            </w:pPr>
            <w:r>
              <w:t>37.98</w:t>
            </w:r>
          </w:p>
        </w:tc>
        <w:tc>
          <w:tcPr>
            <w:tcW w:w="2551" w:type="dxa"/>
            <w:vAlign w:val="center"/>
          </w:tcPr>
          <w:p>
            <w:pPr>
              <w:pStyle w:val="13"/>
              <w:ind w:firstLine="0" w:firstLineChars="0"/>
            </w:pPr>
          </w:p>
        </w:tc>
        <w:tc>
          <w:tcPr>
            <w:tcW w:w="2551" w:type="dxa"/>
            <w:vAlign w:val="center"/>
          </w:tcPr>
          <w:p>
            <w:pPr>
              <w:pStyle w:val="13"/>
              <w:ind w:firstLine="0" w:firstLineChars="0"/>
            </w:pPr>
            <w:r>
              <w:t>37.98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ind w:firstLine="0" w:firstLineChars="0"/>
            </w:pPr>
            <w:r>
              <w:rPr>
                <w:rFonts w:hint="eastAsia"/>
                <w:lang w:val="en-US" w:eastAsia="zh-CN"/>
              </w:rPr>
              <w:t>1380</w:t>
            </w:r>
            <w:r>
              <w:t>.59</w:t>
            </w:r>
          </w:p>
        </w:tc>
        <w:tc>
          <w:tcPr>
            <w:tcW w:w="2551" w:type="dxa"/>
            <w:vAlign w:val="center"/>
          </w:tcPr>
          <w:p>
            <w:pPr>
              <w:pStyle w:val="13"/>
              <w:ind w:firstLine="0" w:firstLineChars="0"/>
            </w:pPr>
          </w:p>
        </w:tc>
        <w:tc>
          <w:tcPr>
            <w:tcW w:w="2551" w:type="dxa"/>
            <w:vAlign w:val="center"/>
          </w:tcPr>
          <w:p>
            <w:pPr>
              <w:pStyle w:val="13"/>
              <w:ind w:firstLine="0" w:firstLineChars="0"/>
            </w:pPr>
            <w:r>
              <w:rPr>
                <w:rFonts w:hint="eastAsia"/>
                <w:lang w:val="en-US" w:eastAsia="zh-CN"/>
              </w:rPr>
              <w:t>1380</w:t>
            </w:r>
            <w:r>
              <w:t>.59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ind w:firstLine="0" w:firstLineChars="0"/>
            </w:pPr>
            <w:r>
              <w:t>73.80</w:t>
            </w:r>
          </w:p>
        </w:tc>
        <w:tc>
          <w:tcPr>
            <w:tcW w:w="2551" w:type="dxa"/>
            <w:vAlign w:val="center"/>
          </w:tcPr>
          <w:p>
            <w:pPr>
              <w:pStyle w:val="13"/>
              <w:ind w:firstLine="0" w:firstLineChars="0"/>
            </w:pPr>
          </w:p>
        </w:tc>
        <w:tc>
          <w:tcPr>
            <w:tcW w:w="2551" w:type="dxa"/>
            <w:vAlign w:val="center"/>
          </w:tcPr>
          <w:p>
            <w:pPr>
              <w:pStyle w:val="13"/>
              <w:ind w:firstLine="0" w:firstLineChars="0"/>
            </w:pPr>
            <w:r>
              <w:t>73.80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ind w:firstLine="0" w:firstLineChars="0"/>
            </w:pPr>
            <w:r>
              <w:t>5867.94</w:t>
            </w:r>
          </w:p>
        </w:tc>
        <w:tc>
          <w:tcPr>
            <w:tcW w:w="2551" w:type="dxa"/>
            <w:vAlign w:val="center"/>
          </w:tcPr>
          <w:p>
            <w:pPr>
              <w:pStyle w:val="13"/>
              <w:ind w:firstLine="0" w:firstLineChars="0"/>
            </w:pPr>
            <w:r>
              <w:t>5863.94</w:t>
            </w:r>
          </w:p>
        </w:tc>
        <w:tc>
          <w:tcPr>
            <w:tcW w:w="2551" w:type="dxa"/>
            <w:vAlign w:val="center"/>
          </w:tcPr>
          <w:p>
            <w:pPr>
              <w:pStyle w:val="13"/>
              <w:ind w:firstLine="0" w:firstLineChars="0"/>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ind w:firstLine="0" w:firstLineChars="0"/>
            </w:pPr>
            <w:r>
              <w:rPr>
                <w:rFonts w:hint="eastAsia"/>
                <w:lang w:val="en-US" w:eastAsia="zh-CN"/>
              </w:rPr>
              <w:t>501.80</w:t>
            </w:r>
          </w:p>
        </w:tc>
        <w:tc>
          <w:tcPr>
            <w:tcW w:w="2551" w:type="dxa"/>
            <w:vAlign w:val="center"/>
          </w:tcPr>
          <w:p>
            <w:pPr>
              <w:pStyle w:val="13"/>
              <w:ind w:firstLine="0" w:firstLineChars="0"/>
            </w:pPr>
          </w:p>
        </w:tc>
        <w:tc>
          <w:tcPr>
            <w:tcW w:w="2551" w:type="dxa"/>
            <w:vAlign w:val="center"/>
          </w:tcPr>
          <w:p>
            <w:pPr>
              <w:pStyle w:val="13"/>
              <w:ind w:firstLine="0" w:firstLineChars="0"/>
            </w:pPr>
            <w:r>
              <w:rPr>
                <w:rFonts w:hint="eastAsia"/>
                <w:lang w:val="en-US" w:eastAsia="zh-CN"/>
              </w:rPr>
              <w:t>501.80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ind w:firstLine="0" w:firstLineChars="0"/>
            </w:pPr>
            <w:r>
              <w:rPr>
                <w:rFonts w:hint="eastAsia"/>
                <w:lang w:val="en-US" w:eastAsia="zh-CN"/>
              </w:rPr>
              <w:t>501.80</w:t>
            </w:r>
          </w:p>
        </w:tc>
        <w:tc>
          <w:tcPr>
            <w:tcW w:w="2551" w:type="dxa"/>
            <w:vAlign w:val="center"/>
          </w:tcPr>
          <w:p>
            <w:pPr>
              <w:pStyle w:val="13"/>
              <w:ind w:firstLine="0" w:firstLineChars="0"/>
            </w:pPr>
          </w:p>
        </w:tc>
        <w:tc>
          <w:tcPr>
            <w:tcW w:w="2551" w:type="dxa"/>
            <w:vAlign w:val="center"/>
          </w:tcPr>
          <w:p>
            <w:pPr>
              <w:pStyle w:val="13"/>
              <w:ind w:firstLine="0" w:firstLineChars="0"/>
            </w:pPr>
            <w:r>
              <w:rPr>
                <w:rFonts w:hint="eastAsia"/>
                <w:lang w:val="en-US" w:eastAsia="zh-CN"/>
              </w:rPr>
              <w:t>501.80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5863.94</w:t>
            </w:r>
          </w:p>
        </w:tc>
        <w:tc>
          <w:tcPr>
            <w:tcW w:w="2551" w:type="dxa"/>
            <w:vAlign w:val="center"/>
          </w:tcPr>
          <w:p>
            <w:pPr>
              <w:pStyle w:val="17"/>
            </w:pPr>
            <w:r>
              <w:t>5564.58</w:t>
            </w:r>
          </w:p>
        </w:tc>
        <w:tc>
          <w:tcPr>
            <w:tcW w:w="2551" w:type="dxa"/>
            <w:vAlign w:val="center"/>
          </w:tcPr>
          <w:p>
            <w:pPr>
              <w:pStyle w:val="17"/>
            </w:pPr>
            <w:r>
              <w:t>299.36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4635.30</w:t>
            </w:r>
          </w:p>
        </w:tc>
        <w:tc>
          <w:tcPr>
            <w:tcW w:w="2551" w:type="dxa"/>
            <w:vAlign w:val="center"/>
          </w:tcPr>
          <w:p>
            <w:pPr>
              <w:pStyle w:val="13"/>
            </w:pPr>
            <w:r>
              <w:t>4635.30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1026.91</w:t>
            </w:r>
          </w:p>
        </w:tc>
        <w:tc>
          <w:tcPr>
            <w:tcW w:w="2551" w:type="dxa"/>
            <w:vAlign w:val="center"/>
          </w:tcPr>
          <w:p>
            <w:pPr>
              <w:pStyle w:val="13"/>
            </w:pPr>
            <w:r>
              <w:t>1026.91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291.35</w:t>
            </w:r>
          </w:p>
        </w:tc>
        <w:tc>
          <w:tcPr>
            <w:tcW w:w="2551" w:type="dxa"/>
            <w:vAlign w:val="center"/>
          </w:tcPr>
          <w:p>
            <w:pPr>
              <w:pStyle w:val="13"/>
            </w:pPr>
            <w:r>
              <w:t>291.35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1270.74</w:t>
            </w:r>
          </w:p>
        </w:tc>
        <w:tc>
          <w:tcPr>
            <w:tcW w:w="2551" w:type="dxa"/>
            <w:vAlign w:val="center"/>
          </w:tcPr>
          <w:p>
            <w:pPr>
              <w:pStyle w:val="13"/>
            </w:pPr>
            <w:r>
              <w:t>1270.74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979.37</w:t>
            </w:r>
          </w:p>
        </w:tc>
        <w:tc>
          <w:tcPr>
            <w:tcW w:w="2551" w:type="dxa"/>
            <w:vAlign w:val="center"/>
          </w:tcPr>
          <w:p>
            <w:pPr>
              <w:pStyle w:val="13"/>
            </w:pPr>
            <w:r>
              <w:t>979.37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397.43</w:t>
            </w:r>
          </w:p>
        </w:tc>
        <w:tc>
          <w:tcPr>
            <w:tcW w:w="2551" w:type="dxa"/>
            <w:vAlign w:val="center"/>
          </w:tcPr>
          <w:p>
            <w:pPr>
              <w:pStyle w:val="13"/>
            </w:pPr>
            <w:r>
              <w:t>397.43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161.19</w:t>
            </w:r>
          </w:p>
        </w:tc>
        <w:tc>
          <w:tcPr>
            <w:tcW w:w="2551" w:type="dxa"/>
            <w:vAlign w:val="center"/>
          </w:tcPr>
          <w:p>
            <w:pPr>
              <w:pStyle w:val="13"/>
            </w:pPr>
            <w:r>
              <w:t>161.19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124.73</w:t>
            </w:r>
          </w:p>
        </w:tc>
        <w:tc>
          <w:tcPr>
            <w:tcW w:w="2551" w:type="dxa"/>
            <w:vAlign w:val="center"/>
          </w:tcPr>
          <w:p>
            <w:pPr>
              <w:pStyle w:val="13"/>
            </w:pPr>
            <w:r>
              <w:t>124.73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22.60</w:t>
            </w:r>
          </w:p>
        </w:tc>
        <w:tc>
          <w:tcPr>
            <w:tcW w:w="2551" w:type="dxa"/>
            <w:vAlign w:val="center"/>
          </w:tcPr>
          <w:p>
            <w:pPr>
              <w:pStyle w:val="13"/>
            </w:pPr>
            <w:r>
              <w:t>22.60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360.98</w:t>
            </w:r>
          </w:p>
        </w:tc>
        <w:tc>
          <w:tcPr>
            <w:tcW w:w="2551" w:type="dxa"/>
            <w:vAlign w:val="center"/>
          </w:tcPr>
          <w:p>
            <w:pPr>
              <w:pStyle w:val="13"/>
            </w:pPr>
            <w:r>
              <w:t>360.98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299.36</w:t>
            </w:r>
          </w:p>
        </w:tc>
        <w:tc>
          <w:tcPr>
            <w:tcW w:w="2551" w:type="dxa"/>
            <w:vAlign w:val="center"/>
          </w:tcPr>
          <w:p>
            <w:pPr>
              <w:pStyle w:val="13"/>
            </w:pPr>
          </w:p>
        </w:tc>
        <w:tc>
          <w:tcPr>
            <w:tcW w:w="2551" w:type="dxa"/>
            <w:vAlign w:val="center"/>
          </w:tcPr>
          <w:p>
            <w:pPr>
              <w:pStyle w:val="13"/>
            </w:pPr>
            <w:r>
              <w:t>299.36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4.20</w:t>
            </w:r>
          </w:p>
        </w:tc>
        <w:tc>
          <w:tcPr>
            <w:tcW w:w="2551" w:type="dxa"/>
            <w:vAlign w:val="center"/>
          </w:tcPr>
          <w:p>
            <w:pPr>
              <w:pStyle w:val="13"/>
            </w:pPr>
          </w:p>
        </w:tc>
        <w:tc>
          <w:tcPr>
            <w:tcW w:w="2551" w:type="dxa"/>
            <w:vAlign w:val="center"/>
          </w:tcPr>
          <w:p>
            <w:pPr>
              <w:pStyle w:val="13"/>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220.31</w:t>
            </w:r>
          </w:p>
        </w:tc>
        <w:tc>
          <w:tcPr>
            <w:tcW w:w="2551" w:type="dxa"/>
            <w:vAlign w:val="center"/>
          </w:tcPr>
          <w:p>
            <w:pPr>
              <w:pStyle w:val="13"/>
            </w:pPr>
          </w:p>
        </w:tc>
        <w:tc>
          <w:tcPr>
            <w:tcW w:w="2551" w:type="dxa"/>
            <w:vAlign w:val="center"/>
          </w:tcPr>
          <w:p>
            <w:pPr>
              <w:pStyle w:val="13"/>
            </w:pPr>
            <w:r>
              <w:t>220.31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22.56</w:t>
            </w:r>
          </w:p>
        </w:tc>
        <w:tc>
          <w:tcPr>
            <w:tcW w:w="2551" w:type="dxa"/>
            <w:vAlign w:val="center"/>
          </w:tcPr>
          <w:p>
            <w:pPr>
              <w:pStyle w:val="13"/>
            </w:pPr>
          </w:p>
        </w:tc>
        <w:tc>
          <w:tcPr>
            <w:tcW w:w="2551" w:type="dxa"/>
            <w:vAlign w:val="center"/>
          </w:tcPr>
          <w:p>
            <w:pPr>
              <w:pStyle w:val="13"/>
            </w:pPr>
            <w:r>
              <w:t>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25.52</w:t>
            </w:r>
          </w:p>
        </w:tc>
        <w:tc>
          <w:tcPr>
            <w:tcW w:w="2551" w:type="dxa"/>
            <w:vAlign w:val="center"/>
          </w:tcPr>
          <w:p>
            <w:pPr>
              <w:pStyle w:val="13"/>
            </w:pPr>
          </w:p>
        </w:tc>
        <w:tc>
          <w:tcPr>
            <w:tcW w:w="2551" w:type="dxa"/>
            <w:vAlign w:val="center"/>
          </w:tcPr>
          <w:p>
            <w:pPr>
              <w:pStyle w:val="13"/>
            </w:pPr>
            <w:r>
              <w:t>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24.07</w:t>
            </w:r>
          </w:p>
        </w:tc>
        <w:tc>
          <w:tcPr>
            <w:tcW w:w="2551" w:type="dxa"/>
            <w:vAlign w:val="center"/>
          </w:tcPr>
          <w:p>
            <w:pPr>
              <w:pStyle w:val="13"/>
            </w:pPr>
          </w:p>
        </w:tc>
        <w:tc>
          <w:tcPr>
            <w:tcW w:w="2551" w:type="dxa"/>
            <w:vAlign w:val="center"/>
          </w:tcPr>
          <w:p>
            <w:pPr>
              <w:pStyle w:val="13"/>
            </w:pPr>
            <w:r>
              <w:t>24.07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929.28</w:t>
            </w:r>
          </w:p>
        </w:tc>
        <w:tc>
          <w:tcPr>
            <w:tcW w:w="2551" w:type="dxa"/>
            <w:vAlign w:val="center"/>
          </w:tcPr>
          <w:p>
            <w:pPr>
              <w:pStyle w:val="13"/>
            </w:pPr>
            <w:r>
              <w:t>929.28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908.47</w:t>
            </w:r>
          </w:p>
        </w:tc>
        <w:tc>
          <w:tcPr>
            <w:tcW w:w="2551" w:type="dxa"/>
            <w:vAlign w:val="center"/>
          </w:tcPr>
          <w:p>
            <w:pPr>
              <w:pStyle w:val="13"/>
            </w:pPr>
            <w:r>
              <w:t>908.47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20.59</w:t>
            </w:r>
          </w:p>
        </w:tc>
        <w:tc>
          <w:tcPr>
            <w:tcW w:w="2551" w:type="dxa"/>
            <w:vAlign w:val="center"/>
          </w:tcPr>
          <w:p>
            <w:pPr>
              <w:pStyle w:val="13"/>
            </w:pPr>
            <w:r>
              <w:t>20.59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0.22</w:t>
            </w:r>
          </w:p>
        </w:tc>
        <w:tc>
          <w:tcPr>
            <w:tcW w:w="2551" w:type="dxa"/>
            <w:vAlign w:val="center"/>
          </w:tcPr>
          <w:p>
            <w:pPr>
              <w:pStyle w:val="13"/>
            </w:pPr>
            <w:r>
              <w:t>0.22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石家庄市鹿泉区李村中心校2023年单位预算信息公开情况说明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按照《预算法》、《地方预决算公开操作规程》和《关于进一步推进预算公开工作的实施意见》规定，现将石家庄市鹿泉区李村中心校2023年单位预算公开如下：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1、贯彻执行上级有关教育工作的法律、法规、方针和政策，制定具体实施办法和细则。</w:t>
      </w:r>
    </w:p>
    <w:p>
      <w:pPr>
        <w:pStyle w:val="27"/>
      </w:pPr>
      <w:r>
        <w:t>2、按照教育发展要求和我镇经济社会发展总体规划，制定全镇教育事业发展规划、年度计划，并组织实施。</w:t>
      </w:r>
    </w:p>
    <w:p>
      <w:pPr>
        <w:pStyle w:val="27"/>
      </w:pPr>
      <w:r>
        <w:t>3、负责推进义务教育均衡发展和促进教育公平，综合管理全镇基础教育、职业技术教育、成人教育及幼儿教育、特殊教育等工作；审核管理权限内的学校的设置、更名和撤销并按程序报批负责教育督导与评估；负责全镇语言文字工作。</w:t>
      </w:r>
    </w:p>
    <w:p>
      <w:pPr>
        <w:pStyle w:val="27"/>
      </w:pPr>
      <w:r>
        <w:t>4、统筹规划、协调指导全镇办学体制和学校内部管理体制改革，逐步建立与社会主义市场经济相适应的教育体制与运行机制。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9、组织全镇各级各类学校的招生报名、考试和自考、成考工作。</w:t>
      </w:r>
    </w:p>
    <w:p>
      <w:pPr>
        <w:pStyle w:val="27"/>
      </w:pPr>
      <w:r>
        <w:t>10、负责全镇教育系统安全和维护稳定工作；会同有关部门开展学校安全、学校及周边环境治理、预防青少年犯罪工作；指导、协调教育系统重大安全事故的处理。</w:t>
      </w:r>
    </w:p>
    <w:p>
      <w:pPr>
        <w:pStyle w:val="27"/>
      </w:pPr>
      <w:r>
        <w:t>11、加强对社会力量办学指导和监督。负责个人或其他组织举办的中等以下（中专类除外）学校的审批和中等学校的报审工作。</w:t>
      </w:r>
    </w:p>
    <w:p>
      <w:pPr>
        <w:pStyle w:val="27"/>
      </w:pPr>
      <w:r>
        <w:t>12、承办上级交办的其他工作。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石家庄市鹿泉区李村中心校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w:t>
      </w:r>
      <w:r>
        <w:rPr>
          <w:rFonts w:hint="eastAsia"/>
          <w:lang w:val="en-US" w:eastAsia="zh-CN"/>
        </w:rPr>
        <w:t>7862.10</w:t>
      </w:r>
      <w:r>
        <w:t>万元，其中：一般公共预算收入</w:t>
      </w:r>
      <w:r>
        <w:rPr>
          <w:rFonts w:hint="eastAsia"/>
          <w:lang w:val="en-US" w:eastAsia="zh-CN"/>
        </w:rPr>
        <w:t>7855.53</w:t>
      </w:r>
      <w:r>
        <w:t>万元，基金预算收入0万元，财政专户核拨收入0万元，上年结转6.57万元。</w:t>
      </w:r>
    </w:p>
    <w:p>
      <w:pPr>
        <w:pStyle w:val="28"/>
      </w:pPr>
      <w:r>
        <w:t>2、支出说明</w:t>
      </w:r>
    </w:p>
    <w:p>
      <w:pPr>
        <w:pStyle w:val="28"/>
      </w:pPr>
      <w:r>
        <w:t>收支预算总表支出栏、基本支出表、项目支出表按经济分类和支出功能分类科目编制，反映年度单位预算中支出预算的总体情况。2023年支出预算</w:t>
      </w:r>
      <w:r>
        <w:rPr>
          <w:rFonts w:hint="eastAsia"/>
          <w:lang w:val="en-US" w:eastAsia="zh-CN"/>
        </w:rPr>
        <w:t>7862.10</w:t>
      </w:r>
      <w:r>
        <w:t>万元，其中基本支出5863.94万元，包括人员经费5564.58万元和日常公用经费299.36万元；项目支出</w:t>
      </w:r>
      <w:r>
        <w:rPr>
          <w:rFonts w:hint="eastAsia"/>
          <w:lang w:val="en-US" w:eastAsia="zh-CN"/>
        </w:rPr>
        <w:t>1998.16</w:t>
      </w:r>
      <w:r>
        <w:t>万元，主要用于：学校校舍及辅助用房建设，运动场地建设，仪器设备购置，学生资助等。</w:t>
      </w:r>
    </w:p>
    <w:p>
      <w:pPr>
        <w:pStyle w:val="28"/>
      </w:pPr>
      <w:r>
        <w:t>3、比上年增减情况</w:t>
      </w:r>
    </w:p>
    <w:p>
      <w:pPr>
        <w:pStyle w:val="28"/>
      </w:pPr>
      <w:r>
        <w:t>2023年预算收支安排</w:t>
      </w:r>
      <w:r>
        <w:rPr>
          <w:rFonts w:hint="eastAsia"/>
          <w:lang w:val="en-US" w:eastAsia="zh-CN"/>
        </w:rPr>
        <w:t>7862.10</w:t>
      </w:r>
      <w:r>
        <w:t>万元，较2022年预算增加</w:t>
      </w:r>
      <w:r>
        <w:rPr>
          <w:rFonts w:hint="eastAsia"/>
          <w:lang w:val="en-US" w:eastAsia="zh-CN"/>
        </w:rPr>
        <w:t>979.73</w:t>
      </w:r>
      <w:r>
        <w:t>万元，其中：基本支出增798.44万元，主要因为增加新招聘人员工资和社保、养老金结算等人员经费支出等；项目支出增加</w:t>
      </w:r>
      <w:r>
        <w:rPr>
          <w:rFonts w:hint="eastAsia"/>
          <w:lang w:val="en-US" w:eastAsia="zh-CN"/>
        </w:rPr>
        <w:t>181.29</w:t>
      </w:r>
      <w:r>
        <w:t>万元，主要为年初项目预算资金增加。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财政拨款“三公”经费预算情况及增减变化原因</w:t>
      </w:r>
    </w:p>
    <w:p>
      <w:pPr>
        <w:pStyle w:val="30"/>
      </w:pPr>
      <w:r>
        <w:t>1）、因公出国（境）经费</w:t>
      </w:r>
    </w:p>
    <w:p>
      <w:pPr>
        <w:pStyle w:val="30"/>
      </w:pPr>
      <w:r>
        <w:t>2023年安排的出国计划，拟安排出国境组0次，出国境0人，安排出国（境）经费预算0万元，与2022年预算持平，无增减变化。</w:t>
      </w:r>
    </w:p>
    <w:p>
      <w:pPr>
        <w:pStyle w:val="30"/>
      </w:pPr>
      <w:r>
        <w:t>（2）、公务接待费</w:t>
      </w:r>
    </w:p>
    <w:p>
      <w:pPr>
        <w:pStyle w:val="30"/>
      </w:pPr>
      <w:r>
        <w:t>2023年安排公务接待费预算0万元，与2022年预算持平，无增减变化。</w:t>
      </w:r>
    </w:p>
    <w:p>
      <w:pPr>
        <w:pStyle w:val="30"/>
      </w:pPr>
      <w:r>
        <w:t>（3）、公务用车购置及运行维护费</w:t>
      </w:r>
    </w:p>
    <w:p>
      <w:pPr>
        <w:pStyle w:val="30"/>
      </w:pPr>
      <w:r>
        <w:t>2023年安排公车购置及运行维护费2.7万元，其中：购置经费0万元、运行维护费2.7万元，我单位共有公务用车2辆，其中：轿车2辆。</w:t>
      </w:r>
    </w:p>
    <w:p>
      <w:pPr>
        <w:pStyle w:val="30"/>
      </w:pPr>
      <w:r>
        <w:t>我单位2023年三公经费预算总计为2.7万元，与2022年预算持平，无增减变化。（2023未安排因公出国（境）费、公务用车购置费）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1.李村中心校义务教育贫困生155人，资助金额1.7725万元。改善义务教育学校家庭困难学生的生活和学习条件，确保学生正常生活和学习。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1.通过对14所小学，1764名学生补助经费0.27万元，保障义务教育学校维持正常运转.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1.通过对14所小学，1764名学生补助经费1.117179万元，保障义务教育学校维持正常运转.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2022］10号文，李村中心校义务教育贫困生寄宿生春季初中54人，小学16人，合计70人，秋季初中65人，小学20人，合计85人，共计155人，资助金额0.64万元。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2022］10号文，李村中心校义务教育贫困生寄宿生春季初中54人，小学16人，合计70人，秋季初中65人，小学20人，合计85人，共计155人，资助金额1.2825万元。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2022］10号关于下达2022年省市城乡义务教育补助资金预算的通知。我镇小学在校生1764人，生均公用经费0.025134万元，主要用于教育教学和后勤服务等日常运转方面的支出。主要用于教育教学和后勤服务等日常运转方面的支出，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1.李村中心校义务教育贫困生222人，资助金额1.3175万元。改善义务教育学校家庭困难学生的生活和学习条件，确保学生正常生活和学习。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1.李村中心校学前资助12人，共0.144万元。改善学前教育困难幼儿的生活和学习条件，确保幼儿正常生活和学习。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学前教育资助困难幼儿人数</w:t>
            </w:r>
          </w:p>
        </w:tc>
        <w:tc>
          <w:tcPr>
            <w:tcW w:w="2835" w:type="dxa"/>
            <w:vAlign w:val="center"/>
          </w:tcPr>
          <w:p>
            <w:pPr>
              <w:pStyle w:val="14"/>
            </w:pPr>
            <w:r>
              <w:t>学前教育资助困难幼儿人数</w:t>
            </w:r>
          </w:p>
        </w:tc>
        <w:tc>
          <w:tcPr>
            <w:tcW w:w="2551" w:type="dxa"/>
            <w:vAlign w:val="center"/>
          </w:tcPr>
          <w:p>
            <w:pPr>
              <w:pStyle w:val="14"/>
            </w:pPr>
            <w:r>
              <w:t>12人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困难幼儿受助标准</w:t>
            </w:r>
          </w:p>
        </w:tc>
        <w:tc>
          <w:tcPr>
            <w:tcW w:w="2835" w:type="dxa"/>
            <w:vAlign w:val="center"/>
          </w:tcPr>
          <w:p>
            <w:pPr>
              <w:pStyle w:val="14"/>
            </w:pPr>
            <w:r>
              <w:t>学前教育幼儿每生每年补助标准</w:t>
            </w:r>
          </w:p>
        </w:tc>
        <w:tc>
          <w:tcPr>
            <w:tcW w:w="2551" w:type="dxa"/>
            <w:vAlign w:val="center"/>
          </w:tcPr>
          <w:p>
            <w:pPr>
              <w:pStyle w:val="14"/>
            </w:pPr>
            <w:r>
              <w:t>600元/人/年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受助幼儿满意度</w:t>
            </w:r>
          </w:p>
        </w:tc>
        <w:tc>
          <w:tcPr>
            <w:tcW w:w="2835" w:type="dxa"/>
            <w:vAlign w:val="center"/>
          </w:tcPr>
          <w:p>
            <w:pPr>
              <w:pStyle w:val="14"/>
            </w:pPr>
            <w:r>
              <w:t>幼儿满意度，保证幼儿不受贫困影响，安心学习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受助幼儿家长满意度</w:t>
            </w:r>
          </w:p>
        </w:tc>
        <w:tc>
          <w:tcPr>
            <w:tcW w:w="2835" w:type="dxa"/>
            <w:vAlign w:val="center"/>
          </w:tcPr>
          <w:p>
            <w:pPr>
              <w:pStyle w:val="14"/>
            </w:pPr>
            <w:r>
              <w:t>幼儿家长对资助工作的满意度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1.目标内容1李村镇中心幼儿园差额事业编幼儿教师1人，按照定额补助方式，每人每年定额补助13万元，通过对幼儿教师保工资即时发放，社保及时缴纳，保障他们安心工作。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发放幼儿教师工资人数</w:t>
            </w:r>
          </w:p>
        </w:tc>
        <w:tc>
          <w:tcPr>
            <w:tcW w:w="2835" w:type="dxa"/>
            <w:vAlign w:val="center"/>
          </w:tcPr>
          <w:p>
            <w:pPr>
              <w:pStyle w:val="14"/>
            </w:pPr>
            <w:r>
              <w:t>发放工资缴纳社保教师人数</w:t>
            </w:r>
          </w:p>
        </w:tc>
        <w:tc>
          <w:tcPr>
            <w:tcW w:w="2551" w:type="dxa"/>
            <w:vAlign w:val="center"/>
          </w:tcPr>
          <w:p>
            <w:pPr>
              <w:pStyle w:val="14"/>
            </w:pPr>
            <w:r>
              <w:t>1人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工资发放及社保缴纳准确率</w:t>
            </w:r>
          </w:p>
        </w:tc>
        <w:tc>
          <w:tcPr>
            <w:tcW w:w="2835" w:type="dxa"/>
            <w:vAlign w:val="center"/>
          </w:tcPr>
          <w:p>
            <w:pPr>
              <w:pStyle w:val="14"/>
            </w:pPr>
            <w:r>
              <w:t>工资发放及社保缴纳准确率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工资按时发放率</w:t>
            </w:r>
          </w:p>
        </w:tc>
        <w:tc>
          <w:tcPr>
            <w:tcW w:w="2835" w:type="dxa"/>
            <w:vAlign w:val="center"/>
          </w:tcPr>
          <w:p>
            <w:pPr>
              <w:pStyle w:val="14"/>
            </w:pPr>
            <w:r>
              <w:t>工资按时发放的程度</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工资发放及社保缴纳总成本</w:t>
            </w:r>
          </w:p>
        </w:tc>
        <w:tc>
          <w:tcPr>
            <w:tcW w:w="2835" w:type="dxa"/>
            <w:vAlign w:val="center"/>
          </w:tcPr>
          <w:p>
            <w:pPr>
              <w:pStyle w:val="14"/>
            </w:pPr>
            <w:r>
              <w:t>工资发放及社保缴纳总成本</w:t>
            </w:r>
          </w:p>
        </w:tc>
        <w:tc>
          <w:tcPr>
            <w:tcW w:w="2551" w:type="dxa"/>
            <w:vAlign w:val="center"/>
          </w:tcPr>
          <w:p>
            <w:pPr>
              <w:pStyle w:val="14"/>
            </w:pPr>
            <w:r>
              <w:t>13万元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w:t>
            </w:r>
          </w:p>
        </w:tc>
        <w:tc>
          <w:tcPr>
            <w:tcW w:w="2551" w:type="dxa"/>
            <w:vAlign w:val="center"/>
          </w:tcPr>
          <w:p>
            <w:pPr>
              <w:pStyle w:val="14"/>
            </w:pPr>
            <w:r>
              <w:t>保障安心工作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1.目标内容1通过对1所初中，575名学生补助经费，为我镇各校的正常运转提供了有力保障，能够改善办学条件，提升校园文化建设，提高教师的业务能力，提高学生的综合素养，加快特色发展的步伐。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1.目标内容1通过对1所初中，575名学生补助经费35.8131万元，为我镇各校的正常运转提供了有力保障，能够改善办学条件，提升校园文化建设，提高教师的业务能力，提高学生的综合素养，加快特色发展的步伐。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1.目标内容1通过对1所初中，575名学生补助经费11.9168万元，为我镇各校的正常运转提供了有力保障，能够改善办学条件，提升校园文化建设，提高教师的业务能力，提高学生的综合素养，加快特色发展的步伐。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1.目标内容1通过对1所初中，575名学生补助经费6.5686万元，为我镇各校的正常运转提供了有力保障，能够改善办学条件，提升校园文化建设，提高教师的业务能力，提高学生的综合素养，加快特色发展的步伐。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1.目标内容1通过对14所小学，1626名学生补助经费，为我镇各校的正常运转提供了有力保障，能够改善办学条件，提升校园文化建设，提高教师的业务能力，提高学生的综合素养，加快特色发展的步伐。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1.目标内容1通过对14所小学，1626名学生补助经费80.2743万元，为我镇各校的正常运转提供了有力保障，能够改善办学条件，提升校园文化建设，提高教师的业务能力，提高学生的综合素养，加快特色发展的步伐。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1.目标内容1通过对14所小学，1626名学生补助经费26.7125万元，为我镇各校的正常运转提供了有力保障，能够改善办学条件，提升校园文化建设，提高教师的业务能力，提高学生的综合素养，加快特色发展的步伐。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1.目标内容1通过对14所小学，1626名学生补助经费14.6829万元，为我镇各校的正常运转提供了有力保障，能够改善办学条件，提升校园文化建设，提高教师的业务能力，提高学生的综合素养，加快特色发展的步伐。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18、2023年城乡义务教育市级补助资金（北胡庄小学加固（石财教【2022】114号）绩效目标表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1.目标内容1北胡庄小学主教学楼加固978平方米，需求资金20万元，消除安全隐患，促进学校发展。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教学楼加固工程量</w:t>
            </w:r>
          </w:p>
        </w:tc>
        <w:tc>
          <w:tcPr>
            <w:tcW w:w="2835" w:type="dxa"/>
            <w:vAlign w:val="center"/>
          </w:tcPr>
          <w:p>
            <w:pPr>
              <w:pStyle w:val="14"/>
            </w:pPr>
            <w:r>
              <w:t>教学楼加固工程总量</w:t>
            </w:r>
          </w:p>
        </w:tc>
        <w:tc>
          <w:tcPr>
            <w:tcW w:w="2551" w:type="dxa"/>
            <w:vAlign w:val="center"/>
          </w:tcPr>
          <w:p>
            <w:pPr>
              <w:pStyle w:val="14"/>
            </w:pPr>
            <w:r>
              <w:t>978平方米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工程完成率</w:t>
            </w:r>
          </w:p>
        </w:tc>
        <w:tc>
          <w:tcPr>
            <w:tcW w:w="2835" w:type="dxa"/>
            <w:vAlign w:val="center"/>
          </w:tcPr>
          <w:p>
            <w:pPr>
              <w:pStyle w:val="14"/>
            </w:pPr>
            <w:r>
              <w:t>北胡庄小学工程完成率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北胡庄小学工程完成及时率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工程成本</w:t>
            </w:r>
          </w:p>
        </w:tc>
        <w:tc>
          <w:tcPr>
            <w:tcW w:w="2835" w:type="dxa"/>
            <w:vAlign w:val="center"/>
          </w:tcPr>
          <w:p>
            <w:pPr>
              <w:pStyle w:val="14"/>
            </w:pPr>
            <w:r>
              <w:t>北胡庄小学工程成本</w:t>
            </w:r>
          </w:p>
        </w:tc>
        <w:tc>
          <w:tcPr>
            <w:tcW w:w="2551" w:type="dxa"/>
            <w:vAlign w:val="center"/>
          </w:tcPr>
          <w:p>
            <w:pPr>
              <w:pStyle w:val="14"/>
            </w:pPr>
            <w:r>
              <w:t>20万元</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提供服务的满意程度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19、2023年城乡义务教育市级补助资金（同阁小学加固（石财教【2022】114号）绩效目标表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1.目标内容1同阁小学教学楼建于1985年，建筑面积846平方米，为双层单面砖混结构，年久失修，阴面雨季返潮严重，需加固。</w:t>
            </w:r>
          </w:p>
          <w:p>
            <w:pPr>
              <w:pStyle w:val="14"/>
            </w:pPr>
            <w:r>
              <w:t>加固工程工期为2022.3.13-2022.5.6。现已全部完工。工程款为746128.78万元。本次使用13.6万元。消除安全隐患，促进学校发展。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教学楼加固工程量</w:t>
            </w:r>
          </w:p>
        </w:tc>
        <w:tc>
          <w:tcPr>
            <w:tcW w:w="2835" w:type="dxa"/>
            <w:vAlign w:val="center"/>
          </w:tcPr>
          <w:p>
            <w:pPr>
              <w:pStyle w:val="14"/>
            </w:pPr>
            <w:r>
              <w:t>教学楼加固工程总量</w:t>
            </w:r>
          </w:p>
        </w:tc>
        <w:tc>
          <w:tcPr>
            <w:tcW w:w="2551" w:type="dxa"/>
            <w:vAlign w:val="center"/>
          </w:tcPr>
          <w:p>
            <w:pPr>
              <w:pStyle w:val="14"/>
            </w:pPr>
            <w:r>
              <w:t>846平方米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工程完成率</w:t>
            </w:r>
          </w:p>
        </w:tc>
        <w:tc>
          <w:tcPr>
            <w:tcW w:w="2835" w:type="dxa"/>
            <w:vAlign w:val="center"/>
          </w:tcPr>
          <w:p>
            <w:pPr>
              <w:pStyle w:val="14"/>
            </w:pPr>
            <w:r>
              <w:t>同阁小学工程完成率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同阁小学工程完成及时率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工程成本</w:t>
            </w:r>
          </w:p>
        </w:tc>
        <w:tc>
          <w:tcPr>
            <w:tcW w:w="2835" w:type="dxa"/>
            <w:vAlign w:val="center"/>
          </w:tcPr>
          <w:p>
            <w:pPr>
              <w:pStyle w:val="14"/>
            </w:pPr>
            <w:r>
              <w:t>同阁小学工程成本</w:t>
            </w:r>
          </w:p>
        </w:tc>
        <w:tc>
          <w:tcPr>
            <w:tcW w:w="2551" w:type="dxa"/>
            <w:vAlign w:val="center"/>
          </w:tcPr>
          <w:p>
            <w:pPr>
              <w:pStyle w:val="14"/>
            </w:pPr>
            <w:r>
              <w:t>13.6万元</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≥105人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提供服务的满意程度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镇成人教育覆盖人数约4万人，按人均1元安排成人教育经费，用于开展我镇成人教育相关工作，共计4万元。保证各项活动奖品、证书供应充足，确保各项活动的顺利进行，丰富群众的业余活动，提高群众对活动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成人教育活动次数</w:t>
            </w:r>
          </w:p>
        </w:tc>
        <w:tc>
          <w:tcPr>
            <w:tcW w:w="2551" w:type="dxa"/>
            <w:vAlign w:val="center"/>
          </w:tcPr>
          <w:p>
            <w:pPr>
              <w:pStyle w:val="14"/>
            </w:pPr>
            <w:r>
              <w:t>≥8次</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成人教育财政投入资金</w:t>
            </w:r>
          </w:p>
        </w:tc>
        <w:tc>
          <w:tcPr>
            <w:tcW w:w="2551" w:type="dxa"/>
            <w:vAlign w:val="center"/>
          </w:tcPr>
          <w:p>
            <w:pPr>
              <w:pStyle w:val="14"/>
            </w:pPr>
            <w:r>
              <w:t>4万元</w:t>
            </w:r>
          </w:p>
        </w:tc>
        <w:tc>
          <w:tcPr>
            <w:tcW w:w="2268" w:type="dxa"/>
            <w:vAlign w:val="center"/>
          </w:tcPr>
          <w:p>
            <w:pPr>
              <w:pStyle w:val="14"/>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成人教育工作完成率</w:t>
            </w:r>
          </w:p>
        </w:tc>
        <w:tc>
          <w:tcPr>
            <w:tcW w:w="2835" w:type="dxa"/>
            <w:vAlign w:val="center"/>
          </w:tcPr>
          <w:p>
            <w:pPr>
              <w:pStyle w:val="14"/>
            </w:pPr>
            <w:r>
              <w:t>成人教育工作完成情况</w:t>
            </w:r>
          </w:p>
        </w:tc>
        <w:tc>
          <w:tcPr>
            <w:tcW w:w="2551" w:type="dxa"/>
            <w:vAlign w:val="center"/>
          </w:tcPr>
          <w:p>
            <w:pPr>
              <w:pStyle w:val="14"/>
            </w:pPr>
            <w:r>
              <w:t>按计划完成</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≥150人/次</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1.目标内容1通过对公办幼儿园606名幼儿补助经费，为我镇各幼儿园的正常运转提供了有力保障，能够改善办学条件，提升校园文化建设，提高教师的业务能力，提高学生的综合素养，加快特色发展的步伐。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606人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400元/生/年</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学前教育生均公用经费补贴受益人数</w:t>
            </w:r>
          </w:p>
        </w:tc>
        <w:tc>
          <w:tcPr>
            <w:tcW w:w="2835" w:type="dxa"/>
            <w:vAlign w:val="center"/>
          </w:tcPr>
          <w:p>
            <w:pPr>
              <w:pStyle w:val="14"/>
            </w:pPr>
            <w:r>
              <w:t>学前教育生均公用经费补贴受益人数</w:t>
            </w:r>
          </w:p>
        </w:tc>
        <w:tc>
          <w:tcPr>
            <w:tcW w:w="2551" w:type="dxa"/>
            <w:vAlign w:val="center"/>
          </w:tcPr>
          <w:p>
            <w:pPr>
              <w:pStyle w:val="14"/>
            </w:pPr>
            <w:r>
              <w:t>606人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给出满意或比较满意的评价受到资助学生个数占全部受助学生的比例</w:t>
            </w:r>
          </w:p>
        </w:tc>
        <w:tc>
          <w:tcPr>
            <w:tcW w:w="2551" w:type="dxa"/>
            <w:vAlign w:val="center"/>
          </w:tcPr>
          <w:p>
            <w:pPr>
              <w:pStyle w:val="14"/>
            </w:pPr>
            <w:r>
              <w:t>≥90%</w:t>
            </w:r>
          </w:p>
        </w:tc>
        <w:tc>
          <w:tcPr>
            <w:tcW w:w="2268" w:type="dxa"/>
            <w:vAlign w:val="center"/>
          </w:tcPr>
          <w:p>
            <w:pPr>
              <w:pStyle w:val="14"/>
            </w:pPr>
            <w:r>
              <w:t>河北省财政厅、河北省教育厅《关于制定公办幼儿园生均公用经费财政拨款标准的通知》（冀教财[2018]99号）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1.目标内容1李村中心校初中贫困寄宿生60人，共计1.5万元。通过发放助学金，保障家庭困难寄宿及非寄宿学生基本在校生活，促进义务教育健康发展。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≥60人次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1.目标内容1李村中心校初中贫困寄宿生60人，共计2.63万元。通过发放助学金，保障家庭困难寄宿及非寄宿学生基本在校生活，促进义务教育健康发展。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60人次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1.目标内容1李村中心校初中贫困寄宿生60人，共计2.226万元。通过发放助学金，保障家庭困难寄宿及非寄宿学生基本在校生活，促进义务教育健康发展。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60人次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1.目标内容1李村中心校初中贫困寄宿生60人，共计1.178万元。通过发放助学金，保障家庭困难寄宿及非寄宿学生基本在校生活，促进义务教育健康发展。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60人次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1.目标内容1李村中心校小学贫困寄宿生20人，贫困非寄宿生35人，共计1.275万元。通过发放助学金，保障家庭困难寄宿及非寄宿中小学学生基本在校生活，促进义务教育健康发展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55人次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1.目标内容1李村中心校小学贫困寄宿生20人，贫困非寄宿生35人，共计1.457万元。通过发放助学金，保障家庭困难寄宿及非寄宿中小学学生基本在校生活，促进义务教育健康发展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55人次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28、2023年家庭经济困难学生生活补助（小学）（石财教【2022】114号省级）绩效目标表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1.目标内容1李村中心校小学贫困寄宿生20人，贫困非寄宿生35人，共计1.7万元。通过发放助学金，保障家庭困难寄宿及非寄宿中小学学生基本在校生活，促进义务教育健康发展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55人次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29、2023年家庭经济困难学生生活补助（小学）（石财教【2022】114号市级）绩效目标表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1.目标内容1李村中心校小学贫困寄宿生20人，贫困非寄宿生35人，共计0.9万元。通过发放助学金，保障家庭困难寄宿及非寄宿中小学学生基本在校生活，促进义务教育健康发展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55人次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30、2023年教育费附加（李村小学等部分学校提升改造绩效目标表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改建停车位1.71318万元；院落地砖整修0.2392万元；校园环境整治2.6947万元；校园建筑整体保洁0.75万元。南白砂供暖电缆维修施工3.2万元；改造测温通道、保健室等工程3.5万元。镇中运动场建设质保金11.323172万元；变压器等质保金1.459748万元，共计24.88万元。项目完成后校园焕然一新，整个校园环境大大优化，为师生活动更加安全便捷，创造了良好的工作、学习环境，满足教育教学需求，提高学校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改造工程量</w:t>
            </w:r>
          </w:p>
        </w:tc>
        <w:tc>
          <w:tcPr>
            <w:tcW w:w="2835" w:type="dxa"/>
            <w:vAlign w:val="center"/>
          </w:tcPr>
          <w:p>
            <w:pPr>
              <w:pStyle w:val="14"/>
            </w:pPr>
            <w:r>
              <w:t>改造工程总量</w:t>
            </w:r>
          </w:p>
        </w:tc>
        <w:tc>
          <w:tcPr>
            <w:tcW w:w="2551" w:type="dxa"/>
            <w:vAlign w:val="center"/>
          </w:tcPr>
          <w:p>
            <w:pPr>
              <w:pStyle w:val="14"/>
            </w:pPr>
            <w:r>
              <w:t>≥20236平方米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李村小学、南白砂小学、李村镇中学改造成本</w:t>
            </w:r>
          </w:p>
        </w:tc>
        <w:tc>
          <w:tcPr>
            <w:tcW w:w="2551" w:type="dxa"/>
            <w:vAlign w:val="center"/>
          </w:tcPr>
          <w:p>
            <w:pPr>
              <w:pStyle w:val="14"/>
            </w:pPr>
            <w:r>
              <w:t>24.88万元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≥1002人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31、2023年教育费附加（李村中心校诗词比赛和学校占地、考点防疫和班车运行费）绩效目标表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镇中学考点防疫工程量8960个，需1.5万元；秦庄联合小学2020-2022年3年租赁费用0.668万元；李村中心校在2022年到2023年度进行五届诗词文化比赛费用0.8万元；2022年9月--2023年底2辆班车运行500天（次），每天（次）560元，需资金28万元。共需资金30.968万元。保证我镇教师队伍稳定，保证每位学生知晓资助政策，促进我镇教育事业可持续发展将发挥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考点防疫工程量</w:t>
            </w:r>
          </w:p>
        </w:tc>
        <w:tc>
          <w:tcPr>
            <w:tcW w:w="2835" w:type="dxa"/>
            <w:vAlign w:val="center"/>
          </w:tcPr>
          <w:p>
            <w:pPr>
              <w:pStyle w:val="14"/>
            </w:pPr>
            <w:r>
              <w:t>考点防疫工程量</w:t>
            </w:r>
          </w:p>
        </w:tc>
        <w:tc>
          <w:tcPr>
            <w:tcW w:w="2551" w:type="dxa"/>
            <w:vAlign w:val="center"/>
          </w:tcPr>
          <w:p>
            <w:pPr>
              <w:pStyle w:val="14"/>
            </w:pPr>
            <w:r>
              <w:t>8960个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班车运行数量</w:t>
            </w:r>
          </w:p>
        </w:tc>
        <w:tc>
          <w:tcPr>
            <w:tcW w:w="2835" w:type="dxa"/>
            <w:vAlign w:val="center"/>
          </w:tcPr>
          <w:p>
            <w:pPr>
              <w:pStyle w:val="14"/>
            </w:pPr>
            <w:r>
              <w:t>班车运行数量</w:t>
            </w:r>
          </w:p>
        </w:tc>
        <w:tc>
          <w:tcPr>
            <w:tcW w:w="2551" w:type="dxa"/>
            <w:vAlign w:val="center"/>
          </w:tcPr>
          <w:p>
            <w:pPr>
              <w:pStyle w:val="14"/>
            </w:pPr>
            <w:r>
              <w:t>2辆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项目完成率</w:t>
            </w:r>
          </w:p>
        </w:tc>
        <w:tc>
          <w:tcPr>
            <w:tcW w:w="2835" w:type="dxa"/>
            <w:vAlign w:val="center"/>
          </w:tcPr>
          <w:p>
            <w:pPr>
              <w:pStyle w:val="14"/>
            </w:pPr>
            <w:r>
              <w:t>李村中心校、秦庄联合小学、镇中等项目项目完成率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项目完成及时率</w:t>
            </w:r>
          </w:p>
        </w:tc>
        <w:tc>
          <w:tcPr>
            <w:tcW w:w="2835" w:type="dxa"/>
            <w:vAlign w:val="center"/>
          </w:tcPr>
          <w:p>
            <w:pPr>
              <w:pStyle w:val="14"/>
            </w:pPr>
            <w:r>
              <w:t>李村中心校、秦庄联合小学、镇中等项目完成及时率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费用标准</w:t>
            </w:r>
          </w:p>
        </w:tc>
        <w:tc>
          <w:tcPr>
            <w:tcW w:w="2835" w:type="dxa"/>
            <w:vAlign w:val="center"/>
          </w:tcPr>
          <w:p>
            <w:pPr>
              <w:pStyle w:val="14"/>
            </w:pPr>
            <w:r>
              <w:t>李村中心校、秦庄联合小学、镇中等项目成本</w:t>
            </w:r>
          </w:p>
        </w:tc>
        <w:tc>
          <w:tcPr>
            <w:tcW w:w="2551" w:type="dxa"/>
            <w:vAlign w:val="center"/>
          </w:tcPr>
          <w:p>
            <w:pPr>
              <w:pStyle w:val="14"/>
            </w:pPr>
            <w:r>
              <w:t>30.97万元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促进学校教育和谐、稳定持续发展</w:t>
            </w:r>
          </w:p>
        </w:tc>
        <w:tc>
          <w:tcPr>
            <w:tcW w:w="2835" w:type="dxa"/>
            <w:vAlign w:val="center"/>
          </w:tcPr>
          <w:p>
            <w:pPr>
              <w:pStyle w:val="14"/>
            </w:pPr>
            <w:r>
              <w:t>促进学校教育和谐、稳定持续发展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满意度</w:t>
            </w:r>
          </w:p>
        </w:tc>
        <w:tc>
          <w:tcPr>
            <w:tcW w:w="2835" w:type="dxa"/>
            <w:vAlign w:val="center"/>
          </w:tcPr>
          <w:p>
            <w:pPr>
              <w:pStyle w:val="14"/>
            </w:pPr>
            <w:r>
              <w:t>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32、2023年教育费附加（秦庄联合小学搬迁改造）绩效目标表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秦庄联合小学食堂奶屋等搬迁费8.6万元，购置简易房屋3.98万元，改造门口建设厕所，水房，围墙，浇筑地面8.7763万元，水、电路改造门口整修，劳动基地建设8.636万元，网络摄像头多媒体0.877万元，加装楼梯等1.763万元，楼梯铺设地胶等4.8005万元，购置空调7.48万元，展牌0.286万元，服务费0.68万元。共计45.87万元。能满足教学场所的安全需求，防止孩子磕碰引起的不必要纠纷，同时美化校园环境，满足正常的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购置数量</w:t>
            </w:r>
          </w:p>
        </w:tc>
        <w:tc>
          <w:tcPr>
            <w:tcW w:w="2835" w:type="dxa"/>
            <w:vAlign w:val="center"/>
          </w:tcPr>
          <w:p>
            <w:pPr>
              <w:pStyle w:val="14"/>
            </w:pPr>
            <w:r>
              <w:t>购置简易房和空调数量</w:t>
            </w:r>
          </w:p>
        </w:tc>
        <w:tc>
          <w:tcPr>
            <w:tcW w:w="2551" w:type="dxa"/>
            <w:vAlign w:val="center"/>
          </w:tcPr>
          <w:p>
            <w:pPr>
              <w:pStyle w:val="14"/>
            </w:pPr>
            <w:r>
              <w:t>22个、台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搬迁改造工程量</w:t>
            </w:r>
          </w:p>
        </w:tc>
        <w:tc>
          <w:tcPr>
            <w:tcW w:w="2835" w:type="dxa"/>
            <w:vAlign w:val="center"/>
          </w:tcPr>
          <w:p>
            <w:pPr>
              <w:pStyle w:val="14"/>
            </w:pPr>
            <w:r>
              <w:t>搬迁改造工程量</w:t>
            </w:r>
          </w:p>
        </w:tc>
        <w:tc>
          <w:tcPr>
            <w:tcW w:w="2551" w:type="dxa"/>
            <w:vAlign w:val="center"/>
          </w:tcPr>
          <w:p>
            <w:pPr>
              <w:pStyle w:val="14"/>
            </w:pPr>
            <w:r>
              <w:t>3852.88平方米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项目完成率</w:t>
            </w:r>
          </w:p>
        </w:tc>
        <w:tc>
          <w:tcPr>
            <w:tcW w:w="2835" w:type="dxa"/>
            <w:vAlign w:val="center"/>
          </w:tcPr>
          <w:p>
            <w:pPr>
              <w:pStyle w:val="14"/>
            </w:pPr>
            <w:r>
              <w:t>秦庄联合小学搬迁改造项目完成率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项目完成及时率</w:t>
            </w:r>
          </w:p>
        </w:tc>
        <w:tc>
          <w:tcPr>
            <w:tcW w:w="2835" w:type="dxa"/>
            <w:vAlign w:val="center"/>
          </w:tcPr>
          <w:p>
            <w:pPr>
              <w:pStyle w:val="14"/>
            </w:pPr>
            <w:r>
              <w:t>秦庄联合小学搬迁改造项目完成及时率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搬迁改造项目成本</w:t>
            </w:r>
          </w:p>
        </w:tc>
        <w:tc>
          <w:tcPr>
            <w:tcW w:w="2835" w:type="dxa"/>
            <w:vAlign w:val="center"/>
          </w:tcPr>
          <w:p>
            <w:pPr>
              <w:pStyle w:val="14"/>
            </w:pPr>
            <w:r>
              <w:t>搬迁改造项目成本</w:t>
            </w:r>
          </w:p>
        </w:tc>
        <w:tc>
          <w:tcPr>
            <w:tcW w:w="2551" w:type="dxa"/>
            <w:vAlign w:val="center"/>
          </w:tcPr>
          <w:p>
            <w:pPr>
              <w:pStyle w:val="14"/>
            </w:pPr>
            <w:r>
              <w:t>45.87万元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提供服务的满意程度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33、2023年教育费附加（秦庄联合小学门口改造）绩效目标表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1.目标内容1秦庄联合小学门口改造1546平方米，投资15.827万元。造后家长接送孩子车辆规范停放，门口整洁有序，促进教育和谐、稳定持续发展。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改造工程量</w:t>
            </w:r>
          </w:p>
        </w:tc>
        <w:tc>
          <w:tcPr>
            <w:tcW w:w="2835" w:type="dxa"/>
            <w:vAlign w:val="center"/>
          </w:tcPr>
          <w:p>
            <w:pPr>
              <w:pStyle w:val="14"/>
            </w:pPr>
            <w:r>
              <w:t>改造工程总量</w:t>
            </w:r>
          </w:p>
        </w:tc>
        <w:tc>
          <w:tcPr>
            <w:tcW w:w="2551" w:type="dxa"/>
            <w:vAlign w:val="center"/>
          </w:tcPr>
          <w:p>
            <w:pPr>
              <w:pStyle w:val="14"/>
            </w:pPr>
            <w:r>
              <w:t>1546平方米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门口改造成本</w:t>
            </w:r>
          </w:p>
        </w:tc>
        <w:tc>
          <w:tcPr>
            <w:tcW w:w="2551" w:type="dxa"/>
            <w:vAlign w:val="center"/>
          </w:tcPr>
          <w:p>
            <w:pPr>
              <w:pStyle w:val="14"/>
            </w:pPr>
            <w:r>
              <w:t>15.83万元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≥186人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34、2023年校舍安全保障（北胡庄和同阁小学校舍加固及相关费用）绩效目标表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1.目标内容1北胡庄小学、同阁小学教学楼加固1824平方米及相关费用，共需资金22.635元，消除安全隐患，促进学校发展。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教学楼加固工程量</w:t>
            </w:r>
          </w:p>
        </w:tc>
        <w:tc>
          <w:tcPr>
            <w:tcW w:w="2835" w:type="dxa"/>
            <w:vAlign w:val="center"/>
          </w:tcPr>
          <w:p>
            <w:pPr>
              <w:pStyle w:val="14"/>
            </w:pPr>
            <w:r>
              <w:t>教学楼加固工程总量</w:t>
            </w:r>
          </w:p>
        </w:tc>
        <w:tc>
          <w:tcPr>
            <w:tcW w:w="2551" w:type="dxa"/>
            <w:vAlign w:val="center"/>
          </w:tcPr>
          <w:p>
            <w:pPr>
              <w:pStyle w:val="14"/>
            </w:pPr>
            <w:r>
              <w:t>1824平方米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工程完成率</w:t>
            </w:r>
          </w:p>
        </w:tc>
        <w:tc>
          <w:tcPr>
            <w:tcW w:w="2835" w:type="dxa"/>
            <w:vAlign w:val="center"/>
          </w:tcPr>
          <w:p>
            <w:pPr>
              <w:pStyle w:val="14"/>
            </w:pPr>
            <w:r>
              <w:t>北胡庄小学、同阁小学工程完成率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北胡庄小学、同阁小学工程完成及时率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工程成本</w:t>
            </w:r>
          </w:p>
        </w:tc>
        <w:tc>
          <w:tcPr>
            <w:tcW w:w="2835" w:type="dxa"/>
            <w:vAlign w:val="center"/>
          </w:tcPr>
          <w:p>
            <w:pPr>
              <w:pStyle w:val="14"/>
            </w:pPr>
            <w:r>
              <w:t>北胡庄小学、同阁小学工程成本</w:t>
            </w:r>
          </w:p>
        </w:tc>
        <w:tc>
          <w:tcPr>
            <w:tcW w:w="2551" w:type="dxa"/>
            <w:vAlign w:val="center"/>
          </w:tcPr>
          <w:p>
            <w:pPr>
              <w:pStyle w:val="14"/>
            </w:pPr>
            <w:r>
              <w:t>22.64万元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≥247人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提供服务的满意程度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35、2023年校舍维修资金（西小壁等部分学校维修改造）绩效目标表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后东毗小学校园环境提升需资金9.233万元；北胡庄小学西围墙重建需10万元；李村镇成人学校厕所改造3.33万元；西小壁小学厕所改造8.991元。共需资金31.054万元。项目完成后创造了良好的工作、学习环境，满足教育教学需求，提高学校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改造工程量</w:t>
            </w:r>
          </w:p>
        </w:tc>
        <w:tc>
          <w:tcPr>
            <w:tcW w:w="2835" w:type="dxa"/>
            <w:vAlign w:val="center"/>
          </w:tcPr>
          <w:p>
            <w:pPr>
              <w:pStyle w:val="14"/>
            </w:pPr>
            <w:r>
              <w:t>改造工程总量</w:t>
            </w:r>
          </w:p>
        </w:tc>
        <w:tc>
          <w:tcPr>
            <w:tcW w:w="2551" w:type="dxa"/>
            <w:vAlign w:val="center"/>
          </w:tcPr>
          <w:p>
            <w:pPr>
              <w:pStyle w:val="14"/>
            </w:pPr>
            <w:r>
              <w:t>≥2499.26平方米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西小壁小学等部分学校维修改造成本</w:t>
            </w:r>
          </w:p>
        </w:tc>
        <w:tc>
          <w:tcPr>
            <w:tcW w:w="2551" w:type="dxa"/>
            <w:vAlign w:val="center"/>
          </w:tcPr>
          <w:p>
            <w:pPr>
              <w:pStyle w:val="14"/>
            </w:pPr>
            <w:r>
              <w:t>31.55万元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≥308人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1.目标内容1李村中心校幼儿资助10人，资金金额0.24万元，改善家庭困难幼儿的生活和学习条件，确保幼儿正常生活和学习。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辍学的幼儿人数</w:t>
            </w:r>
          </w:p>
        </w:tc>
        <w:tc>
          <w:tcPr>
            <w:tcW w:w="2835" w:type="dxa"/>
            <w:vAlign w:val="center"/>
          </w:tcPr>
          <w:p>
            <w:pPr>
              <w:pStyle w:val="14"/>
            </w:pPr>
            <w:r>
              <w:t>因困难导致的幼儿辍学人数</w:t>
            </w:r>
          </w:p>
        </w:tc>
        <w:tc>
          <w:tcPr>
            <w:tcW w:w="2551" w:type="dxa"/>
            <w:vAlign w:val="center"/>
          </w:tcPr>
          <w:p>
            <w:pPr>
              <w:pStyle w:val="14"/>
            </w:pPr>
            <w:r>
              <w:t>0人</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石教〔2019〕34号文件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1.目标内容1李村中心校幼儿资助10人，资金金额0.36万元，改善家庭困难幼儿的生活和学习条件，确保幼儿正常生活和学习。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石财教〔2022〕100号文件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石财教〔2022〕100号文件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石财教〔2022〕100号文件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辍学的幼儿人数</w:t>
            </w:r>
          </w:p>
        </w:tc>
        <w:tc>
          <w:tcPr>
            <w:tcW w:w="2835" w:type="dxa"/>
            <w:vAlign w:val="center"/>
          </w:tcPr>
          <w:p>
            <w:pPr>
              <w:pStyle w:val="14"/>
            </w:pPr>
            <w:r>
              <w:t>因困难导致的幼儿辍学人数</w:t>
            </w:r>
          </w:p>
        </w:tc>
        <w:tc>
          <w:tcPr>
            <w:tcW w:w="2551" w:type="dxa"/>
            <w:vAlign w:val="center"/>
          </w:tcPr>
          <w:p>
            <w:pPr>
              <w:pStyle w:val="14"/>
            </w:pPr>
            <w:r>
              <w:t>0人</w:t>
            </w:r>
          </w:p>
        </w:tc>
        <w:tc>
          <w:tcPr>
            <w:tcW w:w="2268" w:type="dxa"/>
            <w:vAlign w:val="center"/>
          </w:tcPr>
          <w:p>
            <w:pPr>
              <w:pStyle w:val="14"/>
            </w:pPr>
            <w:r>
              <w:t>石财教〔2022〕100号文件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石财教〔2022〕100号文件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石财教〔2022〕100号文件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所初中，6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6000元</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所初中，6名随班就读学生补助经费2.16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6000元</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促进学校教育和谐、稳定持续发展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所初中，6名随班就读学生补助经费0.72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6000元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促进学校教育和谐、稳定持续发展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所初中，6名随班就读学生补助经费0.36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6000元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促进学校教育和谐、稳定持续发展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42、转移支付（李村小学及百尺杆小学学校维修改造）（临时）绩效目标表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百尺杆小学围墙及教学楼外墙粉刷面积共计4470平方米，资金8.94万元；更换窗户（含办公室连门窗）的面积共计182.2平方米，资金8.7456万元。李村小学院落地砖整修面积556平方米，需资金1.7792万元，本次使用资金1.54万元。共需资金19.226万元。项目完成后校园焕然一新，整个校园环境大大优化，为师生活动更加安全便捷，创造了良好的工作、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修缮工程量</w:t>
            </w:r>
          </w:p>
        </w:tc>
        <w:tc>
          <w:tcPr>
            <w:tcW w:w="2835" w:type="dxa"/>
            <w:vAlign w:val="center"/>
          </w:tcPr>
          <w:p>
            <w:pPr>
              <w:pStyle w:val="14"/>
            </w:pPr>
            <w:r>
              <w:t>修缮工程总量</w:t>
            </w:r>
          </w:p>
        </w:tc>
        <w:tc>
          <w:tcPr>
            <w:tcW w:w="2551" w:type="dxa"/>
            <w:vAlign w:val="center"/>
          </w:tcPr>
          <w:p>
            <w:pPr>
              <w:pStyle w:val="14"/>
            </w:pPr>
            <w:r>
              <w:t>5208.2平方米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百尺杆小学内外墙壁粉刷成本</w:t>
            </w:r>
          </w:p>
        </w:tc>
        <w:tc>
          <w:tcPr>
            <w:tcW w:w="2551" w:type="dxa"/>
            <w:vAlign w:val="center"/>
          </w:tcPr>
          <w:p>
            <w:pPr>
              <w:pStyle w:val="14"/>
            </w:pPr>
            <w:r>
              <w:t>8.94万元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百尺杆小学更换窗户（含办公室门窗）成本</w:t>
            </w:r>
          </w:p>
        </w:tc>
        <w:tc>
          <w:tcPr>
            <w:tcW w:w="2551" w:type="dxa"/>
            <w:vAlign w:val="center"/>
          </w:tcPr>
          <w:p>
            <w:pPr>
              <w:pStyle w:val="14"/>
            </w:pPr>
            <w:r>
              <w:t>8.75万元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李村小学院落地砖整修成本</w:t>
            </w:r>
          </w:p>
        </w:tc>
        <w:tc>
          <w:tcPr>
            <w:tcW w:w="2551" w:type="dxa"/>
            <w:vAlign w:val="center"/>
          </w:tcPr>
          <w:p>
            <w:pPr>
              <w:pStyle w:val="14"/>
            </w:pPr>
            <w:r>
              <w:t>1.54万元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2023年，石家庄市鹿泉区李村中心校安排政府采购预算0.00万元。具体内容见下表。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石家庄市鹿泉区李村中心校上年末固定资产金额为</w:t>
      </w:r>
      <w:r>
        <w:rPr>
          <w:rFonts w:hint="eastAsia" w:eastAsia="方正仿宋_GBK" w:cs="Times New Roman"/>
          <w:b w:val="0"/>
          <w:color w:val="000000"/>
          <w:sz w:val="28"/>
          <w:lang w:val="en-US" w:eastAsia="zh-CN"/>
        </w:rPr>
        <w:t>6254.36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285.76</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360026石家庄市鹿泉区李村中心校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eastAsia="zh-CN"/>
              </w:rPr>
            </w:pPr>
            <w:r>
              <w:rPr>
                <w:rFonts w:hint="eastAsia"/>
                <w:lang w:eastAsia="zh-CN"/>
              </w:rPr>
              <w:t>房屋</w:t>
            </w:r>
          </w:p>
        </w:tc>
        <w:tc>
          <w:tcPr>
            <w:tcW w:w="2835" w:type="dxa"/>
            <w:vAlign w:val="center"/>
          </w:tcPr>
          <w:p>
            <w:pPr>
              <w:pStyle w:val="15"/>
              <w:rPr>
                <w:rFonts w:hint="default" w:eastAsia="方正书宋_GBK"/>
                <w:lang w:val="en-US" w:eastAsia="zh-CN"/>
              </w:rPr>
            </w:pPr>
            <w:r>
              <w:rPr>
                <w:rFonts w:hint="eastAsia"/>
                <w:lang w:val="en-US" w:eastAsia="zh-CN"/>
              </w:rPr>
              <w:t>32936.89平方米</w:t>
            </w:r>
          </w:p>
        </w:tc>
        <w:tc>
          <w:tcPr>
            <w:tcW w:w="2835" w:type="dxa"/>
            <w:vAlign w:val="center"/>
          </w:tcPr>
          <w:p>
            <w:pPr>
              <w:pStyle w:val="13"/>
              <w:rPr>
                <w:rFonts w:hint="default" w:eastAsia="方正书宋_GBK"/>
                <w:lang w:val="en-US" w:eastAsia="zh-CN"/>
              </w:rPr>
            </w:pPr>
            <w:r>
              <w:rPr>
                <w:rFonts w:hint="eastAsia"/>
                <w:lang w:val="en-US" w:eastAsia="zh-CN"/>
              </w:rPr>
              <w:t>2420.78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rPr>
                <w:rFonts w:hint="eastAsia" w:eastAsia="方正书宋_GBK"/>
                <w:lang w:eastAsia="zh-CN"/>
              </w:rPr>
            </w:pPr>
            <w:r>
              <w:rPr>
                <w:rFonts w:hint="eastAsia"/>
                <w:lang w:eastAsia="zh-CN"/>
              </w:rPr>
              <w:t>其中：办公用房</w:t>
            </w:r>
          </w:p>
        </w:tc>
        <w:tc>
          <w:tcPr>
            <w:tcW w:w="2835" w:type="dxa"/>
            <w:vAlign w:val="center"/>
          </w:tcPr>
          <w:p>
            <w:pPr>
              <w:pStyle w:val="15"/>
              <w:rPr>
                <w:rFonts w:hint="default" w:eastAsia="方正书宋_GBK"/>
                <w:lang w:val="en-US" w:eastAsia="zh-CN"/>
              </w:rPr>
            </w:pPr>
            <w:r>
              <w:rPr>
                <w:rFonts w:hint="eastAsia"/>
                <w:lang w:val="en-US" w:eastAsia="zh-CN"/>
              </w:rPr>
              <w:t>2291平方米</w:t>
            </w:r>
          </w:p>
        </w:tc>
        <w:tc>
          <w:tcPr>
            <w:tcW w:w="2835" w:type="dxa"/>
            <w:vAlign w:val="center"/>
          </w:tcPr>
          <w:p>
            <w:pPr>
              <w:pStyle w:val="13"/>
              <w:rPr>
                <w:rFonts w:hint="default" w:eastAsia="方正书宋_GBK"/>
                <w:lang w:val="en-US" w:eastAsia="zh-CN"/>
              </w:rPr>
            </w:pPr>
            <w:r>
              <w:rPr>
                <w:rFonts w:hint="eastAsia"/>
                <w:lang w:val="en-US" w:eastAsia="zh-CN"/>
              </w:rPr>
              <w:t>168.38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eastAsia="zh-CN"/>
              </w:rPr>
            </w:pPr>
            <w:r>
              <w:rPr>
                <w:rFonts w:hint="eastAsia"/>
                <w:lang w:eastAsia="zh-CN"/>
              </w:rPr>
              <w:t>车辆</w:t>
            </w:r>
          </w:p>
        </w:tc>
        <w:tc>
          <w:tcPr>
            <w:tcW w:w="2835" w:type="dxa"/>
            <w:vAlign w:val="center"/>
          </w:tcPr>
          <w:p>
            <w:pPr>
              <w:pStyle w:val="15"/>
              <w:rPr>
                <w:rFonts w:hint="eastAsia" w:eastAsia="方正书宋_GBK"/>
                <w:lang w:val="en-US" w:eastAsia="zh-CN"/>
              </w:rPr>
            </w:pPr>
            <w:r>
              <w:rPr>
                <w:rFonts w:hint="eastAsia"/>
                <w:lang w:val="en-US" w:eastAsia="zh-CN"/>
              </w:rPr>
              <w:t>2</w:t>
            </w:r>
          </w:p>
        </w:tc>
        <w:tc>
          <w:tcPr>
            <w:tcW w:w="2835" w:type="dxa"/>
            <w:vAlign w:val="center"/>
          </w:tcPr>
          <w:p>
            <w:pPr>
              <w:pStyle w:val="13"/>
              <w:rPr>
                <w:rFonts w:hint="default" w:eastAsia="方正书宋_GBK"/>
                <w:lang w:val="en-US" w:eastAsia="zh-CN"/>
              </w:rPr>
            </w:pPr>
            <w:r>
              <w:rPr>
                <w:rFonts w:hint="eastAsia"/>
                <w:lang w:val="en-US" w:eastAsia="zh-CN"/>
              </w:rPr>
              <w:t>13.16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方正书宋_GBK"/>
                <w:lang w:eastAsia="zh-CN"/>
              </w:rPr>
            </w:pPr>
            <w:r>
              <w:rPr>
                <w:rFonts w:hint="eastAsia"/>
                <w:lang w:eastAsia="zh-CN"/>
              </w:rPr>
              <w:t>其他固定资产</w:t>
            </w:r>
          </w:p>
        </w:tc>
        <w:tc>
          <w:tcPr>
            <w:tcW w:w="2835" w:type="dxa"/>
            <w:vAlign w:val="center"/>
          </w:tcPr>
          <w:p>
            <w:pPr>
              <w:pStyle w:val="15"/>
              <w:rPr>
                <w:rFonts w:hint="default" w:eastAsia="方正书宋_GBK"/>
                <w:lang w:val="en-US" w:eastAsia="zh-CN"/>
              </w:rPr>
            </w:pPr>
            <w:r>
              <w:rPr>
                <w:rFonts w:hint="eastAsia"/>
                <w:lang w:val="en-US" w:eastAsia="zh-CN"/>
              </w:rPr>
              <w:t>13454件（套、个）</w:t>
            </w:r>
          </w:p>
        </w:tc>
        <w:tc>
          <w:tcPr>
            <w:tcW w:w="2835" w:type="dxa"/>
            <w:vAlign w:val="center"/>
          </w:tcPr>
          <w:p>
            <w:pPr>
              <w:pStyle w:val="13"/>
              <w:rPr>
                <w:rFonts w:hint="default" w:eastAsia="方正书宋_GBK"/>
                <w:lang w:val="en-US" w:eastAsia="zh-CN"/>
              </w:rPr>
            </w:pPr>
            <w:r>
              <w:rPr>
                <w:rFonts w:hint="eastAsia"/>
                <w:lang w:val="en-US" w:eastAsia="zh-CN"/>
              </w:rPr>
              <w:t>3820.42</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pPr>
      <w:bookmarkStart w:id="27" w:name="_Toc303"/>
      <w:r>
        <w:rPr>
          <w:rFonts w:ascii="方正小标宋_GBK" w:hAnsi="方正小标宋_GBK" w:eastAsia="方正小标宋_GBK" w:cs="方正小标宋_GBK"/>
          <w:b w:val="0"/>
          <w:color w:val="000000"/>
          <w:sz w:val="44"/>
        </w:rPr>
        <w:t>二十五、石家庄市鹿泉区获鹿中心校收支预算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18146.84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130.00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18192.71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18276.84</w:t>
            </w:r>
          </w:p>
        </w:tc>
        <w:tc>
          <w:tcPr>
            <w:tcW w:w="4535" w:type="dxa"/>
            <w:vAlign w:val="center"/>
          </w:tcPr>
          <w:p>
            <w:pPr>
              <w:pStyle w:val="16"/>
            </w:pPr>
            <w:r>
              <w:t>本年支出合计</w:t>
            </w:r>
          </w:p>
        </w:tc>
        <w:tc>
          <w:tcPr>
            <w:tcW w:w="2126" w:type="dxa"/>
            <w:vAlign w:val="center"/>
          </w:tcPr>
          <w:p>
            <w:pPr>
              <w:pStyle w:val="17"/>
            </w:pPr>
            <w:r>
              <w:t>18322.71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45.87</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18322.71</w:t>
            </w:r>
          </w:p>
        </w:tc>
        <w:tc>
          <w:tcPr>
            <w:tcW w:w="4535" w:type="dxa"/>
            <w:vAlign w:val="center"/>
          </w:tcPr>
          <w:p>
            <w:pPr>
              <w:pStyle w:val="16"/>
            </w:pPr>
            <w:r>
              <w:t>支出总计</w:t>
            </w:r>
          </w:p>
        </w:tc>
        <w:tc>
          <w:tcPr>
            <w:tcW w:w="2126" w:type="dxa"/>
            <w:vAlign w:val="center"/>
          </w:tcPr>
          <w:p>
            <w:pPr>
              <w:pStyle w:val="17"/>
            </w:pPr>
            <w:r>
              <w:t>18322.71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18322.71</w:t>
            </w:r>
          </w:p>
        </w:tc>
        <w:tc>
          <w:tcPr>
            <w:tcW w:w="1134" w:type="dxa"/>
            <w:vAlign w:val="center"/>
          </w:tcPr>
          <w:p>
            <w:pPr>
              <w:pStyle w:val="17"/>
            </w:pPr>
            <w:r>
              <w:t>18276.84</w:t>
            </w:r>
          </w:p>
        </w:tc>
        <w:tc>
          <w:tcPr>
            <w:tcW w:w="1134" w:type="dxa"/>
            <w:vAlign w:val="center"/>
          </w:tcPr>
          <w:p>
            <w:pPr>
              <w:pStyle w:val="17"/>
            </w:pPr>
            <w:r>
              <w:t>18276.84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45.87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18192.71</w:t>
            </w:r>
          </w:p>
        </w:tc>
        <w:tc>
          <w:tcPr>
            <w:tcW w:w="1134" w:type="dxa"/>
            <w:vAlign w:val="center"/>
          </w:tcPr>
          <w:p>
            <w:pPr>
              <w:pStyle w:val="13"/>
            </w:pPr>
            <w:r>
              <w:t>18146.84</w:t>
            </w:r>
          </w:p>
        </w:tc>
        <w:tc>
          <w:tcPr>
            <w:tcW w:w="1134" w:type="dxa"/>
            <w:vAlign w:val="center"/>
          </w:tcPr>
          <w:p>
            <w:pPr>
              <w:pStyle w:val="13"/>
            </w:pPr>
            <w:r>
              <w:t>18146.84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17691.96</w:t>
            </w:r>
          </w:p>
        </w:tc>
        <w:tc>
          <w:tcPr>
            <w:tcW w:w="1134" w:type="dxa"/>
            <w:vAlign w:val="center"/>
          </w:tcPr>
          <w:p>
            <w:pPr>
              <w:pStyle w:val="13"/>
            </w:pPr>
            <w:r>
              <w:t>17646.09</w:t>
            </w:r>
          </w:p>
        </w:tc>
        <w:tc>
          <w:tcPr>
            <w:tcW w:w="1134" w:type="dxa"/>
            <w:vAlign w:val="center"/>
          </w:tcPr>
          <w:p>
            <w:pPr>
              <w:pStyle w:val="13"/>
            </w:pPr>
            <w:r>
              <w:t>17646.09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168.90</w:t>
            </w:r>
          </w:p>
        </w:tc>
        <w:tc>
          <w:tcPr>
            <w:tcW w:w="1134" w:type="dxa"/>
            <w:vAlign w:val="center"/>
          </w:tcPr>
          <w:p>
            <w:pPr>
              <w:pStyle w:val="13"/>
            </w:pPr>
            <w:r>
              <w:t>129.52</w:t>
            </w:r>
          </w:p>
        </w:tc>
        <w:tc>
          <w:tcPr>
            <w:tcW w:w="1134" w:type="dxa"/>
            <w:vAlign w:val="center"/>
          </w:tcPr>
          <w:p>
            <w:pPr>
              <w:pStyle w:val="13"/>
            </w:pPr>
            <w:r>
              <w:t>129.52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1025.34</w:t>
            </w:r>
          </w:p>
        </w:tc>
        <w:tc>
          <w:tcPr>
            <w:tcW w:w="1134" w:type="dxa"/>
            <w:vAlign w:val="center"/>
          </w:tcPr>
          <w:p>
            <w:pPr>
              <w:pStyle w:val="13"/>
            </w:pPr>
            <w:r>
              <w:t>1020.53</w:t>
            </w:r>
          </w:p>
        </w:tc>
        <w:tc>
          <w:tcPr>
            <w:tcW w:w="1134" w:type="dxa"/>
            <w:vAlign w:val="center"/>
          </w:tcPr>
          <w:p>
            <w:pPr>
              <w:pStyle w:val="13"/>
            </w:pPr>
            <w:r>
              <w:t>1020.53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209.27</w:t>
            </w:r>
          </w:p>
        </w:tc>
        <w:tc>
          <w:tcPr>
            <w:tcW w:w="1134" w:type="dxa"/>
            <w:vAlign w:val="center"/>
          </w:tcPr>
          <w:p>
            <w:pPr>
              <w:pStyle w:val="13"/>
            </w:pPr>
            <w:r>
              <w:t>207.59</w:t>
            </w:r>
          </w:p>
        </w:tc>
        <w:tc>
          <w:tcPr>
            <w:tcW w:w="1134" w:type="dxa"/>
            <w:vAlign w:val="center"/>
          </w:tcPr>
          <w:p>
            <w:pPr>
              <w:pStyle w:val="13"/>
            </w:pPr>
            <w:r>
              <w:t>207.59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16288.45</w:t>
            </w:r>
          </w:p>
        </w:tc>
        <w:tc>
          <w:tcPr>
            <w:tcW w:w="1134" w:type="dxa"/>
            <w:vAlign w:val="center"/>
          </w:tcPr>
          <w:p>
            <w:pPr>
              <w:pStyle w:val="13"/>
            </w:pPr>
            <w:r>
              <w:t>16288.45</w:t>
            </w:r>
          </w:p>
        </w:tc>
        <w:tc>
          <w:tcPr>
            <w:tcW w:w="1134" w:type="dxa"/>
            <w:vAlign w:val="center"/>
          </w:tcPr>
          <w:p>
            <w:pPr>
              <w:pStyle w:val="13"/>
            </w:pPr>
            <w:r>
              <w:t>16288.45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2050499</w:t>
            </w:r>
          </w:p>
        </w:tc>
        <w:tc>
          <w:tcPr>
            <w:tcW w:w="1559" w:type="dxa"/>
            <w:vAlign w:val="center"/>
          </w:tcPr>
          <w:p>
            <w:pPr>
              <w:pStyle w:val="14"/>
            </w:pPr>
            <w:r>
              <w:t>其他成人教育支出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490.75</w:t>
            </w:r>
          </w:p>
        </w:tc>
        <w:tc>
          <w:tcPr>
            <w:tcW w:w="1134" w:type="dxa"/>
            <w:vAlign w:val="center"/>
          </w:tcPr>
          <w:p>
            <w:pPr>
              <w:pStyle w:val="13"/>
            </w:pPr>
            <w:r>
              <w:t>490.75</w:t>
            </w:r>
          </w:p>
        </w:tc>
        <w:tc>
          <w:tcPr>
            <w:tcW w:w="1134" w:type="dxa"/>
            <w:vAlign w:val="center"/>
          </w:tcPr>
          <w:p>
            <w:pPr>
              <w:pStyle w:val="13"/>
            </w:pPr>
            <w:r>
              <w:t>490.75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490.75</w:t>
            </w:r>
          </w:p>
        </w:tc>
        <w:tc>
          <w:tcPr>
            <w:tcW w:w="1134" w:type="dxa"/>
            <w:vAlign w:val="center"/>
          </w:tcPr>
          <w:p>
            <w:pPr>
              <w:pStyle w:val="13"/>
            </w:pPr>
            <w:r>
              <w:t>490.75</w:t>
            </w:r>
          </w:p>
        </w:tc>
        <w:tc>
          <w:tcPr>
            <w:tcW w:w="1134" w:type="dxa"/>
            <w:vAlign w:val="center"/>
          </w:tcPr>
          <w:p>
            <w:pPr>
              <w:pStyle w:val="13"/>
            </w:pPr>
            <w:r>
              <w:t>490.75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2296004</w:t>
            </w:r>
          </w:p>
        </w:tc>
        <w:tc>
          <w:tcPr>
            <w:tcW w:w="1559" w:type="dxa"/>
            <w:vAlign w:val="center"/>
          </w:tcPr>
          <w:p>
            <w:pPr>
              <w:pStyle w:val="14"/>
            </w:pPr>
            <w:r>
              <w:t>用于教育事业的彩票公益金支出</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18322.71</w:t>
            </w:r>
          </w:p>
        </w:tc>
        <w:tc>
          <w:tcPr>
            <w:tcW w:w="1361" w:type="dxa"/>
            <w:vAlign w:val="center"/>
          </w:tcPr>
          <w:p>
            <w:pPr>
              <w:pStyle w:val="17"/>
            </w:pPr>
            <w:r>
              <w:t>16287.45</w:t>
            </w:r>
          </w:p>
        </w:tc>
        <w:tc>
          <w:tcPr>
            <w:tcW w:w="1361" w:type="dxa"/>
            <w:vAlign w:val="center"/>
          </w:tcPr>
          <w:p>
            <w:pPr>
              <w:pStyle w:val="17"/>
            </w:pPr>
            <w:r>
              <w:t>2035.26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18192.71</w:t>
            </w:r>
          </w:p>
        </w:tc>
        <w:tc>
          <w:tcPr>
            <w:tcW w:w="1361" w:type="dxa"/>
            <w:vAlign w:val="center"/>
          </w:tcPr>
          <w:p>
            <w:pPr>
              <w:pStyle w:val="13"/>
            </w:pPr>
            <w:r>
              <w:t>16287.45</w:t>
            </w:r>
          </w:p>
        </w:tc>
        <w:tc>
          <w:tcPr>
            <w:tcW w:w="1361" w:type="dxa"/>
            <w:vAlign w:val="center"/>
          </w:tcPr>
          <w:p>
            <w:pPr>
              <w:pStyle w:val="13"/>
            </w:pPr>
            <w:r>
              <w:t>1905.26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17691.96</w:t>
            </w:r>
          </w:p>
        </w:tc>
        <w:tc>
          <w:tcPr>
            <w:tcW w:w="1361" w:type="dxa"/>
            <w:vAlign w:val="center"/>
          </w:tcPr>
          <w:p>
            <w:pPr>
              <w:pStyle w:val="13"/>
            </w:pPr>
            <w:r>
              <w:t>16287.45</w:t>
            </w:r>
          </w:p>
        </w:tc>
        <w:tc>
          <w:tcPr>
            <w:tcW w:w="1361" w:type="dxa"/>
            <w:vAlign w:val="center"/>
          </w:tcPr>
          <w:p>
            <w:pPr>
              <w:pStyle w:val="13"/>
            </w:pPr>
            <w:r>
              <w:t>1404.51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168.90</w:t>
            </w:r>
          </w:p>
        </w:tc>
        <w:tc>
          <w:tcPr>
            <w:tcW w:w="1361" w:type="dxa"/>
            <w:vAlign w:val="center"/>
          </w:tcPr>
          <w:p>
            <w:pPr>
              <w:pStyle w:val="13"/>
            </w:pPr>
          </w:p>
        </w:tc>
        <w:tc>
          <w:tcPr>
            <w:tcW w:w="1361" w:type="dxa"/>
            <w:vAlign w:val="center"/>
          </w:tcPr>
          <w:p>
            <w:pPr>
              <w:pStyle w:val="13"/>
            </w:pPr>
            <w:r>
              <w:t>168.90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1025.34</w:t>
            </w:r>
          </w:p>
        </w:tc>
        <w:tc>
          <w:tcPr>
            <w:tcW w:w="1361" w:type="dxa"/>
            <w:vAlign w:val="center"/>
          </w:tcPr>
          <w:p>
            <w:pPr>
              <w:pStyle w:val="13"/>
            </w:pPr>
          </w:p>
        </w:tc>
        <w:tc>
          <w:tcPr>
            <w:tcW w:w="1361" w:type="dxa"/>
            <w:vAlign w:val="center"/>
          </w:tcPr>
          <w:p>
            <w:pPr>
              <w:pStyle w:val="13"/>
            </w:pPr>
            <w:r>
              <w:t>1025.34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209.27</w:t>
            </w:r>
          </w:p>
        </w:tc>
        <w:tc>
          <w:tcPr>
            <w:tcW w:w="1361" w:type="dxa"/>
            <w:vAlign w:val="center"/>
          </w:tcPr>
          <w:p>
            <w:pPr>
              <w:pStyle w:val="13"/>
            </w:pPr>
          </w:p>
        </w:tc>
        <w:tc>
          <w:tcPr>
            <w:tcW w:w="1361" w:type="dxa"/>
            <w:vAlign w:val="center"/>
          </w:tcPr>
          <w:p>
            <w:pPr>
              <w:pStyle w:val="13"/>
            </w:pPr>
            <w:r>
              <w:t>209.27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16288.45</w:t>
            </w:r>
          </w:p>
        </w:tc>
        <w:tc>
          <w:tcPr>
            <w:tcW w:w="1361" w:type="dxa"/>
            <w:vAlign w:val="center"/>
          </w:tcPr>
          <w:p>
            <w:pPr>
              <w:pStyle w:val="13"/>
            </w:pPr>
            <w:r>
              <w:t>16287.45</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2050499</w:t>
            </w:r>
          </w:p>
        </w:tc>
        <w:tc>
          <w:tcPr>
            <w:tcW w:w="4535" w:type="dxa"/>
            <w:vAlign w:val="center"/>
          </w:tcPr>
          <w:p>
            <w:pPr>
              <w:pStyle w:val="14"/>
            </w:pPr>
            <w:r>
              <w:t>其他成人教育支出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490.75</w:t>
            </w:r>
          </w:p>
        </w:tc>
        <w:tc>
          <w:tcPr>
            <w:tcW w:w="1361" w:type="dxa"/>
            <w:vAlign w:val="center"/>
          </w:tcPr>
          <w:p>
            <w:pPr>
              <w:pStyle w:val="13"/>
            </w:pPr>
          </w:p>
        </w:tc>
        <w:tc>
          <w:tcPr>
            <w:tcW w:w="1361" w:type="dxa"/>
            <w:vAlign w:val="center"/>
          </w:tcPr>
          <w:p>
            <w:pPr>
              <w:pStyle w:val="13"/>
            </w:pPr>
            <w:r>
              <w:t>490.75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490.75</w:t>
            </w:r>
          </w:p>
        </w:tc>
        <w:tc>
          <w:tcPr>
            <w:tcW w:w="1361" w:type="dxa"/>
            <w:vAlign w:val="center"/>
          </w:tcPr>
          <w:p>
            <w:pPr>
              <w:pStyle w:val="13"/>
            </w:pPr>
          </w:p>
        </w:tc>
        <w:tc>
          <w:tcPr>
            <w:tcW w:w="1361" w:type="dxa"/>
            <w:vAlign w:val="center"/>
          </w:tcPr>
          <w:p>
            <w:pPr>
              <w:pStyle w:val="13"/>
            </w:pPr>
            <w:r>
              <w:t>490.75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2296004</w:t>
            </w:r>
          </w:p>
        </w:tc>
        <w:tc>
          <w:tcPr>
            <w:tcW w:w="4535" w:type="dxa"/>
            <w:vAlign w:val="center"/>
          </w:tcPr>
          <w:p>
            <w:pPr>
              <w:pStyle w:val="14"/>
            </w:pPr>
            <w:r>
              <w:t>用于教育事业的彩票公益金支出</w:t>
            </w: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18146.84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130.00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18192.71</w:t>
            </w:r>
          </w:p>
        </w:tc>
        <w:tc>
          <w:tcPr>
            <w:tcW w:w="1474" w:type="dxa"/>
            <w:vAlign w:val="center"/>
          </w:tcPr>
          <w:p>
            <w:pPr>
              <w:pStyle w:val="13"/>
            </w:pPr>
            <w:r>
              <w:t>18192.71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130.00</w:t>
            </w:r>
          </w:p>
        </w:tc>
        <w:tc>
          <w:tcPr>
            <w:tcW w:w="1474" w:type="dxa"/>
            <w:vAlign w:val="center"/>
          </w:tcPr>
          <w:p>
            <w:pPr>
              <w:pStyle w:val="13"/>
            </w:pPr>
          </w:p>
        </w:tc>
        <w:tc>
          <w:tcPr>
            <w:tcW w:w="1474" w:type="dxa"/>
            <w:vAlign w:val="center"/>
          </w:tcPr>
          <w:p>
            <w:pPr>
              <w:pStyle w:val="13"/>
            </w:pPr>
            <w:r>
              <w:t>130.00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18276.84</w:t>
            </w:r>
          </w:p>
        </w:tc>
        <w:tc>
          <w:tcPr>
            <w:tcW w:w="3402" w:type="dxa"/>
            <w:vAlign w:val="center"/>
          </w:tcPr>
          <w:p>
            <w:pPr>
              <w:pStyle w:val="16"/>
            </w:pPr>
            <w:r>
              <w:t>本年支出合计</w:t>
            </w:r>
          </w:p>
        </w:tc>
        <w:tc>
          <w:tcPr>
            <w:tcW w:w="1474" w:type="dxa"/>
            <w:vAlign w:val="center"/>
          </w:tcPr>
          <w:p>
            <w:pPr>
              <w:pStyle w:val="17"/>
            </w:pPr>
            <w:r>
              <w:t>18322.71</w:t>
            </w:r>
          </w:p>
        </w:tc>
        <w:tc>
          <w:tcPr>
            <w:tcW w:w="1474" w:type="dxa"/>
            <w:vAlign w:val="center"/>
          </w:tcPr>
          <w:p>
            <w:pPr>
              <w:pStyle w:val="17"/>
            </w:pPr>
            <w:r>
              <w:t>18192.71</w:t>
            </w:r>
          </w:p>
        </w:tc>
        <w:tc>
          <w:tcPr>
            <w:tcW w:w="1474" w:type="dxa"/>
            <w:vAlign w:val="center"/>
          </w:tcPr>
          <w:p>
            <w:pPr>
              <w:pStyle w:val="17"/>
            </w:pPr>
            <w:r>
              <w:t>130.00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45.87</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45.87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18322.71</w:t>
            </w:r>
          </w:p>
        </w:tc>
        <w:tc>
          <w:tcPr>
            <w:tcW w:w="3402" w:type="dxa"/>
            <w:vAlign w:val="center"/>
          </w:tcPr>
          <w:p>
            <w:pPr>
              <w:pStyle w:val="16"/>
            </w:pPr>
            <w:r>
              <w:t>支出总计</w:t>
            </w:r>
          </w:p>
        </w:tc>
        <w:tc>
          <w:tcPr>
            <w:tcW w:w="1474" w:type="dxa"/>
            <w:vAlign w:val="center"/>
          </w:tcPr>
          <w:p>
            <w:pPr>
              <w:pStyle w:val="17"/>
            </w:pPr>
            <w:r>
              <w:t>18322.71</w:t>
            </w:r>
          </w:p>
        </w:tc>
        <w:tc>
          <w:tcPr>
            <w:tcW w:w="1474" w:type="dxa"/>
            <w:vAlign w:val="center"/>
          </w:tcPr>
          <w:p>
            <w:pPr>
              <w:pStyle w:val="17"/>
            </w:pPr>
            <w:r>
              <w:t>18192.71</w:t>
            </w:r>
          </w:p>
        </w:tc>
        <w:tc>
          <w:tcPr>
            <w:tcW w:w="1474" w:type="dxa"/>
            <w:vAlign w:val="center"/>
          </w:tcPr>
          <w:p>
            <w:pPr>
              <w:pStyle w:val="17"/>
            </w:pPr>
            <w:r>
              <w:t>130.00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18192.71</w:t>
            </w:r>
          </w:p>
        </w:tc>
        <w:tc>
          <w:tcPr>
            <w:tcW w:w="2551" w:type="dxa"/>
            <w:vAlign w:val="center"/>
          </w:tcPr>
          <w:p>
            <w:pPr>
              <w:pStyle w:val="17"/>
            </w:pPr>
            <w:r>
              <w:t>16287.45</w:t>
            </w:r>
          </w:p>
        </w:tc>
        <w:tc>
          <w:tcPr>
            <w:tcW w:w="2551" w:type="dxa"/>
            <w:vAlign w:val="center"/>
          </w:tcPr>
          <w:p>
            <w:pPr>
              <w:pStyle w:val="17"/>
            </w:pPr>
            <w:r>
              <w:t>1905.26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18192.71</w:t>
            </w:r>
          </w:p>
        </w:tc>
        <w:tc>
          <w:tcPr>
            <w:tcW w:w="2551" w:type="dxa"/>
            <w:vAlign w:val="center"/>
          </w:tcPr>
          <w:p>
            <w:pPr>
              <w:pStyle w:val="13"/>
            </w:pPr>
            <w:r>
              <w:t>16287.45</w:t>
            </w:r>
          </w:p>
        </w:tc>
        <w:tc>
          <w:tcPr>
            <w:tcW w:w="2551" w:type="dxa"/>
            <w:vAlign w:val="center"/>
          </w:tcPr>
          <w:p>
            <w:pPr>
              <w:pStyle w:val="13"/>
            </w:pPr>
            <w:r>
              <w:t>1905.26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17691.96</w:t>
            </w:r>
          </w:p>
        </w:tc>
        <w:tc>
          <w:tcPr>
            <w:tcW w:w="2551" w:type="dxa"/>
            <w:vAlign w:val="center"/>
          </w:tcPr>
          <w:p>
            <w:pPr>
              <w:pStyle w:val="13"/>
            </w:pPr>
            <w:r>
              <w:t>16287.45</w:t>
            </w:r>
          </w:p>
        </w:tc>
        <w:tc>
          <w:tcPr>
            <w:tcW w:w="2551" w:type="dxa"/>
            <w:vAlign w:val="center"/>
          </w:tcPr>
          <w:p>
            <w:pPr>
              <w:pStyle w:val="13"/>
            </w:pPr>
            <w:r>
              <w:t>1404.51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168.90</w:t>
            </w:r>
          </w:p>
        </w:tc>
        <w:tc>
          <w:tcPr>
            <w:tcW w:w="2551" w:type="dxa"/>
            <w:vAlign w:val="center"/>
          </w:tcPr>
          <w:p>
            <w:pPr>
              <w:pStyle w:val="13"/>
            </w:pPr>
          </w:p>
        </w:tc>
        <w:tc>
          <w:tcPr>
            <w:tcW w:w="2551" w:type="dxa"/>
            <w:vAlign w:val="center"/>
          </w:tcPr>
          <w:p>
            <w:pPr>
              <w:pStyle w:val="13"/>
            </w:pPr>
            <w:r>
              <w:t>168.90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1025.34</w:t>
            </w:r>
          </w:p>
        </w:tc>
        <w:tc>
          <w:tcPr>
            <w:tcW w:w="2551" w:type="dxa"/>
            <w:vAlign w:val="center"/>
          </w:tcPr>
          <w:p>
            <w:pPr>
              <w:pStyle w:val="13"/>
            </w:pPr>
          </w:p>
        </w:tc>
        <w:tc>
          <w:tcPr>
            <w:tcW w:w="2551" w:type="dxa"/>
            <w:vAlign w:val="center"/>
          </w:tcPr>
          <w:p>
            <w:pPr>
              <w:pStyle w:val="13"/>
            </w:pPr>
            <w:r>
              <w:t>1025.34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209.27</w:t>
            </w:r>
          </w:p>
        </w:tc>
        <w:tc>
          <w:tcPr>
            <w:tcW w:w="2551" w:type="dxa"/>
            <w:vAlign w:val="center"/>
          </w:tcPr>
          <w:p>
            <w:pPr>
              <w:pStyle w:val="13"/>
            </w:pPr>
          </w:p>
        </w:tc>
        <w:tc>
          <w:tcPr>
            <w:tcW w:w="2551" w:type="dxa"/>
            <w:vAlign w:val="center"/>
          </w:tcPr>
          <w:p>
            <w:pPr>
              <w:pStyle w:val="13"/>
            </w:pPr>
            <w:r>
              <w:t>209.27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16288.45</w:t>
            </w:r>
          </w:p>
        </w:tc>
        <w:tc>
          <w:tcPr>
            <w:tcW w:w="2551" w:type="dxa"/>
            <w:vAlign w:val="center"/>
          </w:tcPr>
          <w:p>
            <w:pPr>
              <w:pStyle w:val="13"/>
            </w:pPr>
            <w:r>
              <w:t>16287.45</w:t>
            </w: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2050499</w:t>
            </w:r>
          </w:p>
        </w:tc>
        <w:tc>
          <w:tcPr>
            <w:tcW w:w="4535" w:type="dxa"/>
            <w:vAlign w:val="center"/>
          </w:tcPr>
          <w:p>
            <w:pPr>
              <w:pStyle w:val="14"/>
            </w:pPr>
            <w:r>
              <w:t>其他成人教育支出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490.75</w:t>
            </w:r>
          </w:p>
        </w:tc>
        <w:tc>
          <w:tcPr>
            <w:tcW w:w="2551" w:type="dxa"/>
            <w:vAlign w:val="center"/>
          </w:tcPr>
          <w:p>
            <w:pPr>
              <w:pStyle w:val="13"/>
            </w:pPr>
          </w:p>
        </w:tc>
        <w:tc>
          <w:tcPr>
            <w:tcW w:w="2551" w:type="dxa"/>
            <w:vAlign w:val="center"/>
          </w:tcPr>
          <w:p>
            <w:pPr>
              <w:pStyle w:val="13"/>
            </w:pPr>
            <w:r>
              <w:t>490.75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490.75</w:t>
            </w:r>
          </w:p>
        </w:tc>
        <w:tc>
          <w:tcPr>
            <w:tcW w:w="2551" w:type="dxa"/>
            <w:vAlign w:val="center"/>
          </w:tcPr>
          <w:p>
            <w:pPr>
              <w:pStyle w:val="13"/>
            </w:pPr>
          </w:p>
        </w:tc>
        <w:tc>
          <w:tcPr>
            <w:tcW w:w="2551" w:type="dxa"/>
            <w:vAlign w:val="center"/>
          </w:tcPr>
          <w:p>
            <w:pPr>
              <w:pStyle w:val="13"/>
            </w:pPr>
            <w:r>
              <w:t>490.75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16287.45</w:t>
            </w:r>
          </w:p>
        </w:tc>
        <w:tc>
          <w:tcPr>
            <w:tcW w:w="2551" w:type="dxa"/>
            <w:vAlign w:val="center"/>
          </w:tcPr>
          <w:p>
            <w:pPr>
              <w:pStyle w:val="17"/>
            </w:pPr>
            <w:r>
              <w:t>16069.67</w:t>
            </w:r>
          </w:p>
        </w:tc>
        <w:tc>
          <w:tcPr>
            <w:tcW w:w="2551" w:type="dxa"/>
            <w:vAlign w:val="center"/>
          </w:tcPr>
          <w:p>
            <w:pPr>
              <w:pStyle w:val="17"/>
            </w:pPr>
            <w:r>
              <w:t>217.78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13898.26</w:t>
            </w:r>
          </w:p>
        </w:tc>
        <w:tc>
          <w:tcPr>
            <w:tcW w:w="2551" w:type="dxa"/>
            <w:vAlign w:val="center"/>
          </w:tcPr>
          <w:p>
            <w:pPr>
              <w:pStyle w:val="13"/>
            </w:pPr>
            <w:r>
              <w:t>13898.26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3327.76</w:t>
            </w:r>
          </w:p>
        </w:tc>
        <w:tc>
          <w:tcPr>
            <w:tcW w:w="2551" w:type="dxa"/>
            <w:vAlign w:val="center"/>
          </w:tcPr>
          <w:p>
            <w:pPr>
              <w:pStyle w:val="13"/>
            </w:pPr>
            <w:r>
              <w:t>3327.76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646.83</w:t>
            </w:r>
          </w:p>
        </w:tc>
        <w:tc>
          <w:tcPr>
            <w:tcW w:w="2551" w:type="dxa"/>
            <w:vAlign w:val="center"/>
          </w:tcPr>
          <w:p>
            <w:pPr>
              <w:pStyle w:val="13"/>
            </w:pPr>
            <w:r>
              <w:t>646.83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3575.18</w:t>
            </w:r>
          </w:p>
        </w:tc>
        <w:tc>
          <w:tcPr>
            <w:tcW w:w="2551" w:type="dxa"/>
            <w:vAlign w:val="center"/>
          </w:tcPr>
          <w:p>
            <w:pPr>
              <w:pStyle w:val="13"/>
            </w:pPr>
            <w:r>
              <w:t>3575.18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3029.49</w:t>
            </w:r>
          </w:p>
        </w:tc>
        <w:tc>
          <w:tcPr>
            <w:tcW w:w="2551" w:type="dxa"/>
            <w:vAlign w:val="center"/>
          </w:tcPr>
          <w:p>
            <w:pPr>
              <w:pStyle w:val="13"/>
            </w:pPr>
            <w:r>
              <w:t>3029.49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1233.89</w:t>
            </w:r>
          </w:p>
        </w:tc>
        <w:tc>
          <w:tcPr>
            <w:tcW w:w="2551" w:type="dxa"/>
            <w:vAlign w:val="center"/>
          </w:tcPr>
          <w:p>
            <w:pPr>
              <w:pStyle w:val="13"/>
            </w:pPr>
            <w:r>
              <w:t>1233.89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504.72</w:t>
            </w:r>
          </w:p>
        </w:tc>
        <w:tc>
          <w:tcPr>
            <w:tcW w:w="2551" w:type="dxa"/>
            <w:vAlign w:val="center"/>
          </w:tcPr>
          <w:p>
            <w:pPr>
              <w:pStyle w:val="13"/>
            </w:pPr>
            <w:r>
              <w:t>504.72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390.56</w:t>
            </w:r>
          </w:p>
        </w:tc>
        <w:tc>
          <w:tcPr>
            <w:tcW w:w="2551" w:type="dxa"/>
            <w:vAlign w:val="center"/>
          </w:tcPr>
          <w:p>
            <w:pPr>
              <w:pStyle w:val="13"/>
            </w:pPr>
            <w:r>
              <w:t>390.56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70.56</w:t>
            </w:r>
          </w:p>
        </w:tc>
        <w:tc>
          <w:tcPr>
            <w:tcW w:w="2551" w:type="dxa"/>
            <w:vAlign w:val="center"/>
          </w:tcPr>
          <w:p>
            <w:pPr>
              <w:pStyle w:val="13"/>
            </w:pPr>
            <w:r>
              <w:t>70.56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1119.29</w:t>
            </w:r>
          </w:p>
        </w:tc>
        <w:tc>
          <w:tcPr>
            <w:tcW w:w="2551" w:type="dxa"/>
            <w:vAlign w:val="center"/>
          </w:tcPr>
          <w:p>
            <w:pPr>
              <w:pStyle w:val="13"/>
            </w:pPr>
            <w:r>
              <w:t>1119.29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217.78</w:t>
            </w:r>
          </w:p>
        </w:tc>
        <w:tc>
          <w:tcPr>
            <w:tcW w:w="2551" w:type="dxa"/>
            <w:vAlign w:val="center"/>
          </w:tcPr>
          <w:p>
            <w:pPr>
              <w:pStyle w:val="13"/>
            </w:pPr>
          </w:p>
        </w:tc>
        <w:tc>
          <w:tcPr>
            <w:tcW w:w="2551" w:type="dxa"/>
            <w:vAlign w:val="center"/>
          </w:tcPr>
          <w:p>
            <w:pPr>
              <w:pStyle w:val="13"/>
            </w:pPr>
            <w:r>
              <w:t>217.78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70.53</w:t>
            </w:r>
          </w:p>
        </w:tc>
        <w:tc>
          <w:tcPr>
            <w:tcW w:w="2551" w:type="dxa"/>
            <w:vAlign w:val="center"/>
          </w:tcPr>
          <w:p>
            <w:pPr>
              <w:pStyle w:val="13"/>
            </w:pPr>
          </w:p>
        </w:tc>
        <w:tc>
          <w:tcPr>
            <w:tcW w:w="2551" w:type="dxa"/>
            <w:vAlign w:val="center"/>
          </w:tcPr>
          <w:p>
            <w:pPr>
              <w:pStyle w:val="13"/>
            </w:pPr>
            <w:r>
              <w:t>70.53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83.19</w:t>
            </w:r>
          </w:p>
        </w:tc>
        <w:tc>
          <w:tcPr>
            <w:tcW w:w="2551" w:type="dxa"/>
            <w:vAlign w:val="center"/>
          </w:tcPr>
          <w:p>
            <w:pPr>
              <w:pStyle w:val="13"/>
            </w:pPr>
          </w:p>
        </w:tc>
        <w:tc>
          <w:tcPr>
            <w:tcW w:w="2551" w:type="dxa"/>
            <w:vAlign w:val="center"/>
          </w:tcPr>
          <w:p>
            <w:pPr>
              <w:pStyle w:val="13"/>
            </w:pPr>
            <w:r>
              <w:t>83.19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55.36</w:t>
            </w:r>
          </w:p>
        </w:tc>
        <w:tc>
          <w:tcPr>
            <w:tcW w:w="2551" w:type="dxa"/>
            <w:vAlign w:val="center"/>
          </w:tcPr>
          <w:p>
            <w:pPr>
              <w:pStyle w:val="13"/>
            </w:pPr>
          </w:p>
        </w:tc>
        <w:tc>
          <w:tcPr>
            <w:tcW w:w="2551" w:type="dxa"/>
            <w:vAlign w:val="center"/>
          </w:tcPr>
          <w:p>
            <w:pPr>
              <w:pStyle w:val="13"/>
            </w:pPr>
            <w:r>
              <w:t>55.36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2171.41</w:t>
            </w:r>
          </w:p>
        </w:tc>
        <w:tc>
          <w:tcPr>
            <w:tcW w:w="2551" w:type="dxa"/>
            <w:vAlign w:val="center"/>
          </w:tcPr>
          <w:p>
            <w:pPr>
              <w:pStyle w:val="13"/>
            </w:pPr>
            <w:r>
              <w:t>2171.41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16.75</w:t>
            </w:r>
          </w:p>
        </w:tc>
        <w:tc>
          <w:tcPr>
            <w:tcW w:w="2551" w:type="dxa"/>
            <w:vAlign w:val="center"/>
          </w:tcPr>
          <w:p>
            <w:pPr>
              <w:pStyle w:val="13"/>
            </w:pPr>
            <w:r>
              <w:t>16.75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2131.35</w:t>
            </w:r>
          </w:p>
        </w:tc>
        <w:tc>
          <w:tcPr>
            <w:tcW w:w="2551" w:type="dxa"/>
            <w:vAlign w:val="center"/>
          </w:tcPr>
          <w:p>
            <w:pPr>
              <w:pStyle w:val="13"/>
            </w:pPr>
            <w:r>
              <w:t>2131.35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22.50</w:t>
            </w:r>
          </w:p>
        </w:tc>
        <w:tc>
          <w:tcPr>
            <w:tcW w:w="2551" w:type="dxa"/>
            <w:vAlign w:val="center"/>
          </w:tcPr>
          <w:p>
            <w:pPr>
              <w:pStyle w:val="13"/>
            </w:pPr>
            <w:r>
              <w:t>22.50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0.82</w:t>
            </w:r>
          </w:p>
        </w:tc>
        <w:tc>
          <w:tcPr>
            <w:tcW w:w="2551" w:type="dxa"/>
            <w:vAlign w:val="center"/>
          </w:tcPr>
          <w:p>
            <w:pPr>
              <w:pStyle w:val="13"/>
            </w:pPr>
            <w:r>
              <w:t>0.82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130.00</w:t>
            </w:r>
          </w:p>
        </w:tc>
        <w:tc>
          <w:tcPr>
            <w:tcW w:w="2551" w:type="dxa"/>
            <w:vAlign w:val="center"/>
          </w:tcPr>
          <w:p>
            <w:pPr>
              <w:pStyle w:val="17"/>
            </w:pPr>
          </w:p>
        </w:tc>
        <w:tc>
          <w:tcPr>
            <w:tcW w:w="2551" w:type="dxa"/>
            <w:vAlign w:val="center"/>
          </w:tcPr>
          <w:p>
            <w:pPr>
              <w:pStyle w:val="17"/>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130.00</w:t>
            </w:r>
          </w:p>
        </w:tc>
        <w:tc>
          <w:tcPr>
            <w:tcW w:w="2551" w:type="dxa"/>
            <w:vAlign w:val="center"/>
          </w:tcPr>
          <w:p>
            <w:pPr>
              <w:pStyle w:val="13"/>
            </w:pPr>
          </w:p>
        </w:tc>
        <w:tc>
          <w:tcPr>
            <w:tcW w:w="2551"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130.00</w:t>
            </w:r>
          </w:p>
        </w:tc>
        <w:tc>
          <w:tcPr>
            <w:tcW w:w="2551" w:type="dxa"/>
            <w:vAlign w:val="center"/>
          </w:tcPr>
          <w:p>
            <w:pPr>
              <w:pStyle w:val="13"/>
            </w:pPr>
          </w:p>
        </w:tc>
        <w:tc>
          <w:tcPr>
            <w:tcW w:w="2551"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2296004</w:t>
            </w:r>
          </w:p>
        </w:tc>
        <w:tc>
          <w:tcPr>
            <w:tcW w:w="4535" w:type="dxa"/>
            <w:vAlign w:val="center"/>
          </w:tcPr>
          <w:p>
            <w:pPr>
              <w:pStyle w:val="14"/>
            </w:pPr>
            <w:r>
              <w:t>用于教育事业的彩票公益金支出</w:t>
            </w:r>
          </w:p>
        </w:tc>
        <w:tc>
          <w:tcPr>
            <w:tcW w:w="2551" w:type="dxa"/>
            <w:vAlign w:val="center"/>
          </w:tcPr>
          <w:p>
            <w:pPr>
              <w:pStyle w:val="13"/>
            </w:pPr>
            <w:r>
              <w:t>130.00</w:t>
            </w:r>
          </w:p>
        </w:tc>
        <w:tc>
          <w:tcPr>
            <w:tcW w:w="2551" w:type="dxa"/>
            <w:vAlign w:val="center"/>
          </w:tcPr>
          <w:p>
            <w:pPr>
              <w:pStyle w:val="13"/>
            </w:pPr>
          </w:p>
        </w:tc>
        <w:tc>
          <w:tcPr>
            <w:tcW w:w="2551" w:type="dxa"/>
            <w:vAlign w:val="center"/>
          </w:tcPr>
          <w:p>
            <w:pPr>
              <w:pStyle w:val="13"/>
            </w:pPr>
            <w:r>
              <w:t>130.00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石家庄市鹿泉区获鹿中心校2023年单位预算信息公开情况说明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按照《预算法》、《地方预决算公开操作规程》和《关于进一步推进预算公开工作的实施意见》规定，现将石家庄市鹿泉区获鹿中心校2023年单位预算公开如下：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1、贯彻执行上级有关教育工作的法律、法规、方针和政策，制定具体实施办法和细则。</w:t>
      </w:r>
    </w:p>
    <w:p>
      <w:pPr>
        <w:pStyle w:val="27"/>
      </w:pPr>
      <w:r>
        <w:t>2、按照教育发展要求和我镇经济社会发展总体规划，制定全镇教育事业发展规划、年度计划，并组织实施。</w:t>
      </w:r>
    </w:p>
    <w:p>
      <w:pPr>
        <w:pStyle w:val="27"/>
      </w:pPr>
      <w:r>
        <w:t>3、负责推进义务教育均衡发展和促进教育公平，综合管理全镇基础教育、成人教育及幼儿教育、等工作；审核管理权限内的学校的设置、更名和撤销并按程序报批负责教育督导与评估；负责全镇语言文字工作。</w:t>
      </w:r>
    </w:p>
    <w:p>
      <w:pPr>
        <w:pStyle w:val="27"/>
      </w:pPr>
      <w:r>
        <w:t>4、统筹规划、协调指导全镇办学体制和学校内部管理体制改革，逐步建立与社会主义市场经济相适应的教育体制与运行机制。</w:t>
      </w:r>
    </w:p>
    <w:p>
      <w:pPr>
        <w:pStyle w:val="27"/>
      </w:pPr>
      <w:r>
        <w:t>5、加强教育行政干部队伍建设；积极开展各类继续教育工作；负责管理权限内，教师专业技术职称评聘工作。</w:t>
      </w:r>
    </w:p>
    <w:p>
      <w:pPr>
        <w:pStyle w:val="27"/>
      </w:pPr>
      <w:r>
        <w:t>6、统筹规划使用教育经费，加强审计，提高教育经费的使用效益，改善全镇办学条件。做好校舍建设的规划实施，合理调整农村中小学布局。组织指导教学设备的购置、使用和管理。</w:t>
      </w:r>
    </w:p>
    <w:p>
      <w:pPr>
        <w:pStyle w:val="27"/>
      </w:pPr>
      <w:r>
        <w:t>7、指导各级各类学校的德育、智育、体育、美育、劳动教育、艺术教育、国防教育和法制教育工作；指导学校开展教育教学研究；统筹规划、协调指导远程教育和教育信息化工作。</w:t>
      </w:r>
    </w:p>
    <w:p>
      <w:pPr>
        <w:pStyle w:val="27"/>
      </w:pPr>
      <w:r>
        <w:t>8、负责教师资格认定相关工作。</w:t>
      </w:r>
    </w:p>
    <w:p>
      <w:pPr>
        <w:pStyle w:val="27"/>
      </w:pPr>
      <w:r>
        <w:t>9、组织全镇各级各类学校的招生报名、考试和自考、成考工作。</w:t>
      </w:r>
    </w:p>
    <w:p>
      <w:pPr>
        <w:pStyle w:val="27"/>
      </w:pPr>
      <w:r>
        <w:t>10、负责全镇教育系统安全和维护稳定工作；会同有关部门开展学校安全、学校及周边环境治理、预防青少年犯罪工作；指导、协调教育系统重大安全事故的处理。</w:t>
      </w:r>
    </w:p>
    <w:p>
      <w:pPr>
        <w:pStyle w:val="27"/>
      </w:pPr>
      <w:r>
        <w:t>11、加强对社会力量办学指导和监督。负责个人或其他组织举办的中等以下（中专类除外）学校的审批和中等学校的报审工作。</w:t>
      </w:r>
    </w:p>
    <w:p>
      <w:pPr>
        <w:pStyle w:val="27"/>
      </w:pPr>
      <w:r>
        <w:t>12、承办上级交办的其他工作。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石家庄市鹿泉区获鹿中心校</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反映本单位当年全部收入。2023年预算收入18322.709624万元，其中：一般公共预算收入18146.839349万元，政府性基金预算收入130万元，财政专户核拨收入0万元，上年结转给予45.870275万元。</w:t>
      </w:r>
    </w:p>
    <w:p>
      <w:pPr>
        <w:pStyle w:val="28"/>
      </w:pPr>
      <w:r>
        <w:t>2、支出说明</w:t>
      </w:r>
    </w:p>
    <w:p>
      <w:pPr>
        <w:pStyle w:val="28"/>
      </w:pPr>
      <w:r>
        <w:t>收支预算总表支出栏、基本支出表、项目支出表按经济分类和支出功能分类科目编制，反映年度单位预算中支出预算的总体情况。2023年支出预算18276.839349万元，其中教育支出18276.839349万元，上年结余45.870275万元。</w:t>
      </w:r>
    </w:p>
    <w:p>
      <w:pPr>
        <w:pStyle w:val="28"/>
      </w:pPr>
      <w:r>
        <w:t>2023年预算收支安排18322.709624万元，较2022年预算增加3377.67万元，其中：基本支出增加3100万元，主要因为增加调入人员工资和社保、养老金结算等人员经费支出等，项目支出增加277.67万元，主要为年初项目预算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（1）因公出国（境）经费</w:t>
      </w:r>
    </w:p>
    <w:p>
      <w:pPr>
        <w:pStyle w:val="30"/>
      </w:pPr>
      <w:r>
        <w:t>2023年安排的出国计划，拟安排出国境组0次，出国境0人，安排出国（境）经费预算0万元，与2022年预算持平，无增减变化。</w:t>
      </w:r>
    </w:p>
    <w:p>
      <w:pPr>
        <w:pStyle w:val="30"/>
      </w:pPr>
      <w:r>
        <w:t>（2）、公务接待费</w:t>
      </w:r>
    </w:p>
    <w:p>
      <w:pPr>
        <w:pStyle w:val="30"/>
      </w:pPr>
      <w:r>
        <w:t>2023年安排公务接待费预算0万元，与2022年预算持平，无增减变化。</w:t>
      </w:r>
    </w:p>
    <w:p>
      <w:pPr>
        <w:pStyle w:val="30"/>
      </w:pPr>
      <w:r>
        <w:t>（3）、公务用车购置及运行维护费</w:t>
      </w:r>
    </w:p>
    <w:p>
      <w:pPr>
        <w:pStyle w:val="30"/>
      </w:pPr>
      <w:r>
        <w:t>2023年安排公车购置及运行维护费2.7万元，其中：购置经费0万元、运行维护费2.7万元，我单位共有公务用车1辆，其中：轿车1辆。</w:t>
      </w:r>
    </w:p>
    <w:p>
      <w:pPr>
        <w:pStyle w:val="30"/>
      </w:pPr>
      <w:r>
        <w:t>我单位2023年三公经费预算总计为2.7万元，与2022年预算持平，无增减变化。（2022未安排因公出国（境）费、公务用车购置费）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1.用于义务教育补助家庭经济困难学生生活补助，省级113号资金。寄宿生初中约25人，共计6200元，保障受资助学生的部分生活保障。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≤25人</w:t>
            </w:r>
          </w:p>
        </w:tc>
        <w:tc>
          <w:tcPr>
            <w:tcW w:w="2268" w:type="dxa"/>
            <w:vAlign w:val="center"/>
          </w:tcPr>
          <w:p>
            <w:pPr>
              <w:pStyle w:val="14"/>
            </w:pPr>
            <w:r>
              <w:t>冀教财(2021)113号文件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w:t>
            </w:r>
          </w:p>
        </w:tc>
        <w:tc>
          <w:tcPr>
            <w:tcW w:w="2835" w:type="dxa"/>
            <w:vAlign w:val="center"/>
          </w:tcPr>
          <w:p>
            <w:pPr>
              <w:pStyle w:val="14"/>
            </w:pPr>
            <w:r>
              <w:t>义务教育寄宿制学生资助标准（初中）</w:t>
            </w:r>
          </w:p>
        </w:tc>
        <w:tc>
          <w:tcPr>
            <w:tcW w:w="2551" w:type="dxa"/>
            <w:vAlign w:val="center"/>
          </w:tcPr>
          <w:p>
            <w:pPr>
              <w:pStyle w:val="14"/>
            </w:pPr>
            <w:r>
              <w:t>1250元/人/年</w:t>
            </w:r>
          </w:p>
        </w:tc>
        <w:tc>
          <w:tcPr>
            <w:tcW w:w="2268" w:type="dxa"/>
            <w:vAlign w:val="center"/>
          </w:tcPr>
          <w:p>
            <w:pPr>
              <w:pStyle w:val="14"/>
            </w:pPr>
            <w:r>
              <w:t>冀教财(2021)113号文件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1.用于获鹿中心校义务教育公用经费补助，下属小学11所，小学在校生11210人，补助经费1587611元，人均139.87元。下属初中1所， 初中在校生2032人，经费374770元，人均约184.43元，共计1962381元。保障学校正常运转，提高教学质量。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生均公用经费下拨小学数量</w:t>
            </w:r>
          </w:p>
        </w:tc>
        <w:tc>
          <w:tcPr>
            <w:tcW w:w="2835" w:type="dxa"/>
            <w:vAlign w:val="center"/>
          </w:tcPr>
          <w:p>
            <w:pPr>
              <w:pStyle w:val="14"/>
            </w:pPr>
            <w:r>
              <w:t>2022年义务教育生均公用经费下拨小学人数数量</w:t>
            </w:r>
          </w:p>
        </w:tc>
        <w:tc>
          <w:tcPr>
            <w:tcW w:w="2551" w:type="dxa"/>
            <w:vAlign w:val="center"/>
          </w:tcPr>
          <w:p>
            <w:pPr>
              <w:pStyle w:val="14"/>
            </w:pPr>
            <w:r>
              <w:t>11210人</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2022年义务教育生均公用经费下拨初中人数数量</w:t>
            </w:r>
          </w:p>
        </w:tc>
        <w:tc>
          <w:tcPr>
            <w:tcW w:w="2551" w:type="dxa"/>
            <w:vAlign w:val="center"/>
          </w:tcPr>
          <w:p>
            <w:pPr>
              <w:pStyle w:val="14"/>
            </w:pPr>
            <w:r>
              <w:t>2032人</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生均公用经费补助小学生均经费标准</w:t>
            </w:r>
          </w:p>
        </w:tc>
        <w:tc>
          <w:tcPr>
            <w:tcW w:w="2835" w:type="dxa"/>
            <w:vAlign w:val="center"/>
          </w:tcPr>
          <w:p>
            <w:pPr>
              <w:pStyle w:val="14"/>
            </w:pPr>
            <w:r>
              <w:t>2022年实际执行的小学生均经费补助标准</w:t>
            </w:r>
          </w:p>
        </w:tc>
        <w:tc>
          <w:tcPr>
            <w:tcW w:w="2551" w:type="dxa"/>
            <w:vAlign w:val="center"/>
          </w:tcPr>
          <w:p>
            <w:pPr>
              <w:pStyle w:val="14"/>
            </w:pPr>
            <w:r>
              <w:t>≥139.87元/人</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2022年实际执行的初中生均经费补助标准</w:t>
            </w:r>
          </w:p>
        </w:tc>
        <w:tc>
          <w:tcPr>
            <w:tcW w:w="2551" w:type="dxa"/>
            <w:vAlign w:val="center"/>
          </w:tcPr>
          <w:p>
            <w:pPr>
              <w:pStyle w:val="14"/>
            </w:pPr>
            <w:r>
              <w:t>≥184.43元/人</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受益师生人数</w:t>
            </w:r>
          </w:p>
        </w:tc>
        <w:tc>
          <w:tcPr>
            <w:tcW w:w="2551" w:type="dxa"/>
            <w:vAlign w:val="center"/>
          </w:tcPr>
          <w:p>
            <w:pPr>
              <w:pStyle w:val="14"/>
            </w:pPr>
            <w:r>
              <w:t>≥13942人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2022年义务教育生均公用经费可使用年限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1.用于义务教育补助家庭经济困难学生生活补助，中央补助资金。小学非寄宿生约85人，初中非寄宿生约23人，共108人，共计20900元，保障受资助学生的部分生活保障。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义务教育非寄宿制资助学生人数（小学）</w:t>
            </w:r>
          </w:p>
        </w:tc>
        <w:tc>
          <w:tcPr>
            <w:tcW w:w="2551" w:type="dxa"/>
            <w:vAlign w:val="center"/>
          </w:tcPr>
          <w:p>
            <w:pPr>
              <w:pStyle w:val="14"/>
            </w:pPr>
            <w:r>
              <w:t>≤85人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义务教育非寄宿制资助学生人数（初中）</w:t>
            </w:r>
          </w:p>
        </w:tc>
        <w:tc>
          <w:tcPr>
            <w:tcW w:w="2551" w:type="dxa"/>
            <w:vAlign w:val="center"/>
          </w:tcPr>
          <w:p>
            <w:pPr>
              <w:pStyle w:val="14"/>
            </w:pPr>
            <w:r>
              <w:t>≤23人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义务教育非寄宿生资助标准（小学）</w:t>
            </w:r>
          </w:p>
        </w:tc>
        <w:tc>
          <w:tcPr>
            <w:tcW w:w="2835" w:type="dxa"/>
            <w:vAlign w:val="center"/>
          </w:tcPr>
          <w:p>
            <w:pPr>
              <w:pStyle w:val="14"/>
            </w:pPr>
            <w:r>
              <w:t>义务教育非寄宿生资助标准（小学）</w:t>
            </w:r>
          </w:p>
        </w:tc>
        <w:tc>
          <w:tcPr>
            <w:tcW w:w="2551" w:type="dxa"/>
            <w:vAlign w:val="center"/>
          </w:tcPr>
          <w:p>
            <w:pPr>
              <w:pStyle w:val="14"/>
            </w:pPr>
            <w:r>
              <w:t>500元/人/年</w:t>
            </w:r>
          </w:p>
        </w:tc>
        <w:tc>
          <w:tcPr>
            <w:tcW w:w="2268" w:type="dxa"/>
            <w:vAlign w:val="center"/>
          </w:tcPr>
          <w:p>
            <w:pPr>
              <w:pStyle w:val="14"/>
            </w:pPr>
            <w:r>
              <w:t>石财教【2021】94号文件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义务教育非寄宿生资助标准（初中）</w:t>
            </w:r>
          </w:p>
        </w:tc>
        <w:tc>
          <w:tcPr>
            <w:tcW w:w="2835" w:type="dxa"/>
            <w:vAlign w:val="center"/>
          </w:tcPr>
          <w:p>
            <w:pPr>
              <w:pStyle w:val="14"/>
            </w:pPr>
            <w:r>
              <w:t>义务教育非寄宿生资助标准（初中）</w:t>
            </w:r>
          </w:p>
        </w:tc>
        <w:tc>
          <w:tcPr>
            <w:tcW w:w="2551" w:type="dxa"/>
            <w:vAlign w:val="center"/>
          </w:tcPr>
          <w:p>
            <w:pPr>
              <w:pStyle w:val="14"/>
            </w:pPr>
            <w:r>
              <w:t>625元/人/年</w:t>
            </w:r>
          </w:p>
        </w:tc>
        <w:tc>
          <w:tcPr>
            <w:tcW w:w="2268" w:type="dxa"/>
            <w:vAlign w:val="center"/>
          </w:tcPr>
          <w:p>
            <w:pPr>
              <w:pStyle w:val="14"/>
            </w:pPr>
            <w:r>
              <w:t>石财教【2021】94号文件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1.用于义务教育补助家庭经济困难学生生活补助，石财教【2022】10号 省级资金。寄宿生初中约38人，共计1300元，保障受资助学生的部分生活保障。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≤38人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w:t>
            </w:r>
          </w:p>
        </w:tc>
        <w:tc>
          <w:tcPr>
            <w:tcW w:w="2835" w:type="dxa"/>
            <w:vAlign w:val="center"/>
          </w:tcPr>
          <w:p>
            <w:pPr>
              <w:pStyle w:val="14"/>
            </w:pPr>
            <w:r>
              <w:t>义务教育寄宿制学生资助标准（初中）</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1.用于义务教育补助家庭经济困难学生生活补助，石财教【2022】10号 市级资金。寄宿生初中约38人，共计2500元，保障受资助学生的部分生活保障。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≤38人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w:t>
            </w:r>
          </w:p>
        </w:tc>
        <w:tc>
          <w:tcPr>
            <w:tcW w:w="2835" w:type="dxa"/>
            <w:vAlign w:val="center"/>
          </w:tcPr>
          <w:p>
            <w:pPr>
              <w:pStyle w:val="14"/>
            </w:pPr>
            <w:r>
              <w:t>义务教育寄宿制学生资助标准（初中）</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1.用于获鹿中心校义务教育公用经费补助，市级公用经费。小学在校生11210人，补助经费876988元，人均78.23元， 初中在校生2032人，经费207020元，人均约101.88元，共计1084008元。保障学校正常运转，提高教学质量。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2022年义务教育生均公用经费补助小学学生人数</w:t>
            </w:r>
          </w:p>
        </w:tc>
        <w:tc>
          <w:tcPr>
            <w:tcW w:w="2551" w:type="dxa"/>
            <w:vAlign w:val="center"/>
          </w:tcPr>
          <w:p>
            <w:pPr>
              <w:pStyle w:val="14"/>
            </w:pPr>
            <w:r>
              <w:t>≥11210人</w:t>
            </w:r>
          </w:p>
        </w:tc>
        <w:tc>
          <w:tcPr>
            <w:tcW w:w="2268" w:type="dxa"/>
            <w:vAlign w:val="center"/>
          </w:tcPr>
          <w:p>
            <w:pPr>
              <w:pStyle w:val="14"/>
            </w:pPr>
            <w:r>
              <w:t>石财教【2022】10号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2022年义务教育生均公用经费补助初中学生人数</w:t>
            </w:r>
          </w:p>
        </w:tc>
        <w:tc>
          <w:tcPr>
            <w:tcW w:w="2551" w:type="dxa"/>
            <w:vAlign w:val="center"/>
          </w:tcPr>
          <w:p>
            <w:pPr>
              <w:pStyle w:val="14"/>
            </w:pPr>
            <w:r>
              <w:t>≥2032人</w:t>
            </w:r>
          </w:p>
        </w:tc>
        <w:tc>
          <w:tcPr>
            <w:tcW w:w="2268" w:type="dxa"/>
            <w:vAlign w:val="center"/>
          </w:tcPr>
          <w:p>
            <w:pPr>
              <w:pStyle w:val="14"/>
            </w:pPr>
            <w:r>
              <w:t>石财教【2022】10号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生均公用经费补助小学生均经费标准</w:t>
            </w:r>
          </w:p>
        </w:tc>
        <w:tc>
          <w:tcPr>
            <w:tcW w:w="2835" w:type="dxa"/>
            <w:vAlign w:val="center"/>
          </w:tcPr>
          <w:p>
            <w:pPr>
              <w:pStyle w:val="14"/>
            </w:pPr>
            <w:r>
              <w:t>2022年实际执行的小学生均经费补助标准</w:t>
            </w:r>
          </w:p>
        </w:tc>
        <w:tc>
          <w:tcPr>
            <w:tcW w:w="2551" w:type="dxa"/>
            <w:vAlign w:val="center"/>
          </w:tcPr>
          <w:p>
            <w:pPr>
              <w:pStyle w:val="14"/>
            </w:pPr>
            <w:r>
              <w:t>≥78.23元/人</w:t>
            </w:r>
          </w:p>
        </w:tc>
        <w:tc>
          <w:tcPr>
            <w:tcW w:w="2268" w:type="dxa"/>
            <w:vAlign w:val="center"/>
          </w:tcPr>
          <w:p>
            <w:pPr>
              <w:pStyle w:val="14"/>
            </w:pPr>
            <w:r>
              <w:t>石财教【2022】10号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2022年实际执行的初中生均经费补助标准</w:t>
            </w:r>
          </w:p>
        </w:tc>
        <w:tc>
          <w:tcPr>
            <w:tcW w:w="2551" w:type="dxa"/>
            <w:vAlign w:val="center"/>
          </w:tcPr>
          <w:p>
            <w:pPr>
              <w:pStyle w:val="14"/>
            </w:pPr>
            <w:r>
              <w:t>≥101.88元/人</w:t>
            </w:r>
          </w:p>
        </w:tc>
        <w:tc>
          <w:tcPr>
            <w:tcW w:w="2268" w:type="dxa"/>
            <w:vAlign w:val="center"/>
          </w:tcPr>
          <w:p>
            <w:pPr>
              <w:pStyle w:val="14"/>
            </w:pPr>
            <w:r>
              <w:t>石财教【2022】10号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生均经费补助发放工作完成及时率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享受补贴的学生人数</w:t>
            </w:r>
          </w:p>
        </w:tc>
        <w:tc>
          <w:tcPr>
            <w:tcW w:w="2551" w:type="dxa"/>
            <w:vAlign w:val="center"/>
          </w:tcPr>
          <w:p>
            <w:pPr>
              <w:pStyle w:val="14"/>
            </w:pPr>
            <w:r>
              <w:t>≥13242人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2022年义务教育生均公用经费可使用年限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1.用于获鹿中心校义务教育公用经费补助，小学在校生11210人，补助经费184253元，人均16.44元， 初中在校生2032人，经费43493元，人均约21.4元，共计227746元。保障学校正常运转，提高教学质量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2022年义务教育生均公用经费补助小学学生人数</w:t>
            </w:r>
          </w:p>
        </w:tc>
        <w:tc>
          <w:tcPr>
            <w:tcW w:w="2551" w:type="dxa"/>
            <w:vAlign w:val="center"/>
          </w:tcPr>
          <w:p>
            <w:pPr>
              <w:pStyle w:val="14"/>
            </w:pPr>
            <w:r>
              <w:t>≥11210人</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2022年义务教育生均公用经费补助初中学生人数</w:t>
            </w:r>
          </w:p>
        </w:tc>
        <w:tc>
          <w:tcPr>
            <w:tcW w:w="2551" w:type="dxa"/>
            <w:vAlign w:val="center"/>
          </w:tcPr>
          <w:p>
            <w:pPr>
              <w:pStyle w:val="14"/>
            </w:pPr>
            <w:r>
              <w:t>≥2032人</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生均公用经费补助小学生均经费标准</w:t>
            </w:r>
          </w:p>
        </w:tc>
        <w:tc>
          <w:tcPr>
            <w:tcW w:w="2835" w:type="dxa"/>
            <w:vAlign w:val="center"/>
          </w:tcPr>
          <w:p>
            <w:pPr>
              <w:pStyle w:val="14"/>
            </w:pPr>
            <w:r>
              <w:t>2022年实际执行的小学生均经费补助标准</w:t>
            </w:r>
          </w:p>
        </w:tc>
        <w:tc>
          <w:tcPr>
            <w:tcW w:w="2551" w:type="dxa"/>
            <w:vAlign w:val="center"/>
          </w:tcPr>
          <w:p>
            <w:pPr>
              <w:pStyle w:val="14"/>
            </w:pPr>
            <w:r>
              <w:t>≥16.44元/人</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2022年实际执行的初中生均经费补助标准</w:t>
            </w:r>
          </w:p>
        </w:tc>
        <w:tc>
          <w:tcPr>
            <w:tcW w:w="2551" w:type="dxa"/>
            <w:vAlign w:val="center"/>
          </w:tcPr>
          <w:p>
            <w:pPr>
              <w:pStyle w:val="14"/>
            </w:pPr>
            <w:r>
              <w:t>≥21.4元/人</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生均经费补助发放工作完成及时率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享受补贴的学生人数</w:t>
            </w:r>
          </w:p>
        </w:tc>
        <w:tc>
          <w:tcPr>
            <w:tcW w:w="2551" w:type="dxa"/>
            <w:vAlign w:val="center"/>
          </w:tcPr>
          <w:p>
            <w:pPr>
              <w:pStyle w:val="14"/>
            </w:pPr>
            <w:r>
              <w:t>≥13242人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2022年义务教育生均公用经费可使用年限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1.用于义务教育补助家庭经济困难学生生活补助，中央33号资金。获鹿镇全年预测人数约225人，共计2万元，保障受资助学生的部分生活保障。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获鹿镇义务教育贫困学生资助人数</w:t>
            </w:r>
          </w:p>
        </w:tc>
        <w:tc>
          <w:tcPr>
            <w:tcW w:w="2835" w:type="dxa"/>
            <w:vAlign w:val="center"/>
          </w:tcPr>
          <w:p>
            <w:pPr>
              <w:pStyle w:val="14"/>
            </w:pPr>
            <w:r>
              <w:t>获鹿镇义务教育贫困学生资助人数</w:t>
            </w:r>
          </w:p>
        </w:tc>
        <w:tc>
          <w:tcPr>
            <w:tcW w:w="2551" w:type="dxa"/>
            <w:vAlign w:val="center"/>
          </w:tcPr>
          <w:p>
            <w:pPr>
              <w:pStyle w:val="14"/>
            </w:pPr>
            <w:r>
              <w:t>≥225人</w:t>
            </w:r>
          </w:p>
        </w:tc>
        <w:tc>
          <w:tcPr>
            <w:tcW w:w="2268" w:type="dxa"/>
            <w:vAlign w:val="center"/>
          </w:tcPr>
          <w:p>
            <w:pPr>
              <w:pStyle w:val="14"/>
            </w:pPr>
            <w:r>
              <w:t>石财教【2022】33号文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中央33号文义务教育贫困学生资助分配额</w:t>
            </w:r>
          </w:p>
        </w:tc>
        <w:tc>
          <w:tcPr>
            <w:tcW w:w="2835" w:type="dxa"/>
            <w:vAlign w:val="center"/>
          </w:tcPr>
          <w:p>
            <w:pPr>
              <w:pStyle w:val="14"/>
            </w:pPr>
            <w:r>
              <w:t>中央33号文义务教育贫困学生资助分配额</w:t>
            </w:r>
          </w:p>
        </w:tc>
        <w:tc>
          <w:tcPr>
            <w:tcW w:w="2551" w:type="dxa"/>
            <w:vAlign w:val="center"/>
          </w:tcPr>
          <w:p>
            <w:pPr>
              <w:pStyle w:val="14"/>
            </w:pPr>
            <w:r>
              <w:t>2元/人/年</w:t>
            </w:r>
          </w:p>
        </w:tc>
        <w:tc>
          <w:tcPr>
            <w:tcW w:w="2268" w:type="dxa"/>
            <w:vAlign w:val="center"/>
          </w:tcPr>
          <w:p>
            <w:pPr>
              <w:pStyle w:val="14"/>
            </w:pPr>
            <w:r>
              <w:t>石财教【2022】33号文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9、2022年中央支持学前发展资金（获鹿镇中心第一幼儿园购置一体机电教设备和新风系统（石财教【2021】96号）绩效目标表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1.获鹿镇中心第一幼儿园购置新风机19台，单价6990元，小计139290元；购置一体机电教设备14台，单价13200元，小计253400元，合计392690元。用于学校发展，改善教学条件，提高教学质量。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购买新风机数量</w:t>
            </w:r>
          </w:p>
        </w:tc>
        <w:tc>
          <w:tcPr>
            <w:tcW w:w="2835" w:type="dxa"/>
            <w:vAlign w:val="center"/>
          </w:tcPr>
          <w:p>
            <w:pPr>
              <w:pStyle w:val="14"/>
            </w:pPr>
            <w:r>
              <w:t>购买新风机数量</w:t>
            </w:r>
          </w:p>
        </w:tc>
        <w:tc>
          <w:tcPr>
            <w:tcW w:w="2551" w:type="dxa"/>
            <w:vAlign w:val="center"/>
          </w:tcPr>
          <w:p>
            <w:pPr>
              <w:pStyle w:val="14"/>
            </w:pPr>
            <w:r>
              <w:t>19台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购买一体机电教设备数量</w:t>
            </w:r>
          </w:p>
        </w:tc>
        <w:tc>
          <w:tcPr>
            <w:tcW w:w="2835" w:type="dxa"/>
            <w:vAlign w:val="center"/>
          </w:tcPr>
          <w:p>
            <w:pPr>
              <w:pStyle w:val="14"/>
            </w:pPr>
            <w:r>
              <w:t>购买一体机电教设备数量</w:t>
            </w:r>
          </w:p>
        </w:tc>
        <w:tc>
          <w:tcPr>
            <w:tcW w:w="2551" w:type="dxa"/>
            <w:vAlign w:val="center"/>
          </w:tcPr>
          <w:p>
            <w:pPr>
              <w:pStyle w:val="14"/>
            </w:pPr>
            <w:r>
              <w:t>14台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购买新风机总金额</w:t>
            </w:r>
          </w:p>
        </w:tc>
        <w:tc>
          <w:tcPr>
            <w:tcW w:w="2835" w:type="dxa"/>
            <w:vAlign w:val="center"/>
          </w:tcPr>
          <w:p>
            <w:pPr>
              <w:pStyle w:val="14"/>
            </w:pPr>
            <w:r>
              <w:t>购买新风机总金额</w:t>
            </w:r>
          </w:p>
        </w:tc>
        <w:tc>
          <w:tcPr>
            <w:tcW w:w="2551" w:type="dxa"/>
            <w:vAlign w:val="center"/>
          </w:tcPr>
          <w:p>
            <w:pPr>
              <w:pStyle w:val="14"/>
            </w:pPr>
            <w:r>
              <w:t>139090元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购买一体机电教设备总金额</w:t>
            </w:r>
          </w:p>
        </w:tc>
        <w:tc>
          <w:tcPr>
            <w:tcW w:w="2835" w:type="dxa"/>
            <w:vAlign w:val="center"/>
          </w:tcPr>
          <w:p>
            <w:pPr>
              <w:pStyle w:val="14"/>
            </w:pPr>
            <w:r>
              <w:t>购买一体机电教设备总金额</w:t>
            </w:r>
          </w:p>
        </w:tc>
        <w:tc>
          <w:tcPr>
            <w:tcW w:w="2551" w:type="dxa"/>
            <w:vAlign w:val="center"/>
          </w:tcPr>
          <w:p>
            <w:pPr>
              <w:pStyle w:val="14"/>
            </w:pPr>
            <w:r>
              <w:t>253400元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购买新风机和一体机电教设备工作完成率</w:t>
            </w:r>
          </w:p>
        </w:tc>
        <w:tc>
          <w:tcPr>
            <w:tcW w:w="2835" w:type="dxa"/>
            <w:vAlign w:val="center"/>
          </w:tcPr>
          <w:p>
            <w:pPr>
              <w:pStyle w:val="14"/>
            </w:pPr>
            <w:r>
              <w:t>购买新风机和一体机电教设备工作完成率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购买新风机和一体机电教设备工作完成及时率</w:t>
            </w:r>
          </w:p>
        </w:tc>
        <w:tc>
          <w:tcPr>
            <w:tcW w:w="2835" w:type="dxa"/>
            <w:vAlign w:val="center"/>
          </w:tcPr>
          <w:p>
            <w:pPr>
              <w:pStyle w:val="14"/>
            </w:pPr>
            <w:r>
              <w:t>购买新风机和一体机电教设备工作完成及时率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购买新风机和一体机电教设备补助金可使用年限</w:t>
            </w:r>
          </w:p>
        </w:tc>
        <w:tc>
          <w:tcPr>
            <w:tcW w:w="2835" w:type="dxa"/>
            <w:vAlign w:val="center"/>
          </w:tcPr>
          <w:p>
            <w:pPr>
              <w:pStyle w:val="14"/>
            </w:pPr>
            <w:r>
              <w:t>购买新风机和一体机电教设备补助金可使用年限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师生及家长调查满意度</w:t>
            </w:r>
          </w:p>
        </w:tc>
        <w:tc>
          <w:tcPr>
            <w:tcW w:w="2835" w:type="dxa"/>
            <w:vAlign w:val="center"/>
          </w:tcPr>
          <w:p>
            <w:pPr>
              <w:pStyle w:val="14"/>
            </w:pPr>
            <w:r>
              <w:t>师生及家长调查满意度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1.用于学前教育资助省级专项资金，预计资助春季5人，秋季5人，共计1800元，为受资助学生提供部分生活保障。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学前教育资助资金使用年限</w:t>
            </w:r>
          </w:p>
        </w:tc>
        <w:tc>
          <w:tcPr>
            <w:tcW w:w="2835" w:type="dxa"/>
            <w:vAlign w:val="center"/>
          </w:tcPr>
          <w:p>
            <w:pPr>
              <w:pStyle w:val="14"/>
            </w:pPr>
            <w:r>
              <w:t>学前教育资助资金使用年限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11、2023年城建税（获鹿中心校住宅项目配建教育设施移交手续费用）绩效目标表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获鹿中心校住宅项目配建教育设施移交手续费用，用于移交的配建教育设施测绘和办证等费用，获鹿镇预计移交帝华小区两所幼儿园，需测绘费用约2.5元/平方米，获鹿镇约测绘3500平方米及其他办证费用等，计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移交配建教育设施测绘面积</w:t>
            </w:r>
          </w:p>
        </w:tc>
        <w:tc>
          <w:tcPr>
            <w:tcW w:w="2835" w:type="dxa"/>
            <w:vAlign w:val="center"/>
          </w:tcPr>
          <w:p>
            <w:pPr>
              <w:pStyle w:val="14"/>
            </w:pPr>
            <w:r>
              <w:t>移交配建教育设施测绘面积</w:t>
            </w:r>
          </w:p>
        </w:tc>
        <w:tc>
          <w:tcPr>
            <w:tcW w:w="2551" w:type="dxa"/>
            <w:vAlign w:val="center"/>
          </w:tcPr>
          <w:p>
            <w:pPr>
              <w:pStyle w:val="14"/>
            </w:pPr>
            <w:r>
              <w:t>≥3500平方米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移交配建教育设施测绘成本</w:t>
            </w:r>
          </w:p>
        </w:tc>
        <w:tc>
          <w:tcPr>
            <w:tcW w:w="2835" w:type="dxa"/>
            <w:vAlign w:val="center"/>
          </w:tcPr>
          <w:p>
            <w:pPr>
              <w:pStyle w:val="14"/>
            </w:pPr>
            <w:r>
              <w:t>移交配建教育设施测绘成本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移交配建教育设施测绘完成率</w:t>
            </w:r>
          </w:p>
        </w:tc>
        <w:tc>
          <w:tcPr>
            <w:tcW w:w="2835" w:type="dxa"/>
            <w:vAlign w:val="center"/>
          </w:tcPr>
          <w:p>
            <w:pPr>
              <w:pStyle w:val="14"/>
            </w:pPr>
            <w:r>
              <w:t>移交配建教育设施测绘完成率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移交配建教育设施测绘完成及时率率</w:t>
            </w:r>
          </w:p>
        </w:tc>
        <w:tc>
          <w:tcPr>
            <w:tcW w:w="2835" w:type="dxa"/>
            <w:vAlign w:val="center"/>
          </w:tcPr>
          <w:p>
            <w:pPr>
              <w:pStyle w:val="14"/>
            </w:pPr>
            <w:r>
              <w:t>移交配建教育设施测绘完成及时率率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移交配建教育设施测绘资金使用周期</w:t>
            </w:r>
          </w:p>
        </w:tc>
        <w:tc>
          <w:tcPr>
            <w:tcW w:w="2835" w:type="dxa"/>
            <w:vAlign w:val="center"/>
          </w:tcPr>
          <w:p>
            <w:pPr>
              <w:pStyle w:val="14"/>
            </w:pPr>
            <w:r>
              <w:t>移交配建教育设施测绘资金使用周期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教师及家长满意度</w:t>
            </w:r>
          </w:p>
        </w:tc>
        <w:tc>
          <w:tcPr>
            <w:tcW w:w="2835" w:type="dxa"/>
            <w:vAlign w:val="center"/>
          </w:tcPr>
          <w:p>
            <w:pPr>
              <w:pStyle w:val="14"/>
            </w:pPr>
            <w:r>
              <w:t>教师及家长满意度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1.用于义务教育生均公用经费初中部分，获鹿镇中学在校生2251人，生均经费补助补助标准935元/人，区级资金占比10%，小计210468.5元。用于学校发展，改善教学条件，提升教学质量。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义务教育生均公用经费补助初中学生人数</w:t>
            </w:r>
          </w:p>
        </w:tc>
        <w:tc>
          <w:tcPr>
            <w:tcW w:w="2551" w:type="dxa"/>
            <w:vAlign w:val="center"/>
          </w:tcPr>
          <w:p>
            <w:pPr>
              <w:pStyle w:val="14"/>
            </w:pPr>
            <w:r>
              <w:t>≥2251人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生均公用经费补助初中生均经费标准</w:t>
            </w:r>
          </w:p>
        </w:tc>
        <w:tc>
          <w:tcPr>
            <w:tcW w:w="2551" w:type="dxa"/>
            <w:vAlign w:val="center"/>
          </w:tcPr>
          <w:p>
            <w:pPr>
              <w:pStyle w:val="14"/>
            </w:pPr>
            <w:r>
              <w:t>935元/人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1.用于义务教育生均公用经费初中部分，获鹿镇中学在校生2251人，生均经费补助补助标准935元/人，中央资金小计1188863元；用于学校发展，改善教学条件，提升教学质量。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义务教育生均公用经费补助初中学生人数</w:t>
            </w:r>
          </w:p>
        </w:tc>
        <w:tc>
          <w:tcPr>
            <w:tcW w:w="2551" w:type="dxa"/>
            <w:vAlign w:val="center"/>
          </w:tcPr>
          <w:p>
            <w:pPr>
              <w:pStyle w:val="14"/>
            </w:pPr>
            <w:r>
              <w:t>≥2251人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实际执行的初中生均经费补助标准</w:t>
            </w:r>
          </w:p>
        </w:tc>
        <w:tc>
          <w:tcPr>
            <w:tcW w:w="2551" w:type="dxa"/>
            <w:vAlign w:val="center"/>
          </w:tcPr>
          <w:p>
            <w:pPr>
              <w:pStyle w:val="14"/>
            </w:pPr>
            <w:r>
              <w:t>935元/人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1.用于义务教育生均公用经费初中部分，获鹿镇中学在校生2251人，生均经费补助补助标准935元/人，省级级资金占比20%小计395610元；用于学校发展，改善教学条件，提升教学质量。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义务教育生均公用经费补助初中学生人数</w:t>
            </w:r>
          </w:p>
        </w:tc>
        <w:tc>
          <w:tcPr>
            <w:tcW w:w="2551" w:type="dxa"/>
            <w:vAlign w:val="center"/>
          </w:tcPr>
          <w:p>
            <w:pPr>
              <w:pStyle w:val="14"/>
            </w:pPr>
            <w:r>
              <w:t>≥2251人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实际执行的初中生均经费补助标准</w:t>
            </w:r>
          </w:p>
        </w:tc>
        <w:tc>
          <w:tcPr>
            <w:tcW w:w="2551" w:type="dxa"/>
            <w:vAlign w:val="center"/>
          </w:tcPr>
          <w:p>
            <w:pPr>
              <w:pStyle w:val="14"/>
            </w:pPr>
            <w:r>
              <w:t>935元/人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1.用于义务教育生均公用经费初中部分，获鹿镇中学在校生2251人，生均经费补助补助标准935元/人，市级资金小计217573元；用于学校发展，改善教学条件，提升教学质量。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义务教育生均公用经费补助初中学生人数</w:t>
            </w:r>
          </w:p>
        </w:tc>
        <w:tc>
          <w:tcPr>
            <w:tcW w:w="2551" w:type="dxa"/>
            <w:vAlign w:val="center"/>
          </w:tcPr>
          <w:p>
            <w:pPr>
              <w:pStyle w:val="14"/>
            </w:pPr>
            <w:r>
              <w:t>≥2251人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实际执行的初中生均经费补助标准</w:t>
            </w:r>
          </w:p>
        </w:tc>
        <w:tc>
          <w:tcPr>
            <w:tcW w:w="2551" w:type="dxa"/>
            <w:vAlign w:val="center"/>
          </w:tcPr>
          <w:p>
            <w:pPr>
              <w:pStyle w:val="14"/>
            </w:pPr>
            <w:r>
              <w:t>935元/人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小学部分，获鹿镇中学在校生11719人，生均经费补助补助标准735元/人，区级资金占比10%，小计861346.5元；寄宿生194人，标准200元/生，区级资金占比10%小计3880元；补足100人经费区级占比10%小计8305.5元；小学区级资金共计873532元。用于学校发展，改善教学条件，提升教学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义务教育生均公用经费补助小学学生人数</w:t>
            </w:r>
          </w:p>
        </w:tc>
        <w:tc>
          <w:tcPr>
            <w:tcW w:w="2835" w:type="dxa"/>
            <w:vAlign w:val="center"/>
          </w:tcPr>
          <w:p>
            <w:pPr>
              <w:pStyle w:val="14"/>
            </w:pPr>
            <w:r>
              <w:t>义务教育生均公用经费补助小学学生人数</w:t>
            </w:r>
          </w:p>
        </w:tc>
        <w:tc>
          <w:tcPr>
            <w:tcW w:w="2551" w:type="dxa"/>
            <w:vAlign w:val="center"/>
          </w:tcPr>
          <w:p>
            <w:pPr>
              <w:pStyle w:val="14"/>
            </w:pPr>
            <w:r>
              <w:t>11719人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义务教育生均公用经费补助小学寄宿生学生数量</w:t>
            </w:r>
          </w:p>
        </w:tc>
        <w:tc>
          <w:tcPr>
            <w:tcW w:w="2835" w:type="dxa"/>
            <w:vAlign w:val="center"/>
          </w:tcPr>
          <w:p>
            <w:pPr>
              <w:pStyle w:val="14"/>
            </w:pPr>
            <w:r>
              <w:t>义务教育生均公用经费补助小学寄宿生学生数量</w:t>
            </w:r>
          </w:p>
        </w:tc>
        <w:tc>
          <w:tcPr>
            <w:tcW w:w="2551" w:type="dxa"/>
            <w:vAlign w:val="center"/>
          </w:tcPr>
          <w:p>
            <w:pPr>
              <w:pStyle w:val="14"/>
            </w:pPr>
            <w:r>
              <w:t>194人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义务教育生均公用经费补助小学补足100人学生数量</w:t>
            </w:r>
          </w:p>
        </w:tc>
        <w:tc>
          <w:tcPr>
            <w:tcW w:w="2835" w:type="dxa"/>
            <w:vAlign w:val="center"/>
          </w:tcPr>
          <w:p>
            <w:pPr>
              <w:pStyle w:val="14"/>
            </w:pPr>
            <w:r>
              <w:t>义务教育生均公用经费补助小学补足100人学生数量</w:t>
            </w:r>
          </w:p>
        </w:tc>
        <w:tc>
          <w:tcPr>
            <w:tcW w:w="2551" w:type="dxa"/>
            <w:vAlign w:val="center"/>
          </w:tcPr>
          <w:p>
            <w:pPr>
              <w:pStyle w:val="14"/>
            </w:pPr>
            <w:r>
              <w:t>187人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义务教育生均公用经费补助小学公用经费补助标准</w:t>
            </w:r>
          </w:p>
        </w:tc>
        <w:tc>
          <w:tcPr>
            <w:tcW w:w="2835" w:type="dxa"/>
            <w:vAlign w:val="center"/>
          </w:tcPr>
          <w:p>
            <w:pPr>
              <w:pStyle w:val="14"/>
            </w:pPr>
            <w:r>
              <w:t>义务教育生均公用经费补助小学公用经费补助标准</w:t>
            </w:r>
          </w:p>
        </w:tc>
        <w:tc>
          <w:tcPr>
            <w:tcW w:w="2551" w:type="dxa"/>
            <w:vAlign w:val="center"/>
          </w:tcPr>
          <w:p>
            <w:pPr>
              <w:pStyle w:val="14"/>
            </w:pPr>
            <w:r>
              <w:t>735元/人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义务教育生均公用经费补助小学寄宿生补助标准</w:t>
            </w:r>
          </w:p>
        </w:tc>
        <w:tc>
          <w:tcPr>
            <w:tcW w:w="2835" w:type="dxa"/>
            <w:vAlign w:val="center"/>
          </w:tcPr>
          <w:p>
            <w:pPr>
              <w:pStyle w:val="14"/>
            </w:pPr>
            <w:r>
              <w:t>义务教育生均公用经费补助小学寄宿生补助标准</w:t>
            </w:r>
          </w:p>
        </w:tc>
        <w:tc>
          <w:tcPr>
            <w:tcW w:w="2551" w:type="dxa"/>
            <w:vAlign w:val="center"/>
          </w:tcPr>
          <w:p>
            <w:pPr>
              <w:pStyle w:val="14"/>
            </w:pPr>
            <w:r>
              <w:t>200元/人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小学部分，获鹿镇小学在校生11719人，生均经费补助补助标准735元/人；寄宿生194人，标准200元/生；补足100人学校3所；小学中央级资金共计4942643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义务教育生均公用经费补助小学学生人数</w:t>
            </w:r>
          </w:p>
        </w:tc>
        <w:tc>
          <w:tcPr>
            <w:tcW w:w="2835" w:type="dxa"/>
            <w:vAlign w:val="center"/>
          </w:tcPr>
          <w:p>
            <w:pPr>
              <w:pStyle w:val="14"/>
            </w:pPr>
            <w:r>
              <w:t>义务教育生均公用经费补助小学学生人数</w:t>
            </w:r>
          </w:p>
        </w:tc>
        <w:tc>
          <w:tcPr>
            <w:tcW w:w="2551" w:type="dxa"/>
            <w:vAlign w:val="center"/>
          </w:tcPr>
          <w:p>
            <w:pPr>
              <w:pStyle w:val="14"/>
            </w:pPr>
            <w:r>
              <w:t>11719人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义务教育生均公用经费补助小学寄宿生学生数量</w:t>
            </w:r>
          </w:p>
        </w:tc>
        <w:tc>
          <w:tcPr>
            <w:tcW w:w="2835" w:type="dxa"/>
            <w:vAlign w:val="center"/>
          </w:tcPr>
          <w:p>
            <w:pPr>
              <w:pStyle w:val="14"/>
            </w:pPr>
            <w:r>
              <w:t>义务教育生均公用经费补助小学寄宿生学生数量</w:t>
            </w:r>
          </w:p>
        </w:tc>
        <w:tc>
          <w:tcPr>
            <w:tcW w:w="2551" w:type="dxa"/>
            <w:vAlign w:val="center"/>
          </w:tcPr>
          <w:p>
            <w:pPr>
              <w:pStyle w:val="14"/>
            </w:pPr>
            <w:r>
              <w:t>194人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义务教育生均公用经费补助小学补足100人学生数量</w:t>
            </w:r>
          </w:p>
        </w:tc>
        <w:tc>
          <w:tcPr>
            <w:tcW w:w="2835" w:type="dxa"/>
            <w:vAlign w:val="center"/>
          </w:tcPr>
          <w:p>
            <w:pPr>
              <w:pStyle w:val="14"/>
            </w:pPr>
            <w:r>
              <w:t>义务教育生均公用经费补助小学补足100人学生数量</w:t>
            </w:r>
          </w:p>
        </w:tc>
        <w:tc>
          <w:tcPr>
            <w:tcW w:w="2551" w:type="dxa"/>
            <w:vAlign w:val="center"/>
          </w:tcPr>
          <w:p>
            <w:pPr>
              <w:pStyle w:val="14"/>
            </w:pPr>
            <w:r>
              <w:t>187人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实际执行的小学生均经费补助标准</w:t>
            </w:r>
          </w:p>
        </w:tc>
        <w:tc>
          <w:tcPr>
            <w:tcW w:w="2835" w:type="dxa"/>
            <w:vAlign w:val="center"/>
          </w:tcPr>
          <w:p>
            <w:pPr>
              <w:pStyle w:val="14"/>
            </w:pPr>
            <w:r>
              <w:t>实际执行的小学生均经费补助标准</w:t>
            </w:r>
          </w:p>
        </w:tc>
        <w:tc>
          <w:tcPr>
            <w:tcW w:w="2551" w:type="dxa"/>
            <w:vAlign w:val="center"/>
          </w:tcPr>
          <w:p>
            <w:pPr>
              <w:pStyle w:val="14"/>
            </w:pPr>
            <w:r>
              <w:t>735元/人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义务教育生均公用经费补助小学寄宿生补助标准</w:t>
            </w:r>
          </w:p>
        </w:tc>
        <w:tc>
          <w:tcPr>
            <w:tcW w:w="2835" w:type="dxa"/>
            <w:vAlign w:val="center"/>
          </w:tcPr>
          <w:p>
            <w:pPr>
              <w:pStyle w:val="14"/>
            </w:pPr>
            <w:r>
              <w:t>义务教育生均公用经费补助小学寄宿生补助标准</w:t>
            </w:r>
          </w:p>
        </w:tc>
        <w:tc>
          <w:tcPr>
            <w:tcW w:w="2551" w:type="dxa"/>
            <w:vAlign w:val="center"/>
          </w:tcPr>
          <w:p>
            <w:pPr>
              <w:pStyle w:val="14"/>
            </w:pPr>
            <w:r>
              <w:t>200元/人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小学部分，获鹿镇小学在校生11719人，生均经费补助补助标准735元/人；寄宿生194人，标准200元/生；补足100人学校3所；小学省级资金占比20%共计1644748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义务教育生均公用经费补助小学学生人数</w:t>
            </w:r>
          </w:p>
        </w:tc>
        <w:tc>
          <w:tcPr>
            <w:tcW w:w="2835" w:type="dxa"/>
            <w:vAlign w:val="center"/>
          </w:tcPr>
          <w:p>
            <w:pPr>
              <w:pStyle w:val="14"/>
            </w:pPr>
            <w:r>
              <w:t>义务教育生均公用经费补助小学学生人数</w:t>
            </w:r>
          </w:p>
        </w:tc>
        <w:tc>
          <w:tcPr>
            <w:tcW w:w="2551" w:type="dxa"/>
            <w:vAlign w:val="center"/>
          </w:tcPr>
          <w:p>
            <w:pPr>
              <w:pStyle w:val="14"/>
            </w:pPr>
            <w:r>
              <w:t>11719人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义务教育生均公用经费补助小学寄宿生学生数量</w:t>
            </w:r>
          </w:p>
        </w:tc>
        <w:tc>
          <w:tcPr>
            <w:tcW w:w="2835" w:type="dxa"/>
            <w:vAlign w:val="center"/>
          </w:tcPr>
          <w:p>
            <w:pPr>
              <w:pStyle w:val="14"/>
            </w:pPr>
            <w:r>
              <w:t>义务教育生均公用经费补助小学寄宿生学生数量</w:t>
            </w:r>
          </w:p>
        </w:tc>
        <w:tc>
          <w:tcPr>
            <w:tcW w:w="2551" w:type="dxa"/>
            <w:vAlign w:val="center"/>
          </w:tcPr>
          <w:p>
            <w:pPr>
              <w:pStyle w:val="14"/>
            </w:pPr>
            <w:r>
              <w:t>194人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义务教育生均公用经费补助小学补足100人学生数量</w:t>
            </w:r>
          </w:p>
        </w:tc>
        <w:tc>
          <w:tcPr>
            <w:tcW w:w="2835" w:type="dxa"/>
            <w:vAlign w:val="center"/>
          </w:tcPr>
          <w:p>
            <w:pPr>
              <w:pStyle w:val="14"/>
            </w:pPr>
            <w:r>
              <w:t>义务教育生均公用经费补助小学补足100人学生数量</w:t>
            </w:r>
          </w:p>
        </w:tc>
        <w:tc>
          <w:tcPr>
            <w:tcW w:w="2551" w:type="dxa"/>
            <w:vAlign w:val="center"/>
          </w:tcPr>
          <w:p>
            <w:pPr>
              <w:pStyle w:val="14"/>
            </w:pPr>
            <w:r>
              <w:t>187人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实际执行的初中生均经费补助标准</w:t>
            </w:r>
          </w:p>
        </w:tc>
        <w:tc>
          <w:tcPr>
            <w:tcW w:w="2835" w:type="dxa"/>
            <w:vAlign w:val="center"/>
          </w:tcPr>
          <w:p>
            <w:pPr>
              <w:pStyle w:val="14"/>
            </w:pPr>
            <w:r>
              <w:t>实际执行的初中生均经费补助标准</w:t>
            </w:r>
          </w:p>
        </w:tc>
        <w:tc>
          <w:tcPr>
            <w:tcW w:w="2551" w:type="dxa"/>
            <w:vAlign w:val="center"/>
          </w:tcPr>
          <w:p>
            <w:pPr>
              <w:pStyle w:val="14"/>
            </w:pPr>
            <w:r>
              <w:t>735元/人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义务教育生均公用经费补助小学寄宿生补助标准</w:t>
            </w:r>
          </w:p>
        </w:tc>
        <w:tc>
          <w:tcPr>
            <w:tcW w:w="2835" w:type="dxa"/>
            <w:vAlign w:val="center"/>
          </w:tcPr>
          <w:p>
            <w:pPr>
              <w:pStyle w:val="14"/>
            </w:pPr>
            <w:r>
              <w:t>义务教育生均公用经费补助小学寄宿生补助标准</w:t>
            </w:r>
          </w:p>
        </w:tc>
        <w:tc>
          <w:tcPr>
            <w:tcW w:w="2551" w:type="dxa"/>
            <w:vAlign w:val="center"/>
          </w:tcPr>
          <w:p>
            <w:pPr>
              <w:pStyle w:val="14"/>
            </w:pPr>
            <w:r>
              <w:t>200元/人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小学部分，获鹿镇中学在校生11719人，生均经费补助补助标准735元/人；寄宿生194人，标准200元/生；补足100人学校3所；小学市级级资金共计903982元。用于学校发展，改善教学条件，提升教学质量。</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义务教育生均公用经费补助小学学生人数</w:t>
            </w:r>
          </w:p>
        </w:tc>
        <w:tc>
          <w:tcPr>
            <w:tcW w:w="2835" w:type="dxa"/>
            <w:vAlign w:val="center"/>
          </w:tcPr>
          <w:p>
            <w:pPr>
              <w:pStyle w:val="14"/>
            </w:pPr>
            <w:r>
              <w:t>义务教育生均公用经费补助小学学生人数</w:t>
            </w:r>
          </w:p>
        </w:tc>
        <w:tc>
          <w:tcPr>
            <w:tcW w:w="2551" w:type="dxa"/>
            <w:vAlign w:val="center"/>
          </w:tcPr>
          <w:p>
            <w:pPr>
              <w:pStyle w:val="14"/>
            </w:pPr>
            <w:r>
              <w:t>11719人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义务教育生均公用经费补助小学寄宿生学生数量</w:t>
            </w:r>
          </w:p>
        </w:tc>
        <w:tc>
          <w:tcPr>
            <w:tcW w:w="2835" w:type="dxa"/>
            <w:vAlign w:val="center"/>
          </w:tcPr>
          <w:p>
            <w:pPr>
              <w:pStyle w:val="14"/>
            </w:pPr>
            <w:r>
              <w:t>义务教育生均公用经费补助小学寄宿生学生数量</w:t>
            </w:r>
          </w:p>
        </w:tc>
        <w:tc>
          <w:tcPr>
            <w:tcW w:w="2551" w:type="dxa"/>
            <w:vAlign w:val="center"/>
          </w:tcPr>
          <w:p>
            <w:pPr>
              <w:pStyle w:val="14"/>
            </w:pPr>
            <w:r>
              <w:t>194人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义务教育生均公用经费补助小学补足100人学生数量</w:t>
            </w:r>
          </w:p>
        </w:tc>
        <w:tc>
          <w:tcPr>
            <w:tcW w:w="2835" w:type="dxa"/>
            <w:vAlign w:val="center"/>
          </w:tcPr>
          <w:p>
            <w:pPr>
              <w:pStyle w:val="14"/>
            </w:pPr>
            <w:r>
              <w:t>义务教育生均公用经费补助小学补足100人学生数量</w:t>
            </w:r>
          </w:p>
        </w:tc>
        <w:tc>
          <w:tcPr>
            <w:tcW w:w="2551" w:type="dxa"/>
            <w:vAlign w:val="center"/>
          </w:tcPr>
          <w:p>
            <w:pPr>
              <w:pStyle w:val="14"/>
            </w:pPr>
            <w:r>
              <w:t>187人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实际执行的初中生均经费补助标准</w:t>
            </w:r>
          </w:p>
        </w:tc>
        <w:tc>
          <w:tcPr>
            <w:tcW w:w="2835" w:type="dxa"/>
            <w:vAlign w:val="center"/>
          </w:tcPr>
          <w:p>
            <w:pPr>
              <w:pStyle w:val="14"/>
            </w:pPr>
            <w:r>
              <w:t>实际执行的初中生均经费补助标准</w:t>
            </w:r>
          </w:p>
        </w:tc>
        <w:tc>
          <w:tcPr>
            <w:tcW w:w="2551" w:type="dxa"/>
            <w:vAlign w:val="center"/>
          </w:tcPr>
          <w:p>
            <w:pPr>
              <w:pStyle w:val="14"/>
            </w:pPr>
            <w:r>
              <w:t>735元/人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义务教育生均公用经费补助小学寄宿生补助标准</w:t>
            </w:r>
          </w:p>
        </w:tc>
        <w:tc>
          <w:tcPr>
            <w:tcW w:w="2835" w:type="dxa"/>
            <w:vAlign w:val="center"/>
          </w:tcPr>
          <w:p>
            <w:pPr>
              <w:pStyle w:val="14"/>
            </w:pPr>
            <w:r>
              <w:t>义务教育生均公用经费补助小学寄宿生补助标准</w:t>
            </w:r>
          </w:p>
        </w:tc>
        <w:tc>
          <w:tcPr>
            <w:tcW w:w="2551" w:type="dxa"/>
            <w:vAlign w:val="center"/>
          </w:tcPr>
          <w:p>
            <w:pPr>
              <w:pStyle w:val="14"/>
            </w:pPr>
            <w:r>
              <w:t>200元/人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开展社区教育，老年教育等相关成人教育工作。按人均1元安排成人教育经费，获鹿镇约10万人，共计10万元，用于支付房租15000元，举办各类活动比赛等消耗75000元。丰富获鹿镇社区及老年人娱乐，学习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成人教育活动场所租赁期限</w:t>
            </w:r>
          </w:p>
        </w:tc>
        <w:tc>
          <w:tcPr>
            <w:tcW w:w="2835" w:type="dxa"/>
            <w:vAlign w:val="center"/>
          </w:tcPr>
          <w:p>
            <w:pPr>
              <w:pStyle w:val="14"/>
            </w:pPr>
            <w:r>
              <w:t>成人教育活动场所租赁期限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成人教育各类活动培训次数</w:t>
            </w:r>
          </w:p>
        </w:tc>
        <w:tc>
          <w:tcPr>
            <w:tcW w:w="2835" w:type="dxa"/>
            <w:vAlign w:val="center"/>
          </w:tcPr>
          <w:p>
            <w:pPr>
              <w:pStyle w:val="14"/>
            </w:pPr>
            <w:r>
              <w:t>成人教育各类活动培训次数</w:t>
            </w:r>
          </w:p>
        </w:tc>
        <w:tc>
          <w:tcPr>
            <w:tcW w:w="2551" w:type="dxa"/>
            <w:vAlign w:val="center"/>
          </w:tcPr>
          <w:p>
            <w:pPr>
              <w:pStyle w:val="14"/>
            </w:pPr>
            <w:r>
              <w:t>≤48次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成人教育 各类培训活动参加人次</w:t>
            </w:r>
          </w:p>
        </w:tc>
        <w:tc>
          <w:tcPr>
            <w:tcW w:w="2835" w:type="dxa"/>
            <w:vAlign w:val="center"/>
          </w:tcPr>
          <w:p>
            <w:pPr>
              <w:pStyle w:val="14"/>
            </w:pPr>
            <w:r>
              <w:t>成人教育 各类培训活动参加人次</w:t>
            </w:r>
          </w:p>
        </w:tc>
        <w:tc>
          <w:tcPr>
            <w:tcW w:w="2551" w:type="dxa"/>
            <w:vAlign w:val="center"/>
          </w:tcPr>
          <w:p>
            <w:pPr>
              <w:pStyle w:val="14"/>
            </w:pPr>
            <w:r>
              <w:t>≥2000人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成人教育活动场所租赁成本</w:t>
            </w:r>
          </w:p>
        </w:tc>
        <w:tc>
          <w:tcPr>
            <w:tcW w:w="2835" w:type="dxa"/>
            <w:vAlign w:val="center"/>
          </w:tcPr>
          <w:p>
            <w:pPr>
              <w:pStyle w:val="14"/>
            </w:pPr>
            <w:r>
              <w:t>成人教育活动场所租赁成本</w:t>
            </w:r>
          </w:p>
        </w:tc>
        <w:tc>
          <w:tcPr>
            <w:tcW w:w="2551" w:type="dxa"/>
            <w:vAlign w:val="center"/>
          </w:tcPr>
          <w:p>
            <w:pPr>
              <w:pStyle w:val="14"/>
            </w:pPr>
            <w:r>
              <w:t>15000元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成人教育各类活动培训成本</w:t>
            </w:r>
          </w:p>
        </w:tc>
        <w:tc>
          <w:tcPr>
            <w:tcW w:w="2835" w:type="dxa"/>
            <w:vAlign w:val="center"/>
          </w:tcPr>
          <w:p>
            <w:pPr>
              <w:pStyle w:val="14"/>
            </w:pPr>
            <w:r>
              <w:t>成人教育各类活动培训成本</w:t>
            </w:r>
          </w:p>
        </w:tc>
        <w:tc>
          <w:tcPr>
            <w:tcW w:w="2551" w:type="dxa"/>
            <w:vAlign w:val="center"/>
          </w:tcPr>
          <w:p>
            <w:pPr>
              <w:pStyle w:val="14"/>
            </w:pPr>
            <w:r>
              <w:t>75000元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成人教育工作完成率</w:t>
            </w:r>
          </w:p>
        </w:tc>
        <w:tc>
          <w:tcPr>
            <w:tcW w:w="2835" w:type="dxa"/>
            <w:vAlign w:val="center"/>
          </w:tcPr>
          <w:p>
            <w:pPr>
              <w:pStyle w:val="14"/>
            </w:pPr>
            <w:r>
              <w:t>成人教育工作完成率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成人教育经费使用年限</w:t>
            </w:r>
          </w:p>
        </w:tc>
        <w:tc>
          <w:tcPr>
            <w:tcW w:w="2835" w:type="dxa"/>
            <w:vAlign w:val="center"/>
          </w:tcPr>
          <w:p>
            <w:pPr>
              <w:pStyle w:val="14"/>
            </w:pPr>
            <w:r>
              <w:t>成人教育经费使用年限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1.用于公办幼儿园生均公用经费，获鹿镇公办幼儿园在园学生863人，新增120人，补助标准400元/生/年，共计需36.92万元。用于各幼儿园正常运转，提高教学质量。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学前教育补助学生人数</w:t>
            </w:r>
          </w:p>
        </w:tc>
        <w:tc>
          <w:tcPr>
            <w:tcW w:w="2551" w:type="dxa"/>
            <w:vAlign w:val="center"/>
          </w:tcPr>
          <w:p>
            <w:pPr>
              <w:pStyle w:val="14"/>
            </w:pPr>
            <w:r>
              <w:t>≥983人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学前教育生均公用经费补贴标准</w:t>
            </w:r>
          </w:p>
        </w:tc>
        <w:tc>
          <w:tcPr>
            <w:tcW w:w="2551" w:type="dxa"/>
            <w:vAlign w:val="center"/>
          </w:tcPr>
          <w:p>
            <w:pPr>
              <w:pStyle w:val="14"/>
            </w:pPr>
            <w:r>
              <w:t>400元/生/年</w:t>
            </w:r>
          </w:p>
        </w:tc>
        <w:tc>
          <w:tcPr>
            <w:tcW w:w="2268" w:type="dxa"/>
            <w:vAlign w:val="center"/>
          </w:tcPr>
          <w:p>
            <w:pPr>
              <w:pStyle w:val="14"/>
            </w:pPr>
            <w:r>
              <w:t>冀教财【2018】99号文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学前教育生均公用经费补贴完成及时率</w:t>
            </w:r>
          </w:p>
        </w:tc>
        <w:tc>
          <w:tcPr>
            <w:tcW w:w="2835" w:type="dxa"/>
            <w:vAlign w:val="center"/>
          </w:tcPr>
          <w:p>
            <w:pPr>
              <w:pStyle w:val="14"/>
            </w:pPr>
            <w:r>
              <w:t>学前教育生均公用经费补贴完成及时率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学前教育生均公用经费使用年限</w:t>
            </w:r>
          </w:p>
        </w:tc>
        <w:tc>
          <w:tcPr>
            <w:tcW w:w="2835" w:type="dxa"/>
            <w:vAlign w:val="center"/>
          </w:tcPr>
          <w:p>
            <w:pPr>
              <w:pStyle w:val="14"/>
            </w:pPr>
            <w:r>
              <w:t>学前教育生均公用经费使用年限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给出满意或比较满意的评价受到资助学生个数占全部受助学生的比例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费及资助政策宣传和业务培训初中部分，寄宿生约15人，资助标准1250/生/年，区级占比20%，小计3750元；非寄宿生约20人，资助标准650/生/年，区级占比50%，小计6250元；共计10000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义务教育非寄宿制资助学生人数初中</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义务教育寄宿生资助标准（初中）</w:t>
            </w:r>
          </w:p>
        </w:tc>
        <w:tc>
          <w:tcPr>
            <w:tcW w:w="2835" w:type="dxa"/>
            <w:vAlign w:val="center"/>
          </w:tcPr>
          <w:p>
            <w:pPr>
              <w:pStyle w:val="14"/>
            </w:pPr>
            <w:r>
              <w:t>义务教育寄宿生资助标准（初中）</w:t>
            </w:r>
          </w:p>
        </w:tc>
        <w:tc>
          <w:tcPr>
            <w:tcW w:w="2551" w:type="dxa"/>
            <w:vAlign w:val="center"/>
          </w:tcPr>
          <w:p>
            <w:pPr>
              <w:pStyle w:val="14"/>
            </w:pPr>
            <w:r>
              <w:t>1250元/人/年</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义务教育非寄宿生资助标准（初中）</w:t>
            </w:r>
          </w:p>
        </w:tc>
        <w:tc>
          <w:tcPr>
            <w:tcW w:w="2835" w:type="dxa"/>
            <w:vAlign w:val="center"/>
          </w:tcPr>
          <w:p>
            <w:pPr>
              <w:pStyle w:val="14"/>
            </w:pPr>
            <w:r>
              <w:t>义务教育非寄宿生资助标准（初中）</w:t>
            </w:r>
          </w:p>
        </w:tc>
        <w:tc>
          <w:tcPr>
            <w:tcW w:w="2551" w:type="dxa"/>
            <w:vAlign w:val="center"/>
          </w:tcPr>
          <w:p>
            <w:pPr>
              <w:pStyle w:val="14"/>
            </w:pPr>
            <w:r>
              <w:t>625元/人/年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费及资助政策宣传和业务培训初中部分，寄宿生约15人，资助标准1250/生/年，中央占比50%，非寄宿生约20人，资助标准650/生/年，中央占比50%，共计15340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≤15人</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义务教育非寄宿制资助学生人数初中</w:t>
            </w:r>
          </w:p>
        </w:tc>
        <w:tc>
          <w:tcPr>
            <w:tcW w:w="2551" w:type="dxa"/>
            <w:vAlign w:val="center"/>
          </w:tcPr>
          <w:p>
            <w:pPr>
              <w:pStyle w:val="14"/>
            </w:pPr>
            <w:r>
              <w:t>≤20人</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义务教育寄宿生资助标准（初中）</w:t>
            </w:r>
          </w:p>
        </w:tc>
        <w:tc>
          <w:tcPr>
            <w:tcW w:w="2835" w:type="dxa"/>
            <w:vAlign w:val="center"/>
          </w:tcPr>
          <w:p>
            <w:pPr>
              <w:pStyle w:val="14"/>
            </w:pPr>
            <w:r>
              <w:t>义务教育寄宿生资助标准（初中）</w:t>
            </w:r>
          </w:p>
        </w:tc>
        <w:tc>
          <w:tcPr>
            <w:tcW w:w="2551" w:type="dxa"/>
            <w:vAlign w:val="center"/>
          </w:tcPr>
          <w:p>
            <w:pPr>
              <w:pStyle w:val="14"/>
            </w:pPr>
            <w:r>
              <w:t>1250元/人/年</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义务教育非寄宿生资助标准（初中）</w:t>
            </w:r>
          </w:p>
        </w:tc>
        <w:tc>
          <w:tcPr>
            <w:tcW w:w="2835" w:type="dxa"/>
            <w:vAlign w:val="center"/>
          </w:tcPr>
          <w:p>
            <w:pPr>
              <w:pStyle w:val="14"/>
            </w:pPr>
            <w:r>
              <w:t>义务教育非寄宿生资助标准（初中）</w:t>
            </w:r>
          </w:p>
        </w:tc>
        <w:tc>
          <w:tcPr>
            <w:tcW w:w="2551" w:type="dxa"/>
            <w:vAlign w:val="center"/>
          </w:tcPr>
          <w:p>
            <w:pPr>
              <w:pStyle w:val="14"/>
            </w:pPr>
            <w:r>
              <w:t>625元/人/年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1.用于义务教育家庭经济困难学生生活补助初中部分，寄宿生约15人，资助标准1250/生/年，省级级占比20%，小计5560元；保障受资助学生的部分生活保障。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≤15人</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义务教育寄宿生资助标准（初中）</w:t>
            </w:r>
          </w:p>
        </w:tc>
        <w:tc>
          <w:tcPr>
            <w:tcW w:w="2835" w:type="dxa"/>
            <w:vAlign w:val="center"/>
          </w:tcPr>
          <w:p>
            <w:pPr>
              <w:pStyle w:val="14"/>
            </w:pPr>
            <w:r>
              <w:t>义务教育寄宿生资助标准（初中）</w:t>
            </w:r>
          </w:p>
        </w:tc>
        <w:tc>
          <w:tcPr>
            <w:tcW w:w="2551" w:type="dxa"/>
            <w:vAlign w:val="center"/>
          </w:tcPr>
          <w:p>
            <w:pPr>
              <w:pStyle w:val="14"/>
            </w:pPr>
            <w:r>
              <w:t>1250元/人/年</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1.用于义务教育补助家庭经济困难学生生活费及资助政策宣传和业务培训初中部分，寄宿生约15人，资助标准1250/生/年，市级占比10%，小计2940元；保障受资助学生的部分生活保障。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≤15人</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义务教育寄宿生资助标准（初中）</w:t>
            </w:r>
          </w:p>
        </w:tc>
        <w:tc>
          <w:tcPr>
            <w:tcW w:w="2835" w:type="dxa"/>
            <w:vAlign w:val="center"/>
          </w:tcPr>
          <w:p>
            <w:pPr>
              <w:pStyle w:val="14"/>
            </w:pPr>
            <w:r>
              <w:t>义务教育寄宿生资助标准（初中）</w:t>
            </w:r>
          </w:p>
        </w:tc>
        <w:tc>
          <w:tcPr>
            <w:tcW w:w="2551" w:type="dxa"/>
            <w:vAlign w:val="center"/>
          </w:tcPr>
          <w:p>
            <w:pPr>
              <w:pStyle w:val="14"/>
            </w:pPr>
            <w:r>
              <w:t>1250元/人/年</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1.用于义务教育补助家庭经济困难学生生活费及资助政策宣传和业务培训小学部分，非寄宿生约80人，补助标准500元/生/年，区级比例50%，共计20000元，保障受资助学生的部分生活保障。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w:t>
            </w:r>
          </w:p>
        </w:tc>
        <w:tc>
          <w:tcPr>
            <w:tcW w:w="2551" w:type="dxa"/>
            <w:vAlign w:val="center"/>
          </w:tcPr>
          <w:p>
            <w:pPr>
              <w:pStyle w:val="14"/>
            </w:pPr>
            <w:r>
              <w:t>≤80人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义务教育非寄宿生资助标准（小学）</w:t>
            </w:r>
          </w:p>
        </w:tc>
        <w:tc>
          <w:tcPr>
            <w:tcW w:w="2835" w:type="dxa"/>
            <w:vAlign w:val="center"/>
          </w:tcPr>
          <w:p>
            <w:pPr>
              <w:pStyle w:val="14"/>
            </w:pPr>
            <w:r>
              <w:t>义务教育非寄宿制资助标准（小学）</w:t>
            </w:r>
          </w:p>
        </w:tc>
        <w:tc>
          <w:tcPr>
            <w:tcW w:w="2551" w:type="dxa"/>
            <w:vAlign w:val="center"/>
          </w:tcPr>
          <w:p>
            <w:pPr>
              <w:pStyle w:val="14"/>
            </w:pPr>
            <w:r>
              <w:t>500元/人/年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1.用于义务教育补助家庭经济困难学生生活费及资助政策宣传和业务培训小学部分，非寄宿生约80人，补助标准500元/生/年，中央比例50%，其他补助1200元，共计21200元，保障受资助学生的部分生活保障。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w:t>
            </w:r>
          </w:p>
        </w:tc>
        <w:tc>
          <w:tcPr>
            <w:tcW w:w="2551" w:type="dxa"/>
            <w:vAlign w:val="center"/>
          </w:tcPr>
          <w:p>
            <w:pPr>
              <w:pStyle w:val="14"/>
            </w:pPr>
            <w:r>
              <w:t>≤80人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义务教育非寄宿生资助标准（小学）</w:t>
            </w:r>
          </w:p>
        </w:tc>
        <w:tc>
          <w:tcPr>
            <w:tcW w:w="2835" w:type="dxa"/>
            <w:vAlign w:val="center"/>
          </w:tcPr>
          <w:p>
            <w:pPr>
              <w:pStyle w:val="14"/>
            </w:pPr>
            <w:r>
              <w:t>义务教育非寄宿制资助标准（小学）</w:t>
            </w:r>
          </w:p>
        </w:tc>
        <w:tc>
          <w:tcPr>
            <w:tcW w:w="2551" w:type="dxa"/>
            <w:vAlign w:val="center"/>
          </w:tcPr>
          <w:p>
            <w:pPr>
              <w:pStyle w:val="14"/>
            </w:pPr>
            <w:r>
              <w:t>500元/人/年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28、2023年教育费附加（第三实验小学购置项目质保金）绩效目标表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第三实验小学采购师生桌椅项目质保金8.8885万元；采购智能黑板项目合同质保金5.8994万元；采购网络设备项目质保金2.47985万元；采购计算机设备合同质保金2.3825万元，共需资金19.651万元。采购物品满足日常教学需要，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第三实验小学购置项目质保金项目数量</w:t>
            </w:r>
          </w:p>
        </w:tc>
        <w:tc>
          <w:tcPr>
            <w:tcW w:w="2835" w:type="dxa"/>
            <w:vAlign w:val="center"/>
          </w:tcPr>
          <w:p>
            <w:pPr>
              <w:pStyle w:val="14"/>
            </w:pPr>
            <w:r>
              <w:t>第三实验小学购置项目质保金项目数量</w:t>
            </w:r>
          </w:p>
        </w:tc>
        <w:tc>
          <w:tcPr>
            <w:tcW w:w="2551" w:type="dxa"/>
            <w:vAlign w:val="center"/>
          </w:tcPr>
          <w:p>
            <w:pPr>
              <w:pStyle w:val="14"/>
            </w:pPr>
            <w:r>
              <w:t>4项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第三实验小学购置项目质保金项目完成率</w:t>
            </w:r>
          </w:p>
        </w:tc>
        <w:tc>
          <w:tcPr>
            <w:tcW w:w="2835" w:type="dxa"/>
            <w:vAlign w:val="center"/>
          </w:tcPr>
          <w:p>
            <w:pPr>
              <w:pStyle w:val="14"/>
            </w:pPr>
            <w:r>
              <w:t>第三实验小学购置项目质保金项目完成率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第三实验小学购置项目质保金项目完成及时率</w:t>
            </w:r>
          </w:p>
        </w:tc>
        <w:tc>
          <w:tcPr>
            <w:tcW w:w="2835" w:type="dxa"/>
            <w:vAlign w:val="center"/>
          </w:tcPr>
          <w:p>
            <w:pPr>
              <w:pStyle w:val="14"/>
            </w:pPr>
            <w:r>
              <w:t>第三实验小学购置项目质保金项目完成及时率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第三实验小学购置项目质保金项目完成费用</w:t>
            </w:r>
          </w:p>
        </w:tc>
        <w:tc>
          <w:tcPr>
            <w:tcW w:w="2835" w:type="dxa"/>
            <w:vAlign w:val="center"/>
          </w:tcPr>
          <w:p>
            <w:pPr>
              <w:pStyle w:val="14"/>
            </w:pPr>
            <w:r>
              <w:t>第三实验小学购置项目质保金项目完成费用</w:t>
            </w:r>
          </w:p>
        </w:tc>
        <w:tc>
          <w:tcPr>
            <w:tcW w:w="2551" w:type="dxa"/>
            <w:vAlign w:val="center"/>
          </w:tcPr>
          <w:p>
            <w:pPr>
              <w:pStyle w:val="14"/>
            </w:pPr>
            <w:r>
              <w:t>196510元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第三实验小学购置项目可使用年限</w:t>
            </w:r>
          </w:p>
        </w:tc>
        <w:tc>
          <w:tcPr>
            <w:tcW w:w="2835" w:type="dxa"/>
            <w:vAlign w:val="center"/>
          </w:tcPr>
          <w:p>
            <w:pPr>
              <w:pStyle w:val="14"/>
            </w:pPr>
            <w:r>
              <w:t>第三实验小学购置项目可使用年限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第三实验小学购置项目满意度</w:t>
            </w:r>
          </w:p>
        </w:tc>
        <w:tc>
          <w:tcPr>
            <w:tcW w:w="2835" w:type="dxa"/>
            <w:vAlign w:val="center"/>
          </w:tcPr>
          <w:p>
            <w:pPr>
              <w:pStyle w:val="14"/>
            </w:pPr>
            <w:r>
              <w:t>第三实验小学购置项目满意度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29、2023年教育费附加（获鹿镇中学等学校购置设施设备和提升）绩效目标表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第三实验小学名师工作室建设1个计1万元；获鹿镇中办公设备购置钢制仪器柜12个13800元，工型椅10把3400元，上下床1个780元，五节柜1个750元，保密柜3个4800元，方凳700把66500元，床垫2个520元，教室电路改造472米26700元，校园管道维修306米14750元计13.2万元；五六街小学购买饮水机1台计1.2万元；第二实验小学购买笔记本2台打印机1台计1.2万元；实验小学购买加固态硬盘25件计1万元；获鹿中心校购买灭火器200个计2万元；获鹿镇中考点防疫两次，计5万元；共计24.6万元。改善个学校教学环境，保障教学环境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学校建设名师工作室数量</w:t>
            </w:r>
          </w:p>
        </w:tc>
        <w:tc>
          <w:tcPr>
            <w:tcW w:w="2835" w:type="dxa"/>
            <w:vAlign w:val="center"/>
          </w:tcPr>
          <w:p>
            <w:pPr>
              <w:pStyle w:val="14"/>
            </w:pPr>
            <w:r>
              <w:t>学校建设名师工作室数量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学校购置仪器柜等数量</w:t>
            </w:r>
          </w:p>
        </w:tc>
        <w:tc>
          <w:tcPr>
            <w:tcW w:w="2835" w:type="dxa"/>
            <w:vAlign w:val="center"/>
          </w:tcPr>
          <w:p>
            <w:pPr>
              <w:pStyle w:val="14"/>
            </w:pPr>
            <w:r>
              <w:t>学校购置仪器柜等数量</w:t>
            </w:r>
          </w:p>
        </w:tc>
        <w:tc>
          <w:tcPr>
            <w:tcW w:w="2551" w:type="dxa"/>
            <w:vAlign w:val="center"/>
          </w:tcPr>
          <w:p>
            <w:pPr>
              <w:pStyle w:val="14"/>
            </w:pPr>
            <w:r>
              <w:t>16个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学校购置椅凳数量</w:t>
            </w:r>
          </w:p>
        </w:tc>
        <w:tc>
          <w:tcPr>
            <w:tcW w:w="2835" w:type="dxa"/>
            <w:vAlign w:val="center"/>
          </w:tcPr>
          <w:p>
            <w:pPr>
              <w:pStyle w:val="14"/>
            </w:pPr>
            <w:r>
              <w:t>学校购置椅凳数量</w:t>
            </w:r>
          </w:p>
        </w:tc>
        <w:tc>
          <w:tcPr>
            <w:tcW w:w="2551" w:type="dxa"/>
            <w:vAlign w:val="center"/>
          </w:tcPr>
          <w:p>
            <w:pPr>
              <w:pStyle w:val="14"/>
            </w:pPr>
            <w:r>
              <w:t>710把</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学校购置学生床数量</w:t>
            </w:r>
          </w:p>
        </w:tc>
        <w:tc>
          <w:tcPr>
            <w:tcW w:w="2835" w:type="dxa"/>
            <w:vAlign w:val="center"/>
          </w:tcPr>
          <w:p>
            <w:pPr>
              <w:pStyle w:val="14"/>
            </w:pPr>
            <w:r>
              <w:t>学校购置学生床数量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学校电路管道施工长度</w:t>
            </w:r>
          </w:p>
        </w:tc>
        <w:tc>
          <w:tcPr>
            <w:tcW w:w="2835" w:type="dxa"/>
            <w:vAlign w:val="center"/>
          </w:tcPr>
          <w:p>
            <w:pPr>
              <w:pStyle w:val="14"/>
            </w:pPr>
            <w:r>
              <w:t>学校电路管道施工长度</w:t>
            </w:r>
          </w:p>
        </w:tc>
        <w:tc>
          <w:tcPr>
            <w:tcW w:w="2551" w:type="dxa"/>
            <w:vAlign w:val="center"/>
          </w:tcPr>
          <w:p>
            <w:pPr>
              <w:pStyle w:val="14"/>
            </w:pPr>
            <w:r>
              <w:t>778米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学校购置饮水机数量</w:t>
            </w:r>
          </w:p>
        </w:tc>
        <w:tc>
          <w:tcPr>
            <w:tcW w:w="2835" w:type="dxa"/>
            <w:vAlign w:val="center"/>
          </w:tcPr>
          <w:p>
            <w:pPr>
              <w:pStyle w:val="14"/>
            </w:pPr>
            <w:r>
              <w:t>学校购置饮水机数量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学校购置电脑打印机数量</w:t>
            </w:r>
          </w:p>
        </w:tc>
        <w:tc>
          <w:tcPr>
            <w:tcW w:w="2835" w:type="dxa"/>
            <w:vAlign w:val="center"/>
          </w:tcPr>
          <w:p>
            <w:pPr>
              <w:pStyle w:val="14"/>
            </w:pPr>
            <w:r>
              <w:t>学校购置电脑打印机数量</w:t>
            </w:r>
          </w:p>
        </w:tc>
        <w:tc>
          <w:tcPr>
            <w:tcW w:w="2551" w:type="dxa"/>
            <w:vAlign w:val="center"/>
          </w:tcPr>
          <w:p>
            <w:pPr>
              <w:pStyle w:val="14"/>
            </w:pPr>
            <w:r>
              <w:t>3台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学校购置固定硬盘数量</w:t>
            </w:r>
          </w:p>
        </w:tc>
        <w:tc>
          <w:tcPr>
            <w:tcW w:w="2835" w:type="dxa"/>
            <w:vAlign w:val="center"/>
          </w:tcPr>
          <w:p>
            <w:pPr>
              <w:pStyle w:val="14"/>
            </w:pPr>
            <w:r>
              <w:t>学校购置固定硬盘数量</w:t>
            </w:r>
          </w:p>
        </w:tc>
        <w:tc>
          <w:tcPr>
            <w:tcW w:w="2551" w:type="dxa"/>
            <w:vAlign w:val="center"/>
          </w:tcPr>
          <w:p>
            <w:pPr>
              <w:pStyle w:val="14"/>
            </w:pPr>
            <w:r>
              <w:t>25个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学校购置灭火器数量</w:t>
            </w:r>
          </w:p>
        </w:tc>
        <w:tc>
          <w:tcPr>
            <w:tcW w:w="2835" w:type="dxa"/>
            <w:vAlign w:val="center"/>
          </w:tcPr>
          <w:p>
            <w:pPr>
              <w:pStyle w:val="14"/>
            </w:pPr>
            <w:r>
              <w:t>学校购置灭火器数量</w:t>
            </w:r>
          </w:p>
        </w:tc>
        <w:tc>
          <w:tcPr>
            <w:tcW w:w="2551" w:type="dxa"/>
            <w:vAlign w:val="center"/>
          </w:tcPr>
          <w:p>
            <w:pPr>
              <w:pStyle w:val="14"/>
            </w:pPr>
            <w:r>
              <w:t>200个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学校进行考试防疫消杀次数</w:t>
            </w:r>
          </w:p>
        </w:tc>
        <w:tc>
          <w:tcPr>
            <w:tcW w:w="2835" w:type="dxa"/>
            <w:vAlign w:val="center"/>
          </w:tcPr>
          <w:p>
            <w:pPr>
              <w:pStyle w:val="14"/>
            </w:pPr>
            <w:r>
              <w:t>学校进行考试防疫消杀次数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学校建设名师工作室成本</w:t>
            </w:r>
          </w:p>
        </w:tc>
        <w:tc>
          <w:tcPr>
            <w:tcW w:w="2835" w:type="dxa"/>
            <w:vAlign w:val="center"/>
          </w:tcPr>
          <w:p>
            <w:pPr>
              <w:pStyle w:val="14"/>
            </w:pPr>
            <w:r>
              <w:t>学校建设名师工作室成本</w:t>
            </w:r>
          </w:p>
        </w:tc>
        <w:tc>
          <w:tcPr>
            <w:tcW w:w="2551" w:type="dxa"/>
            <w:vAlign w:val="center"/>
          </w:tcPr>
          <w:p>
            <w:pPr>
              <w:pStyle w:val="14"/>
            </w:pPr>
            <w:r>
              <w:t>10000元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学校购置仪器柜等成本</w:t>
            </w:r>
          </w:p>
        </w:tc>
        <w:tc>
          <w:tcPr>
            <w:tcW w:w="2835" w:type="dxa"/>
            <w:vAlign w:val="center"/>
          </w:tcPr>
          <w:p>
            <w:pPr>
              <w:pStyle w:val="14"/>
            </w:pPr>
            <w:r>
              <w:t>学校购置仪器柜等成本</w:t>
            </w:r>
          </w:p>
        </w:tc>
        <w:tc>
          <w:tcPr>
            <w:tcW w:w="2551" w:type="dxa"/>
            <w:vAlign w:val="center"/>
          </w:tcPr>
          <w:p>
            <w:pPr>
              <w:pStyle w:val="14"/>
            </w:pPr>
            <w:r>
              <w:t>19350元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学校购置椅凳成本</w:t>
            </w:r>
          </w:p>
        </w:tc>
        <w:tc>
          <w:tcPr>
            <w:tcW w:w="2835" w:type="dxa"/>
            <w:vAlign w:val="center"/>
          </w:tcPr>
          <w:p>
            <w:pPr>
              <w:pStyle w:val="14"/>
            </w:pPr>
            <w:r>
              <w:t>学校购置椅凳成本</w:t>
            </w:r>
          </w:p>
        </w:tc>
        <w:tc>
          <w:tcPr>
            <w:tcW w:w="2551" w:type="dxa"/>
            <w:vAlign w:val="center"/>
          </w:tcPr>
          <w:p>
            <w:pPr>
              <w:pStyle w:val="14"/>
            </w:pPr>
            <w:r>
              <w:t>69900元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学校购置学生床成本</w:t>
            </w:r>
          </w:p>
        </w:tc>
        <w:tc>
          <w:tcPr>
            <w:tcW w:w="2835" w:type="dxa"/>
            <w:vAlign w:val="center"/>
          </w:tcPr>
          <w:p>
            <w:pPr>
              <w:pStyle w:val="14"/>
            </w:pPr>
            <w:r>
              <w:t>学校购置学生床成本</w:t>
            </w:r>
          </w:p>
        </w:tc>
        <w:tc>
          <w:tcPr>
            <w:tcW w:w="2551" w:type="dxa"/>
            <w:vAlign w:val="center"/>
          </w:tcPr>
          <w:p>
            <w:pPr>
              <w:pStyle w:val="14"/>
            </w:pPr>
            <w:r>
              <w:t>1300元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学校电路管道施工成本</w:t>
            </w:r>
          </w:p>
        </w:tc>
        <w:tc>
          <w:tcPr>
            <w:tcW w:w="2835" w:type="dxa"/>
            <w:vAlign w:val="center"/>
          </w:tcPr>
          <w:p>
            <w:pPr>
              <w:pStyle w:val="14"/>
            </w:pPr>
            <w:r>
              <w:t>学校电路管道施工成本</w:t>
            </w:r>
          </w:p>
        </w:tc>
        <w:tc>
          <w:tcPr>
            <w:tcW w:w="2551" w:type="dxa"/>
            <w:vAlign w:val="center"/>
          </w:tcPr>
          <w:p>
            <w:pPr>
              <w:pStyle w:val="14"/>
            </w:pPr>
            <w:r>
              <w:t>41450元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学校购置饮水机成本</w:t>
            </w:r>
          </w:p>
        </w:tc>
        <w:tc>
          <w:tcPr>
            <w:tcW w:w="2835" w:type="dxa"/>
            <w:vAlign w:val="center"/>
          </w:tcPr>
          <w:p>
            <w:pPr>
              <w:pStyle w:val="14"/>
            </w:pPr>
            <w:r>
              <w:t>学校购置饮水机成本</w:t>
            </w:r>
          </w:p>
        </w:tc>
        <w:tc>
          <w:tcPr>
            <w:tcW w:w="2551" w:type="dxa"/>
            <w:vAlign w:val="center"/>
          </w:tcPr>
          <w:p>
            <w:pPr>
              <w:pStyle w:val="14"/>
            </w:pPr>
            <w:r>
              <w:t>12000元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学校购置电脑打印机成本</w:t>
            </w:r>
          </w:p>
        </w:tc>
        <w:tc>
          <w:tcPr>
            <w:tcW w:w="2835" w:type="dxa"/>
            <w:vAlign w:val="center"/>
          </w:tcPr>
          <w:p>
            <w:pPr>
              <w:pStyle w:val="14"/>
            </w:pPr>
            <w:r>
              <w:t>学校购置电脑打印机成本</w:t>
            </w:r>
          </w:p>
        </w:tc>
        <w:tc>
          <w:tcPr>
            <w:tcW w:w="2551" w:type="dxa"/>
            <w:vAlign w:val="center"/>
          </w:tcPr>
          <w:p>
            <w:pPr>
              <w:pStyle w:val="14"/>
            </w:pPr>
            <w:r>
              <w:t>12000元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学校购置固定硬盘成本</w:t>
            </w:r>
          </w:p>
        </w:tc>
        <w:tc>
          <w:tcPr>
            <w:tcW w:w="2835" w:type="dxa"/>
            <w:vAlign w:val="center"/>
          </w:tcPr>
          <w:p>
            <w:pPr>
              <w:pStyle w:val="14"/>
            </w:pPr>
            <w:r>
              <w:t>学校购置固定硬盘成本</w:t>
            </w:r>
          </w:p>
        </w:tc>
        <w:tc>
          <w:tcPr>
            <w:tcW w:w="2551" w:type="dxa"/>
            <w:vAlign w:val="center"/>
          </w:tcPr>
          <w:p>
            <w:pPr>
              <w:pStyle w:val="14"/>
            </w:pPr>
            <w:r>
              <w:t>10000元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学校购置灭火器成本</w:t>
            </w:r>
          </w:p>
        </w:tc>
        <w:tc>
          <w:tcPr>
            <w:tcW w:w="2835" w:type="dxa"/>
            <w:vAlign w:val="center"/>
          </w:tcPr>
          <w:p>
            <w:pPr>
              <w:pStyle w:val="14"/>
            </w:pPr>
            <w:r>
              <w:t>学校购置灭火器成本</w:t>
            </w:r>
          </w:p>
        </w:tc>
        <w:tc>
          <w:tcPr>
            <w:tcW w:w="2551" w:type="dxa"/>
            <w:vAlign w:val="center"/>
          </w:tcPr>
          <w:p>
            <w:pPr>
              <w:pStyle w:val="14"/>
            </w:pPr>
            <w:r>
              <w:t>20000元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学校进行考试防疫消杀成本</w:t>
            </w:r>
          </w:p>
        </w:tc>
        <w:tc>
          <w:tcPr>
            <w:tcW w:w="2835" w:type="dxa"/>
            <w:vAlign w:val="center"/>
          </w:tcPr>
          <w:p>
            <w:pPr>
              <w:pStyle w:val="14"/>
            </w:pPr>
            <w:r>
              <w:t>学校进行考试防疫消杀成本</w:t>
            </w:r>
          </w:p>
        </w:tc>
        <w:tc>
          <w:tcPr>
            <w:tcW w:w="2551" w:type="dxa"/>
            <w:vAlign w:val="center"/>
          </w:tcPr>
          <w:p>
            <w:pPr>
              <w:pStyle w:val="14"/>
            </w:pPr>
            <w:r>
              <w:t>50000元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该项目完成率</w:t>
            </w:r>
          </w:p>
        </w:tc>
        <w:tc>
          <w:tcPr>
            <w:tcW w:w="2835" w:type="dxa"/>
            <w:vAlign w:val="center"/>
          </w:tcPr>
          <w:p>
            <w:pPr>
              <w:pStyle w:val="14"/>
            </w:pPr>
            <w:r>
              <w:t>学校购置建设等项目完成率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该项目完成及时率</w:t>
            </w:r>
          </w:p>
        </w:tc>
        <w:tc>
          <w:tcPr>
            <w:tcW w:w="2835" w:type="dxa"/>
            <w:vAlign w:val="center"/>
          </w:tcPr>
          <w:p>
            <w:pPr>
              <w:pStyle w:val="14"/>
            </w:pPr>
            <w:r>
              <w:t>学校购置建设等项目完成及时率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该项目完成所需周期</w:t>
            </w:r>
          </w:p>
          <w:p>
            <w:pPr>
              <w:pStyle w:val="14"/>
            </w:pPr>
          </w:p>
        </w:tc>
        <w:tc>
          <w:tcPr>
            <w:tcW w:w="2835" w:type="dxa"/>
            <w:vAlign w:val="center"/>
          </w:tcPr>
          <w:p>
            <w:pPr>
              <w:pStyle w:val="14"/>
            </w:pPr>
            <w:r>
              <w:t>学校购置建设等项目完成所需周期</w:t>
            </w:r>
          </w:p>
          <w:p>
            <w:pPr>
              <w:pStyle w:val="14"/>
            </w:pP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各校师生调查满意度</w:t>
            </w:r>
          </w:p>
        </w:tc>
        <w:tc>
          <w:tcPr>
            <w:tcW w:w="2835" w:type="dxa"/>
            <w:vAlign w:val="center"/>
          </w:tcPr>
          <w:p>
            <w:pPr>
              <w:pStyle w:val="14"/>
            </w:pPr>
            <w:r>
              <w:t>各校师生调查满意度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30、2023年教育费附加（林溪郡幼儿园改造提升）绩效目标表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1.用于林溪郡幼儿园教学楼内部进行吊顶，刷墙漆，铺地砖等装修改造，总面积约1800平方米，资金安排58万元。改造提升学校教学环境。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学校教学楼内部装修面积</w:t>
            </w:r>
          </w:p>
        </w:tc>
        <w:tc>
          <w:tcPr>
            <w:tcW w:w="2835" w:type="dxa"/>
            <w:vAlign w:val="center"/>
          </w:tcPr>
          <w:p>
            <w:pPr>
              <w:pStyle w:val="14"/>
            </w:pPr>
            <w:r>
              <w:t>学校教学楼内部装修面积</w:t>
            </w:r>
          </w:p>
        </w:tc>
        <w:tc>
          <w:tcPr>
            <w:tcW w:w="2551" w:type="dxa"/>
            <w:vAlign w:val="center"/>
          </w:tcPr>
          <w:p>
            <w:pPr>
              <w:pStyle w:val="14"/>
            </w:pPr>
            <w:r>
              <w:t>≥1800平方米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学校教学楼内部装修成本</w:t>
            </w:r>
          </w:p>
        </w:tc>
        <w:tc>
          <w:tcPr>
            <w:tcW w:w="2835" w:type="dxa"/>
            <w:vAlign w:val="center"/>
          </w:tcPr>
          <w:p>
            <w:pPr>
              <w:pStyle w:val="14"/>
            </w:pPr>
            <w:r>
              <w:t>学校教学楼内部装修部分成本</w:t>
            </w:r>
          </w:p>
        </w:tc>
        <w:tc>
          <w:tcPr>
            <w:tcW w:w="2551" w:type="dxa"/>
            <w:vAlign w:val="center"/>
          </w:tcPr>
          <w:p>
            <w:pPr>
              <w:pStyle w:val="14"/>
            </w:pPr>
            <w:r>
              <w:t>58万元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学校教学楼内部装修工程完成率</w:t>
            </w:r>
          </w:p>
        </w:tc>
        <w:tc>
          <w:tcPr>
            <w:tcW w:w="2835" w:type="dxa"/>
            <w:vAlign w:val="center"/>
          </w:tcPr>
          <w:p>
            <w:pPr>
              <w:pStyle w:val="14"/>
            </w:pPr>
            <w:r>
              <w:t>学校教学楼内部装修工程完成率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学校教学楼内部装修工程完成及时率</w:t>
            </w:r>
          </w:p>
        </w:tc>
        <w:tc>
          <w:tcPr>
            <w:tcW w:w="2835" w:type="dxa"/>
            <w:vAlign w:val="center"/>
          </w:tcPr>
          <w:p>
            <w:pPr>
              <w:pStyle w:val="14"/>
            </w:pPr>
            <w:r>
              <w:t>学校教学楼内部装修工程完成及时率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学校教学楼内部装修工程所需年限</w:t>
            </w:r>
          </w:p>
        </w:tc>
        <w:tc>
          <w:tcPr>
            <w:tcW w:w="2835" w:type="dxa"/>
            <w:vAlign w:val="center"/>
          </w:tcPr>
          <w:p>
            <w:pPr>
              <w:pStyle w:val="14"/>
            </w:pPr>
            <w:r>
              <w:t>学校教学楼内部装修工程所需年限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家长调查满意度</w:t>
            </w:r>
          </w:p>
        </w:tc>
        <w:tc>
          <w:tcPr>
            <w:tcW w:w="2835" w:type="dxa"/>
            <w:vAlign w:val="center"/>
          </w:tcPr>
          <w:p>
            <w:pPr>
              <w:pStyle w:val="14"/>
            </w:pPr>
            <w:r>
              <w:t>家长调查满意度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31、2023年教育费附加（三四街小学异地建设项目服务费）绩效目标表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三四街小学异地新建项目，涉及到的项目服务费的尾款尚未支付，具体内容如下：土壤污染状况调查支付金额为27.6万元，材料检测费用17.3487万元，教学综合楼基坑第三方检测及沉降观测1.466万元，项目勘查2.9万元，测绘工程2.7万元，水土保持方案编制施工期检测及验收报告服务费用9.84万元，监理费用34.46万元，跟踪审计费62.0748万元，设计费39.4万元，临时配电室工程0.8865万元。以上合计付款金额为198.676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三四街小学异地新建项目服务费的数量</w:t>
            </w:r>
          </w:p>
        </w:tc>
        <w:tc>
          <w:tcPr>
            <w:tcW w:w="2835" w:type="dxa"/>
            <w:vAlign w:val="center"/>
          </w:tcPr>
          <w:p>
            <w:pPr>
              <w:pStyle w:val="14"/>
            </w:pPr>
            <w:r>
              <w:t>三四街小学异地新建项目服务费的数量</w:t>
            </w:r>
          </w:p>
        </w:tc>
        <w:tc>
          <w:tcPr>
            <w:tcW w:w="2551" w:type="dxa"/>
            <w:vAlign w:val="center"/>
          </w:tcPr>
          <w:p>
            <w:pPr>
              <w:pStyle w:val="14"/>
            </w:pPr>
            <w:r>
              <w:t>10项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三四街小学异地新建项目服务费工程质量合格率</w:t>
            </w:r>
          </w:p>
          <w:p>
            <w:pPr>
              <w:pStyle w:val="14"/>
            </w:pPr>
          </w:p>
        </w:tc>
        <w:tc>
          <w:tcPr>
            <w:tcW w:w="2835" w:type="dxa"/>
            <w:vAlign w:val="center"/>
          </w:tcPr>
          <w:p>
            <w:pPr>
              <w:pStyle w:val="14"/>
            </w:pPr>
            <w:r>
              <w:t>三四街小学异地新建项目服务费工程质量合格率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三四街小学异地新建项目服务费完成及时率</w:t>
            </w:r>
          </w:p>
        </w:tc>
        <w:tc>
          <w:tcPr>
            <w:tcW w:w="2835" w:type="dxa"/>
            <w:vAlign w:val="center"/>
          </w:tcPr>
          <w:p>
            <w:pPr>
              <w:pStyle w:val="14"/>
            </w:pPr>
            <w:r>
              <w:t>三四街小学异地新建项目服务费完成及时率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三四街小学异地新建项目服务费用</w:t>
            </w:r>
          </w:p>
        </w:tc>
        <w:tc>
          <w:tcPr>
            <w:tcW w:w="2835" w:type="dxa"/>
            <w:vAlign w:val="center"/>
          </w:tcPr>
          <w:p>
            <w:pPr>
              <w:pStyle w:val="14"/>
            </w:pPr>
            <w:r>
              <w:t>三四街小学异地新建项目服务费用</w:t>
            </w:r>
          </w:p>
        </w:tc>
        <w:tc>
          <w:tcPr>
            <w:tcW w:w="2551" w:type="dxa"/>
            <w:vAlign w:val="center"/>
          </w:tcPr>
          <w:p>
            <w:pPr>
              <w:pStyle w:val="14"/>
            </w:pPr>
            <w:r>
              <w:t>1986760元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三四街小学异地新建项目使用年限</w:t>
            </w:r>
          </w:p>
        </w:tc>
        <w:tc>
          <w:tcPr>
            <w:tcW w:w="2835" w:type="dxa"/>
            <w:vAlign w:val="center"/>
          </w:tcPr>
          <w:p>
            <w:pPr>
              <w:pStyle w:val="14"/>
            </w:pPr>
            <w:r>
              <w:t>三四街小学异地新建项目使用年限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三四街小学异地新建项目满意度</w:t>
            </w:r>
          </w:p>
        </w:tc>
        <w:tc>
          <w:tcPr>
            <w:tcW w:w="2835" w:type="dxa"/>
            <w:vAlign w:val="center"/>
          </w:tcPr>
          <w:p>
            <w:pPr>
              <w:pStyle w:val="14"/>
            </w:pPr>
            <w:r>
              <w:t>三四街小学异地新建项目满意度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32、2023年教育费附加（三四街小学异地建设项目附属工程）绩效目标表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1.用于三四街小学异地新建项目附属工程包含管道铺设工程约400米（2.4万元），高压线铺设长度约500米（150万元），两项本校需承担152.4万元。完成以后，暖气和正式电将投入使用，学校正常运转。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学校管道施工长度</w:t>
            </w:r>
          </w:p>
        </w:tc>
        <w:tc>
          <w:tcPr>
            <w:tcW w:w="2835" w:type="dxa"/>
            <w:vAlign w:val="center"/>
          </w:tcPr>
          <w:p>
            <w:pPr>
              <w:pStyle w:val="14"/>
            </w:pPr>
            <w:r>
              <w:t>学校管道施工长度</w:t>
            </w:r>
          </w:p>
        </w:tc>
        <w:tc>
          <w:tcPr>
            <w:tcW w:w="2551" w:type="dxa"/>
            <w:vAlign w:val="center"/>
          </w:tcPr>
          <w:p>
            <w:pPr>
              <w:pStyle w:val="14"/>
            </w:pPr>
            <w:r>
              <w:t>≥400米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学校高压线铺设长度</w:t>
            </w:r>
          </w:p>
        </w:tc>
        <w:tc>
          <w:tcPr>
            <w:tcW w:w="2835" w:type="dxa"/>
            <w:vAlign w:val="center"/>
          </w:tcPr>
          <w:p>
            <w:pPr>
              <w:pStyle w:val="14"/>
            </w:pPr>
            <w:r>
              <w:t>学校高压线铺设长度</w:t>
            </w:r>
          </w:p>
        </w:tc>
        <w:tc>
          <w:tcPr>
            <w:tcW w:w="2551" w:type="dxa"/>
            <w:vAlign w:val="center"/>
          </w:tcPr>
          <w:p>
            <w:pPr>
              <w:pStyle w:val="14"/>
            </w:pPr>
            <w:r>
              <w:t>≥500米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学校附属工程完成率</w:t>
            </w:r>
          </w:p>
        </w:tc>
        <w:tc>
          <w:tcPr>
            <w:tcW w:w="2835" w:type="dxa"/>
            <w:vAlign w:val="center"/>
          </w:tcPr>
          <w:p>
            <w:pPr>
              <w:pStyle w:val="14"/>
            </w:pPr>
            <w:r>
              <w:t>学校附属工程完成率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学校附属工程完成及时率</w:t>
            </w:r>
          </w:p>
        </w:tc>
        <w:tc>
          <w:tcPr>
            <w:tcW w:w="2835" w:type="dxa"/>
            <w:vAlign w:val="center"/>
          </w:tcPr>
          <w:p>
            <w:pPr>
              <w:pStyle w:val="14"/>
            </w:pPr>
            <w:r>
              <w:t>学校附属工程完成及时率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学校管道施工成本</w:t>
            </w:r>
          </w:p>
        </w:tc>
        <w:tc>
          <w:tcPr>
            <w:tcW w:w="2835" w:type="dxa"/>
            <w:vAlign w:val="center"/>
          </w:tcPr>
          <w:p>
            <w:pPr>
              <w:pStyle w:val="14"/>
            </w:pPr>
            <w:r>
              <w:t>学校管道施工剩余成本</w:t>
            </w:r>
          </w:p>
        </w:tc>
        <w:tc>
          <w:tcPr>
            <w:tcW w:w="2551" w:type="dxa"/>
            <w:vAlign w:val="center"/>
          </w:tcPr>
          <w:p>
            <w:pPr>
              <w:pStyle w:val="14"/>
            </w:pPr>
            <w:r>
              <w:t>2.4万元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高压线铺设成本</w:t>
            </w:r>
          </w:p>
        </w:tc>
        <w:tc>
          <w:tcPr>
            <w:tcW w:w="2835" w:type="dxa"/>
            <w:vAlign w:val="center"/>
          </w:tcPr>
          <w:p>
            <w:pPr>
              <w:pStyle w:val="14"/>
            </w:pPr>
            <w:r>
              <w:t>高压线铺设学校承担成本</w:t>
            </w:r>
          </w:p>
        </w:tc>
        <w:tc>
          <w:tcPr>
            <w:tcW w:w="2551" w:type="dxa"/>
            <w:vAlign w:val="center"/>
          </w:tcPr>
          <w:p>
            <w:pPr>
              <w:pStyle w:val="14"/>
            </w:pPr>
            <w:r>
              <w:t>150万元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学校附属工程金额使用年限</w:t>
            </w:r>
          </w:p>
        </w:tc>
        <w:tc>
          <w:tcPr>
            <w:tcW w:w="2835" w:type="dxa"/>
            <w:vAlign w:val="center"/>
          </w:tcPr>
          <w:p>
            <w:pPr>
              <w:pStyle w:val="14"/>
            </w:pPr>
            <w:r>
              <w:t>学校附属工程项目使用年限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师生调查满意度</w:t>
            </w:r>
          </w:p>
        </w:tc>
        <w:tc>
          <w:tcPr>
            <w:tcW w:w="2835" w:type="dxa"/>
            <w:vAlign w:val="center"/>
          </w:tcPr>
          <w:p>
            <w:pPr>
              <w:pStyle w:val="14"/>
            </w:pPr>
            <w:r>
              <w:t>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33、2023年教育费附加（实验小学考点维护运行等费用）绩效目标表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1.用于实验小学标准化考点监控设备1套，计11.38万；高考考点网上视频巡考电脑及配套设备6套，计3.469万元；考试防疫消杀10次，计10万元；第三方评课费及招生平台费使用一年，计10万元；共计34.849万元。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标准化考点监控设备数量</w:t>
            </w:r>
          </w:p>
        </w:tc>
        <w:tc>
          <w:tcPr>
            <w:tcW w:w="2835" w:type="dxa"/>
            <w:vAlign w:val="center"/>
          </w:tcPr>
          <w:p>
            <w:pPr>
              <w:pStyle w:val="14"/>
            </w:pPr>
            <w:r>
              <w:t>标准化考点监控设备数量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高考考点网上巡考电脑及配套设备数量</w:t>
            </w:r>
          </w:p>
        </w:tc>
        <w:tc>
          <w:tcPr>
            <w:tcW w:w="2835" w:type="dxa"/>
            <w:vAlign w:val="center"/>
          </w:tcPr>
          <w:p>
            <w:pPr>
              <w:pStyle w:val="14"/>
            </w:pPr>
            <w:r>
              <w:t>高考考点网上巡考电脑及配套设备数量</w:t>
            </w:r>
          </w:p>
        </w:tc>
        <w:tc>
          <w:tcPr>
            <w:tcW w:w="2551" w:type="dxa"/>
            <w:vAlign w:val="center"/>
          </w:tcPr>
          <w:p>
            <w:pPr>
              <w:pStyle w:val="14"/>
            </w:pPr>
            <w:r>
              <w:t>6套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考试防疫消杀次数</w:t>
            </w:r>
          </w:p>
        </w:tc>
        <w:tc>
          <w:tcPr>
            <w:tcW w:w="2835" w:type="dxa"/>
            <w:vAlign w:val="center"/>
          </w:tcPr>
          <w:p>
            <w:pPr>
              <w:pStyle w:val="14"/>
            </w:pPr>
            <w:r>
              <w:t>考试防疫消杀次数</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第三方评课及招生平台使用周期</w:t>
            </w:r>
          </w:p>
        </w:tc>
        <w:tc>
          <w:tcPr>
            <w:tcW w:w="2835" w:type="dxa"/>
            <w:vAlign w:val="center"/>
          </w:tcPr>
          <w:p>
            <w:pPr>
              <w:pStyle w:val="14"/>
            </w:pPr>
            <w:r>
              <w:t>第三方评课及招生平台使用周期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标准化考点监控设备所需金额</w:t>
            </w:r>
          </w:p>
        </w:tc>
        <w:tc>
          <w:tcPr>
            <w:tcW w:w="2835" w:type="dxa"/>
            <w:vAlign w:val="center"/>
          </w:tcPr>
          <w:p>
            <w:pPr>
              <w:pStyle w:val="14"/>
            </w:pPr>
            <w:r>
              <w:t>标准化考点监控设备所需金额</w:t>
            </w:r>
          </w:p>
        </w:tc>
        <w:tc>
          <w:tcPr>
            <w:tcW w:w="2551" w:type="dxa"/>
            <w:vAlign w:val="center"/>
          </w:tcPr>
          <w:p>
            <w:pPr>
              <w:pStyle w:val="14"/>
            </w:pPr>
            <w:r>
              <w:t>11.38万元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高考考点网上巡考电脑及配套设备所需金额</w:t>
            </w:r>
          </w:p>
        </w:tc>
        <w:tc>
          <w:tcPr>
            <w:tcW w:w="2835" w:type="dxa"/>
            <w:vAlign w:val="center"/>
          </w:tcPr>
          <w:p>
            <w:pPr>
              <w:pStyle w:val="14"/>
            </w:pPr>
            <w:r>
              <w:t>高考考点网上巡考电脑及配套设备所需金额</w:t>
            </w:r>
          </w:p>
        </w:tc>
        <w:tc>
          <w:tcPr>
            <w:tcW w:w="2551" w:type="dxa"/>
            <w:vAlign w:val="center"/>
          </w:tcPr>
          <w:p>
            <w:pPr>
              <w:pStyle w:val="14"/>
            </w:pPr>
            <w:r>
              <w:t>3.46万元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考试防疫消杀所需金额</w:t>
            </w:r>
          </w:p>
        </w:tc>
        <w:tc>
          <w:tcPr>
            <w:tcW w:w="2835" w:type="dxa"/>
            <w:vAlign w:val="center"/>
          </w:tcPr>
          <w:p>
            <w:pPr>
              <w:pStyle w:val="14"/>
            </w:pPr>
            <w:r>
              <w:t>考试防疫消杀所需金额</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第三方评课及招生平台使用所需金额</w:t>
            </w:r>
          </w:p>
        </w:tc>
        <w:tc>
          <w:tcPr>
            <w:tcW w:w="2835" w:type="dxa"/>
            <w:vAlign w:val="center"/>
          </w:tcPr>
          <w:p>
            <w:pPr>
              <w:pStyle w:val="14"/>
            </w:pPr>
            <w:r>
              <w:t>第三方评课及招生平台使用所需金额</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学校考点维护运行等项目完成率</w:t>
            </w:r>
          </w:p>
        </w:tc>
        <w:tc>
          <w:tcPr>
            <w:tcW w:w="2835" w:type="dxa"/>
            <w:vAlign w:val="center"/>
          </w:tcPr>
          <w:p>
            <w:pPr>
              <w:pStyle w:val="14"/>
            </w:pPr>
            <w:r>
              <w:t>学校考点维护运行等项目完成率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学校考点维护运行等项目完成及时率率</w:t>
            </w:r>
          </w:p>
        </w:tc>
        <w:tc>
          <w:tcPr>
            <w:tcW w:w="2835" w:type="dxa"/>
            <w:vAlign w:val="center"/>
          </w:tcPr>
          <w:p>
            <w:pPr>
              <w:pStyle w:val="14"/>
            </w:pPr>
            <w:r>
              <w:t>学校考点维护运行等项目完成及时率率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学校考点维护运行等项目使用周期</w:t>
            </w:r>
          </w:p>
        </w:tc>
        <w:tc>
          <w:tcPr>
            <w:tcW w:w="2835" w:type="dxa"/>
            <w:vAlign w:val="center"/>
          </w:tcPr>
          <w:p>
            <w:pPr>
              <w:pStyle w:val="14"/>
            </w:pPr>
            <w:r>
              <w:t>学校考点维护运行等项目使用周期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34、2023年教育费附加（学生资助政策宣传）绩效目标表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1.获鹿中心学生资助政策宣传，每套宣传册约1.52万元，获鹿镇需16908套，计2.57万元。用于学校资助政策宣传，普及资助政策知识。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印发资助宣传册数量</w:t>
            </w:r>
          </w:p>
        </w:tc>
        <w:tc>
          <w:tcPr>
            <w:tcW w:w="2835" w:type="dxa"/>
            <w:vAlign w:val="center"/>
          </w:tcPr>
          <w:p>
            <w:pPr>
              <w:pStyle w:val="14"/>
            </w:pPr>
            <w:r>
              <w:t>印发资助宣传册数量</w:t>
            </w:r>
          </w:p>
        </w:tc>
        <w:tc>
          <w:tcPr>
            <w:tcW w:w="2551" w:type="dxa"/>
            <w:vAlign w:val="center"/>
          </w:tcPr>
          <w:p>
            <w:pPr>
              <w:pStyle w:val="14"/>
            </w:pPr>
            <w:r>
              <w:t>≥16908套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印发资助宣传册成本</w:t>
            </w:r>
          </w:p>
        </w:tc>
        <w:tc>
          <w:tcPr>
            <w:tcW w:w="2835" w:type="dxa"/>
            <w:vAlign w:val="center"/>
          </w:tcPr>
          <w:p>
            <w:pPr>
              <w:pStyle w:val="14"/>
            </w:pPr>
            <w:r>
              <w:t>印发资助宣传册成本</w:t>
            </w:r>
          </w:p>
        </w:tc>
        <w:tc>
          <w:tcPr>
            <w:tcW w:w="2551" w:type="dxa"/>
            <w:vAlign w:val="center"/>
          </w:tcPr>
          <w:p>
            <w:pPr>
              <w:pStyle w:val="14"/>
            </w:pPr>
            <w:r>
              <w:t>2.57万元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印发资助宣传册工作完成率</w:t>
            </w:r>
          </w:p>
        </w:tc>
        <w:tc>
          <w:tcPr>
            <w:tcW w:w="2835" w:type="dxa"/>
            <w:vAlign w:val="center"/>
          </w:tcPr>
          <w:p>
            <w:pPr>
              <w:pStyle w:val="14"/>
            </w:pPr>
            <w:r>
              <w:t>印发资助宣传册工作完成率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印发资助宣传册工作完成及时率</w:t>
            </w:r>
          </w:p>
        </w:tc>
        <w:tc>
          <w:tcPr>
            <w:tcW w:w="2835" w:type="dxa"/>
            <w:vAlign w:val="center"/>
          </w:tcPr>
          <w:p>
            <w:pPr>
              <w:pStyle w:val="14"/>
            </w:pPr>
            <w:r>
              <w:t>印发资助宣传册工作完成及时率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印发资助宣传册资金使用周期</w:t>
            </w:r>
          </w:p>
        </w:tc>
        <w:tc>
          <w:tcPr>
            <w:tcW w:w="2835" w:type="dxa"/>
            <w:vAlign w:val="center"/>
          </w:tcPr>
          <w:p>
            <w:pPr>
              <w:pStyle w:val="14"/>
            </w:pPr>
            <w:r>
              <w:t>印发资助宣传册资金使用周期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35、2023年教育设施建设（北新城等学校操场和运动场修建）绩效目标表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北新城小学操场改造，总面积约2654平方米，本次安排资金9.21439万元；北新城小学后院操场改造，总面积约638平方米，本次资金安排5.739362万元；第二实验小学运动场硬化、铺设塑胶工程总面积约5731平方米，本次资金安排30.239166万元。共计45.193万元。改善学校教学设施条件，保障学生安全，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北新城小学操场改造总面积</w:t>
            </w:r>
          </w:p>
        </w:tc>
        <w:tc>
          <w:tcPr>
            <w:tcW w:w="2835" w:type="dxa"/>
            <w:vAlign w:val="center"/>
          </w:tcPr>
          <w:p>
            <w:pPr>
              <w:pStyle w:val="14"/>
            </w:pPr>
            <w:r>
              <w:t>北新城小学操场改造总面积</w:t>
            </w:r>
          </w:p>
        </w:tc>
        <w:tc>
          <w:tcPr>
            <w:tcW w:w="2551" w:type="dxa"/>
            <w:vAlign w:val="center"/>
          </w:tcPr>
          <w:p>
            <w:pPr>
              <w:pStyle w:val="14"/>
            </w:pPr>
            <w:r>
              <w:t>≥2654平方米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北新城小学后院操场改造总面积</w:t>
            </w:r>
          </w:p>
        </w:tc>
        <w:tc>
          <w:tcPr>
            <w:tcW w:w="2835" w:type="dxa"/>
            <w:vAlign w:val="center"/>
          </w:tcPr>
          <w:p>
            <w:pPr>
              <w:pStyle w:val="14"/>
            </w:pPr>
            <w:r>
              <w:t>北新城小学后院操场改造总面积</w:t>
            </w:r>
          </w:p>
        </w:tc>
        <w:tc>
          <w:tcPr>
            <w:tcW w:w="2551" w:type="dxa"/>
            <w:vAlign w:val="center"/>
          </w:tcPr>
          <w:p>
            <w:pPr>
              <w:pStyle w:val="14"/>
            </w:pPr>
            <w:r>
              <w:t>≥638平方米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第二实验小学运动场硬化总面积</w:t>
            </w:r>
          </w:p>
        </w:tc>
        <w:tc>
          <w:tcPr>
            <w:tcW w:w="2835" w:type="dxa"/>
            <w:vAlign w:val="center"/>
          </w:tcPr>
          <w:p>
            <w:pPr>
              <w:pStyle w:val="14"/>
            </w:pPr>
            <w:r>
              <w:t>第二实验小学运动场硬化总面积</w:t>
            </w:r>
          </w:p>
        </w:tc>
        <w:tc>
          <w:tcPr>
            <w:tcW w:w="2551" w:type="dxa"/>
            <w:vAlign w:val="center"/>
          </w:tcPr>
          <w:p>
            <w:pPr>
              <w:pStyle w:val="14"/>
            </w:pPr>
            <w:r>
              <w:t>≥5731平方米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北新城小学操场改造成本</w:t>
            </w:r>
          </w:p>
        </w:tc>
        <w:tc>
          <w:tcPr>
            <w:tcW w:w="2835" w:type="dxa"/>
            <w:vAlign w:val="center"/>
          </w:tcPr>
          <w:p>
            <w:pPr>
              <w:pStyle w:val="14"/>
            </w:pPr>
            <w:r>
              <w:t>北新城小学操场改造剩余成本</w:t>
            </w:r>
          </w:p>
        </w:tc>
        <w:tc>
          <w:tcPr>
            <w:tcW w:w="2551" w:type="dxa"/>
            <w:vAlign w:val="center"/>
          </w:tcPr>
          <w:p>
            <w:pPr>
              <w:pStyle w:val="14"/>
            </w:pPr>
            <w:r>
              <w:t>92143.9元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北新城小学后院操场改造成本</w:t>
            </w:r>
          </w:p>
        </w:tc>
        <w:tc>
          <w:tcPr>
            <w:tcW w:w="2835" w:type="dxa"/>
            <w:vAlign w:val="center"/>
          </w:tcPr>
          <w:p>
            <w:pPr>
              <w:pStyle w:val="14"/>
            </w:pPr>
            <w:r>
              <w:t>北新城小学后院操场改剩余成本</w:t>
            </w:r>
          </w:p>
        </w:tc>
        <w:tc>
          <w:tcPr>
            <w:tcW w:w="2551" w:type="dxa"/>
            <w:vAlign w:val="center"/>
          </w:tcPr>
          <w:p>
            <w:pPr>
              <w:pStyle w:val="14"/>
            </w:pPr>
            <w:r>
              <w:t>57393.62元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第二实验小学运动场硬化成本</w:t>
            </w:r>
          </w:p>
        </w:tc>
        <w:tc>
          <w:tcPr>
            <w:tcW w:w="2835" w:type="dxa"/>
            <w:vAlign w:val="center"/>
          </w:tcPr>
          <w:p>
            <w:pPr>
              <w:pStyle w:val="14"/>
            </w:pPr>
            <w:r>
              <w:t>第二实验小学运动场硬化剩余成本</w:t>
            </w:r>
          </w:p>
        </w:tc>
        <w:tc>
          <w:tcPr>
            <w:tcW w:w="2551" w:type="dxa"/>
            <w:vAlign w:val="center"/>
          </w:tcPr>
          <w:p>
            <w:pPr>
              <w:pStyle w:val="14"/>
            </w:pPr>
            <w:r>
              <w:t>302391.66元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该三项项目工程完成率</w:t>
            </w:r>
          </w:p>
        </w:tc>
        <w:tc>
          <w:tcPr>
            <w:tcW w:w="2835" w:type="dxa"/>
            <w:vAlign w:val="center"/>
          </w:tcPr>
          <w:p>
            <w:pPr>
              <w:pStyle w:val="14"/>
            </w:pPr>
            <w:r>
              <w:t>该三项项目工程完成率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该三项项目工程完成及时率</w:t>
            </w:r>
          </w:p>
        </w:tc>
        <w:tc>
          <w:tcPr>
            <w:tcW w:w="2835" w:type="dxa"/>
            <w:vAlign w:val="center"/>
          </w:tcPr>
          <w:p>
            <w:pPr>
              <w:pStyle w:val="14"/>
            </w:pPr>
            <w:r>
              <w:t>该三项项目工程完成及时率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该三项项目工程金额使用周期</w:t>
            </w:r>
          </w:p>
        </w:tc>
        <w:tc>
          <w:tcPr>
            <w:tcW w:w="2835" w:type="dxa"/>
            <w:vAlign w:val="center"/>
          </w:tcPr>
          <w:p>
            <w:pPr>
              <w:pStyle w:val="14"/>
            </w:pPr>
            <w:r>
              <w:t>该三项项目工程金额使用周期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36、2023年普惠性民办幼儿园生均公用经费绩效目标表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普惠性民办园学生数量</w:t>
            </w:r>
          </w:p>
        </w:tc>
        <w:tc>
          <w:tcPr>
            <w:tcW w:w="2835" w:type="dxa"/>
            <w:vAlign w:val="center"/>
          </w:tcPr>
          <w:p>
            <w:pPr>
              <w:pStyle w:val="14"/>
            </w:pPr>
            <w:r>
              <w:t>普惠性民办园学生数量</w:t>
            </w:r>
          </w:p>
        </w:tc>
        <w:tc>
          <w:tcPr>
            <w:tcW w:w="2551" w:type="dxa"/>
            <w:vAlign w:val="center"/>
          </w:tcPr>
          <w:p>
            <w:pPr>
              <w:pStyle w:val="14"/>
            </w:pPr>
            <w:r>
              <w:t>≥2300人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普惠性民办园生均经费发放标准</w:t>
            </w:r>
          </w:p>
        </w:tc>
        <w:tc>
          <w:tcPr>
            <w:tcW w:w="2835" w:type="dxa"/>
            <w:vAlign w:val="center"/>
          </w:tcPr>
          <w:p>
            <w:pPr>
              <w:pStyle w:val="14"/>
            </w:pPr>
            <w:r>
              <w:t>普惠性民办园生均经费发放标准</w:t>
            </w:r>
          </w:p>
        </w:tc>
        <w:tc>
          <w:tcPr>
            <w:tcW w:w="2551" w:type="dxa"/>
            <w:vAlign w:val="center"/>
          </w:tcPr>
          <w:p>
            <w:pPr>
              <w:pStyle w:val="14"/>
            </w:pPr>
            <w:r>
              <w:t>400元/生/年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普惠性民办园生均经费发放完成率</w:t>
            </w:r>
          </w:p>
        </w:tc>
        <w:tc>
          <w:tcPr>
            <w:tcW w:w="2835" w:type="dxa"/>
            <w:vAlign w:val="center"/>
          </w:tcPr>
          <w:p>
            <w:pPr>
              <w:pStyle w:val="14"/>
            </w:pPr>
            <w:r>
              <w:t>普惠性民办园生均经费发放完成率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普惠性民办园生均经费发放完成及时率</w:t>
            </w:r>
          </w:p>
        </w:tc>
        <w:tc>
          <w:tcPr>
            <w:tcW w:w="2835" w:type="dxa"/>
            <w:vAlign w:val="center"/>
          </w:tcPr>
          <w:p>
            <w:pPr>
              <w:pStyle w:val="14"/>
            </w:pPr>
            <w:r>
              <w:t>普惠性民办园生均经费发放完成及时率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普惠性民办园生均经费使用期限</w:t>
            </w:r>
          </w:p>
        </w:tc>
        <w:tc>
          <w:tcPr>
            <w:tcW w:w="2835" w:type="dxa"/>
            <w:vAlign w:val="center"/>
          </w:tcPr>
          <w:p>
            <w:pPr>
              <w:pStyle w:val="14"/>
            </w:pPr>
            <w:r>
              <w:t>普惠性民办园生均经费使用期限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37、2023年校舍安全保障（大李庄小学等学校校舍加固改造、修建和手续费）绩效目标表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大李庄小学教学楼加固756平方米，计3.86602万元；大李庄建教辅用房约300平米，计10.528553万元；二小旧教学刘二三楼改造约1768平米，计13.047005万元；二小西院厕所改造450平米，计19.58万元；南海山教学楼加固xx平米，计15.818992万元；小毕村小学厕所改造90平米，计4.5万元；高庄小学厕所改造100平米，计5万元；五六街小学校舍检测费2.2万元。共计74.541万元。保障各学校师生安全，改善学校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学校加固改造总面积</w:t>
            </w:r>
          </w:p>
        </w:tc>
        <w:tc>
          <w:tcPr>
            <w:tcW w:w="2835" w:type="dxa"/>
            <w:vAlign w:val="center"/>
          </w:tcPr>
          <w:p>
            <w:pPr>
              <w:pStyle w:val="14"/>
            </w:pPr>
            <w:r>
              <w:t>学校加固改造总面积</w:t>
            </w:r>
          </w:p>
        </w:tc>
        <w:tc>
          <w:tcPr>
            <w:tcW w:w="2551" w:type="dxa"/>
            <w:vAlign w:val="center"/>
          </w:tcPr>
          <w:p>
            <w:pPr>
              <w:pStyle w:val="14"/>
            </w:pPr>
            <w:r>
              <w:t>≥3444平方米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学校建教辅用房总面积</w:t>
            </w:r>
          </w:p>
        </w:tc>
        <w:tc>
          <w:tcPr>
            <w:tcW w:w="2835" w:type="dxa"/>
            <w:vAlign w:val="center"/>
          </w:tcPr>
          <w:p>
            <w:pPr>
              <w:pStyle w:val="14"/>
            </w:pPr>
            <w:r>
              <w:t>学校建教辅用房总面积</w:t>
            </w:r>
          </w:p>
        </w:tc>
        <w:tc>
          <w:tcPr>
            <w:tcW w:w="2551" w:type="dxa"/>
            <w:vAlign w:val="center"/>
          </w:tcPr>
          <w:p>
            <w:pPr>
              <w:pStyle w:val="14"/>
            </w:pPr>
            <w:r>
              <w:t>≥300平方米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学校改造厕所总面积</w:t>
            </w:r>
          </w:p>
        </w:tc>
        <w:tc>
          <w:tcPr>
            <w:tcW w:w="2835" w:type="dxa"/>
            <w:vAlign w:val="center"/>
          </w:tcPr>
          <w:p>
            <w:pPr>
              <w:pStyle w:val="14"/>
            </w:pPr>
            <w:r>
              <w:t>学校改造厕所总面积</w:t>
            </w:r>
          </w:p>
        </w:tc>
        <w:tc>
          <w:tcPr>
            <w:tcW w:w="2551" w:type="dxa"/>
            <w:vAlign w:val="center"/>
          </w:tcPr>
          <w:p>
            <w:pPr>
              <w:pStyle w:val="14"/>
            </w:pPr>
            <w:r>
              <w:t>≥340平方米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学校加固改造成本</w:t>
            </w:r>
          </w:p>
        </w:tc>
        <w:tc>
          <w:tcPr>
            <w:tcW w:w="2835" w:type="dxa"/>
            <w:vAlign w:val="center"/>
          </w:tcPr>
          <w:p>
            <w:pPr>
              <w:pStyle w:val="14"/>
            </w:pPr>
            <w:r>
              <w:t>学校加固改造部分成本</w:t>
            </w:r>
          </w:p>
        </w:tc>
        <w:tc>
          <w:tcPr>
            <w:tcW w:w="2551" w:type="dxa"/>
            <w:vAlign w:val="center"/>
          </w:tcPr>
          <w:p>
            <w:pPr>
              <w:pStyle w:val="14"/>
            </w:pPr>
            <w:r>
              <w:t>316320.17元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学校建教辅用房成本</w:t>
            </w:r>
          </w:p>
        </w:tc>
        <w:tc>
          <w:tcPr>
            <w:tcW w:w="2835" w:type="dxa"/>
            <w:vAlign w:val="center"/>
          </w:tcPr>
          <w:p>
            <w:pPr>
              <w:pStyle w:val="14"/>
            </w:pPr>
            <w:r>
              <w:t>学校建教辅用房部分成本</w:t>
            </w:r>
          </w:p>
        </w:tc>
        <w:tc>
          <w:tcPr>
            <w:tcW w:w="2551" w:type="dxa"/>
            <w:vAlign w:val="center"/>
          </w:tcPr>
          <w:p>
            <w:pPr>
              <w:pStyle w:val="14"/>
            </w:pPr>
            <w:r>
              <w:t>105285.53元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学校改造厕所成本</w:t>
            </w:r>
          </w:p>
        </w:tc>
        <w:tc>
          <w:tcPr>
            <w:tcW w:w="2835" w:type="dxa"/>
            <w:vAlign w:val="center"/>
          </w:tcPr>
          <w:p>
            <w:pPr>
              <w:pStyle w:val="14"/>
            </w:pPr>
            <w:r>
              <w:t>学校改造厕所部分成本</w:t>
            </w:r>
          </w:p>
        </w:tc>
        <w:tc>
          <w:tcPr>
            <w:tcW w:w="2551" w:type="dxa"/>
            <w:vAlign w:val="center"/>
          </w:tcPr>
          <w:p>
            <w:pPr>
              <w:pStyle w:val="14"/>
            </w:pPr>
            <w:r>
              <w:t>290800元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学校加固改造项目完成率</w:t>
            </w:r>
          </w:p>
        </w:tc>
        <w:tc>
          <w:tcPr>
            <w:tcW w:w="2835" w:type="dxa"/>
            <w:vAlign w:val="center"/>
          </w:tcPr>
          <w:p>
            <w:pPr>
              <w:pStyle w:val="14"/>
            </w:pPr>
            <w:r>
              <w:t>学校加固改造项目完成率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学校建教辅用房项目完成率</w:t>
            </w:r>
          </w:p>
        </w:tc>
        <w:tc>
          <w:tcPr>
            <w:tcW w:w="2835" w:type="dxa"/>
            <w:vAlign w:val="center"/>
          </w:tcPr>
          <w:p>
            <w:pPr>
              <w:pStyle w:val="14"/>
            </w:pPr>
            <w:r>
              <w:t>学校建教辅用房项目完成率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学校改造厕所项目完成率</w:t>
            </w:r>
          </w:p>
        </w:tc>
        <w:tc>
          <w:tcPr>
            <w:tcW w:w="2835" w:type="dxa"/>
            <w:vAlign w:val="center"/>
          </w:tcPr>
          <w:p>
            <w:pPr>
              <w:pStyle w:val="14"/>
            </w:pPr>
            <w:r>
              <w:t>学校改造厕所项目完成率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学校加固改造项目完成及时率</w:t>
            </w:r>
          </w:p>
        </w:tc>
        <w:tc>
          <w:tcPr>
            <w:tcW w:w="2835" w:type="dxa"/>
            <w:vAlign w:val="center"/>
          </w:tcPr>
          <w:p>
            <w:pPr>
              <w:pStyle w:val="14"/>
            </w:pPr>
            <w:r>
              <w:t>学校加固改造项目完成及时率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学校建教辅用房项目完成及时率</w:t>
            </w:r>
          </w:p>
        </w:tc>
        <w:tc>
          <w:tcPr>
            <w:tcW w:w="2835" w:type="dxa"/>
            <w:vAlign w:val="center"/>
          </w:tcPr>
          <w:p>
            <w:pPr>
              <w:pStyle w:val="14"/>
            </w:pPr>
            <w:r>
              <w:t>学校建教辅用房项目完成及时率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学校改造厕所项目完成及时率</w:t>
            </w:r>
          </w:p>
        </w:tc>
        <w:tc>
          <w:tcPr>
            <w:tcW w:w="2835" w:type="dxa"/>
            <w:vAlign w:val="center"/>
          </w:tcPr>
          <w:p>
            <w:pPr>
              <w:pStyle w:val="14"/>
            </w:pPr>
            <w:r>
              <w:t>学校改造厕所项目完成及时率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该项目完成所需周期</w:t>
            </w:r>
          </w:p>
        </w:tc>
        <w:tc>
          <w:tcPr>
            <w:tcW w:w="2835" w:type="dxa"/>
            <w:vAlign w:val="center"/>
          </w:tcPr>
          <w:p>
            <w:pPr>
              <w:pStyle w:val="14"/>
            </w:pPr>
            <w:r>
              <w:t>该项目完成所需周期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各校师生调查满意度</w:t>
            </w:r>
          </w:p>
        </w:tc>
        <w:tc>
          <w:tcPr>
            <w:tcW w:w="2835" w:type="dxa"/>
            <w:vAlign w:val="center"/>
          </w:tcPr>
          <w:p>
            <w:pPr>
              <w:pStyle w:val="14"/>
            </w:pPr>
            <w:r>
              <w:t>各校师生调查满意度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38、2023年校舍安全保障（三四街小学加固改造）绩效目标表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1.用于原三四街小学校舍抗震加固项目，剩余尾款：质保金7.478322万元；合同外变更费用19.2434836万元；工程勘测及试验费6.94769万元；合计33.67万元。该项目保障在校师生安全，改善教学环境。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学校抗震加固项目面积</w:t>
            </w:r>
          </w:p>
        </w:tc>
        <w:tc>
          <w:tcPr>
            <w:tcW w:w="2835" w:type="dxa"/>
            <w:vAlign w:val="center"/>
          </w:tcPr>
          <w:p>
            <w:pPr>
              <w:pStyle w:val="14"/>
            </w:pPr>
            <w:r>
              <w:t>学校抗震加固项目面积</w:t>
            </w:r>
          </w:p>
        </w:tc>
        <w:tc>
          <w:tcPr>
            <w:tcW w:w="2551" w:type="dxa"/>
            <w:vAlign w:val="center"/>
          </w:tcPr>
          <w:p>
            <w:pPr>
              <w:pStyle w:val="14"/>
            </w:pPr>
            <w:r>
              <w:t>≥2717.06平方米</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学校抗震加固项目成本</w:t>
            </w:r>
          </w:p>
        </w:tc>
        <w:tc>
          <w:tcPr>
            <w:tcW w:w="2835" w:type="dxa"/>
            <w:vAlign w:val="center"/>
          </w:tcPr>
          <w:p>
            <w:pPr>
              <w:pStyle w:val="14"/>
            </w:pPr>
            <w:r>
              <w:t>学校抗震加固项目剩余成本</w:t>
            </w:r>
          </w:p>
        </w:tc>
        <w:tc>
          <w:tcPr>
            <w:tcW w:w="2551" w:type="dxa"/>
            <w:vAlign w:val="center"/>
          </w:tcPr>
          <w:p>
            <w:pPr>
              <w:pStyle w:val="14"/>
            </w:pPr>
            <w:r>
              <w:t>33.67万元</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学校抗震加固项目项目完成率</w:t>
            </w:r>
          </w:p>
          <w:p>
            <w:pPr>
              <w:pStyle w:val="14"/>
            </w:pPr>
          </w:p>
        </w:tc>
        <w:tc>
          <w:tcPr>
            <w:tcW w:w="2835" w:type="dxa"/>
            <w:vAlign w:val="center"/>
          </w:tcPr>
          <w:p>
            <w:pPr>
              <w:pStyle w:val="14"/>
            </w:pPr>
            <w:r>
              <w:t>学校抗震加固项目项目完成率</w:t>
            </w:r>
          </w:p>
          <w:p>
            <w:pPr>
              <w:pStyle w:val="14"/>
            </w:pPr>
          </w:p>
        </w:tc>
        <w:tc>
          <w:tcPr>
            <w:tcW w:w="2551" w:type="dxa"/>
            <w:vAlign w:val="center"/>
          </w:tcPr>
          <w:p>
            <w:pPr>
              <w:pStyle w:val="14"/>
            </w:pPr>
            <w:r>
              <w:t>100%</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学校抗震加固项目项目完成及时率</w:t>
            </w:r>
          </w:p>
          <w:p>
            <w:pPr>
              <w:pStyle w:val="14"/>
            </w:pPr>
          </w:p>
        </w:tc>
        <w:tc>
          <w:tcPr>
            <w:tcW w:w="2835" w:type="dxa"/>
            <w:vAlign w:val="center"/>
          </w:tcPr>
          <w:p>
            <w:pPr>
              <w:pStyle w:val="14"/>
            </w:pPr>
            <w:r>
              <w:t>学校抗震加固项目项目完成及时率</w:t>
            </w:r>
          </w:p>
          <w:p>
            <w:pPr>
              <w:pStyle w:val="14"/>
            </w:pPr>
          </w:p>
        </w:tc>
        <w:tc>
          <w:tcPr>
            <w:tcW w:w="2551" w:type="dxa"/>
            <w:vAlign w:val="center"/>
          </w:tcPr>
          <w:p>
            <w:pPr>
              <w:pStyle w:val="14"/>
            </w:pPr>
            <w:r>
              <w:t>100%</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学校抗震加固项目项目资金使用周期</w:t>
            </w:r>
          </w:p>
          <w:p>
            <w:pPr>
              <w:pStyle w:val="14"/>
            </w:pPr>
          </w:p>
        </w:tc>
        <w:tc>
          <w:tcPr>
            <w:tcW w:w="2835" w:type="dxa"/>
            <w:vAlign w:val="center"/>
          </w:tcPr>
          <w:p>
            <w:pPr>
              <w:pStyle w:val="14"/>
            </w:pPr>
            <w:r>
              <w:t>学校抗震加固项目项目剩余资金使用周期</w:t>
            </w:r>
          </w:p>
          <w:p>
            <w:pPr>
              <w:pStyle w:val="14"/>
            </w:pPr>
          </w:p>
        </w:tc>
        <w:tc>
          <w:tcPr>
            <w:tcW w:w="2551" w:type="dxa"/>
            <w:vAlign w:val="center"/>
          </w:tcPr>
          <w:p>
            <w:pPr>
              <w:pStyle w:val="14"/>
            </w:pPr>
            <w:r>
              <w:t>1年</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师生调查满意度</w:t>
            </w:r>
          </w:p>
        </w:tc>
        <w:tc>
          <w:tcPr>
            <w:tcW w:w="2835" w:type="dxa"/>
            <w:vAlign w:val="center"/>
          </w:tcPr>
          <w:p>
            <w:pPr>
              <w:pStyle w:val="14"/>
            </w:pPr>
            <w:r>
              <w:t>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1.用于学前教育资助，预计资助10人，资助标准每生每年600元，按照上级和本级6:4比例测算，本级共计2400元，为受资助学生提供部分生活保障。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学前教育资助资金使用年限</w:t>
            </w:r>
          </w:p>
        </w:tc>
        <w:tc>
          <w:tcPr>
            <w:tcW w:w="2835" w:type="dxa"/>
            <w:vAlign w:val="center"/>
          </w:tcPr>
          <w:p>
            <w:pPr>
              <w:pStyle w:val="14"/>
            </w:pPr>
            <w:r>
              <w:t>学前教育资助资金使用年限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1.用于学前教育资助，预计资助10人，资助标准每生每年600元，按照上级和本级6:4比例测算，省级共计3600元，为受资助学生提供部分生活保障。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学前教育资助工作完成率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学前教育资助资金使用年限</w:t>
            </w:r>
          </w:p>
        </w:tc>
        <w:tc>
          <w:tcPr>
            <w:tcW w:w="2835" w:type="dxa"/>
            <w:vAlign w:val="center"/>
          </w:tcPr>
          <w:p>
            <w:pPr>
              <w:pStyle w:val="14"/>
            </w:pPr>
            <w:r>
              <w:t>学前教育资助资金使用年限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阶段随班就读学生生均公用经费，中学随班就读学生5人，标准6000元/人，区级占比10%资金小计2532.5元；小学随班就读学生11人，标准6000元/人，区级占比10%资金小计5791.5元；合计8324元。用于学校发展，改善教学条件，提升教学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义务教育生均公用经费补助初中随班就读学生数量</w:t>
            </w:r>
          </w:p>
        </w:tc>
        <w:tc>
          <w:tcPr>
            <w:tcW w:w="2835" w:type="dxa"/>
            <w:vAlign w:val="center"/>
          </w:tcPr>
          <w:p>
            <w:pPr>
              <w:pStyle w:val="14"/>
            </w:pPr>
            <w:r>
              <w:t>义务教育生均公用经费补助初中随班就读学生数量</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义务教育生均公用经费补助小学随班就读学生数量</w:t>
            </w:r>
          </w:p>
        </w:tc>
        <w:tc>
          <w:tcPr>
            <w:tcW w:w="2835" w:type="dxa"/>
            <w:vAlign w:val="center"/>
          </w:tcPr>
          <w:p>
            <w:pPr>
              <w:pStyle w:val="14"/>
            </w:pPr>
            <w:r>
              <w:t>义务教育生均公用经费补助小学随班就读学生数量</w:t>
            </w:r>
          </w:p>
        </w:tc>
        <w:tc>
          <w:tcPr>
            <w:tcW w:w="2551" w:type="dxa"/>
            <w:vAlign w:val="center"/>
          </w:tcPr>
          <w:p>
            <w:pPr>
              <w:pStyle w:val="14"/>
            </w:pPr>
            <w:r>
              <w:t>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义务教育生均公用经费补助小学随班就读补助标准</w:t>
            </w:r>
          </w:p>
        </w:tc>
        <w:tc>
          <w:tcPr>
            <w:tcW w:w="2835" w:type="dxa"/>
            <w:vAlign w:val="center"/>
          </w:tcPr>
          <w:p>
            <w:pPr>
              <w:pStyle w:val="14"/>
            </w:pPr>
            <w:r>
              <w:t>义务教育生均公用经费补助小学随班就读补助标准</w:t>
            </w:r>
          </w:p>
        </w:tc>
        <w:tc>
          <w:tcPr>
            <w:tcW w:w="2551" w:type="dxa"/>
            <w:vAlign w:val="center"/>
          </w:tcPr>
          <w:p>
            <w:pPr>
              <w:pStyle w:val="14"/>
            </w:pPr>
            <w:r>
              <w:t>6000元/人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义务教育生均经费随班就读补助发放工作完成率</w:t>
            </w:r>
          </w:p>
        </w:tc>
        <w:tc>
          <w:tcPr>
            <w:tcW w:w="2835" w:type="dxa"/>
            <w:vAlign w:val="center"/>
          </w:tcPr>
          <w:p>
            <w:pPr>
              <w:pStyle w:val="14"/>
            </w:pPr>
            <w:r>
              <w:t>义务教育生均经费随班就读补助发放工作完成率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义务教育生均经费随班就读补助发放工作完成及时率</w:t>
            </w:r>
          </w:p>
        </w:tc>
        <w:tc>
          <w:tcPr>
            <w:tcW w:w="2835" w:type="dxa"/>
            <w:vAlign w:val="center"/>
          </w:tcPr>
          <w:p>
            <w:pPr>
              <w:pStyle w:val="14"/>
            </w:pPr>
            <w:r>
              <w:t>义务教育生均经费随班就读补助发放工作完成及时率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义务教育生均公用经费随班就读可使用年限</w:t>
            </w:r>
          </w:p>
        </w:tc>
        <w:tc>
          <w:tcPr>
            <w:tcW w:w="2835" w:type="dxa"/>
            <w:vAlign w:val="center"/>
          </w:tcPr>
          <w:p>
            <w:pPr>
              <w:pStyle w:val="14"/>
            </w:pPr>
            <w:r>
              <w:t>义务教育生均公用经费随班就读可使用年限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1."用于获鹿中心校义务教育阶段随班就读学生生均公用经费，中学随班就读学生5人，小学随班就读学生11人，标准6000元/人，合计57600元。用于学校发展，改善教学条件，提升教学质量。</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义务教育生均公用经费补助初中随班就读学生数量</w:t>
            </w:r>
          </w:p>
        </w:tc>
        <w:tc>
          <w:tcPr>
            <w:tcW w:w="2835" w:type="dxa"/>
            <w:vAlign w:val="center"/>
          </w:tcPr>
          <w:p>
            <w:pPr>
              <w:pStyle w:val="14"/>
            </w:pPr>
            <w:r>
              <w:t>义务教育生均公用经费补助初中随班就读学生数量</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义务教育生均公用经费补助小学随班就读学生数量</w:t>
            </w:r>
          </w:p>
        </w:tc>
        <w:tc>
          <w:tcPr>
            <w:tcW w:w="2835" w:type="dxa"/>
            <w:vAlign w:val="center"/>
          </w:tcPr>
          <w:p>
            <w:pPr>
              <w:pStyle w:val="14"/>
            </w:pPr>
            <w:r>
              <w:t>义务教育生均公用经费补助小学随班就读学生数量</w:t>
            </w:r>
          </w:p>
        </w:tc>
        <w:tc>
          <w:tcPr>
            <w:tcW w:w="2551" w:type="dxa"/>
            <w:vAlign w:val="center"/>
          </w:tcPr>
          <w:p>
            <w:pPr>
              <w:pStyle w:val="14"/>
            </w:pPr>
            <w:r>
              <w:t>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义务教育生均公用经费补助小学随班就读补助标准</w:t>
            </w:r>
          </w:p>
        </w:tc>
        <w:tc>
          <w:tcPr>
            <w:tcW w:w="2835" w:type="dxa"/>
            <w:vAlign w:val="center"/>
          </w:tcPr>
          <w:p>
            <w:pPr>
              <w:pStyle w:val="14"/>
            </w:pPr>
            <w:r>
              <w:t>义务教育生均公用经费补助小学随班就读补助标准</w:t>
            </w:r>
          </w:p>
        </w:tc>
        <w:tc>
          <w:tcPr>
            <w:tcW w:w="2551" w:type="dxa"/>
            <w:vAlign w:val="center"/>
          </w:tcPr>
          <w:p>
            <w:pPr>
              <w:pStyle w:val="14"/>
            </w:pPr>
            <w:r>
              <w:t>6000元/人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义务教育生均经费随班就读补助发放工作完成率</w:t>
            </w:r>
          </w:p>
        </w:tc>
        <w:tc>
          <w:tcPr>
            <w:tcW w:w="2835" w:type="dxa"/>
            <w:vAlign w:val="center"/>
          </w:tcPr>
          <w:p>
            <w:pPr>
              <w:pStyle w:val="14"/>
            </w:pPr>
            <w:r>
              <w:t>义务教育生均经费随班就读补助发放工作完成率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义务教育生均经费随班就读补助发放工作完成及时率</w:t>
            </w:r>
          </w:p>
        </w:tc>
        <w:tc>
          <w:tcPr>
            <w:tcW w:w="2835" w:type="dxa"/>
            <w:vAlign w:val="center"/>
          </w:tcPr>
          <w:p>
            <w:pPr>
              <w:pStyle w:val="14"/>
            </w:pPr>
            <w:r>
              <w:t>义务教育生均经费随班就读补助发放工作完成及时率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义务教育生均公用经费随班就读可使用年限</w:t>
            </w:r>
          </w:p>
        </w:tc>
        <w:tc>
          <w:tcPr>
            <w:tcW w:w="2835" w:type="dxa"/>
            <w:vAlign w:val="center"/>
          </w:tcPr>
          <w:p>
            <w:pPr>
              <w:pStyle w:val="14"/>
            </w:pPr>
            <w:r>
              <w:t>义务教育生均公用经费随班就读可使用年限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1.用于获鹿中心校义务教育阶段随班就读学生生均公用经费，中学随班就读学生5人，小学随班就读学生11人，标准6000元/人，省级占比20%资金小计19200元。用于学校发展，改善教学条件，提升教学质量。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义务教育生均公用经费补助初中随班就读学生数量</w:t>
            </w:r>
          </w:p>
        </w:tc>
        <w:tc>
          <w:tcPr>
            <w:tcW w:w="2835" w:type="dxa"/>
            <w:vAlign w:val="center"/>
          </w:tcPr>
          <w:p>
            <w:pPr>
              <w:pStyle w:val="14"/>
            </w:pPr>
            <w:r>
              <w:t>义务教育生均公用经费补助初中随班就读学生数量</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义务教育生均公用经费补助小学随班就读学生数量</w:t>
            </w:r>
          </w:p>
        </w:tc>
        <w:tc>
          <w:tcPr>
            <w:tcW w:w="2835" w:type="dxa"/>
            <w:vAlign w:val="center"/>
          </w:tcPr>
          <w:p>
            <w:pPr>
              <w:pStyle w:val="14"/>
            </w:pPr>
            <w:r>
              <w:t>义务教育生均公用经费补助小学随班就读学生数量</w:t>
            </w:r>
          </w:p>
        </w:tc>
        <w:tc>
          <w:tcPr>
            <w:tcW w:w="2551" w:type="dxa"/>
            <w:vAlign w:val="center"/>
          </w:tcPr>
          <w:p>
            <w:pPr>
              <w:pStyle w:val="14"/>
            </w:pPr>
            <w:r>
              <w:t>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义务教育生均公用经费补助小学随班就读补助标准</w:t>
            </w:r>
          </w:p>
        </w:tc>
        <w:tc>
          <w:tcPr>
            <w:tcW w:w="2835" w:type="dxa"/>
            <w:vAlign w:val="center"/>
          </w:tcPr>
          <w:p>
            <w:pPr>
              <w:pStyle w:val="14"/>
            </w:pPr>
            <w:r>
              <w:t>义务教育生均公用经费补助小学随班就读补助标准</w:t>
            </w:r>
          </w:p>
        </w:tc>
        <w:tc>
          <w:tcPr>
            <w:tcW w:w="2551" w:type="dxa"/>
            <w:vAlign w:val="center"/>
          </w:tcPr>
          <w:p>
            <w:pPr>
              <w:pStyle w:val="14"/>
            </w:pPr>
            <w:r>
              <w:t>6000元/人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义务教育生均经费随班就读补助发放工作完成率</w:t>
            </w:r>
          </w:p>
        </w:tc>
        <w:tc>
          <w:tcPr>
            <w:tcW w:w="2835" w:type="dxa"/>
            <w:vAlign w:val="center"/>
          </w:tcPr>
          <w:p>
            <w:pPr>
              <w:pStyle w:val="14"/>
            </w:pPr>
            <w:r>
              <w:t>义务教育生均经费随班就读补助发放工作完成率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义务教育生均经费随班就读补助发放工作完成及时率</w:t>
            </w:r>
          </w:p>
        </w:tc>
        <w:tc>
          <w:tcPr>
            <w:tcW w:w="2835" w:type="dxa"/>
            <w:vAlign w:val="center"/>
          </w:tcPr>
          <w:p>
            <w:pPr>
              <w:pStyle w:val="14"/>
            </w:pPr>
            <w:r>
              <w:t>义务教育生均经费随班就读补助发放工作完成及时率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义务教育生均公用经费随班就读可使用年限</w:t>
            </w:r>
          </w:p>
        </w:tc>
        <w:tc>
          <w:tcPr>
            <w:tcW w:w="2835" w:type="dxa"/>
            <w:vAlign w:val="center"/>
          </w:tcPr>
          <w:p>
            <w:pPr>
              <w:pStyle w:val="14"/>
            </w:pPr>
            <w:r>
              <w:t>义务教育生均公用经费随班就读可使用年限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1."用于获鹿中心校义务教育阶段随班就读学生生均公用经费，中学随班就读学生5人，小学随班就读学生11人，标准6000元/人，市级占比10%资金小计9600元。用于学校发展，改善教学条件，提升教学质量。</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义务教育生均公用经费补助初中随班就读学生数量</w:t>
            </w:r>
          </w:p>
        </w:tc>
        <w:tc>
          <w:tcPr>
            <w:tcW w:w="2835" w:type="dxa"/>
            <w:vAlign w:val="center"/>
          </w:tcPr>
          <w:p>
            <w:pPr>
              <w:pStyle w:val="14"/>
            </w:pPr>
            <w:r>
              <w:t>义务教育生均公用经费补助初中随班就读学生数量</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义务教育生均公用经费补助小学随班就读学生数量</w:t>
            </w:r>
          </w:p>
        </w:tc>
        <w:tc>
          <w:tcPr>
            <w:tcW w:w="2835" w:type="dxa"/>
            <w:vAlign w:val="center"/>
          </w:tcPr>
          <w:p>
            <w:pPr>
              <w:pStyle w:val="14"/>
            </w:pPr>
            <w:r>
              <w:t>义务教育生均公用经费补助小学随班就读学生数量</w:t>
            </w:r>
          </w:p>
        </w:tc>
        <w:tc>
          <w:tcPr>
            <w:tcW w:w="2551" w:type="dxa"/>
            <w:vAlign w:val="center"/>
          </w:tcPr>
          <w:p>
            <w:pPr>
              <w:pStyle w:val="14"/>
            </w:pPr>
            <w:r>
              <w:t>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义务教育生均公用经费补助小学随班就读补助标准</w:t>
            </w:r>
          </w:p>
        </w:tc>
        <w:tc>
          <w:tcPr>
            <w:tcW w:w="2835" w:type="dxa"/>
            <w:vAlign w:val="center"/>
          </w:tcPr>
          <w:p>
            <w:pPr>
              <w:pStyle w:val="14"/>
            </w:pPr>
            <w:r>
              <w:t>义务教育生均公用经费补助小学随班就读补助标准</w:t>
            </w:r>
          </w:p>
        </w:tc>
        <w:tc>
          <w:tcPr>
            <w:tcW w:w="2551" w:type="dxa"/>
            <w:vAlign w:val="center"/>
          </w:tcPr>
          <w:p>
            <w:pPr>
              <w:pStyle w:val="14"/>
            </w:pPr>
            <w:r>
              <w:t>6000元/人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义务教育生均经费随班就读补助发放工作完成率</w:t>
            </w:r>
          </w:p>
        </w:tc>
        <w:tc>
          <w:tcPr>
            <w:tcW w:w="2835" w:type="dxa"/>
            <w:vAlign w:val="center"/>
          </w:tcPr>
          <w:p>
            <w:pPr>
              <w:pStyle w:val="14"/>
            </w:pPr>
            <w:r>
              <w:t>义务教育生均经费随班就读补助发放工作完成率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义务教育生均经费随班就读补助发放工作完成及时率</w:t>
            </w:r>
          </w:p>
        </w:tc>
        <w:tc>
          <w:tcPr>
            <w:tcW w:w="2835" w:type="dxa"/>
            <w:vAlign w:val="center"/>
          </w:tcPr>
          <w:p>
            <w:pPr>
              <w:pStyle w:val="14"/>
            </w:pPr>
            <w:r>
              <w:t>义务教育生均经费随班就读补助发放工作完成及时率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义务教育生均公用经费随班就读可使用年限</w:t>
            </w:r>
          </w:p>
        </w:tc>
        <w:tc>
          <w:tcPr>
            <w:tcW w:w="2835" w:type="dxa"/>
            <w:vAlign w:val="center"/>
          </w:tcPr>
          <w:p>
            <w:pPr>
              <w:pStyle w:val="14"/>
            </w:pPr>
            <w:r>
              <w:t>义务教育生均公用经费随班就读可使用年限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45、2023年中央专项彩票公益资金支持地方社会事业发展资金（获鹿镇中学、实验小学购置设备（石财教【2022】86号）绩效目标表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1.用于石家庄市鹿泉区获鹿镇中学购买护眼黑板灯90套，护眼教室灯405套。共计53.57万元。</w:t>
            </w:r>
          </w:p>
          <w:p>
            <w:pPr>
              <w:pStyle w:val="14"/>
            </w:pPr>
            <w:r>
              <w:t>石家庄市鹿泉区实验小学购买护眼黑板灯120套，护眼教室灯540套。共计71.43万元。</w:t>
            </w:r>
          </w:p>
          <w:p>
            <w:pPr>
              <w:pStyle w:val="14"/>
            </w:pPr>
            <w:r>
              <w:t>两项工程建设费5万元，三项共计130万元。改善教学条件，保护师生眼睛，提高上课效率。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两所学校护眼黑板灯数量</w:t>
            </w:r>
          </w:p>
        </w:tc>
        <w:tc>
          <w:tcPr>
            <w:tcW w:w="2835" w:type="dxa"/>
            <w:vAlign w:val="center"/>
          </w:tcPr>
          <w:p>
            <w:pPr>
              <w:pStyle w:val="14"/>
            </w:pPr>
            <w:r>
              <w:t>两所学校护眼黑板灯数量</w:t>
            </w:r>
          </w:p>
        </w:tc>
        <w:tc>
          <w:tcPr>
            <w:tcW w:w="2551" w:type="dxa"/>
            <w:vAlign w:val="center"/>
          </w:tcPr>
          <w:p>
            <w:pPr>
              <w:pStyle w:val="14"/>
            </w:pPr>
            <w:r>
              <w:t>210套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两所学校护眼教室灯数量</w:t>
            </w:r>
          </w:p>
        </w:tc>
        <w:tc>
          <w:tcPr>
            <w:tcW w:w="2835" w:type="dxa"/>
            <w:vAlign w:val="center"/>
          </w:tcPr>
          <w:p>
            <w:pPr>
              <w:pStyle w:val="14"/>
            </w:pPr>
            <w:r>
              <w:t>两所学校护眼教室灯数量</w:t>
            </w:r>
          </w:p>
        </w:tc>
        <w:tc>
          <w:tcPr>
            <w:tcW w:w="2551" w:type="dxa"/>
            <w:vAlign w:val="center"/>
          </w:tcPr>
          <w:p>
            <w:pPr>
              <w:pStyle w:val="14"/>
            </w:pPr>
            <w:r>
              <w:t>945套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两所学校护眼黑板灯所需总金额</w:t>
            </w:r>
          </w:p>
        </w:tc>
        <w:tc>
          <w:tcPr>
            <w:tcW w:w="2835" w:type="dxa"/>
            <w:vAlign w:val="center"/>
          </w:tcPr>
          <w:p>
            <w:pPr>
              <w:pStyle w:val="14"/>
            </w:pPr>
            <w:r>
              <w:t>两所学校护眼黑板灯所需总金额</w:t>
            </w:r>
          </w:p>
        </w:tc>
        <w:tc>
          <w:tcPr>
            <w:tcW w:w="2551" w:type="dxa"/>
            <w:vAlign w:val="center"/>
          </w:tcPr>
          <w:p>
            <w:pPr>
              <w:pStyle w:val="14"/>
            </w:pPr>
            <w:r>
              <w:t>235620元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两所学校护眼教室灯所需总金额</w:t>
            </w:r>
          </w:p>
        </w:tc>
        <w:tc>
          <w:tcPr>
            <w:tcW w:w="2835" w:type="dxa"/>
            <w:vAlign w:val="center"/>
          </w:tcPr>
          <w:p>
            <w:pPr>
              <w:pStyle w:val="14"/>
            </w:pPr>
            <w:r>
              <w:t>两所学校护眼教室灯所需总金额</w:t>
            </w:r>
          </w:p>
        </w:tc>
        <w:tc>
          <w:tcPr>
            <w:tcW w:w="2551" w:type="dxa"/>
            <w:vAlign w:val="center"/>
          </w:tcPr>
          <w:p>
            <w:pPr>
              <w:pStyle w:val="14"/>
            </w:pPr>
            <w:r>
              <w:t>1013985元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护眼灯项目完成率</w:t>
            </w:r>
          </w:p>
        </w:tc>
        <w:tc>
          <w:tcPr>
            <w:tcW w:w="2835" w:type="dxa"/>
            <w:vAlign w:val="center"/>
          </w:tcPr>
          <w:p>
            <w:pPr>
              <w:pStyle w:val="14"/>
            </w:pPr>
            <w:r>
              <w:t>护眼灯项目完成率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护眼灯项目完成及时率率</w:t>
            </w:r>
          </w:p>
        </w:tc>
        <w:tc>
          <w:tcPr>
            <w:tcW w:w="2835" w:type="dxa"/>
            <w:vAlign w:val="center"/>
          </w:tcPr>
          <w:p>
            <w:pPr>
              <w:pStyle w:val="14"/>
            </w:pPr>
            <w:r>
              <w:t>护眼灯项目完成及时率率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护眼灯项目可使用年限</w:t>
            </w:r>
          </w:p>
        </w:tc>
        <w:tc>
          <w:tcPr>
            <w:tcW w:w="2835" w:type="dxa"/>
            <w:vAlign w:val="center"/>
          </w:tcPr>
          <w:p>
            <w:pPr>
              <w:pStyle w:val="14"/>
            </w:pPr>
            <w:r>
              <w:t>护眼灯项目可使用年限</w:t>
            </w:r>
          </w:p>
        </w:tc>
        <w:tc>
          <w:tcPr>
            <w:tcW w:w="2551" w:type="dxa"/>
            <w:vAlign w:val="center"/>
          </w:tcPr>
          <w:p>
            <w:pPr>
              <w:pStyle w:val="14"/>
            </w:pPr>
            <w:r>
              <w:t>≥2年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学校师生调查满意度</w:t>
            </w:r>
          </w:p>
        </w:tc>
        <w:tc>
          <w:tcPr>
            <w:tcW w:w="2835" w:type="dxa"/>
            <w:vAlign w:val="center"/>
          </w:tcPr>
          <w:p>
            <w:pPr>
              <w:pStyle w:val="14"/>
            </w:pPr>
            <w:r>
              <w:t>学校师生调查满意度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46、转移支付（获鹿第二实验小学彩钢房拆除后硬化及铺设硅PU篮球场地）（临时）绩效目标表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鹿泉区第二小学学校彩钢房拆除后硬化工作，面积约703平方米，小计10万元；铺设硅PU篮球场地，面积约1015平方米，小计10万元，共计20万元。用于美化学校环境，提高学校师生在校生活学习方便，提高相应课程的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学校彩钢房拆除后硬化面积</w:t>
            </w:r>
          </w:p>
        </w:tc>
        <w:tc>
          <w:tcPr>
            <w:tcW w:w="2835" w:type="dxa"/>
            <w:vAlign w:val="center"/>
          </w:tcPr>
          <w:p>
            <w:pPr>
              <w:pStyle w:val="14"/>
            </w:pPr>
            <w:r>
              <w:t>学校彩钢房拆除后硬化面积</w:t>
            </w:r>
          </w:p>
        </w:tc>
        <w:tc>
          <w:tcPr>
            <w:tcW w:w="2551" w:type="dxa"/>
            <w:vAlign w:val="center"/>
          </w:tcPr>
          <w:p>
            <w:pPr>
              <w:pStyle w:val="14"/>
            </w:pPr>
            <w:r>
              <w:t>≤703平方米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学校铺设硅PU篮球场地面积</w:t>
            </w:r>
          </w:p>
        </w:tc>
        <w:tc>
          <w:tcPr>
            <w:tcW w:w="2835" w:type="dxa"/>
            <w:vAlign w:val="center"/>
          </w:tcPr>
          <w:p>
            <w:pPr>
              <w:pStyle w:val="14"/>
            </w:pPr>
            <w:r>
              <w:t>学校铺设硅PU篮球场地面积</w:t>
            </w:r>
          </w:p>
        </w:tc>
        <w:tc>
          <w:tcPr>
            <w:tcW w:w="2551" w:type="dxa"/>
            <w:vAlign w:val="center"/>
          </w:tcPr>
          <w:p>
            <w:pPr>
              <w:pStyle w:val="14"/>
            </w:pPr>
            <w:r>
              <w:t>≤1015平方米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学校彩钢房拆除后硬化所需金额</w:t>
            </w:r>
          </w:p>
        </w:tc>
        <w:tc>
          <w:tcPr>
            <w:tcW w:w="2835" w:type="dxa"/>
            <w:vAlign w:val="center"/>
          </w:tcPr>
          <w:p>
            <w:pPr>
              <w:pStyle w:val="14"/>
            </w:pPr>
            <w:r>
              <w:t>学校彩钢房拆除后硬化所需金额</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学校铺设硅PU篮球场地所需金额</w:t>
            </w:r>
          </w:p>
        </w:tc>
        <w:tc>
          <w:tcPr>
            <w:tcW w:w="2835" w:type="dxa"/>
            <w:vAlign w:val="center"/>
          </w:tcPr>
          <w:p>
            <w:pPr>
              <w:pStyle w:val="14"/>
            </w:pPr>
            <w:r>
              <w:t>学校铺设硅PU篮球场地所需金额</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学校该两项工程完成率</w:t>
            </w:r>
          </w:p>
        </w:tc>
        <w:tc>
          <w:tcPr>
            <w:tcW w:w="2835" w:type="dxa"/>
            <w:vAlign w:val="center"/>
          </w:tcPr>
          <w:p>
            <w:pPr>
              <w:pStyle w:val="14"/>
            </w:pPr>
            <w:r>
              <w:t>学校该两项工程完成率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学校该两项工程完成及时率</w:t>
            </w:r>
          </w:p>
        </w:tc>
        <w:tc>
          <w:tcPr>
            <w:tcW w:w="2835" w:type="dxa"/>
            <w:vAlign w:val="center"/>
          </w:tcPr>
          <w:p>
            <w:pPr>
              <w:pStyle w:val="14"/>
            </w:pPr>
            <w:r>
              <w:t>学校该两项工程完成及时率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学校该两项工程完成所需年限</w:t>
            </w:r>
          </w:p>
        </w:tc>
        <w:tc>
          <w:tcPr>
            <w:tcW w:w="2835" w:type="dxa"/>
            <w:vAlign w:val="center"/>
          </w:tcPr>
          <w:p>
            <w:pPr>
              <w:pStyle w:val="14"/>
            </w:pPr>
            <w:r>
              <w:t>学校该两项工程完成所需年限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学校师生调查满意度</w:t>
            </w:r>
          </w:p>
        </w:tc>
        <w:tc>
          <w:tcPr>
            <w:tcW w:w="2835" w:type="dxa"/>
            <w:vAlign w:val="center"/>
          </w:tcPr>
          <w:p>
            <w:pPr>
              <w:pStyle w:val="14"/>
            </w:pPr>
            <w:r>
              <w:t>学校师生调查满意度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2023年，石家庄市鹿泉区获鹿中心校安排政府采购预算130.00万元。具体内容见下表。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130.00</w:t>
            </w:r>
          </w:p>
        </w:tc>
        <w:tc>
          <w:tcPr>
            <w:tcW w:w="964" w:type="dxa"/>
            <w:vAlign w:val="center"/>
          </w:tcPr>
          <w:p>
            <w:pPr>
              <w:pStyle w:val="17"/>
            </w:pPr>
          </w:p>
        </w:tc>
        <w:tc>
          <w:tcPr>
            <w:tcW w:w="964" w:type="dxa"/>
            <w:vAlign w:val="center"/>
          </w:tcPr>
          <w:p>
            <w:pPr>
              <w:pStyle w:val="17"/>
            </w:pPr>
            <w:r>
              <w:t>130.00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石家庄市鹿泉区获鹿中心校小计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130.00</w:t>
            </w:r>
          </w:p>
        </w:tc>
        <w:tc>
          <w:tcPr>
            <w:tcW w:w="964" w:type="dxa"/>
            <w:vAlign w:val="center"/>
          </w:tcPr>
          <w:p>
            <w:pPr>
              <w:pStyle w:val="17"/>
            </w:pPr>
          </w:p>
        </w:tc>
        <w:tc>
          <w:tcPr>
            <w:tcW w:w="964" w:type="dxa"/>
            <w:vAlign w:val="center"/>
          </w:tcPr>
          <w:p>
            <w:pPr>
              <w:pStyle w:val="17"/>
            </w:pPr>
            <w:r>
              <w:t>130.00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2023年中央专项彩票公益资金支持地方社会事业发展资金（获鹿镇中学、实验小学购置设备（石财教【2022】86号）</w:t>
            </w:r>
          </w:p>
        </w:tc>
        <w:tc>
          <w:tcPr>
            <w:tcW w:w="964" w:type="dxa"/>
            <w:vAlign w:val="center"/>
          </w:tcPr>
          <w:p>
            <w:pPr>
              <w:pStyle w:val="13"/>
            </w:pPr>
            <w:r>
              <w:t>130.00</w:t>
            </w:r>
          </w:p>
        </w:tc>
        <w:tc>
          <w:tcPr>
            <w:tcW w:w="1134" w:type="dxa"/>
            <w:vAlign w:val="center"/>
          </w:tcPr>
          <w:p>
            <w:pPr>
              <w:pStyle w:val="14"/>
            </w:pPr>
            <w:r>
              <w:t>室内照明灯具</w:t>
            </w:r>
          </w:p>
        </w:tc>
        <w:tc>
          <w:tcPr>
            <w:tcW w:w="1134" w:type="dxa"/>
            <w:vAlign w:val="center"/>
          </w:tcPr>
          <w:p>
            <w:pPr>
              <w:pStyle w:val="14"/>
            </w:pPr>
            <w:r>
              <w:t>A02061908</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124.96</w:t>
            </w:r>
          </w:p>
        </w:tc>
        <w:tc>
          <w:tcPr>
            <w:tcW w:w="964" w:type="dxa"/>
            <w:vAlign w:val="center"/>
          </w:tcPr>
          <w:p>
            <w:pPr>
              <w:pStyle w:val="13"/>
            </w:pPr>
            <w:r>
              <w:t>124.96</w:t>
            </w:r>
          </w:p>
        </w:tc>
        <w:tc>
          <w:tcPr>
            <w:tcW w:w="964" w:type="dxa"/>
            <w:vAlign w:val="center"/>
          </w:tcPr>
          <w:p>
            <w:pPr>
              <w:pStyle w:val="13"/>
            </w:pPr>
          </w:p>
        </w:tc>
        <w:tc>
          <w:tcPr>
            <w:tcW w:w="964" w:type="dxa"/>
            <w:vAlign w:val="center"/>
          </w:tcPr>
          <w:p>
            <w:pPr>
              <w:pStyle w:val="13"/>
            </w:pPr>
            <w:r>
              <w:t>124.96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2023年中央专项彩票公益资金支持地方社会事业发展资金（获鹿镇中学、实验小学购置设备（石财教【2022】86号）</w:t>
            </w:r>
          </w:p>
        </w:tc>
        <w:tc>
          <w:tcPr>
            <w:tcW w:w="964" w:type="dxa"/>
            <w:vAlign w:val="center"/>
          </w:tcPr>
          <w:p>
            <w:pPr>
              <w:pStyle w:val="13"/>
            </w:pPr>
            <w:r>
              <w:t>130.00</w:t>
            </w:r>
          </w:p>
        </w:tc>
        <w:tc>
          <w:tcPr>
            <w:tcW w:w="1134" w:type="dxa"/>
            <w:vAlign w:val="center"/>
          </w:tcPr>
          <w:p>
            <w:pPr>
              <w:pStyle w:val="14"/>
            </w:pPr>
            <w:r>
              <w:t>室内照明灯具</w:t>
            </w:r>
          </w:p>
        </w:tc>
        <w:tc>
          <w:tcPr>
            <w:tcW w:w="1134" w:type="dxa"/>
            <w:vAlign w:val="center"/>
          </w:tcPr>
          <w:p>
            <w:pPr>
              <w:pStyle w:val="14"/>
            </w:pPr>
            <w:r>
              <w:t>A02061908</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5.04</w:t>
            </w:r>
          </w:p>
        </w:tc>
        <w:tc>
          <w:tcPr>
            <w:tcW w:w="964" w:type="dxa"/>
            <w:vAlign w:val="center"/>
          </w:tcPr>
          <w:p>
            <w:pPr>
              <w:pStyle w:val="13"/>
            </w:pPr>
            <w:r>
              <w:t>5.04</w:t>
            </w:r>
          </w:p>
        </w:tc>
        <w:tc>
          <w:tcPr>
            <w:tcW w:w="964" w:type="dxa"/>
            <w:vAlign w:val="center"/>
          </w:tcPr>
          <w:p>
            <w:pPr>
              <w:pStyle w:val="13"/>
            </w:pPr>
          </w:p>
        </w:tc>
        <w:tc>
          <w:tcPr>
            <w:tcW w:w="964" w:type="dxa"/>
            <w:vAlign w:val="center"/>
          </w:tcPr>
          <w:p>
            <w:pPr>
              <w:pStyle w:val="13"/>
            </w:pPr>
            <w:r>
              <w:t>5.04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石家庄市鹿泉区获鹿中心校上年末固定资产金额为7691.15万元（详见下表）。本年度拟购置固定资产总额为292.00万元，已按要求列入政府采购预算，详见政府采购预算表。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360027石家庄市鹿泉区获鹿中心校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7691.15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42551</w:t>
            </w:r>
          </w:p>
        </w:tc>
        <w:tc>
          <w:tcPr>
            <w:tcW w:w="2835" w:type="dxa"/>
            <w:vAlign w:val="center"/>
          </w:tcPr>
          <w:p>
            <w:pPr>
              <w:pStyle w:val="13"/>
            </w:pPr>
            <w:r>
              <w:t>1504.88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19.21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294225</w:t>
            </w:r>
          </w:p>
        </w:tc>
        <w:tc>
          <w:tcPr>
            <w:tcW w:w="2835" w:type="dxa"/>
            <w:vAlign w:val="center"/>
          </w:tcPr>
          <w:p>
            <w:pPr>
              <w:pStyle w:val="13"/>
            </w:pPr>
            <w:r>
              <w:t>6167.06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8" w:name="_Toc11466"/>
      <w:r>
        <w:rPr>
          <w:rFonts w:ascii="方正小标宋_GBK" w:hAnsi="方正小标宋_GBK" w:eastAsia="方正小标宋_GBK" w:cs="方正小标宋_GBK"/>
          <w:b w:val="0"/>
          <w:color w:val="000000"/>
          <w:sz w:val="44"/>
        </w:rPr>
        <w:t>二十六、石家庄市鹿泉区幼儿园收支预算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360028石家庄市鹿泉区幼儿园</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734.61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734.72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734.61</w:t>
            </w:r>
          </w:p>
        </w:tc>
        <w:tc>
          <w:tcPr>
            <w:tcW w:w="4535" w:type="dxa"/>
            <w:vAlign w:val="center"/>
          </w:tcPr>
          <w:p>
            <w:pPr>
              <w:pStyle w:val="16"/>
            </w:pPr>
            <w:r>
              <w:t>本年支出合计</w:t>
            </w:r>
          </w:p>
        </w:tc>
        <w:tc>
          <w:tcPr>
            <w:tcW w:w="2126" w:type="dxa"/>
            <w:vAlign w:val="center"/>
          </w:tcPr>
          <w:p>
            <w:pPr>
              <w:pStyle w:val="17"/>
            </w:pPr>
            <w:r>
              <w:t>734.72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0.11</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734.72</w:t>
            </w:r>
          </w:p>
        </w:tc>
        <w:tc>
          <w:tcPr>
            <w:tcW w:w="4535" w:type="dxa"/>
            <w:vAlign w:val="center"/>
          </w:tcPr>
          <w:p>
            <w:pPr>
              <w:pStyle w:val="16"/>
            </w:pPr>
            <w:r>
              <w:t>支出总计</w:t>
            </w:r>
          </w:p>
        </w:tc>
        <w:tc>
          <w:tcPr>
            <w:tcW w:w="2126" w:type="dxa"/>
            <w:vAlign w:val="center"/>
          </w:tcPr>
          <w:p>
            <w:pPr>
              <w:pStyle w:val="17"/>
            </w:pPr>
            <w:r>
              <w:t>734.72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360028石家庄市鹿泉区幼儿园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734.72</w:t>
            </w:r>
          </w:p>
        </w:tc>
        <w:tc>
          <w:tcPr>
            <w:tcW w:w="1134" w:type="dxa"/>
            <w:vAlign w:val="center"/>
          </w:tcPr>
          <w:p>
            <w:pPr>
              <w:pStyle w:val="17"/>
            </w:pPr>
            <w:r>
              <w:t>734.61</w:t>
            </w:r>
          </w:p>
        </w:tc>
        <w:tc>
          <w:tcPr>
            <w:tcW w:w="1134" w:type="dxa"/>
            <w:vAlign w:val="center"/>
          </w:tcPr>
          <w:p>
            <w:pPr>
              <w:pStyle w:val="17"/>
            </w:pPr>
            <w:r>
              <w:t>734.61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734.72</w:t>
            </w:r>
          </w:p>
        </w:tc>
        <w:tc>
          <w:tcPr>
            <w:tcW w:w="1134" w:type="dxa"/>
            <w:vAlign w:val="center"/>
          </w:tcPr>
          <w:p>
            <w:pPr>
              <w:pStyle w:val="13"/>
            </w:pPr>
            <w:r>
              <w:t>734.61</w:t>
            </w:r>
          </w:p>
        </w:tc>
        <w:tc>
          <w:tcPr>
            <w:tcW w:w="1134" w:type="dxa"/>
            <w:vAlign w:val="center"/>
          </w:tcPr>
          <w:p>
            <w:pPr>
              <w:pStyle w:val="13"/>
            </w:pPr>
            <w:r>
              <w:t>734.61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734.72</w:t>
            </w:r>
          </w:p>
        </w:tc>
        <w:tc>
          <w:tcPr>
            <w:tcW w:w="1134" w:type="dxa"/>
            <w:vAlign w:val="center"/>
          </w:tcPr>
          <w:p>
            <w:pPr>
              <w:pStyle w:val="13"/>
            </w:pPr>
            <w:r>
              <w:t>734.61</w:t>
            </w:r>
          </w:p>
        </w:tc>
        <w:tc>
          <w:tcPr>
            <w:tcW w:w="1134" w:type="dxa"/>
            <w:vAlign w:val="center"/>
          </w:tcPr>
          <w:p>
            <w:pPr>
              <w:pStyle w:val="13"/>
            </w:pPr>
            <w:r>
              <w:t>734.61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734.72</w:t>
            </w:r>
          </w:p>
        </w:tc>
        <w:tc>
          <w:tcPr>
            <w:tcW w:w="1134" w:type="dxa"/>
            <w:vAlign w:val="center"/>
          </w:tcPr>
          <w:p>
            <w:pPr>
              <w:pStyle w:val="13"/>
            </w:pPr>
            <w:r>
              <w:t>734.61</w:t>
            </w:r>
          </w:p>
        </w:tc>
        <w:tc>
          <w:tcPr>
            <w:tcW w:w="1134" w:type="dxa"/>
            <w:vAlign w:val="center"/>
          </w:tcPr>
          <w:p>
            <w:pPr>
              <w:pStyle w:val="13"/>
            </w:pPr>
            <w:r>
              <w:t>734.61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360028石家庄市鹿泉区幼儿园</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734.72</w:t>
            </w:r>
          </w:p>
        </w:tc>
        <w:tc>
          <w:tcPr>
            <w:tcW w:w="1361" w:type="dxa"/>
            <w:vAlign w:val="center"/>
          </w:tcPr>
          <w:p>
            <w:pPr>
              <w:pStyle w:val="17"/>
            </w:pPr>
            <w:r>
              <w:t>713.19</w:t>
            </w:r>
          </w:p>
        </w:tc>
        <w:tc>
          <w:tcPr>
            <w:tcW w:w="1361" w:type="dxa"/>
            <w:vAlign w:val="center"/>
          </w:tcPr>
          <w:p>
            <w:pPr>
              <w:pStyle w:val="17"/>
            </w:pPr>
            <w:r>
              <w:t>21.53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734.72</w:t>
            </w:r>
          </w:p>
        </w:tc>
        <w:tc>
          <w:tcPr>
            <w:tcW w:w="1361" w:type="dxa"/>
            <w:vAlign w:val="center"/>
          </w:tcPr>
          <w:p>
            <w:pPr>
              <w:pStyle w:val="13"/>
            </w:pPr>
            <w:r>
              <w:t>713.19</w:t>
            </w:r>
          </w:p>
        </w:tc>
        <w:tc>
          <w:tcPr>
            <w:tcW w:w="1361" w:type="dxa"/>
            <w:vAlign w:val="center"/>
          </w:tcPr>
          <w:p>
            <w:pPr>
              <w:pStyle w:val="13"/>
            </w:pPr>
            <w:r>
              <w:t>21.53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734.72</w:t>
            </w:r>
          </w:p>
        </w:tc>
        <w:tc>
          <w:tcPr>
            <w:tcW w:w="1361" w:type="dxa"/>
            <w:vAlign w:val="center"/>
          </w:tcPr>
          <w:p>
            <w:pPr>
              <w:pStyle w:val="13"/>
            </w:pPr>
            <w:r>
              <w:t>713.19</w:t>
            </w:r>
          </w:p>
        </w:tc>
        <w:tc>
          <w:tcPr>
            <w:tcW w:w="1361" w:type="dxa"/>
            <w:vAlign w:val="center"/>
          </w:tcPr>
          <w:p>
            <w:pPr>
              <w:pStyle w:val="13"/>
            </w:pPr>
            <w:r>
              <w:t>21.53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734.72</w:t>
            </w:r>
          </w:p>
        </w:tc>
        <w:tc>
          <w:tcPr>
            <w:tcW w:w="1361" w:type="dxa"/>
            <w:vAlign w:val="center"/>
          </w:tcPr>
          <w:p>
            <w:pPr>
              <w:pStyle w:val="13"/>
            </w:pPr>
            <w:r>
              <w:t>713.19</w:t>
            </w:r>
          </w:p>
        </w:tc>
        <w:tc>
          <w:tcPr>
            <w:tcW w:w="1361" w:type="dxa"/>
            <w:vAlign w:val="center"/>
          </w:tcPr>
          <w:p>
            <w:pPr>
              <w:pStyle w:val="13"/>
            </w:pPr>
            <w:r>
              <w:t>21.53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360028石家庄市鹿泉区幼儿园</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734.61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734.72</w:t>
            </w:r>
          </w:p>
        </w:tc>
        <w:tc>
          <w:tcPr>
            <w:tcW w:w="1474" w:type="dxa"/>
            <w:vAlign w:val="center"/>
          </w:tcPr>
          <w:p>
            <w:pPr>
              <w:pStyle w:val="13"/>
            </w:pPr>
            <w:r>
              <w:t>734.72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734.61</w:t>
            </w:r>
          </w:p>
        </w:tc>
        <w:tc>
          <w:tcPr>
            <w:tcW w:w="3402" w:type="dxa"/>
            <w:vAlign w:val="center"/>
          </w:tcPr>
          <w:p>
            <w:pPr>
              <w:pStyle w:val="16"/>
            </w:pPr>
            <w:r>
              <w:t>本年支出合计</w:t>
            </w:r>
          </w:p>
        </w:tc>
        <w:tc>
          <w:tcPr>
            <w:tcW w:w="1474" w:type="dxa"/>
            <w:vAlign w:val="center"/>
          </w:tcPr>
          <w:p>
            <w:pPr>
              <w:pStyle w:val="17"/>
            </w:pPr>
            <w:r>
              <w:t>734.72</w:t>
            </w:r>
          </w:p>
        </w:tc>
        <w:tc>
          <w:tcPr>
            <w:tcW w:w="1474" w:type="dxa"/>
            <w:vAlign w:val="center"/>
          </w:tcPr>
          <w:p>
            <w:pPr>
              <w:pStyle w:val="17"/>
            </w:pPr>
            <w:r>
              <w:t>734.72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0.11</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0.11</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734.72</w:t>
            </w:r>
          </w:p>
        </w:tc>
        <w:tc>
          <w:tcPr>
            <w:tcW w:w="3402" w:type="dxa"/>
            <w:vAlign w:val="center"/>
          </w:tcPr>
          <w:p>
            <w:pPr>
              <w:pStyle w:val="16"/>
            </w:pPr>
            <w:r>
              <w:t>支出总计</w:t>
            </w:r>
          </w:p>
        </w:tc>
        <w:tc>
          <w:tcPr>
            <w:tcW w:w="1474" w:type="dxa"/>
            <w:vAlign w:val="center"/>
          </w:tcPr>
          <w:p>
            <w:pPr>
              <w:pStyle w:val="17"/>
            </w:pPr>
            <w:r>
              <w:t>734.72</w:t>
            </w:r>
          </w:p>
        </w:tc>
        <w:tc>
          <w:tcPr>
            <w:tcW w:w="1474" w:type="dxa"/>
            <w:vAlign w:val="center"/>
          </w:tcPr>
          <w:p>
            <w:pPr>
              <w:pStyle w:val="17"/>
            </w:pPr>
            <w:r>
              <w:t>734.72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360028石家庄市鹿泉区幼儿园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734.72</w:t>
            </w:r>
          </w:p>
        </w:tc>
        <w:tc>
          <w:tcPr>
            <w:tcW w:w="2551" w:type="dxa"/>
            <w:vAlign w:val="center"/>
          </w:tcPr>
          <w:p>
            <w:pPr>
              <w:pStyle w:val="17"/>
            </w:pPr>
            <w:r>
              <w:t>713.19</w:t>
            </w:r>
          </w:p>
        </w:tc>
        <w:tc>
          <w:tcPr>
            <w:tcW w:w="2551" w:type="dxa"/>
            <w:vAlign w:val="center"/>
          </w:tcPr>
          <w:p>
            <w:pPr>
              <w:pStyle w:val="17"/>
            </w:pPr>
            <w:r>
              <w:t>21.53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734.72</w:t>
            </w:r>
          </w:p>
        </w:tc>
        <w:tc>
          <w:tcPr>
            <w:tcW w:w="2551" w:type="dxa"/>
            <w:vAlign w:val="center"/>
          </w:tcPr>
          <w:p>
            <w:pPr>
              <w:pStyle w:val="13"/>
            </w:pPr>
            <w:r>
              <w:t>713.19</w:t>
            </w:r>
          </w:p>
        </w:tc>
        <w:tc>
          <w:tcPr>
            <w:tcW w:w="2551" w:type="dxa"/>
            <w:vAlign w:val="center"/>
          </w:tcPr>
          <w:p>
            <w:pPr>
              <w:pStyle w:val="13"/>
            </w:pPr>
            <w:r>
              <w:t>21.53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734.72</w:t>
            </w:r>
          </w:p>
        </w:tc>
        <w:tc>
          <w:tcPr>
            <w:tcW w:w="2551" w:type="dxa"/>
            <w:vAlign w:val="center"/>
          </w:tcPr>
          <w:p>
            <w:pPr>
              <w:pStyle w:val="13"/>
            </w:pPr>
            <w:r>
              <w:t>713.19</w:t>
            </w:r>
          </w:p>
        </w:tc>
        <w:tc>
          <w:tcPr>
            <w:tcW w:w="2551" w:type="dxa"/>
            <w:vAlign w:val="center"/>
          </w:tcPr>
          <w:p>
            <w:pPr>
              <w:pStyle w:val="13"/>
            </w:pPr>
            <w:r>
              <w:t>21.53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734.72</w:t>
            </w:r>
          </w:p>
        </w:tc>
        <w:tc>
          <w:tcPr>
            <w:tcW w:w="2551" w:type="dxa"/>
            <w:vAlign w:val="center"/>
          </w:tcPr>
          <w:p>
            <w:pPr>
              <w:pStyle w:val="13"/>
            </w:pPr>
            <w:r>
              <w:t>713.19</w:t>
            </w:r>
          </w:p>
        </w:tc>
        <w:tc>
          <w:tcPr>
            <w:tcW w:w="2551" w:type="dxa"/>
            <w:vAlign w:val="center"/>
          </w:tcPr>
          <w:p>
            <w:pPr>
              <w:pStyle w:val="13"/>
            </w:pPr>
            <w:r>
              <w:t>21.53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360028石家庄市鹿泉区幼儿园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713.19</w:t>
            </w:r>
          </w:p>
        </w:tc>
        <w:tc>
          <w:tcPr>
            <w:tcW w:w="2551" w:type="dxa"/>
            <w:vAlign w:val="center"/>
          </w:tcPr>
          <w:p>
            <w:pPr>
              <w:pStyle w:val="17"/>
            </w:pPr>
            <w:r>
              <w:t>394.07</w:t>
            </w:r>
          </w:p>
        </w:tc>
        <w:tc>
          <w:tcPr>
            <w:tcW w:w="2551" w:type="dxa"/>
            <w:vAlign w:val="center"/>
          </w:tcPr>
          <w:p>
            <w:pPr>
              <w:pStyle w:val="17"/>
            </w:pPr>
            <w:r>
              <w:t>319.12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323.49</w:t>
            </w:r>
          </w:p>
        </w:tc>
        <w:tc>
          <w:tcPr>
            <w:tcW w:w="2551" w:type="dxa"/>
            <w:vAlign w:val="center"/>
          </w:tcPr>
          <w:p>
            <w:pPr>
              <w:pStyle w:val="13"/>
            </w:pPr>
            <w:r>
              <w:t>323.49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91.29</w:t>
            </w:r>
          </w:p>
        </w:tc>
        <w:tc>
          <w:tcPr>
            <w:tcW w:w="2551" w:type="dxa"/>
            <w:vAlign w:val="center"/>
          </w:tcPr>
          <w:p>
            <w:pPr>
              <w:pStyle w:val="13"/>
            </w:pPr>
            <w:r>
              <w:t>91.29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17.23</w:t>
            </w:r>
          </w:p>
        </w:tc>
        <w:tc>
          <w:tcPr>
            <w:tcW w:w="2551" w:type="dxa"/>
            <w:vAlign w:val="center"/>
          </w:tcPr>
          <w:p>
            <w:pPr>
              <w:pStyle w:val="13"/>
            </w:pPr>
            <w:r>
              <w:t>17.23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73.10</w:t>
            </w:r>
          </w:p>
        </w:tc>
        <w:tc>
          <w:tcPr>
            <w:tcW w:w="2551" w:type="dxa"/>
            <w:vAlign w:val="center"/>
          </w:tcPr>
          <w:p>
            <w:pPr>
              <w:pStyle w:val="13"/>
            </w:pPr>
            <w:r>
              <w:t>73.10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57.62</w:t>
            </w:r>
          </w:p>
        </w:tc>
        <w:tc>
          <w:tcPr>
            <w:tcW w:w="2551" w:type="dxa"/>
            <w:vAlign w:val="center"/>
          </w:tcPr>
          <w:p>
            <w:pPr>
              <w:pStyle w:val="13"/>
            </w:pPr>
            <w:r>
              <w:t>57.62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31.46</w:t>
            </w:r>
          </w:p>
        </w:tc>
        <w:tc>
          <w:tcPr>
            <w:tcW w:w="2551" w:type="dxa"/>
            <w:vAlign w:val="center"/>
          </w:tcPr>
          <w:p>
            <w:pPr>
              <w:pStyle w:val="13"/>
            </w:pPr>
            <w:r>
              <w:t>31.46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12.60</w:t>
            </w:r>
          </w:p>
        </w:tc>
        <w:tc>
          <w:tcPr>
            <w:tcW w:w="2551" w:type="dxa"/>
            <w:vAlign w:val="center"/>
          </w:tcPr>
          <w:p>
            <w:pPr>
              <w:pStyle w:val="13"/>
            </w:pPr>
            <w:r>
              <w:t>12.60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9.75</w:t>
            </w:r>
          </w:p>
        </w:tc>
        <w:tc>
          <w:tcPr>
            <w:tcW w:w="2551" w:type="dxa"/>
            <w:vAlign w:val="center"/>
          </w:tcPr>
          <w:p>
            <w:pPr>
              <w:pStyle w:val="13"/>
            </w:pPr>
            <w:r>
              <w:t>9.75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1.79</w:t>
            </w:r>
          </w:p>
        </w:tc>
        <w:tc>
          <w:tcPr>
            <w:tcW w:w="2551" w:type="dxa"/>
            <w:vAlign w:val="center"/>
          </w:tcPr>
          <w:p>
            <w:pPr>
              <w:pStyle w:val="13"/>
            </w:pPr>
            <w:r>
              <w:t>1.79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28.64</w:t>
            </w:r>
          </w:p>
        </w:tc>
        <w:tc>
          <w:tcPr>
            <w:tcW w:w="2551" w:type="dxa"/>
            <w:vAlign w:val="center"/>
          </w:tcPr>
          <w:p>
            <w:pPr>
              <w:pStyle w:val="13"/>
            </w:pPr>
            <w:r>
              <w:t>28.64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319.12</w:t>
            </w:r>
          </w:p>
        </w:tc>
        <w:tc>
          <w:tcPr>
            <w:tcW w:w="2551" w:type="dxa"/>
            <w:vAlign w:val="center"/>
          </w:tcPr>
          <w:p>
            <w:pPr>
              <w:pStyle w:val="13"/>
            </w:pPr>
          </w:p>
        </w:tc>
        <w:tc>
          <w:tcPr>
            <w:tcW w:w="2551" w:type="dxa"/>
            <w:vAlign w:val="center"/>
          </w:tcPr>
          <w:p>
            <w:pPr>
              <w:pStyle w:val="13"/>
            </w:pPr>
            <w:r>
              <w:t>319.12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10.38</w:t>
            </w:r>
          </w:p>
        </w:tc>
        <w:tc>
          <w:tcPr>
            <w:tcW w:w="2551" w:type="dxa"/>
            <w:vAlign w:val="center"/>
          </w:tcPr>
          <w:p>
            <w:pPr>
              <w:pStyle w:val="13"/>
            </w:pPr>
          </w:p>
        </w:tc>
        <w:tc>
          <w:tcPr>
            <w:tcW w:w="2551" w:type="dxa"/>
            <w:vAlign w:val="center"/>
          </w:tcPr>
          <w:p>
            <w:pPr>
              <w:pStyle w:val="13"/>
            </w:pPr>
            <w:r>
              <w:t>10.38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302.59</w:t>
            </w:r>
          </w:p>
        </w:tc>
        <w:tc>
          <w:tcPr>
            <w:tcW w:w="2551" w:type="dxa"/>
            <w:vAlign w:val="center"/>
          </w:tcPr>
          <w:p>
            <w:pPr>
              <w:pStyle w:val="13"/>
            </w:pPr>
          </w:p>
        </w:tc>
        <w:tc>
          <w:tcPr>
            <w:tcW w:w="2551" w:type="dxa"/>
            <w:vAlign w:val="center"/>
          </w:tcPr>
          <w:p>
            <w:pPr>
              <w:pStyle w:val="13"/>
            </w:pPr>
            <w:r>
              <w:t>302.59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1.79</w:t>
            </w:r>
          </w:p>
        </w:tc>
        <w:tc>
          <w:tcPr>
            <w:tcW w:w="2551" w:type="dxa"/>
            <w:vAlign w:val="center"/>
          </w:tcPr>
          <w:p>
            <w:pPr>
              <w:pStyle w:val="13"/>
            </w:pPr>
          </w:p>
        </w:tc>
        <w:tc>
          <w:tcPr>
            <w:tcW w:w="2551" w:type="dxa"/>
            <w:vAlign w:val="center"/>
          </w:tcPr>
          <w:p>
            <w:pPr>
              <w:pStyle w:val="13"/>
            </w:pPr>
            <w:r>
              <w:t>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2.28</w:t>
            </w:r>
          </w:p>
        </w:tc>
        <w:tc>
          <w:tcPr>
            <w:tcW w:w="2551" w:type="dxa"/>
            <w:vAlign w:val="center"/>
          </w:tcPr>
          <w:p>
            <w:pPr>
              <w:pStyle w:val="13"/>
            </w:pPr>
          </w:p>
        </w:tc>
        <w:tc>
          <w:tcPr>
            <w:tcW w:w="2551" w:type="dxa"/>
            <w:vAlign w:val="center"/>
          </w:tcPr>
          <w:p>
            <w:pPr>
              <w:pStyle w:val="13"/>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2.09</w:t>
            </w:r>
          </w:p>
        </w:tc>
        <w:tc>
          <w:tcPr>
            <w:tcW w:w="2551" w:type="dxa"/>
            <w:vAlign w:val="center"/>
          </w:tcPr>
          <w:p>
            <w:pPr>
              <w:pStyle w:val="13"/>
            </w:pPr>
          </w:p>
        </w:tc>
        <w:tc>
          <w:tcPr>
            <w:tcW w:w="2551" w:type="dxa"/>
            <w:vAlign w:val="center"/>
          </w:tcPr>
          <w:p>
            <w:pPr>
              <w:pStyle w:val="13"/>
            </w:pPr>
            <w:r>
              <w:t>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70.59</w:t>
            </w:r>
          </w:p>
        </w:tc>
        <w:tc>
          <w:tcPr>
            <w:tcW w:w="2551" w:type="dxa"/>
            <w:vAlign w:val="center"/>
          </w:tcPr>
          <w:p>
            <w:pPr>
              <w:pStyle w:val="13"/>
            </w:pPr>
            <w:r>
              <w:t>70.59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70.53</w:t>
            </w:r>
          </w:p>
        </w:tc>
        <w:tc>
          <w:tcPr>
            <w:tcW w:w="2551" w:type="dxa"/>
            <w:vAlign w:val="center"/>
          </w:tcPr>
          <w:p>
            <w:pPr>
              <w:pStyle w:val="13"/>
            </w:pPr>
            <w:r>
              <w:t>70.53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0.06</w:t>
            </w:r>
          </w:p>
        </w:tc>
        <w:tc>
          <w:tcPr>
            <w:tcW w:w="2551" w:type="dxa"/>
            <w:vAlign w:val="center"/>
          </w:tcPr>
          <w:p>
            <w:pPr>
              <w:pStyle w:val="13"/>
            </w:pPr>
            <w:r>
              <w:t>0.06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360028石家庄市鹿泉区幼儿园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360028石家庄市鹿泉区幼儿园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360028石家庄市鹿泉区幼儿园</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石家庄市鹿泉区幼儿园2023年单位预算信息公开情况说明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按照《预算法》、《地方预决算公开操作规程》和《关于进一步推进预算公开工作的实施意见》规定，现将石家庄市鹿泉区幼儿园2023年单位预算公开如下：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为学龄前儿童提供保育和教育服务。幼儿保育幼儿教育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2023年预算收入734.72万元，其中：一般公共预算收入734.61万元，基金预算收入0万元，结转资金0.11万元。</w:t>
      </w:r>
    </w:p>
    <w:p>
      <w:pPr>
        <w:pStyle w:val="28"/>
      </w:pPr>
      <w:r>
        <w:t>2、支出说明</w:t>
      </w:r>
    </w:p>
    <w:p>
      <w:pPr>
        <w:pStyle w:val="28"/>
      </w:pPr>
      <w:r>
        <w:t>2023年支出预算734.72万元，其中基本支出713.19万元，包括人员经费394.07万元和日常公用经费319.12万元；项目支出21.53万元，主要用于：学校校舍环境美化提升，安全设施设备购置更换，幼儿资助等。</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本单位无机关运行经费安排。</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本年度安排培训费0.5万元，较上年增长100%，上年度本单位无“三公”经费预算安排。</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1.通过发放9名贫困幼儿资助金，保障幼儿日常生活，减轻家庭经济负担，促进教育公平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享受资助金幼儿数</w:t>
            </w:r>
          </w:p>
        </w:tc>
        <w:tc>
          <w:tcPr>
            <w:tcW w:w="2835" w:type="dxa"/>
            <w:vAlign w:val="center"/>
          </w:tcPr>
          <w:p>
            <w:pPr>
              <w:pStyle w:val="14"/>
            </w:pPr>
            <w:r>
              <w:t>享受资助金幼儿数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资助金发放完成率</w:t>
            </w:r>
          </w:p>
        </w:tc>
        <w:tc>
          <w:tcPr>
            <w:tcW w:w="2835" w:type="dxa"/>
            <w:vAlign w:val="center"/>
          </w:tcPr>
          <w:p>
            <w:pPr>
              <w:pStyle w:val="14"/>
            </w:pPr>
            <w:r>
              <w:t>资助金发放完成率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资助金发放及时率</w:t>
            </w:r>
          </w:p>
        </w:tc>
        <w:tc>
          <w:tcPr>
            <w:tcW w:w="2835" w:type="dxa"/>
            <w:vAlign w:val="center"/>
          </w:tcPr>
          <w:p>
            <w:pPr>
              <w:pStyle w:val="14"/>
            </w:pPr>
            <w:r>
              <w:t>资助金发放及时率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资助金发放标准</w:t>
            </w:r>
          </w:p>
        </w:tc>
        <w:tc>
          <w:tcPr>
            <w:tcW w:w="2835" w:type="dxa"/>
            <w:vAlign w:val="center"/>
          </w:tcPr>
          <w:p>
            <w:pPr>
              <w:pStyle w:val="14"/>
            </w:pPr>
            <w:r>
              <w:t>资助金发放标准</w:t>
            </w:r>
          </w:p>
        </w:tc>
        <w:tc>
          <w:tcPr>
            <w:tcW w:w="2551" w:type="dxa"/>
            <w:vAlign w:val="center"/>
          </w:tcPr>
          <w:p>
            <w:pPr>
              <w:pStyle w:val="14"/>
            </w:pPr>
            <w:r>
              <w:t>180元/人</w:t>
            </w:r>
          </w:p>
        </w:tc>
        <w:tc>
          <w:tcPr>
            <w:tcW w:w="2268" w:type="dxa"/>
            <w:vAlign w:val="center"/>
          </w:tcPr>
          <w:p>
            <w:pPr>
              <w:pStyle w:val="14"/>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受资助幼儿生活水平提高程度</w:t>
            </w:r>
          </w:p>
        </w:tc>
        <w:tc>
          <w:tcPr>
            <w:tcW w:w="2835" w:type="dxa"/>
            <w:vAlign w:val="center"/>
          </w:tcPr>
          <w:p>
            <w:pPr>
              <w:pStyle w:val="14"/>
            </w:pPr>
            <w:r>
              <w:t>受资助幼儿生活水平提高程度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享受资助人数</w:t>
            </w:r>
          </w:p>
        </w:tc>
        <w:tc>
          <w:tcPr>
            <w:tcW w:w="2835" w:type="dxa"/>
            <w:vAlign w:val="center"/>
          </w:tcPr>
          <w:p>
            <w:pPr>
              <w:pStyle w:val="14"/>
            </w:pPr>
            <w:r>
              <w:t>享受资助人数</w:t>
            </w:r>
          </w:p>
        </w:tc>
        <w:tc>
          <w:tcPr>
            <w:tcW w:w="2551" w:type="dxa"/>
            <w:vAlign w:val="center"/>
          </w:tcPr>
          <w:p>
            <w:pPr>
              <w:pStyle w:val="14"/>
            </w:pPr>
            <w:r>
              <w:t>9个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受助学生家庭满意和比较满意的个数占受调查家庭总数的比例</w:t>
            </w:r>
          </w:p>
        </w:tc>
        <w:tc>
          <w:tcPr>
            <w:tcW w:w="2835" w:type="dxa"/>
            <w:vAlign w:val="center"/>
          </w:tcPr>
          <w:p>
            <w:pPr>
              <w:pStyle w:val="14"/>
            </w:pPr>
            <w:r>
              <w:t>受助学生家庭满意和比较满意的个数占受调查家庭总数的比例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1.学前教育经费补助503人，保障公办幼儿园维持正常运转，提高幼儿园办园质量。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学前教育经费补助幼儿数</w:t>
            </w:r>
          </w:p>
        </w:tc>
        <w:tc>
          <w:tcPr>
            <w:tcW w:w="2835" w:type="dxa"/>
            <w:vAlign w:val="center"/>
          </w:tcPr>
          <w:p>
            <w:pPr>
              <w:pStyle w:val="14"/>
            </w:pPr>
            <w:r>
              <w:t>学前教育经费实际补助幼儿数</w:t>
            </w:r>
          </w:p>
        </w:tc>
        <w:tc>
          <w:tcPr>
            <w:tcW w:w="2551" w:type="dxa"/>
            <w:vAlign w:val="center"/>
          </w:tcPr>
          <w:p>
            <w:pPr>
              <w:pStyle w:val="14"/>
            </w:pPr>
            <w:r>
              <w:t>503人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按照要求和计划完成学前教育经费补助的完成率</w:t>
            </w:r>
          </w:p>
        </w:tc>
        <w:tc>
          <w:tcPr>
            <w:tcW w:w="2551" w:type="dxa"/>
            <w:vAlign w:val="center"/>
          </w:tcPr>
          <w:p>
            <w:pPr>
              <w:pStyle w:val="14"/>
            </w:pPr>
            <w:r>
              <w:t>100%</w:t>
            </w:r>
          </w:p>
        </w:tc>
        <w:tc>
          <w:tcPr>
            <w:tcW w:w="2268" w:type="dxa"/>
            <w:vAlign w:val="center"/>
          </w:tcPr>
          <w:p>
            <w:pPr>
              <w:pStyle w:val="14"/>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学前教育生均公用经费别贴完成及时率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w:t>
            </w:r>
          </w:p>
        </w:tc>
        <w:tc>
          <w:tcPr>
            <w:tcW w:w="2268" w:type="dxa"/>
            <w:vAlign w:val="center"/>
          </w:tcPr>
          <w:p>
            <w:pPr>
              <w:pStyle w:val="14"/>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实际发放人数占应发总数的比例</w:t>
            </w:r>
          </w:p>
        </w:tc>
        <w:tc>
          <w:tcPr>
            <w:tcW w:w="2551" w:type="dxa"/>
            <w:vAlign w:val="center"/>
          </w:tcPr>
          <w:p>
            <w:pPr>
              <w:pStyle w:val="14"/>
            </w:pPr>
            <w:r>
              <w:t>100%</w:t>
            </w:r>
          </w:p>
        </w:tc>
        <w:tc>
          <w:tcPr>
            <w:tcW w:w="2268" w:type="dxa"/>
            <w:vAlign w:val="center"/>
          </w:tcPr>
          <w:p>
            <w:pPr>
              <w:pStyle w:val="14"/>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学前教育生均公用经费补贴收益人数</w:t>
            </w:r>
          </w:p>
        </w:tc>
        <w:tc>
          <w:tcPr>
            <w:tcW w:w="2835" w:type="dxa"/>
            <w:vAlign w:val="center"/>
          </w:tcPr>
          <w:p>
            <w:pPr>
              <w:pStyle w:val="14"/>
            </w:pPr>
            <w:r>
              <w:t>学前教育生均公用经费补贴收益人数</w:t>
            </w:r>
          </w:p>
        </w:tc>
        <w:tc>
          <w:tcPr>
            <w:tcW w:w="2551" w:type="dxa"/>
            <w:vAlign w:val="center"/>
          </w:tcPr>
          <w:p>
            <w:pPr>
              <w:pStyle w:val="14"/>
            </w:pPr>
            <w:r>
              <w:t>503人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受补贴学生满意度</w:t>
            </w:r>
          </w:p>
        </w:tc>
        <w:tc>
          <w:tcPr>
            <w:tcW w:w="2835" w:type="dxa"/>
            <w:vAlign w:val="center"/>
          </w:tcPr>
          <w:p>
            <w:pPr>
              <w:pStyle w:val="14"/>
            </w:pPr>
            <w:r>
              <w:t>给出满意或比较满意的评价的人数占全部受补贴人数的比例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1.通过补贴困难幼儿5人，缓解生活或困难，提高生活水平，确保更好接受教育。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学前教育非寄宿制学生数</w:t>
            </w:r>
          </w:p>
        </w:tc>
        <w:tc>
          <w:tcPr>
            <w:tcW w:w="2835" w:type="dxa"/>
            <w:vAlign w:val="center"/>
          </w:tcPr>
          <w:p>
            <w:pPr>
              <w:pStyle w:val="14"/>
            </w:pPr>
            <w:r>
              <w:t>按照资助计划实际资助人数</w:t>
            </w:r>
          </w:p>
        </w:tc>
        <w:tc>
          <w:tcPr>
            <w:tcW w:w="2551" w:type="dxa"/>
            <w:vAlign w:val="center"/>
          </w:tcPr>
          <w:p>
            <w:pPr>
              <w:pStyle w:val="14"/>
            </w:pPr>
            <w:r>
              <w:t>≥5人</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学前教育资助标准</w:t>
            </w:r>
          </w:p>
        </w:tc>
        <w:tc>
          <w:tcPr>
            <w:tcW w:w="2835" w:type="dxa"/>
            <w:vAlign w:val="center"/>
          </w:tcPr>
          <w:p>
            <w:pPr>
              <w:pStyle w:val="14"/>
            </w:pPr>
            <w:r>
              <w:t>按照资助计划实际资助标准</w:t>
            </w:r>
          </w:p>
        </w:tc>
        <w:tc>
          <w:tcPr>
            <w:tcW w:w="2551" w:type="dxa"/>
            <w:vAlign w:val="center"/>
          </w:tcPr>
          <w:p>
            <w:pPr>
              <w:pStyle w:val="14"/>
            </w:pPr>
            <w:r>
              <w:t>600元/学年</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学前教育家庭经济困难辍学人数</w:t>
            </w:r>
          </w:p>
        </w:tc>
        <w:tc>
          <w:tcPr>
            <w:tcW w:w="2835" w:type="dxa"/>
            <w:vAlign w:val="center"/>
          </w:tcPr>
          <w:p>
            <w:pPr>
              <w:pStyle w:val="14"/>
            </w:pPr>
            <w:r>
              <w:t>因家庭经济困难辍学人数</w:t>
            </w:r>
          </w:p>
        </w:tc>
        <w:tc>
          <w:tcPr>
            <w:tcW w:w="2551" w:type="dxa"/>
            <w:vAlign w:val="center"/>
          </w:tcPr>
          <w:p>
            <w:pPr>
              <w:pStyle w:val="14"/>
            </w:pPr>
            <w:r>
              <w:t>≤1人</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确保资助项目政治导向正确</w:t>
            </w:r>
          </w:p>
        </w:tc>
        <w:tc>
          <w:tcPr>
            <w:tcW w:w="2835" w:type="dxa"/>
            <w:vAlign w:val="center"/>
          </w:tcPr>
          <w:p>
            <w:pPr>
              <w:pStyle w:val="14"/>
            </w:pPr>
            <w:r>
              <w:t>资助项目不出现上级通报的意识形态重大问题</w:t>
            </w:r>
          </w:p>
        </w:tc>
        <w:tc>
          <w:tcPr>
            <w:tcW w:w="2551" w:type="dxa"/>
            <w:vAlign w:val="center"/>
          </w:tcPr>
          <w:p>
            <w:pPr>
              <w:pStyle w:val="14"/>
            </w:pPr>
            <w:r>
              <w:t>≤1个</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1.通过补贴困难幼儿5人，缓解生活或困难，提高生活水平，确保更好接受教育。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学前教育非寄宿制学生数</w:t>
            </w:r>
          </w:p>
        </w:tc>
        <w:tc>
          <w:tcPr>
            <w:tcW w:w="2835" w:type="dxa"/>
            <w:vAlign w:val="center"/>
          </w:tcPr>
          <w:p>
            <w:pPr>
              <w:pStyle w:val="14"/>
            </w:pPr>
            <w:r>
              <w:t>按照资助计划实际资助人数</w:t>
            </w:r>
          </w:p>
        </w:tc>
        <w:tc>
          <w:tcPr>
            <w:tcW w:w="2551" w:type="dxa"/>
            <w:vAlign w:val="center"/>
          </w:tcPr>
          <w:p>
            <w:pPr>
              <w:pStyle w:val="14"/>
            </w:pPr>
            <w:r>
              <w:t>≥5人</w:t>
            </w:r>
          </w:p>
        </w:tc>
        <w:tc>
          <w:tcPr>
            <w:tcW w:w="2268" w:type="dxa"/>
            <w:vAlign w:val="center"/>
          </w:tcPr>
          <w:p>
            <w:pPr>
              <w:pStyle w:val="14"/>
            </w:pPr>
            <w:r>
              <w:t>石财教教【2022】100号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学前教育资助标准</w:t>
            </w:r>
          </w:p>
        </w:tc>
        <w:tc>
          <w:tcPr>
            <w:tcW w:w="2835" w:type="dxa"/>
            <w:vAlign w:val="center"/>
          </w:tcPr>
          <w:p>
            <w:pPr>
              <w:pStyle w:val="14"/>
            </w:pPr>
            <w:r>
              <w:t>按照资助计划实际资助标准</w:t>
            </w:r>
          </w:p>
        </w:tc>
        <w:tc>
          <w:tcPr>
            <w:tcW w:w="2551" w:type="dxa"/>
            <w:vAlign w:val="center"/>
          </w:tcPr>
          <w:p>
            <w:pPr>
              <w:pStyle w:val="14"/>
            </w:pPr>
            <w:r>
              <w:t>600元/学年</w:t>
            </w:r>
          </w:p>
        </w:tc>
        <w:tc>
          <w:tcPr>
            <w:tcW w:w="2268" w:type="dxa"/>
            <w:vAlign w:val="center"/>
          </w:tcPr>
          <w:p>
            <w:pPr>
              <w:pStyle w:val="14"/>
            </w:pPr>
            <w:r>
              <w:t>石财教教【2022】100号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学前教育家庭经济困难辍学人数</w:t>
            </w:r>
          </w:p>
        </w:tc>
        <w:tc>
          <w:tcPr>
            <w:tcW w:w="2835" w:type="dxa"/>
            <w:vAlign w:val="center"/>
          </w:tcPr>
          <w:p>
            <w:pPr>
              <w:pStyle w:val="14"/>
            </w:pPr>
            <w:r>
              <w:t>因家庭经济困难辍学人数</w:t>
            </w:r>
          </w:p>
        </w:tc>
        <w:tc>
          <w:tcPr>
            <w:tcW w:w="2551" w:type="dxa"/>
            <w:vAlign w:val="center"/>
          </w:tcPr>
          <w:p>
            <w:pPr>
              <w:pStyle w:val="14"/>
            </w:pPr>
            <w:r>
              <w:t>≤1人</w:t>
            </w:r>
          </w:p>
        </w:tc>
        <w:tc>
          <w:tcPr>
            <w:tcW w:w="2268" w:type="dxa"/>
            <w:vAlign w:val="center"/>
          </w:tcPr>
          <w:p>
            <w:pPr>
              <w:pStyle w:val="14"/>
            </w:pPr>
            <w:r>
              <w:t>石财教教【2022】100号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确保资助项目政治导向正确</w:t>
            </w:r>
          </w:p>
        </w:tc>
        <w:tc>
          <w:tcPr>
            <w:tcW w:w="2835" w:type="dxa"/>
            <w:vAlign w:val="center"/>
          </w:tcPr>
          <w:p>
            <w:pPr>
              <w:pStyle w:val="14"/>
            </w:pPr>
            <w:r>
              <w:t>资助项目不出现上级通报的意识形态重大问题</w:t>
            </w:r>
          </w:p>
        </w:tc>
        <w:tc>
          <w:tcPr>
            <w:tcW w:w="2551" w:type="dxa"/>
            <w:vAlign w:val="center"/>
          </w:tcPr>
          <w:p>
            <w:pPr>
              <w:pStyle w:val="14"/>
            </w:pPr>
            <w:r>
              <w:t>≤1个</w:t>
            </w:r>
          </w:p>
        </w:tc>
        <w:tc>
          <w:tcPr>
            <w:tcW w:w="2268" w:type="dxa"/>
            <w:vAlign w:val="center"/>
          </w:tcPr>
          <w:p>
            <w:pPr>
              <w:pStyle w:val="14"/>
            </w:pPr>
            <w:r>
              <w:t>石财教教【2022】100号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5、2023年转移支付（鹿泉区幼儿园购置设备）绩效目标表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1.安全设施设备购置更换，保障幼儿安全，更好开展保育教育工作。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保障学前教育非寄宿学生数</w:t>
            </w:r>
          </w:p>
        </w:tc>
        <w:tc>
          <w:tcPr>
            <w:tcW w:w="2835" w:type="dxa"/>
            <w:vAlign w:val="center"/>
          </w:tcPr>
          <w:p>
            <w:pPr>
              <w:pStyle w:val="14"/>
            </w:pPr>
            <w:r>
              <w:t>实际保障学前教育非寄宿学生数</w:t>
            </w:r>
          </w:p>
        </w:tc>
        <w:tc>
          <w:tcPr>
            <w:tcW w:w="2551" w:type="dxa"/>
            <w:vAlign w:val="center"/>
          </w:tcPr>
          <w:p>
            <w:pPr>
              <w:pStyle w:val="14"/>
            </w:pPr>
            <w:r>
              <w:t>503人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更换安全设施设备验收合格率</w:t>
            </w:r>
          </w:p>
        </w:tc>
        <w:tc>
          <w:tcPr>
            <w:tcW w:w="2835" w:type="dxa"/>
            <w:vAlign w:val="center"/>
          </w:tcPr>
          <w:p>
            <w:pPr>
              <w:pStyle w:val="14"/>
            </w:pPr>
            <w:r>
              <w:t>更换安全设施设备验收合格率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安全设施设备更换及时率</w:t>
            </w:r>
          </w:p>
        </w:tc>
        <w:tc>
          <w:tcPr>
            <w:tcW w:w="2835" w:type="dxa"/>
            <w:vAlign w:val="center"/>
          </w:tcPr>
          <w:p>
            <w:pPr>
              <w:pStyle w:val="14"/>
            </w:pPr>
            <w:r>
              <w:t>安全设施设备更换及时率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安全设施设备购置成本</w:t>
            </w:r>
          </w:p>
        </w:tc>
        <w:tc>
          <w:tcPr>
            <w:tcW w:w="2835" w:type="dxa"/>
            <w:vAlign w:val="center"/>
          </w:tcPr>
          <w:p>
            <w:pPr>
              <w:pStyle w:val="14"/>
            </w:pPr>
            <w:r>
              <w:t>安全设备购置成本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安全设备利用率</w:t>
            </w:r>
          </w:p>
        </w:tc>
        <w:tc>
          <w:tcPr>
            <w:tcW w:w="2835" w:type="dxa"/>
            <w:vAlign w:val="center"/>
          </w:tcPr>
          <w:p>
            <w:pPr>
              <w:pStyle w:val="14"/>
            </w:pPr>
            <w:r>
              <w:t>设备利用率=实际利用程度/设备设计利用程度*100%</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设备可使用年限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安全设备保障人员满意度</w:t>
            </w:r>
          </w:p>
        </w:tc>
        <w:tc>
          <w:tcPr>
            <w:tcW w:w="2835" w:type="dxa"/>
            <w:vAlign w:val="center"/>
          </w:tcPr>
          <w:p>
            <w:pPr>
              <w:pStyle w:val="14"/>
            </w:pPr>
            <w:r>
              <w:t>安全设备保障人员满意度</w:t>
            </w:r>
          </w:p>
        </w:tc>
        <w:tc>
          <w:tcPr>
            <w:tcW w:w="2551" w:type="dxa"/>
            <w:vAlign w:val="center"/>
          </w:tcPr>
          <w:p>
            <w:pPr>
              <w:pStyle w:val="14"/>
            </w:pPr>
            <w:r>
              <w:t>≥95%</w:t>
            </w:r>
          </w:p>
        </w:tc>
        <w:tc>
          <w:tcPr>
            <w:tcW w:w="2268" w:type="dxa"/>
            <w:vAlign w:val="center"/>
          </w:tcPr>
          <w:p>
            <w:pPr>
              <w:pStyle w:val="14"/>
            </w:pPr>
            <w:r>
              <w:t>工作计划</w:t>
            </w:r>
          </w:p>
          <w:p>
            <w:pPr>
              <w:pStyle w:val="14"/>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360028石家庄市鹿泉区幼儿园</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石家庄市鹿泉区幼儿园上年末固定资产金额为0.00万元（详见下表）。本年度拟购置固定资产总额为0.00万元，已按要求列入政府采购预算，详见政府采购预算表。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360028石家庄市鹿泉区幼儿园</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9" w:name="_Toc9712"/>
      <w:r>
        <w:rPr>
          <w:rFonts w:ascii="方正小标宋_GBK" w:hAnsi="方正小标宋_GBK" w:eastAsia="方正小标宋_GBK" w:cs="方正小标宋_GBK"/>
          <w:b w:val="0"/>
          <w:color w:val="000000"/>
          <w:sz w:val="44"/>
        </w:rPr>
        <w:t>二十七、石家庄市鹿泉区青少年校外活动中心收支预算</w:t>
      </w:r>
      <w:bookmarkEnd w:id="2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181.02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rPr>
                <w:rFonts w:hint="default" w:eastAsia="方正书宋_GBK"/>
                <w:lang w:val="en-US" w:eastAsia="zh-CN"/>
              </w:rPr>
            </w:pPr>
            <w:r>
              <w:rPr>
                <w:rFonts w:hint="eastAsia"/>
                <w:lang w:val="en-US" w:eastAsia="zh-CN"/>
              </w:rPr>
              <w:t>56</w:t>
            </w: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rPr>
                <w:rFonts w:hint="eastAsia"/>
                <w:lang w:val="en-US" w:eastAsia="zh-CN"/>
              </w:rPr>
              <w:t>237</w:t>
            </w:r>
            <w:r>
              <w:t>.02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rPr>
                <w:rFonts w:hint="eastAsia"/>
                <w:lang w:val="en-US" w:eastAsia="zh-CN"/>
              </w:rPr>
              <w:t>237</w:t>
            </w:r>
            <w:r>
              <w:t>.02</w:t>
            </w:r>
          </w:p>
        </w:tc>
        <w:tc>
          <w:tcPr>
            <w:tcW w:w="4535" w:type="dxa"/>
            <w:vAlign w:val="center"/>
          </w:tcPr>
          <w:p>
            <w:pPr>
              <w:pStyle w:val="16"/>
            </w:pPr>
            <w:r>
              <w:t>本年支出合计</w:t>
            </w:r>
          </w:p>
        </w:tc>
        <w:tc>
          <w:tcPr>
            <w:tcW w:w="2126" w:type="dxa"/>
            <w:vAlign w:val="center"/>
          </w:tcPr>
          <w:p>
            <w:pPr>
              <w:pStyle w:val="17"/>
            </w:pPr>
            <w:r>
              <w:rPr>
                <w:rFonts w:hint="eastAsia"/>
                <w:lang w:val="en-US" w:eastAsia="zh-CN"/>
              </w:rPr>
              <w:t>237</w:t>
            </w:r>
            <w:r>
              <w:t>.02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rPr>
                <w:rFonts w:hint="eastAsia"/>
                <w:lang w:val="en-US" w:eastAsia="zh-CN"/>
              </w:rPr>
              <w:t>237</w:t>
            </w:r>
            <w:r>
              <w:t>.02</w:t>
            </w:r>
          </w:p>
        </w:tc>
        <w:tc>
          <w:tcPr>
            <w:tcW w:w="4535" w:type="dxa"/>
            <w:vAlign w:val="center"/>
          </w:tcPr>
          <w:p>
            <w:pPr>
              <w:pStyle w:val="16"/>
            </w:pPr>
            <w:r>
              <w:t>支出总计</w:t>
            </w:r>
          </w:p>
        </w:tc>
        <w:tc>
          <w:tcPr>
            <w:tcW w:w="2126" w:type="dxa"/>
            <w:vAlign w:val="center"/>
          </w:tcPr>
          <w:p>
            <w:pPr>
              <w:pStyle w:val="17"/>
            </w:pPr>
            <w:r>
              <w:rPr>
                <w:rFonts w:hint="eastAsia"/>
                <w:lang w:val="en-US" w:eastAsia="zh-CN"/>
              </w:rPr>
              <w:t>237</w:t>
            </w:r>
            <w:r>
              <w:t>.02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ind w:firstLine="0" w:firstLineChars="0"/>
            </w:pPr>
            <w:r>
              <w:rPr>
                <w:rFonts w:hint="eastAsia"/>
                <w:lang w:val="en-US" w:eastAsia="zh-CN"/>
              </w:rPr>
              <w:t>237.02</w:t>
            </w:r>
          </w:p>
        </w:tc>
        <w:tc>
          <w:tcPr>
            <w:tcW w:w="1134" w:type="dxa"/>
            <w:vAlign w:val="center"/>
          </w:tcPr>
          <w:p>
            <w:pPr>
              <w:pStyle w:val="17"/>
              <w:ind w:firstLine="0" w:firstLineChars="0"/>
            </w:pPr>
            <w:r>
              <w:rPr>
                <w:rFonts w:hint="eastAsia"/>
                <w:lang w:val="en-US" w:eastAsia="zh-CN"/>
              </w:rPr>
              <w:t>208.02</w:t>
            </w:r>
          </w:p>
        </w:tc>
        <w:tc>
          <w:tcPr>
            <w:tcW w:w="1134" w:type="dxa"/>
            <w:vAlign w:val="center"/>
          </w:tcPr>
          <w:p>
            <w:pPr>
              <w:pStyle w:val="17"/>
              <w:ind w:firstLine="0" w:firstLineChars="0"/>
            </w:pPr>
            <w:r>
              <w:t>29.00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ind w:firstLine="0" w:firstLineChars="0"/>
            </w:pPr>
            <w:r>
              <w:rPr>
                <w:rFonts w:hint="eastAsia"/>
                <w:lang w:val="en-US" w:eastAsia="zh-CN"/>
              </w:rPr>
              <w:t>237.02</w:t>
            </w:r>
          </w:p>
        </w:tc>
        <w:tc>
          <w:tcPr>
            <w:tcW w:w="1134" w:type="dxa"/>
            <w:vAlign w:val="center"/>
          </w:tcPr>
          <w:p>
            <w:pPr>
              <w:pStyle w:val="13"/>
              <w:ind w:firstLine="0" w:firstLineChars="0"/>
            </w:pPr>
            <w:r>
              <w:rPr>
                <w:rFonts w:hint="eastAsia"/>
                <w:lang w:val="en-US" w:eastAsia="zh-CN"/>
              </w:rPr>
              <w:t>208</w:t>
            </w:r>
            <w:r>
              <w:t>.02</w:t>
            </w:r>
          </w:p>
        </w:tc>
        <w:tc>
          <w:tcPr>
            <w:tcW w:w="1134" w:type="dxa"/>
            <w:vAlign w:val="center"/>
          </w:tcPr>
          <w:p>
            <w:pPr>
              <w:pStyle w:val="13"/>
              <w:ind w:firstLine="0" w:firstLineChars="0"/>
            </w:pPr>
            <w:r>
              <w:t>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ind w:firstLine="0" w:firstLineChars="0"/>
            </w:pPr>
            <w:r>
              <w:rPr>
                <w:rFonts w:hint="eastAsia"/>
                <w:lang w:val="en-US" w:eastAsia="zh-CN"/>
              </w:rPr>
              <w:t>237.0</w:t>
            </w:r>
            <w:r>
              <w:t>2</w:t>
            </w:r>
          </w:p>
        </w:tc>
        <w:tc>
          <w:tcPr>
            <w:tcW w:w="1134" w:type="dxa"/>
            <w:vAlign w:val="center"/>
          </w:tcPr>
          <w:p>
            <w:pPr>
              <w:pStyle w:val="13"/>
              <w:ind w:firstLine="0" w:firstLineChars="0"/>
            </w:pPr>
            <w:r>
              <w:rPr>
                <w:rFonts w:hint="eastAsia"/>
                <w:lang w:val="en-US" w:eastAsia="zh-CN"/>
              </w:rPr>
              <w:t>208</w:t>
            </w:r>
            <w:r>
              <w:t>.02</w:t>
            </w:r>
          </w:p>
        </w:tc>
        <w:tc>
          <w:tcPr>
            <w:tcW w:w="1134" w:type="dxa"/>
            <w:vAlign w:val="center"/>
          </w:tcPr>
          <w:p>
            <w:pPr>
              <w:pStyle w:val="13"/>
              <w:ind w:firstLine="0" w:firstLineChars="0"/>
            </w:pPr>
            <w:r>
              <w:t>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ind w:firstLine="0" w:firstLineChars="0"/>
            </w:pPr>
            <w:r>
              <w:rPr>
                <w:rFonts w:hint="eastAsia"/>
                <w:lang w:val="en-US" w:eastAsia="zh-CN"/>
              </w:rPr>
              <w:t>237.02</w:t>
            </w:r>
          </w:p>
        </w:tc>
        <w:tc>
          <w:tcPr>
            <w:tcW w:w="1134" w:type="dxa"/>
            <w:vAlign w:val="center"/>
          </w:tcPr>
          <w:p>
            <w:pPr>
              <w:pStyle w:val="13"/>
              <w:ind w:firstLine="0" w:firstLineChars="0"/>
            </w:pPr>
            <w:r>
              <w:rPr>
                <w:rFonts w:hint="eastAsia"/>
                <w:lang w:val="en-US" w:eastAsia="zh-CN"/>
              </w:rPr>
              <w:t>208</w:t>
            </w:r>
            <w:r>
              <w:t>.02</w:t>
            </w:r>
          </w:p>
        </w:tc>
        <w:tc>
          <w:tcPr>
            <w:tcW w:w="1134" w:type="dxa"/>
            <w:vAlign w:val="center"/>
          </w:tcPr>
          <w:p>
            <w:pPr>
              <w:pStyle w:val="13"/>
              <w:ind w:firstLine="0" w:firstLineChars="0"/>
            </w:pPr>
            <w:r>
              <w:t>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rPr>
                <w:rFonts w:hint="default" w:eastAsia="方正书宋_GBK"/>
                <w:lang w:val="en-US" w:eastAsia="zh-CN"/>
              </w:rPr>
            </w:pPr>
            <w:r>
              <w:rPr>
                <w:rFonts w:hint="eastAsia"/>
                <w:lang w:val="en-US" w:eastAsia="zh-CN"/>
              </w:rPr>
              <w:t>237.02</w:t>
            </w:r>
          </w:p>
        </w:tc>
        <w:tc>
          <w:tcPr>
            <w:tcW w:w="1361" w:type="dxa"/>
            <w:vAlign w:val="center"/>
          </w:tcPr>
          <w:p>
            <w:pPr>
              <w:pStyle w:val="17"/>
              <w:rPr>
                <w:rFonts w:hint="default" w:eastAsia="方正书宋_GBK"/>
                <w:lang w:val="en-US" w:eastAsia="zh-CN"/>
              </w:rPr>
            </w:pPr>
            <w:r>
              <w:rPr>
                <w:rFonts w:hint="eastAsia"/>
                <w:lang w:val="en-US" w:eastAsia="zh-CN"/>
              </w:rPr>
              <w:t>208.02</w:t>
            </w:r>
          </w:p>
        </w:tc>
        <w:tc>
          <w:tcPr>
            <w:tcW w:w="1361" w:type="dxa"/>
            <w:vAlign w:val="center"/>
          </w:tcPr>
          <w:p>
            <w:pPr>
              <w:pStyle w:val="17"/>
            </w:pPr>
            <w:r>
              <w:t>29.00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rPr>
                <w:rFonts w:hint="default" w:eastAsia="方正书宋_GBK"/>
                <w:lang w:val="en-US" w:eastAsia="zh-CN"/>
              </w:rPr>
            </w:pPr>
            <w:r>
              <w:rPr>
                <w:rFonts w:hint="eastAsia"/>
                <w:lang w:val="en-US" w:eastAsia="zh-CN"/>
              </w:rPr>
              <w:t>237.02</w:t>
            </w:r>
          </w:p>
        </w:tc>
        <w:tc>
          <w:tcPr>
            <w:tcW w:w="1361" w:type="dxa"/>
            <w:vAlign w:val="center"/>
          </w:tcPr>
          <w:p>
            <w:pPr>
              <w:pStyle w:val="13"/>
            </w:pPr>
            <w:r>
              <w:rPr>
                <w:rFonts w:hint="eastAsia"/>
                <w:lang w:val="en-US" w:eastAsia="zh-CN"/>
              </w:rPr>
              <w:t>208</w:t>
            </w:r>
            <w:r>
              <w:t>.02</w:t>
            </w:r>
          </w:p>
        </w:tc>
        <w:tc>
          <w:tcPr>
            <w:tcW w:w="1361" w:type="dxa"/>
            <w:vAlign w:val="center"/>
          </w:tcPr>
          <w:p>
            <w:pPr>
              <w:pStyle w:val="13"/>
            </w:pPr>
            <w:r>
              <w:t>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rPr>
                <w:rFonts w:hint="eastAsia"/>
                <w:lang w:val="en-US" w:eastAsia="zh-CN"/>
              </w:rPr>
              <w:t>237.0</w:t>
            </w:r>
            <w:r>
              <w:t>2</w:t>
            </w:r>
          </w:p>
        </w:tc>
        <w:tc>
          <w:tcPr>
            <w:tcW w:w="1361" w:type="dxa"/>
            <w:vAlign w:val="center"/>
          </w:tcPr>
          <w:p>
            <w:pPr>
              <w:pStyle w:val="13"/>
            </w:pPr>
            <w:r>
              <w:rPr>
                <w:rFonts w:hint="eastAsia"/>
                <w:lang w:val="en-US" w:eastAsia="zh-CN"/>
              </w:rPr>
              <w:t>208</w:t>
            </w:r>
            <w:r>
              <w:t>.02</w:t>
            </w:r>
          </w:p>
        </w:tc>
        <w:tc>
          <w:tcPr>
            <w:tcW w:w="1361" w:type="dxa"/>
            <w:vAlign w:val="center"/>
          </w:tcPr>
          <w:p>
            <w:pPr>
              <w:pStyle w:val="13"/>
            </w:pPr>
            <w:r>
              <w:t>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rPr>
                <w:rFonts w:hint="default" w:eastAsia="方正书宋_GBK"/>
                <w:lang w:val="en-US" w:eastAsia="zh-CN"/>
              </w:rPr>
            </w:pPr>
            <w:r>
              <w:rPr>
                <w:rFonts w:hint="eastAsia"/>
                <w:lang w:val="en-US" w:eastAsia="zh-CN"/>
              </w:rPr>
              <w:t>237.02</w:t>
            </w:r>
          </w:p>
        </w:tc>
        <w:tc>
          <w:tcPr>
            <w:tcW w:w="1361" w:type="dxa"/>
            <w:vAlign w:val="center"/>
          </w:tcPr>
          <w:p>
            <w:pPr>
              <w:pStyle w:val="13"/>
            </w:pPr>
            <w:r>
              <w:rPr>
                <w:rFonts w:hint="eastAsia"/>
                <w:lang w:val="en-US" w:eastAsia="zh-CN"/>
              </w:rPr>
              <w:t>208</w:t>
            </w:r>
            <w:r>
              <w:t>.02</w:t>
            </w:r>
          </w:p>
        </w:tc>
        <w:tc>
          <w:tcPr>
            <w:tcW w:w="1361" w:type="dxa"/>
            <w:vAlign w:val="center"/>
          </w:tcPr>
          <w:p>
            <w:pPr>
              <w:pStyle w:val="13"/>
            </w:pPr>
            <w:r>
              <w:t>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181.02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181.02</w:t>
            </w:r>
          </w:p>
        </w:tc>
        <w:tc>
          <w:tcPr>
            <w:tcW w:w="1474" w:type="dxa"/>
            <w:vAlign w:val="center"/>
          </w:tcPr>
          <w:p>
            <w:pPr>
              <w:pStyle w:val="13"/>
            </w:pPr>
            <w:r>
              <w:t>181.02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181.02</w:t>
            </w:r>
          </w:p>
        </w:tc>
        <w:tc>
          <w:tcPr>
            <w:tcW w:w="3402" w:type="dxa"/>
            <w:vAlign w:val="center"/>
          </w:tcPr>
          <w:p>
            <w:pPr>
              <w:pStyle w:val="16"/>
            </w:pPr>
            <w:r>
              <w:t>本年支出合计</w:t>
            </w:r>
          </w:p>
        </w:tc>
        <w:tc>
          <w:tcPr>
            <w:tcW w:w="1474" w:type="dxa"/>
            <w:vAlign w:val="center"/>
          </w:tcPr>
          <w:p>
            <w:pPr>
              <w:pStyle w:val="17"/>
            </w:pPr>
            <w:r>
              <w:t>181.02</w:t>
            </w:r>
          </w:p>
        </w:tc>
        <w:tc>
          <w:tcPr>
            <w:tcW w:w="1474" w:type="dxa"/>
            <w:vAlign w:val="center"/>
          </w:tcPr>
          <w:p>
            <w:pPr>
              <w:pStyle w:val="17"/>
            </w:pPr>
            <w:r>
              <w:t>181.02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181.02</w:t>
            </w:r>
          </w:p>
        </w:tc>
        <w:tc>
          <w:tcPr>
            <w:tcW w:w="3402" w:type="dxa"/>
            <w:vAlign w:val="center"/>
          </w:tcPr>
          <w:p>
            <w:pPr>
              <w:pStyle w:val="16"/>
            </w:pPr>
            <w:r>
              <w:t>支出总计</w:t>
            </w:r>
          </w:p>
        </w:tc>
        <w:tc>
          <w:tcPr>
            <w:tcW w:w="1474" w:type="dxa"/>
            <w:vAlign w:val="center"/>
          </w:tcPr>
          <w:p>
            <w:pPr>
              <w:pStyle w:val="17"/>
            </w:pPr>
            <w:r>
              <w:t>181.02</w:t>
            </w:r>
          </w:p>
        </w:tc>
        <w:tc>
          <w:tcPr>
            <w:tcW w:w="1474" w:type="dxa"/>
            <w:vAlign w:val="center"/>
          </w:tcPr>
          <w:p>
            <w:pPr>
              <w:pStyle w:val="17"/>
            </w:pPr>
            <w:r>
              <w:t>181.02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181.02</w:t>
            </w:r>
          </w:p>
        </w:tc>
        <w:tc>
          <w:tcPr>
            <w:tcW w:w="2551" w:type="dxa"/>
            <w:vAlign w:val="center"/>
          </w:tcPr>
          <w:p>
            <w:pPr>
              <w:pStyle w:val="17"/>
            </w:pPr>
            <w:r>
              <w:t>152.02</w:t>
            </w:r>
          </w:p>
        </w:tc>
        <w:tc>
          <w:tcPr>
            <w:tcW w:w="2551" w:type="dxa"/>
            <w:vAlign w:val="center"/>
          </w:tcPr>
          <w:p>
            <w:pPr>
              <w:pStyle w:val="17"/>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181.02</w:t>
            </w:r>
          </w:p>
        </w:tc>
        <w:tc>
          <w:tcPr>
            <w:tcW w:w="2551" w:type="dxa"/>
            <w:vAlign w:val="center"/>
          </w:tcPr>
          <w:p>
            <w:pPr>
              <w:pStyle w:val="13"/>
            </w:pPr>
            <w:r>
              <w:t>152.02</w:t>
            </w:r>
          </w:p>
        </w:tc>
        <w:tc>
          <w:tcPr>
            <w:tcW w:w="2551"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181.02</w:t>
            </w:r>
          </w:p>
        </w:tc>
        <w:tc>
          <w:tcPr>
            <w:tcW w:w="2551" w:type="dxa"/>
            <w:vAlign w:val="center"/>
          </w:tcPr>
          <w:p>
            <w:pPr>
              <w:pStyle w:val="13"/>
            </w:pPr>
            <w:r>
              <w:t>152.02</w:t>
            </w:r>
          </w:p>
        </w:tc>
        <w:tc>
          <w:tcPr>
            <w:tcW w:w="2551"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181.02</w:t>
            </w:r>
          </w:p>
        </w:tc>
        <w:tc>
          <w:tcPr>
            <w:tcW w:w="2551" w:type="dxa"/>
            <w:vAlign w:val="center"/>
          </w:tcPr>
          <w:p>
            <w:pPr>
              <w:pStyle w:val="13"/>
            </w:pPr>
            <w:r>
              <w:t>152.02</w:t>
            </w:r>
          </w:p>
        </w:tc>
        <w:tc>
          <w:tcPr>
            <w:tcW w:w="2551" w:type="dxa"/>
            <w:vAlign w:val="center"/>
          </w:tcPr>
          <w:p>
            <w:pPr>
              <w:pStyle w:val="13"/>
            </w:pPr>
            <w:r>
              <w:t>29.00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152.02</w:t>
            </w:r>
          </w:p>
        </w:tc>
        <w:tc>
          <w:tcPr>
            <w:tcW w:w="2551" w:type="dxa"/>
            <w:vAlign w:val="center"/>
          </w:tcPr>
          <w:p>
            <w:pPr>
              <w:pStyle w:val="17"/>
            </w:pPr>
            <w:r>
              <w:t>150.09</w:t>
            </w:r>
          </w:p>
        </w:tc>
        <w:tc>
          <w:tcPr>
            <w:tcW w:w="2551" w:type="dxa"/>
            <w:vAlign w:val="center"/>
          </w:tcPr>
          <w:p>
            <w:pPr>
              <w:pStyle w:val="17"/>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149.62</w:t>
            </w:r>
          </w:p>
        </w:tc>
        <w:tc>
          <w:tcPr>
            <w:tcW w:w="2551" w:type="dxa"/>
            <w:vAlign w:val="center"/>
          </w:tcPr>
          <w:p>
            <w:pPr>
              <w:pStyle w:val="13"/>
            </w:pPr>
            <w:r>
              <w:t>149.62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40.71</w:t>
            </w:r>
          </w:p>
        </w:tc>
        <w:tc>
          <w:tcPr>
            <w:tcW w:w="2551" w:type="dxa"/>
            <w:vAlign w:val="center"/>
          </w:tcPr>
          <w:p>
            <w:pPr>
              <w:pStyle w:val="13"/>
            </w:pPr>
            <w:r>
              <w:t>40.71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8.03</w:t>
            </w:r>
          </w:p>
        </w:tc>
        <w:tc>
          <w:tcPr>
            <w:tcW w:w="2551" w:type="dxa"/>
            <w:vAlign w:val="center"/>
          </w:tcPr>
          <w:p>
            <w:pPr>
              <w:pStyle w:val="13"/>
            </w:pPr>
            <w:r>
              <w:t>8.03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33.39</w:t>
            </w:r>
          </w:p>
        </w:tc>
        <w:tc>
          <w:tcPr>
            <w:tcW w:w="2551" w:type="dxa"/>
            <w:vAlign w:val="center"/>
          </w:tcPr>
          <w:p>
            <w:pPr>
              <w:pStyle w:val="13"/>
            </w:pPr>
            <w:r>
              <w:t>33.39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28.42</w:t>
            </w:r>
          </w:p>
        </w:tc>
        <w:tc>
          <w:tcPr>
            <w:tcW w:w="2551" w:type="dxa"/>
            <w:vAlign w:val="center"/>
          </w:tcPr>
          <w:p>
            <w:pPr>
              <w:pStyle w:val="13"/>
            </w:pPr>
            <w:r>
              <w:t>28.42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14.59</w:t>
            </w:r>
          </w:p>
        </w:tc>
        <w:tc>
          <w:tcPr>
            <w:tcW w:w="2551" w:type="dxa"/>
            <w:vAlign w:val="center"/>
          </w:tcPr>
          <w:p>
            <w:pPr>
              <w:pStyle w:val="13"/>
            </w:pPr>
            <w:r>
              <w:t>14.59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5.87</w:t>
            </w:r>
          </w:p>
        </w:tc>
        <w:tc>
          <w:tcPr>
            <w:tcW w:w="2551" w:type="dxa"/>
            <w:vAlign w:val="center"/>
          </w:tcPr>
          <w:p>
            <w:pPr>
              <w:pStyle w:val="13"/>
            </w:pPr>
            <w:r>
              <w:t>5.87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4.55</w:t>
            </w:r>
          </w:p>
        </w:tc>
        <w:tc>
          <w:tcPr>
            <w:tcW w:w="2551" w:type="dxa"/>
            <w:vAlign w:val="center"/>
          </w:tcPr>
          <w:p>
            <w:pPr>
              <w:pStyle w:val="13"/>
            </w:pPr>
            <w:r>
              <w:t>4.55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0.83</w:t>
            </w:r>
          </w:p>
        </w:tc>
        <w:tc>
          <w:tcPr>
            <w:tcW w:w="2551" w:type="dxa"/>
            <w:vAlign w:val="center"/>
          </w:tcPr>
          <w:p>
            <w:pPr>
              <w:pStyle w:val="13"/>
            </w:pPr>
            <w:r>
              <w:t>0.83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13.23</w:t>
            </w:r>
          </w:p>
        </w:tc>
        <w:tc>
          <w:tcPr>
            <w:tcW w:w="2551" w:type="dxa"/>
            <w:vAlign w:val="center"/>
          </w:tcPr>
          <w:p>
            <w:pPr>
              <w:pStyle w:val="13"/>
            </w:pPr>
            <w:r>
              <w:t>13.23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1.93</w:t>
            </w:r>
          </w:p>
        </w:tc>
        <w:tc>
          <w:tcPr>
            <w:tcW w:w="2551" w:type="dxa"/>
            <w:vAlign w:val="center"/>
          </w:tcPr>
          <w:p>
            <w:pPr>
              <w:pStyle w:val="13"/>
            </w:pPr>
          </w:p>
        </w:tc>
        <w:tc>
          <w:tcPr>
            <w:tcW w:w="2551" w:type="dxa"/>
            <w:vAlign w:val="center"/>
          </w:tcPr>
          <w:p>
            <w:pPr>
              <w:pStyle w:val="13"/>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0.83</w:t>
            </w:r>
          </w:p>
        </w:tc>
        <w:tc>
          <w:tcPr>
            <w:tcW w:w="2551" w:type="dxa"/>
            <w:vAlign w:val="center"/>
          </w:tcPr>
          <w:p>
            <w:pPr>
              <w:pStyle w:val="13"/>
            </w:pPr>
          </w:p>
        </w:tc>
        <w:tc>
          <w:tcPr>
            <w:tcW w:w="2551" w:type="dxa"/>
            <w:vAlign w:val="center"/>
          </w:tcPr>
          <w:p>
            <w:pPr>
              <w:pStyle w:val="13"/>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1.02</w:t>
            </w:r>
          </w:p>
        </w:tc>
        <w:tc>
          <w:tcPr>
            <w:tcW w:w="2551" w:type="dxa"/>
            <w:vAlign w:val="center"/>
          </w:tcPr>
          <w:p>
            <w:pPr>
              <w:pStyle w:val="13"/>
            </w:pPr>
          </w:p>
        </w:tc>
        <w:tc>
          <w:tcPr>
            <w:tcW w:w="2551" w:type="dxa"/>
            <w:vAlign w:val="center"/>
          </w:tcPr>
          <w:p>
            <w:pPr>
              <w:pStyle w:val="13"/>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0.09</w:t>
            </w:r>
          </w:p>
        </w:tc>
        <w:tc>
          <w:tcPr>
            <w:tcW w:w="2551" w:type="dxa"/>
            <w:vAlign w:val="center"/>
          </w:tcPr>
          <w:p>
            <w:pPr>
              <w:pStyle w:val="13"/>
            </w:pPr>
          </w:p>
        </w:tc>
        <w:tc>
          <w:tcPr>
            <w:tcW w:w="2551"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0.47</w:t>
            </w:r>
          </w:p>
        </w:tc>
        <w:tc>
          <w:tcPr>
            <w:tcW w:w="2551" w:type="dxa"/>
            <w:vAlign w:val="center"/>
          </w:tcPr>
          <w:p>
            <w:pPr>
              <w:pStyle w:val="13"/>
            </w:pPr>
            <w:r>
              <w:t>0.47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0.46</w:t>
            </w:r>
          </w:p>
        </w:tc>
        <w:tc>
          <w:tcPr>
            <w:tcW w:w="2551" w:type="dxa"/>
            <w:vAlign w:val="center"/>
          </w:tcPr>
          <w:p>
            <w:pPr>
              <w:pStyle w:val="13"/>
            </w:pPr>
            <w:r>
              <w:t>0.46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0.01</w:t>
            </w:r>
          </w:p>
        </w:tc>
        <w:tc>
          <w:tcPr>
            <w:tcW w:w="2551" w:type="dxa"/>
            <w:vAlign w:val="center"/>
          </w:tcPr>
          <w:p>
            <w:pPr>
              <w:pStyle w:val="13"/>
            </w:pPr>
            <w:r>
              <w:t>0.01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石家庄市鹿泉区青少年校外活动中心2023年单位预算信息公开情况说明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按照《预算法》、《地方预决算公开操作规程》和《关于进一步推进预算公开工作的实施意见》规定，现将石家庄市鹿泉区青少年校外活动中心2023年单位预算公开如下：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负责青少年校外活动的组织与培训,为青少年提供兴趣课堂，引导青少年健康发展。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石家庄市鹿泉区青少年校外活动中心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按照预算管理有关规定，目前我省单位预算的编制实行综合预算管理，即全部收入和支出都反映在预算中。石家庄市鹿泉区青少年校外活动中心的收支包含在单位预算中。</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本单位无机关运行经费安排。</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本年度安排培训费0.5万元，较上年增长100%，上年度本单位无“三公”经费预算安排。</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1、2023年校外活动中心经费绩效目标表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校外活动中心预计开设20门课程，全年招生人数达900人次，为学生提供课外学习的机会，让孩子得到全方面的发展。</w:t>
            </w:r>
          </w:p>
          <w:p>
            <w:pPr>
              <w:pStyle w:val="14"/>
            </w:pPr>
            <w:r>
              <w:t>2. 目标内容2  全年举行各种大型活动三次以上，为青少年提供更好的发展平台及表现机会。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修缮维护面积（平方米）</w:t>
            </w:r>
          </w:p>
        </w:tc>
        <w:tc>
          <w:tcPr>
            <w:tcW w:w="2835" w:type="dxa"/>
            <w:vAlign w:val="center"/>
          </w:tcPr>
          <w:p>
            <w:pPr>
              <w:pStyle w:val="14"/>
            </w:pPr>
            <w:r>
              <w:t>教学环境修缮维护情况</w:t>
            </w:r>
          </w:p>
        </w:tc>
        <w:tc>
          <w:tcPr>
            <w:tcW w:w="2551" w:type="dxa"/>
            <w:vAlign w:val="center"/>
          </w:tcPr>
          <w:p>
            <w:pPr>
              <w:pStyle w:val="14"/>
            </w:pPr>
            <w:r>
              <w:t>≥600平方米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修缮维护成本</w:t>
            </w:r>
          </w:p>
        </w:tc>
        <w:tc>
          <w:tcPr>
            <w:tcW w:w="2835" w:type="dxa"/>
            <w:vAlign w:val="center"/>
          </w:tcPr>
          <w:p>
            <w:pPr>
              <w:pStyle w:val="14"/>
            </w:pPr>
            <w:r>
              <w:t>教学楼修缮维护成本控制</w:t>
            </w:r>
          </w:p>
        </w:tc>
        <w:tc>
          <w:tcPr>
            <w:tcW w:w="2551" w:type="dxa"/>
            <w:vAlign w:val="center"/>
          </w:tcPr>
          <w:p>
            <w:pPr>
              <w:pStyle w:val="14"/>
            </w:pPr>
            <w:r>
              <w:t>≤4万元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修缮工作完成率</w:t>
            </w:r>
          </w:p>
        </w:tc>
        <w:tc>
          <w:tcPr>
            <w:tcW w:w="2835" w:type="dxa"/>
            <w:vAlign w:val="center"/>
          </w:tcPr>
          <w:p>
            <w:pPr>
              <w:pStyle w:val="14"/>
            </w:pPr>
            <w:r>
              <w:t>教学环境提升完成情况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组织开展大型活动次数</w:t>
            </w:r>
          </w:p>
        </w:tc>
        <w:tc>
          <w:tcPr>
            <w:tcW w:w="2835" w:type="dxa"/>
            <w:vAlign w:val="center"/>
          </w:tcPr>
          <w:p>
            <w:pPr>
              <w:pStyle w:val="14"/>
            </w:pPr>
            <w:r>
              <w:t>组织开展大型活动次数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组织开展活动成本</w:t>
            </w:r>
          </w:p>
        </w:tc>
        <w:tc>
          <w:tcPr>
            <w:tcW w:w="2835" w:type="dxa"/>
            <w:vAlign w:val="center"/>
          </w:tcPr>
          <w:p>
            <w:pPr>
              <w:pStyle w:val="14"/>
            </w:pPr>
            <w:r>
              <w:t>学生参加省级市级校外教育杯大赛、艺术节活动，组织全区中小学生大型比赛活动成本控制</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组织活动完成率</w:t>
            </w:r>
          </w:p>
        </w:tc>
        <w:tc>
          <w:tcPr>
            <w:tcW w:w="2835" w:type="dxa"/>
            <w:vAlign w:val="center"/>
          </w:tcPr>
          <w:p>
            <w:pPr>
              <w:pStyle w:val="14"/>
            </w:pPr>
            <w:r>
              <w:t>按时开展各项活动</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开设课程数量</w:t>
            </w:r>
          </w:p>
        </w:tc>
        <w:tc>
          <w:tcPr>
            <w:tcW w:w="2835" w:type="dxa"/>
            <w:vAlign w:val="center"/>
          </w:tcPr>
          <w:p>
            <w:pPr>
              <w:pStyle w:val="14"/>
            </w:pPr>
            <w:r>
              <w:t>开设课程数量</w:t>
            </w:r>
          </w:p>
        </w:tc>
        <w:tc>
          <w:tcPr>
            <w:tcW w:w="2551" w:type="dxa"/>
            <w:vAlign w:val="center"/>
          </w:tcPr>
          <w:p>
            <w:pPr>
              <w:pStyle w:val="14"/>
            </w:pPr>
            <w:r>
              <w:t>≥20门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招生人数</w:t>
            </w:r>
          </w:p>
        </w:tc>
        <w:tc>
          <w:tcPr>
            <w:tcW w:w="2835" w:type="dxa"/>
            <w:vAlign w:val="center"/>
          </w:tcPr>
          <w:p>
            <w:pPr>
              <w:pStyle w:val="14"/>
            </w:pPr>
            <w:r>
              <w:t>全年预计招生人数情况</w:t>
            </w:r>
          </w:p>
        </w:tc>
        <w:tc>
          <w:tcPr>
            <w:tcW w:w="2551" w:type="dxa"/>
            <w:vAlign w:val="center"/>
          </w:tcPr>
          <w:p>
            <w:pPr>
              <w:pStyle w:val="14"/>
            </w:pPr>
            <w:r>
              <w:t>≥900人次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招生工作完成率</w:t>
            </w:r>
          </w:p>
        </w:tc>
        <w:tc>
          <w:tcPr>
            <w:tcW w:w="2835" w:type="dxa"/>
            <w:vAlign w:val="center"/>
          </w:tcPr>
          <w:p>
            <w:pPr>
              <w:pStyle w:val="14"/>
            </w:pPr>
            <w:r>
              <w:t>招生工作按时完成</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获奖人数</w:t>
            </w:r>
          </w:p>
        </w:tc>
        <w:tc>
          <w:tcPr>
            <w:tcW w:w="2835" w:type="dxa"/>
            <w:vAlign w:val="center"/>
          </w:tcPr>
          <w:p>
            <w:pPr>
              <w:pStyle w:val="14"/>
            </w:pPr>
            <w:r>
              <w:t>全年通过培训学习获得省级荣誉80人和市级荣誉90人共计人数</w:t>
            </w:r>
          </w:p>
        </w:tc>
        <w:tc>
          <w:tcPr>
            <w:tcW w:w="2551" w:type="dxa"/>
            <w:vAlign w:val="center"/>
          </w:tcPr>
          <w:p>
            <w:pPr>
              <w:pStyle w:val="14"/>
            </w:pPr>
            <w:r>
              <w:t>≥170人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全区参加校外培训学生数量</w:t>
            </w:r>
          </w:p>
        </w:tc>
        <w:tc>
          <w:tcPr>
            <w:tcW w:w="2835" w:type="dxa"/>
            <w:vAlign w:val="center"/>
          </w:tcPr>
          <w:p>
            <w:pPr>
              <w:pStyle w:val="14"/>
            </w:pPr>
            <w:r>
              <w:t>带动全区中小学生校外教育发展</w:t>
            </w:r>
          </w:p>
        </w:tc>
        <w:tc>
          <w:tcPr>
            <w:tcW w:w="2551" w:type="dxa"/>
            <w:vAlign w:val="center"/>
          </w:tcPr>
          <w:p>
            <w:pPr>
              <w:pStyle w:val="14"/>
            </w:pPr>
            <w:r>
              <w:t>≥1000人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学生对校外培训的整体满意度</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家长对校外培训的整体满意度</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社会满意度</w:t>
            </w:r>
          </w:p>
        </w:tc>
        <w:tc>
          <w:tcPr>
            <w:tcW w:w="2835" w:type="dxa"/>
            <w:vAlign w:val="center"/>
          </w:tcPr>
          <w:p>
            <w:pPr>
              <w:pStyle w:val="14"/>
            </w:pPr>
            <w:r>
              <w:t>社会群体对校外教育的整体满意度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2、2023年转移支付（校外活动中心购置设备）绩效目标表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1.目标内容1安装校园监控6个，对学校场所进行全方位管理监控，保障学生的人身和财物安全。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安装监控数量</w:t>
            </w:r>
          </w:p>
        </w:tc>
        <w:tc>
          <w:tcPr>
            <w:tcW w:w="2835" w:type="dxa"/>
            <w:vAlign w:val="center"/>
          </w:tcPr>
          <w:p>
            <w:pPr>
              <w:pStyle w:val="14"/>
            </w:pPr>
            <w:r>
              <w:t>安装监控数量</w:t>
            </w:r>
          </w:p>
        </w:tc>
        <w:tc>
          <w:tcPr>
            <w:tcW w:w="2551" w:type="dxa"/>
            <w:vAlign w:val="center"/>
          </w:tcPr>
          <w:p>
            <w:pPr>
              <w:pStyle w:val="14"/>
            </w:pPr>
            <w:r>
              <w:t>≥6个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安装监控设备成本</w:t>
            </w:r>
          </w:p>
        </w:tc>
        <w:tc>
          <w:tcPr>
            <w:tcW w:w="2835" w:type="dxa"/>
            <w:vAlign w:val="center"/>
          </w:tcPr>
          <w:p>
            <w:pPr>
              <w:pStyle w:val="14"/>
            </w:pPr>
            <w:r>
              <w:t>安装监控设备成本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安装监控设备验收</w:t>
            </w:r>
          </w:p>
        </w:tc>
        <w:tc>
          <w:tcPr>
            <w:tcW w:w="2835" w:type="dxa"/>
            <w:vAlign w:val="center"/>
          </w:tcPr>
          <w:p>
            <w:pPr>
              <w:pStyle w:val="14"/>
            </w:pPr>
            <w:r>
              <w:t>安装监控设备验收</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安装监控工程竣工及时率（%）</w:t>
            </w:r>
          </w:p>
        </w:tc>
        <w:tc>
          <w:tcPr>
            <w:tcW w:w="2835" w:type="dxa"/>
            <w:vAlign w:val="center"/>
          </w:tcPr>
          <w:p>
            <w:pPr>
              <w:pStyle w:val="14"/>
            </w:pPr>
            <w:r>
              <w:t>安装监控工程竣工及时率（%）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监控设备持续使用时间（年</w:t>
            </w:r>
          </w:p>
        </w:tc>
        <w:tc>
          <w:tcPr>
            <w:tcW w:w="2835" w:type="dxa"/>
            <w:vAlign w:val="center"/>
          </w:tcPr>
          <w:p>
            <w:pPr>
              <w:pStyle w:val="14"/>
            </w:pPr>
            <w:r>
              <w:t>监控设备持续使用时间（年）</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2023年，石家庄市鹿泉区青少年校外活动中心安排政府采购预算0.00万元。具体内容见下表。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石家庄市鹿泉区青少年校外活动中心上年末固定资产金额为910.74万元（详见下表）。本年度拟购置固定资产总额为4.63万元，已按要求列入政府采购预算，详见政府采购预算表。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360029石家庄市鹿泉区青少年校外活动中心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2270.69</w:t>
            </w:r>
          </w:p>
        </w:tc>
        <w:tc>
          <w:tcPr>
            <w:tcW w:w="2835" w:type="dxa"/>
            <w:vAlign w:val="center"/>
          </w:tcPr>
          <w:p>
            <w:pPr>
              <w:pStyle w:val="13"/>
            </w:pPr>
            <w:r>
              <w:t>786.66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124.08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44B314"/>
    <w:multiLevelType w:val="singleLevel"/>
    <w:tmpl w:val="C744B314"/>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llNjM0OTUzNmJhZDY2YzJhMjQ5MGJkY2M0OTAxMmQifQ=="/>
  </w:docVars>
  <w:rsids>
    <w:rsidRoot w:val="00000000"/>
    <w:rsid w:val="02FE50A5"/>
    <w:rsid w:val="0A426309"/>
    <w:rsid w:val="0CBE186C"/>
    <w:rsid w:val="0D272220"/>
    <w:rsid w:val="115009CC"/>
    <w:rsid w:val="12203B7C"/>
    <w:rsid w:val="14B95E37"/>
    <w:rsid w:val="1AF16F8A"/>
    <w:rsid w:val="1AFA71C6"/>
    <w:rsid w:val="1B9E6E75"/>
    <w:rsid w:val="1D335BEC"/>
    <w:rsid w:val="1D64778D"/>
    <w:rsid w:val="206073ED"/>
    <w:rsid w:val="229F50DC"/>
    <w:rsid w:val="23FF04CB"/>
    <w:rsid w:val="2BDE7B6D"/>
    <w:rsid w:val="2E476BB5"/>
    <w:rsid w:val="2FFE5904"/>
    <w:rsid w:val="31EC2072"/>
    <w:rsid w:val="354B3960"/>
    <w:rsid w:val="37F35313"/>
    <w:rsid w:val="39BA7411"/>
    <w:rsid w:val="3B53405D"/>
    <w:rsid w:val="3DDA5F34"/>
    <w:rsid w:val="3FCF3ECE"/>
    <w:rsid w:val="441C57F9"/>
    <w:rsid w:val="48481D88"/>
    <w:rsid w:val="4BFB62A0"/>
    <w:rsid w:val="4D0F7731"/>
    <w:rsid w:val="51BA03BC"/>
    <w:rsid w:val="62693968"/>
    <w:rsid w:val="6CCA1847"/>
    <w:rsid w:val="75C5402D"/>
    <w:rsid w:val="773F9B5C"/>
    <w:rsid w:val="7CD01770"/>
    <w:rsid w:val="7DEF330A"/>
    <w:rsid w:val="7E1A3448"/>
    <w:rsid w:val="7FA569F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theme" Target="theme/theme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1534</Pages>
  <Words>473058</Words>
  <Characters>533428</Characters>
  <TotalTime>9</TotalTime>
  <ScaleCrop>false</ScaleCrop>
  <LinksUpToDate>false</LinksUpToDate>
  <CharactersWithSpaces>540216</CharactersWithSpaces>
  <Application>WPS Office_11.8.2.11717_F1E327BC-269C-435d-A152-05C5408002CA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2023-02-25T00:00:00Z</dcterms:created>
  <dc:creator>Administrator</dc:creator>
  <cp:lastModifiedBy>user</cp:lastModifiedBy>
  <dcterms:modified xsi:type="dcterms:W3CDTF">2025-04-28T16:25:45Z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2052-11.8.2.11717</vt:lpwstr>
  </property>
  <property fmtid="{D5CDD505-2E9C-101B-9397-08002B2CF9AE}" pid="3" name="ICV">
    <vt:lpwstr>D68687C1559B40D9A87FC5F62CA8C71E_12</vt:lpwstr>
  </property>
</Properties>
</file>