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48</w:t>
      </w:r>
      <w:r>
        <w:fldChar w:fldCharType="end"/>
      </w:r>
      <w:r>
        <w:fldChar w:fldCharType="end"/>
      </w:r>
    </w:p>
    <w:p>
      <w: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bookmarkEnd w:id="0"/>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1625.59</w:t>
            </w:r>
          </w:p>
        </w:tc>
        <w:tc>
          <w:tcPr>
            <w:tcW w:w="4535" w:type="dxa"/>
            <w:vAlign w:val="center"/>
          </w:tcPr>
          <w:p>
            <w:pPr>
              <w:pStyle w:val="14"/>
            </w:pPr>
            <w:r>
              <w:t>一、一般公共服务支出</w:t>
            </w:r>
          </w:p>
        </w:tc>
        <w:tc>
          <w:tcPr>
            <w:tcW w:w="2126"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1391.20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1625.59</w:t>
            </w:r>
          </w:p>
        </w:tc>
        <w:tc>
          <w:tcPr>
            <w:tcW w:w="4535" w:type="dxa"/>
            <w:vAlign w:val="center"/>
          </w:tcPr>
          <w:p>
            <w:pPr>
              <w:pStyle w:val="16"/>
            </w:pPr>
            <w:r>
              <w:t>本年支出合计</w:t>
            </w:r>
          </w:p>
        </w:tc>
        <w:tc>
          <w:tcPr>
            <w:tcW w:w="2126" w:type="dxa"/>
            <w:vAlign w:val="center"/>
          </w:tcPr>
          <w:p>
            <w:pPr>
              <w:pStyle w:val="17"/>
            </w:pPr>
            <w:r>
              <w:t>1761.77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1625.59</w:t>
            </w:r>
          </w:p>
        </w:tc>
        <w:tc>
          <w:tcPr>
            <w:tcW w:w="4535" w:type="dxa"/>
            <w:vAlign w:val="center"/>
          </w:tcPr>
          <w:p>
            <w:pPr>
              <w:pStyle w:val="16"/>
            </w:pPr>
            <w:r>
              <w:t>支出总计</w:t>
            </w:r>
          </w:p>
        </w:tc>
        <w:tc>
          <w:tcPr>
            <w:tcW w:w="2126" w:type="dxa"/>
            <w:vAlign w:val="center"/>
          </w:tcPr>
          <w:p>
            <w:pPr>
              <w:pStyle w:val="17"/>
            </w:pPr>
            <w:r>
              <w:t>1625.59</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1761.77</w:t>
            </w:r>
          </w:p>
        </w:tc>
        <w:tc>
          <w:tcPr>
            <w:tcW w:w="1134" w:type="dxa"/>
            <w:vAlign w:val="center"/>
          </w:tcPr>
          <w:p>
            <w:pPr>
              <w:pStyle w:val="17"/>
            </w:pPr>
            <w:r>
              <w:t>1625.59</w:t>
            </w:r>
          </w:p>
        </w:tc>
        <w:tc>
          <w:tcPr>
            <w:tcW w:w="1134" w:type="dxa"/>
            <w:vAlign w:val="center"/>
          </w:tcPr>
          <w:p>
            <w:pPr>
              <w:pStyle w:val="17"/>
            </w:pPr>
            <w:r>
              <w:t>1625.59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2010102</w:t>
            </w:r>
          </w:p>
        </w:tc>
        <w:tc>
          <w:tcPr>
            <w:tcW w:w="1559" w:type="dxa"/>
            <w:vAlign w:val="center"/>
          </w:tcPr>
          <w:p>
            <w:pPr>
              <w:pStyle w:val="14"/>
            </w:pPr>
            <w:r>
              <w:t>一般行政管理事务</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1391.20</w:t>
            </w:r>
          </w:p>
        </w:tc>
        <w:tc>
          <w:tcPr>
            <w:tcW w:w="1134" w:type="dxa"/>
            <w:vAlign w:val="center"/>
          </w:tcPr>
          <w:p>
            <w:pPr>
              <w:pStyle w:val="13"/>
            </w:pPr>
            <w:r>
              <w:t>1255.03</w:t>
            </w:r>
          </w:p>
        </w:tc>
        <w:tc>
          <w:tcPr>
            <w:tcW w:w="1134" w:type="dxa"/>
            <w:vAlign w:val="center"/>
          </w:tcPr>
          <w:p>
            <w:pPr>
              <w:pStyle w:val="13"/>
            </w:pPr>
            <w:r>
              <w:t>1255.03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1391.20</w:t>
            </w:r>
          </w:p>
        </w:tc>
        <w:tc>
          <w:tcPr>
            <w:tcW w:w="1134" w:type="dxa"/>
            <w:vAlign w:val="center"/>
          </w:tcPr>
          <w:p>
            <w:pPr>
              <w:pStyle w:val="13"/>
            </w:pPr>
            <w:r>
              <w:t>1255.03</w:t>
            </w:r>
          </w:p>
        </w:tc>
        <w:tc>
          <w:tcPr>
            <w:tcW w:w="1134" w:type="dxa"/>
            <w:vAlign w:val="center"/>
          </w:tcPr>
          <w:p>
            <w:pPr>
              <w:pStyle w:val="13"/>
            </w:pPr>
            <w:r>
              <w:t>1255.03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813.88</w:t>
            </w:r>
          </w:p>
        </w:tc>
        <w:tc>
          <w:tcPr>
            <w:tcW w:w="1134" w:type="dxa"/>
            <w:vAlign w:val="center"/>
          </w:tcPr>
          <w:p>
            <w:pPr>
              <w:pStyle w:val="13"/>
            </w:pPr>
            <w:r>
              <w:t>813.88</w:t>
            </w:r>
          </w:p>
        </w:tc>
        <w:tc>
          <w:tcPr>
            <w:tcW w:w="1134" w:type="dxa"/>
            <w:vAlign w:val="center"/>
          </w:tcPr>
          <w:p>
            <w:pPr>
              <w:pStyle w:val="13"/>
            </w:pPr>
            <w:r>
              <w:t>813.88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2040602</w:t>
            </w:r>
          </w:p>
        </w:tc>
        <w:tc>
          <w:tcPr>
            <w:tcW w:w="1559" w:type="dxa"/>
            <w:vAlign w:val="center"/>
          </w:tcPr>
          <w:p>
            <w:pPr>
              <w:pStyle w:val="14"/>
            </w:pPr>
            <w:r>
              <w:t>一般行政管理事务</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322.26</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2040605</w:t>
            </w:r>
          </w:p>
        </w:tc>
        <w:tc>
          <w:tcPr>
            <w:tcW w:w="1559" w:type="dxa"/>
            <w:vAlign w:val="center"/>
          </w:tcPr>
          <w:p>
            <w:pPr>
              <w:pStyle w:val="14"/>
            </w:pPr>
            <w:r>
              <w:t>普法宣传</w:t>
            </w:r>
          </w:p>
        </w:tc>
        <w:tc>
          <w:tcPr>
            <w:tcW w:w="1134" w:type="dxa"/>
            <w:vAlign w:val="center"/>
          </w:tcPr>
          <w:p>
            <w:pPr>
              <w:pStyle w:val="13"/>
            </w:pPr>
            <w:r>
              <w:t>38.52</w:t>
            </w:r>
          </w:p>
        </w:tc>
        <w:tc>
          <w:tcPr>
            <w:tcW w:w="1134" w:type="dxa"/>
            <w:vAlign w:val="center"/>
          </w:tcPr>
          <w:p>
            <w:pPr>
              <w:pStyle w:val="13"/>
            </w:pPr>
            <w:r>
              <w:t>38.52</w:t>
            </w:r>
          </w:p>
        </w:tc>
        <w:tc>
          <w:tcPr>
            <w:tcW w:w="1134" w:type="dxa"/>
            <w:vAlign w:val="center"/>
          </w:tcPr>
          <w:p>
            <w:pPr>
              <w:pStyle w:val="13"/>
            </w:pPr>
            <w:r>
              <w:t>38.52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2040606</w:t>
            </w:r>
          </w:p>
        </w:tc>
        <w:tc>
          <w:tcPr>
            <w:tcW w:w="1559" w:type="dxa"/>
            <w:vAlign w:val="center"/>
          </w:tcPr>
          <w:p>
            <w:pPr>
              <w:pStyle w:val="14"/>
            </w:pPr>
            <w:r>
              <w:t>律师管理</w:t>
            </w:r>
          </w:p>
        </w:tc>
        <w:tc>
          <w:tcPr>
            <w:tcW w:w="1134" w:type="dxa"/>
            <w:vAlign w:val="center"/>
          </w:tcPr>
          <w:p>
            <w:pPr>
              <w:pStyle w:val="13"/>
            </w:pPr>
            <w:r>
              <w:t>18.30</w:t>
            </w:r>
          </w:p>
        </w:tc>
        <w:tc>
          <w:tcPr>
            <w:tcW w:w="1134" w:type="dxa"/>
            <w:vAlign w:val="center"/>
          </w:tcPr>
          <w:p>
            <w:pPr>
              <w:pStyle w:val="13"/>
            </w:pPr>
            <w:r>
              <w:t>18.30</w:t>
            </w:r>
          </w:p>
        </w:tc>
        <w:tc>
          <w:tcPr>
            <w:tcW w:w="1134" w:type="dxa"/>
            <w:vAlign w:val="center"/>
          </w:tcPr>
          <w:p>
            <w:pPr>
              <w:pStyle w:val="13"/>
            </w:pPr>
            <w:r>
              <w:t>18.30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67.25</w:t>
            </w:r>
          </w:p>
        </w:tc>
        <w:tc>
          <w:tcPr>
            <w:tcW w:w="1134" w:type="dxa"/>
            <w:vAlign w:val="center"/>
          </w:tcPr>
          <w:p>
            <w:pPr>
              <w:pStyle w:val="13"/>
            </w:pPr>
            <w:r>
              <w:t>53.33</w:t>
            </w:r>
          </w:p>
        </w:tc>
        <w:tc>
          <w:tcPr>
            <w:tcW w:w="1134" w:type="dxa"/>
            <w:vAlign w:val="center"/>
          </w:tcPr>
          <w:p>
            <w:pPr>
              <w:pStyle w:val="13"/>
            </w:pPr>
            <w:r>
              <w:t>53.33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2040612</w:t>
            </w:r>
          </w:p>
        </w:tc>
        <w:tc>
          <w:tcPr>
            <w:tcW w:w="1559" w:type="dxa"/>
            <w:vAlign w:val="center"/>
          </w:tcPr>
          <w:p>
            <w:pPr>
              <w:pStyle w:val="14"/>
            </w:pPr>
            <w:r>
              <w:t>法治建设</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122.21</w:t>
            </w:r>
          </w:p>
        </w:tc>
        <w:tc>
          <w:tcPr>
            <w:tcW w:w="1134" w:type="dxa"/>
            <w:vAlign w:val="center"/>
          </w:tcPr>
          <w:p>
            <w:pPr>
              <w:pStyle w:val="13"/>
            </w:pPr>
            <w:r>
              <w:t>122.21</w:t>
            </w:r>
          </w:p>
        </w:tc>
        <w:tc>
          <w:tcPr>
            <w:tcW w:w="1134" w:type="dxa"/>
            <w:vAlign w:val="center"/>
          </w:tcPr>
          <w:p>
            <w:pPr>
              <w:pStyle w:val="13"/>
            </w:pPr>
            <w:r>
              <w:t>122.21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45.08</w:t>
            </w:r>
          </w:p>
        </w:tc>
        <w:tc>
          <w:tcPr>
            <w:tcW w:w="1134" w:type="dxa"/>
            <w:vAlign w:val="center"/>
          </w:tcPr>
          <w:p>
            <w:pPr>
              <w:pStyle w:val="13"/>
            </w:pPr>
            <w:r>
              <w:t>45.08</w:t>
            </w:r>
          </w:p>
        </w:tc>
        <w:tc>
          <w:tcPr>
            <w:tcW w:w="1134" w:type="dxa"/>
            <w:vAlign w:val="center"/>
          </w:tcPr>
          <w:p>
            <w:pPr>
              <w:pStyle w:val="13"/>
            </w:pPr>
            <w:r>
              <w:t>45.08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1761.77</w:t>
            </w:r>
          </w:p>
        </w:tc>
        <w:tc>
          <w:tcPr>
            <w:tcW w:w="1361" w:type="dxa"/>
            <w:vAlign w:val="center"/>
          </w:tcPr>
          <w:p>
            <w:pPr>
              <w:pStyle w:val="17"/>
            </w:pPr>
            <w:r>
              <w:t>1087.79</w:t>
            </w:r>
          </w:p>
        </w:tc>
        <w:tc>
          <w:tcPr>
            <w:tcW w:w="1361" w:type="dxa"/>
            <w:vAlign w:val="center"/>
          </w:tcPr>
          <w:p>
            <w:pPr>
              <w:pStyle w:val="17"/>
            </w:pPr>
            <w:r>
              <w:t>673.98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2010102</w:t>
            </w:r>
          </w:p>
        </w:tc>
        <w:tc>
          <w:tcPr>
            <w:tcW w:w="4535" w:type="dxa"/>
            <w:vAlign w:val="center"/>
          </w:tcPr>
          <w:p>
            <w:pPr>
              <w:pStyle w:val="14"/>
            </w:pPr>
            <w:r>
              <w:t>一般行政管理事务</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1391.20</w:t>
            </w:r>
          </w:p>
        </w:tc>
        <w:tc>
          <w:tcPr>
            <w:tcW w:w="1361" w:type="dxa"/>
            <w:vAlign w:val="center"/>
          </w:tcPr>
          <w:p>
            <w:pPr>
              <w:pStyle w:val="13"/>
            </w:pPr>
            <w:r>
              <w:t>813.88</w:t>
            </w:r>
          </w:p>
        </w:tc>
        <w:tc>
          <w:tcPr>
            <w:tcW w:w="1361" w:type="dxa"/>
            <w:vAlign w:val="center"/>
          </w:tcPr>
          <w:p>
            <w:pPr>
              <w:pStyle w:val="13"/>
            </w:pPr>
            <w:r>
              <w:t>577.33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1391.20</w:t>
            </w:r>
          </w:p>
        </w:tc>
        <w:tc>
          <w:tcPr>
            <w:tcW w:w="1361" w:type="dxa"/>
            <w:vAlign w:val="center"/>
          </w:tcPr>
          <w:p>
            <w:pPr>
              <w:pStyle w:val="13"/>
            </w:pPr>
            <w:r>
              <w:t>813.88</w:t>
            </w:r>
          </w:p>
        </w:tc>
        <w:tc>
          <w:tcPr>
            <w:tcW w:w="1361" w:type="dxa"/>
            <w:vAlign w:val="center"/>
          </w:tcPr>
          <w:p>
            <w:pPr>
              <w:pStyle w:val="13"/>
            </w:pPr>
            <w:r>
              <w:t>577.33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813.88</w:t>
            </w:r>
          </w:p>
        </w:tc>
        <w:tc>
          <w:tcPr>
            <w:tcW w:w="1361" w:type="dxa"/>
            <w:vAlign w:val="center"/>
          </w:tcPr>
          <w:p>
            <w:pPr>
              <w:pStyle w:val="13"/>
            </w:pPr>
            <w:r>
              <w:t>813.88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2040602</w:t>
            </w:r>
          </w:p>
        </w:tc>
        <w:tc>
          <w:tcPr>
            <w:tcW w:w="4535" w:type="dxa"/>
            <w:vAlign w:val="center"/>
          </w:tcPr>
          <w:p>
            <w:pPr>
              <w:pStyle w:val="14"/>
            </w:pPr>
            <w:r>
              <w:t>一般行政管理事务</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322.26</w:t>
            </w:r>
          </w:p>
        </w:tc>
        <w:tc>
          <w:tcPr>
            <w:tcW w:w="1361" w:type="dxa"/>
            <w:vAlign w:val="center"/>
          </w:tcPr>
          <w:p>
            <w:pPr>
              <w:pStyle w:val="13"/>
            </w:pPr>
          </w:p>
        </w:tc>
        <w:tc>
          <w:tcPr>
            <w:tcW w:w="1361" w:type="dxa"/>
            <w:vAlign w:val="center"/>
          </w:tcPr>
          <w:p>
            <w:pPr>
              <w:pStyle w:val="13"/>
            </w:pPr>
            <w:r>
              <w:t>322.26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2040605</w:t>
            </w:r>
          </w:p>
        </w:tc>
        <w:tc>
          <w:tcPr>
            <w:tcW w:w="4535" w:type="dxa"/>
            <w:vAlign w:val="center"/>
          </w:tcPr>
          <w:p>
            <w:pPr>
              <w:pStyle w:val="14"/>
            </w:pPr>
            <w:r>
              <w:t>普法宣传</w:t>
            </w:r>
          </w:p>
        </w:tc>
        <w:tc>
          <w:tcPr>
            <w:tcW w:w="1361" w:type="dxa"/>
            <w:vAlign w:val="center"/>
          </w:tcPr>
          <w:p>
            <w:pPr>
              <w:pStyle w:val="13"/>
            </w:pPr>
            <w:r>
              <w:t>38.52</w:t>
            </w:r>
          </w:p>
        </w:tc>
        <w:tc>
          <w:tcPr>
            <w:tcW w:w="1361" w:type="dxa"/>
            <w:vAlign w:val="center"/>
          </w:tcPr>
          <w:p>
            <w:pPr>
              <w:pStyle w:val="13"/>
            </w:pPr>
          </w:p>
        </w:tc>
        <w:tc>
          <w:tcPr>
            <w:tcW w:w="1361" w:type="dxa"/>
            <w:vAlign w:val="center"/>
          </w:tcPr>
          <w:p>
            <w:pPr>
              <w:pStyle w:val="13"/>
            </w:pPr>
            <w:r>
              <w:t>38.52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2040606</w:t>
            </w:r>
          </w:p>
        </w:tc>
        <w:tc>
          <w:tcPr>
            <w:tcW w:w="4535" w:type="dxa"/>
            <w:vAlign w:val="center"/>
          </w:tcPr>
          <w:p>
            <w:pPr>
              <w:pStyle w:val="14"/>
            </w:pPr>
            <w:r>
              <w:t>律师管理</w:t>
            </w:r>
          </w:p>
        </w:tc>
        <w:tc>
          <w:tcPr>
            <w:tcW w:w="1361" w:type="dxa"/>
            <w:vAlign w:val="center"/>
          </w:tcPr>
          <w:p>
            <w:pPr>
              <w:pStyle w:val="13"/>
            </w:pPr>
            <w:r>
              <w:t>18.30</w:t>
            </w:r>
          </w:p>
        </w:tc>
        <w:tc>
          <w:tcPr>
            <w:tcW w:w="1361" w:type="dxa"/>
            <w:vAlign w:val="center"/>
          </w:tcPr>
          <w:p>
            <w:pPr>
              <w:pStyle w:val="13"/>
            </w:pPr>
          </w:p>
        </w:tc>
        <w:tc>
          <w:tcPr>
            <w:tcW w:w="1361" w:type="dxa"/>
            <w:vAlign w:val="center"/>
          </w:tcPr>
          <w:p>
            <w:pPr>
              <w:pStyle w:val="13"/>
            </w:pPr>
            <w:r>
              <w:t>18.30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85.00</w:t>
            </w:r>
          </w:p>
        </w:tc>
        <w:tc>
          <w:tcPr>
            <w:tcW w:w="1361" w:type="dxa"/>
            <w:vAlign w:val="center"/>
          </w:tcPr>
          <w:p>
            <w:pPr>
              <w:pStyle w:val="13"/>
            </w:pPr>
          </w:p>
        </w:tc>
        <w:tc>
          <w:tcPr>
            <w:tcW w:w="1361" w:type="dxa"/>
            <w:vAlign w:val="center"/>
          </w:tcPr>
          <w:p>
            <w:pPr>
              <w:pStyle w:val="13"/>
            </w:pPr>
            <w:r>
              <w:t>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67.25</w:t>
            </w:r>
          </w:p>
        </w:tc>
        <w:tc>
          <w:tcPr>
            <w:tcW w:w="1361" w:type="dxa"/>
            <w:vAlign w:val="center"/>
          </w:tcPr>
          <w:p>
            <w:pPr>
              <w:pStyle w:val="13"/>
            </w:pPr>
          </w:p>
        </w:tc>
        <w:tc>
          <w:tcPr>
            <w:tcW w:w="1361" w:type="dxa"/>
            <w:vAlign w:val="center"/>
          </w:tcPr>
          <w:p>
            <w:pPr>
              <w:pStyle w:val="13"/>
            </w:pPr>
            <w:r>
              <w:t>67.25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2040612</w:t>
            </w:r>
          </w:p>
        </w:tc>
        <w:tc>
          <w:tcPr>
            <w:tcW w:w="4535" w:type="dxa"/>
            <w:vAlign w:val="center"/>
          </w:tcPr>
          <w:p>
            <w:pPr>
              <w:pStyle w:val="14"/>
            </w:pPr>
            <w:r>
              <w:t>法治建设</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167.28</w:t>
            </w:r>
          </w:p>
        </w:tc>
        <w:tc>
          <w:tcPr>
            <w:tcW w:w="1361" w:type="dxa"/>
            <w:vAlign w:val="center"/>
          </w:tcPr>
          <w:p>
            <w:pPr>
              <w:pStyle w:val="13"/>
            </w:pPr>
            <w:r>
              <w:t>167.28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167.28</w:t>
            </w:r>
          </w:p>
        </w:tc>
        <w:tc>
          <w:tcPr>
            <w:tcW w:w="1361" w:type="dxa"/>
            <w:vAlign w:val="center"/>
          </w:tcPr>
          <w:p>
            <w:pPr>
              <w:pStyle w:val="13"/>
            </w:pPr>
            <w:r>
              <w:t>167.28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122.21</w:t>
            </w:r>
          </w:p>
        </w:tc>
        <w:tc>
          <w:tcPr>
            <w:tcW w:w="1361" w:type="dxa"/>
            <w:vAlign w:val="center"/>
          </w:tcPr>
          <w:p>
            <w:pPr>
              <w:pStyle w:val="13"/>
            </w:pPr>
            <w:r>
              <w:t>122.21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45.08</w:t>
            </w:r>
          </w:p>
        </w:tc>
        <w:tc>
          <w:tcPr>
            <w:tcW w:w="1361" w:type="dxa"/>
            <w:vAlign w:val="center"/>
          </w:tcPr>
          <w:p>
            <w:pPr>
              <w:pStyle w:val="13"/>
            </w:pPr>
            <w:r>
              <w:t>45.08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1625.59</w:t>
            </w:r>
          </w:p>
        </w:tc>
        <w:tc>
          <w:tcPr>
            <w:tcW w:w="3402" w:type="dxa"/>
            <w:vAlign w:val="center"/>
          </w:tcPr>
          <w:p>
            <w:pPr>
              <w:pStyle w:val="14"/>
            </w:pPr>
            <w:r>
              <w:t>一、一般公共服务支出</w:t>
            </w:r>
          </w:p>
        </w:tc>
        <w:tc>
          <w:tcPr>
            <w:tcW w:w="1474" w:type="dxa"/>
            <w:vAlign w:val="center"/>
          </w:tcPr>
          <w:p>
            <w:pPr>
              <w:pStyle w:val="13"/>
            </w:pPr>
            <w:r>
              <w:t>96.65</w:t>
            </w:r>
          </w:p>
        </w:tc>
        <w:tc>
          <w:tcPr>
            <w:tcW w:w="1474" w:type="dxa"/>
            <w:vAlign w:val="center"/>
          </w:tcPr>
          <w:p>
            <w:pPr>
              <w:pStyle w:val="13"/>
            </w:pPr>
            <w:r>
              <w:t>96.65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1391.20</w:t>
            </w:r>
          </w:p>
        </w:tc>
        <w:tc>
          <w:tcPr>
            <w:tcW w:w="1474" w:type="dxa"/>
            <w:vAlign w:val="center"/>
          </w:tcPr>
          <w:p>
            <w:pPr>
              <w:pStyle w:val="13"/>
            </w:pPr>
            <w:r>
              <w:t>1391.20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167.28</w:t>
            </w:r>
          </w:p>
        </w:tc>
        <w:tc>
          <w:tcPr>
            <w:tcW w:w="1474" w:type="dxa"/>
            <w:vAlign w:val="center"/>
          </w:tcPr>
          <w:p>
            <w:pPr>
              <w:pStyle w:val="13"/>
            </w:pPr>
            <w:r>
              <w:t>167.28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43.31</w:t>
            </w:r>
          </w:p>
        </w:tc>
        <w:tc>
          <w:tcPr>
            <w:tcW w:w="1474" w:type="dxa"/>
            <w:vAlign w:val="center"/>
          </w:tcPr>
          <w:p>
            <w:pPr>
              <w:pStyle w:val="13"/>
            </w:pPr>
            <w:r>
              <w:t>43.31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63.32</w:t>
            </w:r>
          </w:p>
        </w:tc>
        <w:tc>
          <w:tcPr>
            <w:tcW w:w="1474" w:type="dxa"/>
            <w:vAlign w:val="center"/>
          </w:tcPr>
          <w:p>
            <w:pPr>
              <w:pStyle w:val="13"/>
            </w:pPr>
            <w:r>
              <w:t>63.32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1625.59</w:t>
            </w:r>
          </w:p>
        </w:tc>
        <w:tc>
          <w:tcPr>
            <w:tcW w:w="3402" w:type="dxa"/>
            <w:vAlign w:val="center"/>
          </w:tcPr>
          <w:p>
            <w:pPr>
              <w:pStyle w:val="16"/>
            </w:pPr>
            <w:r>
              <w:t>本年支出合计</w:t>
            </w:r>
          </w:p>
        </w:tc>
        <w:tc>
          <w:tcPr>
            <w:tcW w:w="1474" w:type="dxa"/>
            <w:vAlign w:val="center"/>
          </w:tcPr>
          <w:p>
            <w:pPr>
              <w:pStyle w:val="17"/>
            </w:pPr>
            <w:r>
              <w:t>1761.77</w:t>
            </w:r>
          </w:p>
        </w:tc>
        <w:tc>
          <w:tcPr>
            <w:tcW w:w="1474" w:type="dxa"/>
            <w:vAlign w:val="center"/>
          </w:tcPr>
          <w:p>
            <w:pPr>
              <w:pStyle w:val="17"/>
            </w:pPr>
            <w:r>
              <w:t>1761.77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136.18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136.18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1761.77</w:t>
            </w:r>
          </w:p>
        </w:tc>
        <w:tc>
          <w:tcPr>
            <w:tcW w:w="3402" w:type="dxa"/>
            <w:vAlign w:val="center"/>
          </w:tcPr>
          <w:p>
            <w:pPr>
              <w:pStyle w:val="16"/>
            </w:pPr>
            <w:r>
              <w:t>支出总计</w:t>
            </w:r>
          </w:p>
        </w:tc>
        <w:tc>
          <w:tcPr>
            <w:tcW w:w="1474" w:type="dxa"/>
            <w:vAlign w:val="center"/>
          </w:tcPr>
          <w:p>
            <w:pPr>
              <w:pStyle w:val="17"/>
            </w:pPr>
            <w:r>
              <w:t>1761.77</w:t>
            </w:r>
          </w:p>
        </w:tc>
        <w:tc>
          <w:tcPr>
            <w:tcW w:w="1474" w:type="dxa"/>
            <w:vAlign w:val="center"/>
          </w:tcPr>
          <w:p>
            <w:pPr>
              <w:pStyle w:val="17"/>
            </w:pPr>
            <w:r>
              <w:t>1761.77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1761.77</w:t>
            </w:r>
          </w:p>
        </w:tc>
        <w:tc>
          <w:tcPr>
            <w:tcW w:w="2551" w:type="dxa"/>
            <w:vAlign w:val="center"/>
          </w:tcPr>
          <w:p>
            <w:pPr>
              <w:pStyle w:val="17"/>
            </w:pPr>
            <w:r>
              <w:t>1087.79</w:t>
            </w:r>
          </w:p>
        </w:tc>
        <w:tc>
          <w:tcPr>
            <w:tcW w:w="2551" w:type="dxa"/>
            <w:vAlign w:val="center"/>
          </w:tcPr>
          <w:p>
            <w:pPr>
              <w:pStyle w:val="17"/>
            </w:pPr>
            <w:r>
              <w:t>673.98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2010102</w:t>
            </w:r>
          </w:p>
        </w:tc>
        <w:tc>
          <w:tcPr>
            <w:tcW w:w="4535" w:type="dxa"/>
            <w:vAlign w:val="center"/>
          </w:tcPr>
          <w:p>
            <w:pPr>
              <w:pStyle w:val="14"/>
            </w:pPr>
            <w:r>
              <w:t>一般行政管理事务</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1391.20</w:t>
            </w:r>
          </w:p>
        </w:tc>
        <w:tc>
          <w:tcPr>
            <w:tcW w:w="2551" w:type="dxa"/>
            <w:vAlign w:val="center"/>
          </w:tcPr>
          <w:p>
            <w:pPr>
              <w:pStyle w:val="13"/>
            </w:pPr>
            <w:r>
              <w:t>813.88</w:t>
            </w:r>
          </w:p>
        </w:tc>
        <w:tc>
          <w:tcPr>
            <w:tcW w:w="2551" w:type="dxa"/>
            <w:vAlign w:val="center"/>
          </w:tcPr>
          <w:p>
            <w:pPr>
              <w:pStyle w:val="13"/>
            </w:pPr>
            <w:r>
              <w:t>577.33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1391.20</w:t>
            </w:r>
          </w:p>
        </w:tc>
        <w:tc>
          <w:tcPr>
            <w:tcW w:w="2551" w:type="dxa"/>
            <w:vAlign w:val="center"/>
          </w:tcPr>
          <w:p>
            <w:pPr>
              <w:pStyle w:val="13"/>
            </w:pPr>
            <w:r>
              <w:t>813.88</w:t>
            </w:r>
          </w:p>
        </w:tc>
        <w:tc>
          <w:tcPr>
            <w:tcW w:w="2551" w:type="dxa"/>
            <w:vAlign w:val="center"/>
          </w:tcPr>
          <w:p>
            <w:pPr>
              <w:pStyle w:val="13"/>
            </w:pPr>
            <w:r>
              <w:t>577.33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813.88</w:t>
            </w:r>
          </w:p>
        </w:tc>
        <w:tc>
          <w:tcPr>
            <w:tcW w:w="2551" w:type="dxa"/>
            <w:vAlign w:val="center"/>
          </w:tcPr>
          <w:p>
            <w:pPr>
              <w:pStyle w:val="13"/>
            </w:pPr>
            <w:r>
              <w:t>813.88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2040602</w:t>
            </w:r>
          </w:p>
        </w:tc>
        <w:tc>
          <w:tcPr>
            <w:tcW w:w="4535" w:type="dxa"/>
            <w:vAlign w:val="center"/>
          </w:tcPr>
          <w:p>
            <w:pPr>
              <w:pStyle w:val="14"/>
            </w:pPr>
            <w:r>
              <w:t>一般行政管理事务</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322.26</w:t>
            </w:r>
          </w:p>
        </w:tc>
        <w:tc>
          <w:tcPr>
            <w:tcW w:w="2551" w:type="dxa"/>
            <w:vAlign w:val="center"/>
          </w:tcPr>
          <w:p>
            <w:pPr>
              <w:pStyle w:val="13"/>
            </w:pPr>
          </w:p>
        </w:tc>
        <w:tc>
          <w:tcPr>
            <w:tcW w:w="2551" w:type="dxa"/>
            <w:vAlign w:val="center"/>
          </w:tcPr>
          <w:p>
            <w:pPr>
              <w:pStyle w:val="13"/>
            </w:pPr>
            <w:r>
              <w:t>322.26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2040605</w:t>
            </w:r>
          </w:p>
        </w:tc>
        <w:tc>
          <w:tcPr>
            <w:tcW w:w="4535" w:type="dxa"/>
            <w:vAlign w:val="center"/>
          </w:tcPr>
          <w:p>
            <w:pPr>
              <w:pStyle w:val="14"/>
            </w:pPr>
            <w:r>
              <w:t>普法宣传</w:t>
            </w:r>
          </w:p>
        </w:tc>
        <w:tc>
          <w:tcPr>
            <w:tcW w:w="2551" w:type="dxa"/>
            <w:vAlign w:val="center"/>
          </w:tcPr>
          <w:p>
            <w:pPr>
              <w:pStyle w:val="13"/>
            </w:pPr>
            <w:r>
              <w:t>38.52</w:t>
            </w:r>
          </w:p>
        </w:tc>
        <w:tc>
          <w:tcPr>
            <w:tcW w:w="2551" w:type="dxa"/>
            <w:vAlign w:val="center"/>
          </w:tcPr>
          <w:p>
            <w:pPr>
              <w:pStyle w:val="13"/>
            </w:pPr>
          </w:p>
        </w:tc>
        <w:tc>
          <w:tcPr>
            <w:tcW w:w="2551" w:type="dxa"/>
            <w:vAlign w:val="center"/>
          </w:tcPr>
          <w:p>
            <w:pPr>
              <w:pStyle w:val="13"/>
            </w:pPr>
            <w:r>
              <w:t>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2040606</w:t>
            </w:r>
          </w:p>
        </w:tc>
        <w:tc>
          <w:tcPr>
            <w:tcW w:w="4535" w:type="dxa"/>
            <w:vAlign w:val="center"/>
          </w:tcPr>
          <w:p>
            <w:pPr>
              <w:pStyle w:val="14"/>
            </w:pPr>
            <w:r>
              <w:t>律师管理</w:t>
            </w:r>
          </w:p>
        </w:tc>
        <w:tc>
          <w:tcPr>
            <w:tcW w:w="2551" w:type="dxa"/>
            <w:vAlign w:val="center"/>
          </w:tcPr>
          <w:p>
            <w:pPr>
              <w:pStyle w:val="13"/>
            </w:pPr>
            <w:r>
              <w:t>18.30</w:t>
            </w:r>
          </w:p>
        </w:tc>
        <w:tc>
          <w:tcPr>
            <w:tcW w:w="2551" w:type="dxa"/>
            <w:vAlign w:val="center"/>
          </w:tcPr>
          <w:p>
            <w:pPr>
              <w:pStyle w:val="13"/>
            </w:pPr>
          </w:p>
        </w:tc>
        <w:tc>
          <w:tcPr>
            <w:tcW w:w="2551"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85.00</w:t>
            </w:r>
          </w:p>
        </w:tc>
        <w:tc>
          <w:tcPr>
            <w:tcW w:w="2551" w:type="dxa"/>
            <w:vAlign w:val="center"/>
          </w:tcPr>
          <w:p>
            <w:pPr>
              <w:pStyle w:val="13"/>
            </w:pPr>
          </w:p>
        </w:tc>
        <w:tc>
          <w:tcPr>
            <w:tcW w:w="2551"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67.25</w:t>
            </w:r>
          </w:p>
        </w:tc>
        <w:tc>
          <w:tcPr>
            <w:tcW w:w="2551" w:type="dxa"/>
            <w:vAlign w:val="center"/>
          </w:tcPr>
          <w:p>
            <w:pPr>
              <w:pStyle w:val="13"/>
            </w:pPr>
          </w:p>
        </w:tc>
        <w:tc>
          <w:tcPr>
            <w:tcW w:w="2551" w:type="dxa"/>
            <w:vAlign w:val="center"/>
          </w:tcPr>
          <w:p>
            <w:pPr>
              <w:pStyle w:val="13"/>
            </w:pPr>
            <w:r>
              <w:t>67.25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2040612</w:t>
            </w:r>
          </w:p>
        </w:tc>
        <w:tc>
          <w:tcPr>
            <w:tcW w:w="4535" w:type="dxa"/>
            <w:vAlign w:val="center"/>
          </w:tcPr>
          <w:p>
            <w:pPr>
              <w:pStyle w:val="14"/>
            </w:pPr>
            <w:r>
              <w:t>法治建设</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167.28</w:t>
            </w:r>
          </w:p>
        </w:tc>
        <w:tc>
          <w:tcPr>
            <w:tcW w:w="2551" w:type="dxa"/>
            <w:vAlign w:val="center"/>
          </w:tcPr>
          <w:p>
            <w:pPr>
              <w:pStyle w:val="13"/>
            </w:pPr>
            <w:r>
              <w:t>167.28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167.28</w:t>
            </w:r>
          </w:p>
        </w:tc>
        <w:tc>
          <w:tcPr>
            <w:tcW w:w="2551" w:type="dxa"/>
            <w:vAlign w:val="center"/>
          </w:tcPr>
          <w:p>
            <w:pPr>
              <w:pStyle w:val="13"/>
            </w:pPr>
            <w:r>
              <w:t>167.28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122.21</w:t>
            </w:r>
          </w:p>
        </w:tc>
        <w:tc>
          <w:tcPr>
            <w:tcW w:w="2551" w:type="dxa"/>
            <w:vAlign w:val="center"/>
          </w:tcPr>
          <w:p>
            <w:pPr>
              <w:pStyle w:val="13"/>
            </w:pPr>
            <w:r>
              <w:t>122.21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45.08</w:t>
            </w:r>
          </w:p>
        </w:tc>
        <w:tc>
          <w:tcPr>
            <w:tcW w:w="2551" w:type="dxa"/>
            <w:vAlign w:val="center"/>
          </w:tcPr>
          <w:p>
            <w:pPr>
              <w:pStyle w:val="13"/>
            </w:pPr>
            <w:r>
              <w:t>45.08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1087.79</w:t>
            </w:r>
          </w:p>
        </w:tc>
        <w:tc>
          <w:tcPr>
            <w:tcW w:w="2551" w:type="dxa"/>
            <w:vAlign w:val="center"/>
          </w:tcPr>
          <w:p>
            <w:pPr>
              <w:pStyle w:val="17"/>
            </w:pPr>
            <w:r>
              <w:t>770.93</w:t>
            </w:r>
          </w:p>
        </w:tc>
        <w:tc>
          <w:tcPr>
            <w:tcW w:w="2551" w:type="dxa"/>
            <w:vAlign w:val="center"/>
          </w:tcPr>
          <w:p>
            <w:pPr>
              <w:pStyle w:val="17"/>
            </w:pPr>
            <w:r>
              <w:t>316.86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649.87</w:t>
            </w:r>
          </w:p>
        </w:tc>
        <w:tc>
          <w:tcPr>
            <w:tcW w:w="2551" w:type="dxa"/>
            <w:vAlign w:val="center"/>
          </w:tcPr>
          <w:p>
            <w:pPr>
              <w:pStyle w:val="13"/>
            </w:pPr>
            <w:r>
              <w:t>649.87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155.05</w:t>
            </w:r>
          </w:p>
        </w:tc>
        <w:tc>
          <w:tcPr>
            <w:tcW w:w="2551" w:type="dxa"/>
            <w:vAlign w:val="center"/>
          </w:tcPr>
          <w:p>
            <w:pPr>
              <w:pStyle w:val="13"/>
            </w:pPr>
            <w:r>
              <w:t>155.05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168.88</w:t>
            </w:r>
          </w:p>
        </w:tc>
        <w:tc>
          <w:tcPr>
            <w:tcW w:w="2551" w:type="dxa"/>
            <w:vAlign w:val="center"/>
          </w:tcPr>
          <w:p>
            <w:pPr>
              <w:pStyle w:val="13"/>
            </w:pPr>
            <w:r>
              <w:t>168.88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24.35</w:t>
            </w:r>
          </w:p>
        </w:tc>
        <w:tc>
          <w:tcPr>
            <w:tcW w:w="2551" w:type="dxa"/>
            <w:vAlign w:val="center"/>
          </w:tcPr>
          <w:p>
            <w:pPr>
              <w:pStyle w:val="13"/>
            </w:pPr>
            <w:r>
              <w:t>24.35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45.08</w:t>
            </w:r>
          </w:p>
        </w:tc>
        <w:tc>
          <w:tcPr>
            <w:tcW w:w="2551" w:type="dxa"/>
            <w:vAlign w:val="center"/>
          </w:tcPr>
          <w:p>
            <w:pPr>
              <w:pStyle w:val="13"/>
            </w:pPr>
            <w:r>
              <w:t>45.08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18.89</w:t>
            </w:r>
          </w:p>
        </w:tc>
        <w:tc>
          <w:tcPr>
            <w:tcW w:w="2551" w:type="dxa"/>
            <w:vAlign w:val="center"/>
          </w:tcPr>
          <w:p>
            <w:pPr>
              <w:pStyle w:val="13"/>
            </w:pPr>
            <w:r>
              <w:t>18.89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1.78</w:t>
            </w:r>
          </w:p>
        </w:tc>
        <w:tc>
          <w:tcPr>
            <w:tcW w:w="2551" w:type="dxa"/>
            <w:vAlign w:val="center"/>
          </w:tcPr>
          <w:p>
            <w:pPr>
              <w:pStyle w:val="13"/>
            </w:pPr>
            <w:r>
              <w:t>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137.60</w:t>
            </w:r>
          </w:p>
        </w:tc>
        <w:tc>
          <w:tcPr>
            <w:tcW w:w="2551" w:type="dxa"/>
            <w:vAlign w:val="center"/>
          </w:tcPr>
          <w:p>
            <w:pPr>
              <w:pStyle w:val="13"/>
            </w:pPr>
            <w:r>
              <w:t>137.60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315.86</w:t>
            </w:r>
          </w:p>
        </w:tc>
        <w:tc>
          <w:tcPr>
            <w:tcW w:w="2551" w:type="dxa"/>
            <w:vAlign w:val="center"/>
          </w:tcPr>
          <w:p>
            <w:pPr>
              <w:pStyle w:val="13"/>
            </w:pPr>
          </w:p>
        </w:tc>
        <w:tc>
          <w:tcPr>
            <w:tcW w:w="2551" w:type="dxa"/>
            <w:vAlign w:val="center"/>
          </w:tcPr>
          <w:p>
            <w:pPr>
              <w:pStyle w:val="13"/>
            </w:pPr>
            <w:r>
              <w:t>315.86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27.94</w:t>
            </w:r>
          </w:p>
        </w:tc>
        <w:tc>
          <w:tcPr>
            <w:tcW w:w="2551" w:type="dxa"/>
            <w:vAlign w:val="center"/>
          </w:tcPr>
          <w:p>
            <w:pPr>
              <w:pStyle w:val="13"/>
            </w:pPr>
          </w:p>
        </w:tc>
        <w:tc>
          <w:tcPr>
            <w:tcW w:w="2551" w:type="dxa"/>
            <w:vAlign w:val="center"/>
          </w:tcPr>
          <w:p>
            <w:pPr>
              <w:pStyle w:val="13"/>
            </w:pPr>
            <w:r>
              <w:t>27.94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30203</w:t>
            </w:r>
          </w:p>
        </w:tc>
        <w:tc>
          <w:tcPr>
            <w:tcW w:w="4535" w:type="dxa"/>
            <w:vAlign w:val="center"/>
          </w:tcPr>
          <w:p>
            <w:pPr>
              <w:pStyle w:val="14"/>
            </w:pPr>
            <w:r>
              <w:t>咨询费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17.86</w:t>
            </w:r>
          </w:p>
        </w:tc>
        <w:tc>
          <w:tcPr>
            <w:tcW w:w="2551" w:type="dxa"/>
            <w:vAlign w:val="center"/>
          </w:tcPr>
          <w:p>
            <w:pPr>
              <w:pStyle w:val="13"/>
            </w:pPr>
          </w:p>
        </w:tc>
        <w:tc>
          <w:tcPr>
            <w:tcW w:w="2551" w:type="dxa"/>
            <w:vAlign w:val="center"/>
          </w:tcPr>
          <w:p>
            <w:pPr>
              <w:pStyle w:val="13"/>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10.07</w:t>
            </w:r>
          </w:p>
        </w:tc>
        <w:tc>
          <w:tcPr>
            <w:tcW w:w="2551" w:type="dxa"/>
            <w:vAlign w:val="center"/>
          </w:tcPr>
          <w:p>
            <w:pPr>
              <w:pStyle w:val="13"/>
            </w:pPr>
          </w:p>
        </w:tc>
        <w:tc>
          <w:tcPr>
            <w:tcW w:w="2551" w:type="dxa"/>
            <w:vAlign w:val="center"/>
          </w:tcPr>
          <w:p>
            <w:pPr>
              <w:pStyle w:val="13"/>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30224</w:t>
            </w:r>
          </w:p>
        </w:tc>
        <w:tc>
          <w:tcPr>
            <w:tcW w:w="4535" w:type="dxa"/>
            <w:vAlign w:val="center"/>
          </w:tcPr>
          <w:p>
            <w:pPr>
              <w:pStyle w:val="14"/>
            </w:pPr>
            <w:r>
              <w:t>被装购置费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217.75</w:t>
            </w:r>
          </w:p>
        </w:tc>
        <w:tc>
          <w:tcPr>
            <w:tcW w:w="2551" w:type="dxa"/>
            <w:vAlign w:val="center"/>
          </w:tcPr>
          <w:p>
            <w:pPr>
              <w:pStyle w:val="13"/>
            </w:pPr>
          </w:p>
        </w:tc>
        <w:tc>
          <w:tcPr>
            <w:tcW w:w="2551" w:type="dxa"/>
            <w:vAlign w:val="center"/>
          </w:tcPr>
          <w:p>
            <w:pPr>
              <w:pStyle w:val="13"/>
            </w:pPr>
            <w:r>
              <w:t>217.75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3.38</w:t>
            </w:r>
          </w:p>
        </w:tc>
        <w:tc>
          <w:tcPr>
            <w:tcW w:w="2551" w:type="dxa"/>
            <w:vAlign w:val="center"/>
          </w:tcPr>
          <w:p>
            <w:pPr>
              <w:pStyle w:val="13"/>
            </w:pPr>
          </w:p>
        </w:tc>
        <w:tc>
          <w:tcPr>
            <w:tcW w:w="2551" w:type="dxa"/>
            <w:vAlign w:val="center"/>
          </w:tcPr>
          <w:p>
            <w:pPr>
              <w:pStyle w:val="13"/>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3.88</w:t>
            </w:r>
          </w:p>
        </w:tc>
        <w:tc>
          <w:tcPr>
            <w:tcW w:w="2551" w:type="dxa"/>
            <w:vAlign w:val="center"/>
          </w:tcPr>
          <w:p>
            <w:pPr>
              <w:pStyle w:val="13"/>
            </w:pPr>
          </w:p>
        </w:tc>
        <w:tc>
          <w:tcPr>
            <w:tcW w:w="2551" w:type="dxa"/>
            <w:vAlign w:val="center"/>
          </w:tcPr>
          <w:p>
            <w:pPr>
              <w:pStyle w:val="13"/>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21.23</w:t>
            </w:r>
          </w:p>
        </w:tc>
        <w:tc>
          <w:tcPr>
            <w:tcW w:w="2551" w:type="dxa"/>
            <w:vAlign w:val="center"/>
          </w:tcPr>
          <w:p>
            <w:pPr>
              <w:pStyle w:val="13"/>
            </w:pPr>
          </w:p>
        </w:tc>
        <w:tc>
          <w:tcPr>
            <w:tcW w:w="2551" w:type="dxa"/>
            <w:vAlign w:val="center"/>
          </w:tcPr>
          <w:p>
            <w:pPr>
              <w:pStyle w:val="13"/>
            </w:pPr>
            <w:r>
              <w:t>21.23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3.86</w:t>
            </w:r>
          </w:p>
        </w:tc>
        <w:tc>
          <w:tcPr>
            <w:tcW w:w="2551" w:type="dxa"/>
            <w:vAlign w:val="center"/>
          </w:tcPr>
          <w:p>
            <w:pPr>
              <w:pStyle w:val="13"/>
            </w:pPr>
          </w:p>
        </w:tc>
        <w:tc>
          <w:tcPr>
            <w:tcW w:w="2551" w:type="dxa"/>
            <w:vAlign w:val="center"/>
          </w:tcPr>
          <w:p>
            <w:pPr>
              <w:pStyle w:val="13"/>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121.06</w:t>
            </w:r>
          </w:p>
        </w:tc>
        <w:tc>
          <w:tcPr>
            <w:tcW w:w="2551" w:type="dxa"/>
            <w:vAlign w:val="center"/>
          </w:tcPr>
          <w:p>
            <w:pPr>
              <w:pStyle w:val="13"/>
            </w:pPr>
            <w:r>
              <w:t>121.06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11.95</w:t>
            </w:r>
          </w:p>
        </w:tc>
        <w:tc>
          <w:tcPr>
            <w:tcW w:w="2551" w:type="dxa"/>
            <w:vAlign w:val="center"/>
          </w:tcPr>
          <w:p>
            <w:pPr>
              <w:pStyle w:val="13"/>
            </w:pPr>
            <w:r>
              <w:t>11.95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31.47</w:t>
            </w:r>
          </w:p>
        </w:tc>
        <w:tc>
          <w:tcPr>
            <w:tcW w:w="2551" w:type="dxa"/>
            <w:vAlign w:val="center"/>
          </w:tcPr>
          <w:p>
            <w:pPr>
              <w:pStyle w:val="13"/>
            </w:pPr>
            <w:r>
              <w:t>31.47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w:t>
            </w:r>
          </w:p>
        </w:tc>
        <w:tc>
          <w:tcPr>
            <w:tcW w:w="2551" w:type="dxa"/>
            <w:vAlign w:val="center"/>
          </w:tcPr>
          <w:p>
            <w:pPr>
              <w:pStyle w:val="13"/>
            </w:pPr>
            <w:r>
              <w:t>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0.12</w:t>
            </w:r>
          </w:p>
        </w:tc>
        <w:tc>
          <w:tcPr>
            <w:tcW w:w="2551" w:type="dxa"/>
            <w:vAlign w:val="center"/>
          </w:tcPr>
          <w:p>
            <w:pPr>
              <w:pStyle w:val="13"/>
            </w:pPr>
            <w:r>
              <w:t>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75.68</w:t>
            </w:r>
          </w:p>
        </w:tc>
        <w:tc>
          <w:tcPr>
            <w:tcW w:w="2551" w:type="dxa"/>
            <w:vAlign w:val="center"/>
          </w:tcPr>
          <w:p>
            <w:pPr>
              <w:pStyle w:val="13"/>
            </w:pPr>
            <w:r>
              <w:t>75.68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0.60</w:t>
            </w:r>
          </w:p>
        </w:tc>
        <w:tc>
          <w:tcPr>
            <w:tcW w:w="1643" w:type="dxa"/>
            <w:vAlign w:val="center"/>
          </w:tcPr>
          <w:p>
            <w:pPr>
              <w:pStyle w:val="17"/>
            </w:pPr>
            <w:r>
              <w:t>0.60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石家庄市鹿泉区司法局本级2022年单位预算信息公开情况说明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、《地方预决算公开操作规程》和《关于进一步推进预算公开工作的实施意见》规定，现将石家庄市鹿泉区司法局本级2022年单位预算公开如下：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石家庄市鹿泉区司法局属于石家庄市鹿泉区人民政府职能部门，主要职能：</w:t>
      </w:r>
    </w:p>
    <w:p>
      <w:pPr>
        <w:pStyle w:val="27"/>
      </w:pPr>
      <w:r>
        <w:t>（一）承担全面依法治区重大问题的政策研究。组织协调有关方面提出全面依法治区中长期规划建议，负责有关重大决策部署督查工作。</w:t>
      </w:r>
    </w:p>
    <w:p>
      <w:pPr>
        <w:pStyle w:val="27"/>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27"/>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7"/>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27"/>
      </w:pPr>
      <w:r>
        <w:t>（五）负责全区社区矫正工作，负责刑满释放人员帮教安置工作。</w:t>
      </w:r>
    </w:p>
    <w:p>
      <w:pPr>
        <w:pStyle w:val="27"/>
      </w:pPr>
      <w:r>
        <w:t>（六）负责拟订公共法律服务体系建设规划并组织实施，统筹和布局全区法律服务资源；负责全区律师、公证、法律援助、司法鉴定和基层法律服务管理工作。</w:t>
      </w:r>
    </w:p>
    <w:p>
      <w:pPr>
        <w:pStyle w:val="27"/>
      </w:pPr>
      <w:r>
        <w:t>（七）规划、协调、指导全区法治人才队伍建设相关工作；负责本系统队伍建设。</w:t>
      </w:r>
    </w:p>
    <w:p>
      <w:pPr>
        <w:pStyle w:val="27"/>
      </w:pPr>
      <w:r>
        <w:t>（八）完成区委、区政府交办的其他任务。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eastAsia="方正书宋_GBK"/>
                <w:lang w:eastAsia="zh-CN"/>
              </w:rPr>
            </w:pPr>
            <w:r>
              <w:rPr>
                <w:rFonts w:hint="eastAsia"/>
                <w:lang w:eastAsia="zh-CN"/>
              </w:rPr>
              <w:t>石家庄市鹿泉区法律援助中心</w:t>
            </w:r>
          </w:p>
        </w:tc>
        <w:tc>
          <w:tcPr>
            <w:tcW w:w="1843" w:type="dxa"/>
            <w:vAlign w:val="center"/>
          </w:tcPr>
          <w:p>
            <w:pPr>
              <w:pStyle w:val="15"/>
              <w:rPr>
                <w:rFonts w:hint="eastAsia" w:eastAsia="方正书宋_GBK"/>
                <w:lang w:eastAsia="zh-CN"/>
              </w:rPr>
            </w:pPr>
            <w:r>
              <w:rPr>
                <w:rFonts w:hint="eastAsia"/>
                <w:lang w:eastAsia="zh-CN"/>
              </w:rPr>
              <w:t>事业</w:t>
            </w:r>
          </w:p>
        </w:tc>
        <w:tc>
          <w:tcPr>
            <w:tcW w:w="2126" w:type="dxa"/>
            <w:vAlign w:val="center"/>
          </w:tcPr>
          <w:p>
            <w:pPr>
              <w:pStyle w:val="15"/>
              <w:rPr>
                <w:rFonts w:hint="eastAsia" w:eastAsia="方正书宋_GBK"/>
                <w:lang w:eastAsia="zh-CN"/>
              </w:rPr>
            </w:pPr>
            <w:r>
              <w:rPr>
                <w:rFonts w:hint="eastAsia"/>
                <w:lang w:eastAsia="zh-CN"/>
              </w:rPr>
              <w:t>正股级</w:t>
            </w:r>
          </w:p>
        </w:tc>
        <w:tc>
          <w:tcPr>
            <w:tcW w:w="3827" w:type="dxa"/>
            <w:vAlign w:val="center"/>
          </w:tcPr>
          <w:p>
            <w:pPr>
              <w:pStyle w:val="15"/>
              <w:rPr>
                <w:rFonts w:hint="eastAsia" w:eastAsia="方正书宋_GBK"/>
                <w:lang w:eastAsia="zh-CN"/>
              </w:rPr>
            </w:pPr>
            <w:r>
              <w:rPr>
                <w:rFonts w:hint="eastAsia"/>
                <w:lang w:eastAsia="zh-CN"/>
              </w:rPr>
              <w:t>财政</w:t>
            </w:r>
            <w:r>
              <w:rPr>
                <w:rFonts w:hint="eastAsia"/>
                <w:lang w:val="en-US" w:eastAsia="zh-CN"/>
              </w:rPr>
              <w:t>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7"/>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27"/>
      </w:pPr>
      <w:r>
        <w:t>1、收入说明</w:t>
      </w:r>
    </w:p>
    <w:p>
      <w:pPr>
        <w:pStyle w:val="20"/>
        <w:rPr>
          <w:rFonts w:hint="default" w:eastAsia="方正仿宋_GBK"/>
          <w:lang w:val="en-US" w:eastAsia="zh-CN"/>
        </w:rPr>
      </w:pPr>
      <w:r>
        <w:t>反映本部门当年全部收入。2022年预算收入</w:t>
      </w:r>
      <w:r>
        <w:rPr>
          <w:rFonts w:hint="eastAsia"/>
          <w:lang w:val="en-US" w:eastAsia="zh-CN"/>
        </w:rPr>
        <w:t>1761.77</w:t>
      </w:r>
      <w:r>
        <w:t>万元，其中：一般公共预算收</w:t>
      </w:r>
      <w:r>
        <w:rPr>
          <w:rFonts w:hint="eastAsia"/>
          <w:lang w:val="en-US" w:eastAsia="zh-CN"/>
        </w:rPr>
        <w:t>入1625.59</w:t>
      </w:r>
      <w:r>
        <w:t>万元，基金预算收入0万元，财政专户核拨收入0万元，其他来源收入0万元。</w:t>
      </w:r>
      <w:r>
        <w:rPr>
          <w:rFonts w:hint="eastAsia"/>
          <w:lang w:val="en-US" w:eastAsia="zh-CN"/>
        </w:rPr>
        <w:t>上年结转结余136.18万元。</w:t>
      </w:r>
    </w:p>
    <w:p>
      <w:pPr>
        <w:pStyle w:val="27"/>
      </w:pPr>
      <w:r>
        <w:t>2、支出说明</w:t>
      </w:r>
    </w:p>
    <w:p>
      <w:pPr>
        <w:pStyle w:val="27"/>
      </w:pPr>
      <w:r>
        <w:t>收支预算总表支出栏、基本支出表、项目支出表按经济分类和支出功能分类科目编制，反映年度部门预算中支出预算的总体情况。2022年支出预算1761.77万元，其中基本支出1087.79万元，包括人员经费770.93万元和日常公用经费316.86万元；项目支出537.8万元。</w:t>
      </w:r>
    </w:p>
    <w:p>
      <w:pPr>
        <w:pStyle w:val="27"/>
      </w:pPr>
      <w:r>
        <w:t>3、比上年增减情况</w:t>
      </w:r>
    </w:p>
    <w:p>
      <w:pPr>
        <w:pStyle w:val="20"/>
      </w:pPr>
      <w:r>
        <w:t>2022年预算收支安排</w:t>
      </w:r>
      <w:r>
        <w:rPr>
          <w:rFonts w:hint="eastAsia"/>
          <w:lang w:val="en-US" w:eastAsia="zh-CN"/>
        </w:rPr>
        <w:t>1625.59</w:t>
      </w:r>
      <w:r>
        <w:t>万元，较2021年预算增加</w:t>
      </w:r>
      <w:r>
        <w:rPr>
          <w:rFonts w:hint="eastAsia"/>
          <w:lang w:val="en-US" w:eastAsia="zh-CN"/>
        </w:rPr>
        <w:t>257.02</w:t>
      </w:r>
      <w:r>
        <w:t>万元，其中：基本支出减少13.27万元，主要相应减少了人员经费与日常公用经费支出；项目支出增加</w:t>
      </w:r>
      <w:r>
        <w:rPr>
          <w:rFonts w:hint="eastAsia"/>
          <w:lang w:val="en-US" w:eastAsia="zh-CN"/>
        </w:rPr>
        <w:t>270.29</w:t>
      </w:r>
      <w:r>
        <w:t>万元，主要是由于退役人员工资和司法所工作经费列入预算。</w:t>
      </w:r>
    </w:p>
    <w:p>
      <w:pPr>
        <w:pStyle w:val="27"/>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7"/>
        <w:ind w:left="0" w:leftChars="0" w:firstLine="600" w:firstLineChars="200"/>
      </w:pPr>
      <w:r>
        <w:rPr>
          <w:rFonts w:hint="eastAsia" w:ascii="黑体" w:hAnsi="黑体" w:eastAsia="黑体" w:cs="黑体"/>
          <w:sz w:val="30"/>
          <w:szCs w:val="30"/>
        </w:rPr>
        <w:t>石家庄市鹿泉区</w:t>
      </w:r>
      <w:r>
        <w:rPr>
          <w:rFonts w:hint="eastAsia" w:ascii="黑体" w:hAnsi="黑体" w:eastAsia="黑体" w:cs="黑体"/>
          <w:sz w:val="30"/>
          <w:szCs w:val="30"/>
          <w:lang w:val="en-US" w:eastAsia="zh-CN"/>
        </w:rPr>
        <w:t>司法局</w:t>
      </w:r>
      <w:r>
        <w:rPr>
          <w:rFonts w:hint="eastAsia" w:ascii="黑体" w:hAnsi="黑体" w:eastAsia="黑体" w:cs="黑体"/>
          <w:sz w:val="30"/>
          <w:szCs w:val="30"/>
        </w:rPr>
        <w:t>202</w:t>
      </w:r>
      <w:r>
        <w:rPr>
          <w:rFonts w:hint="eastAsia" w:ascii="黑体" w:hAnsi="黑体" w:eastAsia="黑体" w:cs="黑体"/>
          <w:sz w:val="30"/>
          <w:szCs w:val="30"/>
          <w:lang w:val="en-US" w:eastAsia="zh-CN"/>
        </w:rPr>
        <w:t>2</w:t>
      </w:r>
      <w:r>
        <w:rPr>
          <w:rFonts w:hint="eastAsia" w:ascii="黑体" w:hAnsi="黑体" w:eastAsia="黑体" w:cs="黑体"/>
          <w:sz w:val="30"/>
          <w:szCs w:val="30"/>
        </w:rPr>
        <w:t>年机关运行经费</w:t>
      </w:r>
      <w:r>
        <w:rPr>
          <w:rFonts w:hint="eastAsia" w:ascii="黑体" w:hAnsi="黑体" w:eastAsia="黑体" w:cs="黑体"/>
          <w:sz w:val="30"/>
          <w:szCs w:val="30"/>
          <w:lang w:eastAsia="zh-CN"/>
        </w:rPr>
        <w:t>共计安排</w:t>
      </w:r>
      <w:r>
        <w:rPr>
          <w:rFonts w:hint="eastAsia" w:ascii="黑体" w:hAnsi="黑体" w:eastAsia="黑体" w:cs="黑体"/>
          <w:sz w:val="30"/>
          <w:szCs w:val="30"/>
          <w:lang w:val="en-US" w:eastAsia="zh-CN"/>
        </w:rPr>
        <w:t>316.86</w:t>
      </w:r>
      <w:r>
        <w:rPr>
          <w:rFonts w:hint="eastAsia" w:ascii="黑体" w:hAnsi="黑体" w:eastAsia="黑体" w:cs="黑体"/>
          <w:sz w:val="30"/>
          <w:szCs w:val="30"/>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w:t>
      </w:r>
      <w:r>
        <w:rPr>
          <w:rFonts w:hint="eastAsia"/>
          <w:lang w:val="en-US" w:eastAsia="zh-CN"/>
        </w:rPr>
        <w:t>鹿泉</w:t>
      </w:r>
      <w:r>
        <w:rPr>
          <w:rFonts w:hint="eastAsia"/>
          <w:lang w:eastAsia="zh-CN"/>
        </w:rPr>
        <w:t>区</w:t>
      </w:r>
      <w:r>
        <w:t>财政</w:t>
      </w:r>
      <w:r>
        <w:rPr>
          <w:rFonts w:hint="eastAsia"/>
          <w:lang w:val="en-US" w:eastAsia="zh-CN"/>
        </w:rPr>
        <w:t>局财政</w:t>
      </w:r>
      <w:r>
        <w:t>拨款</w:t>
      </w:r>
      <w:r>
        <w:rPr>
          <w:rFonts w:hint="eastAsia"/>
          <w:lang w:val="en-US" w:eastAsia="zh-CN"/>
        </w:rPr>
        <w:t>安排</w:t>
      </w:r>
      <w:r>
        <w:t>“三公”经费预算安排14.1万元，其中</w:t>
      </w:r>
      <w:r>
        <w:rPr>
          <w:rFonts w:hint="eastAsia"/>
          <w:lang w:eastAsia="zh-CN"/>
        </w:rPr>
        <w:t>：</w:t>
      </w:r>
      <w:r>
        <w:t>因公出国（境）费0万元；公务用车购置及运维费13.5万元（其中</w:t>
      </w:r>
      <w:r>
        <w:rPr>
          <w:rFonts w:hint="eastAsia"/>
          <w:lang w:eastAsia="zh-CN"/>
        </w:rPr>
        <w:t>：</w:t>
      </w:r>
      <w:r>
        <w:t>公务用车</w:t>
      </w:r>
      <w:r>
        <w:rPr>
          <w:rFonts w:hint="eastAsia"/>
          <w:lang w:val="en-US" w:eastAsia="zh-CN"/>
        </w:rPr>
        <w:t>购置0万元，</w:t>
      </w:r>
      <w:r>
        <w:t>公务用车运维费13.5万元)；公务接待费0.6万元。“三公”经费</w:t>
      </w:r>
      <w:r>
        <w:rPr>
          <w:rFonts w:hint="eastAsia"/>
          <w:lang w:val="en-US" w:eastAsia="zh-CN"/>
        </w:rPr>
        <w:t>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1、2022《法治时间》专题栏目绩效目标表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1.以案说法，传播法律知识，满足人民法律需求，推进全面依法治区工作深入开展</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录播《法治时间》栏目的时间</w:t>
            </w:r>
          </w:p>
          <w:p>
            <w:pPr>
              <w:pStyle w:val="14"/>
            </w:pPr>
          </w:p>
        </w:tc>
        <w:tc>
          <w:tcPr>
            <w:tcW w:w="2835" w:type="dxa"/>
            <w:vAlign w:val="center"/>
          </w:tcPr>
          <w:p>
            <w:pPr>
              <w:pStyle w:val="14"/>
            </w:pPr>
            <w:r>
              <w:t>《法治时间》栏目每月一期</w:t>
            </w:r>
          </w:p>
          <w:p>
            <w:pPr>
              <w:pStyle w:val="14"/>
            </w:pPr>
          </w:p>
        </w:tc>
        <w:tc>
          <w:tcPr>
            <w:tcW w:w="2551" w:type="dxa"/>
            <w:vAlign w:val="center"/>
          </w:tcPr>
          <w:p>
            <w:pPr>
              <w:pStyle w:val="14"/>
            </w:pPr>
            <w:r>
              <w:t>≥1月/期</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《法治时间》栏目的质量</w:t>
            </w:r>
          </w:p>
        </w:tc>
        <w:tc>
          <w:tcPr>
            <w:tcW w:w="2835" w:type="dxa"/>
            <w:vAlign w:val="center"/>
          </w:tcPr>
          <w:p>
            <w:pPr>
              <w:pStyle w:val="14"/>
            </w:pPr>
            <w:r>
              <w:t>《法治时间》栏目收视覆盖率</w:t>
            </w:r>
          </w:p>
        </w:tc>
        <w:tc>
          <w:tcPr>
            <w:tcW w:w="2551" w:type="dxa"/>
            <w:vAlign w:val="center"/>
          </w:tcPr>
          <w:p>
            <w:pPr>
              <w:pStyle w:val="14"/>
            </w:pPr>
            <w:r>
              <w:t>≥1每月/期</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《法治时间》拍摄时长</w:t>
            </w:r>
          </w:p>
        </w:tc>
        <w:tc>
          <w:tcPr>
            <w:tcW w:w="2835" w:type="dxa"/>
            <w:vAlign w:val="center"/>
          </w:tcPr>
          <w:p>
            <w:pPr>
              <w:pStyle w:val="14"/>
            </w:pPr>
            <w:r>
              <w:t>《法治时间》拍摄时效</w:t>
            </w:r>
          </w:p>
        </w:tc>
        <w:tc>
          <w:tcPr>
            <w:tcW w:w="2551" w:type="dxa"/>
            <w:vAlign w:val="center"/>
          </w:tcPr>
          <w:p>
            <w:pPr>
              <w:pStyle w:val="14"/>
            </w:pPr>
            <w:r>
              <w:t>15分钟/期</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《法治时间》拍摄成本</w:t>
            </w:r>
          </w:p>
        </w:tc>
        <w:tc>
          <w:tcPr>
            <w:tcW w:w="2835" w:type="dxa"/>
            <w:vAlign w:val="center"/>
          </w:tcPr>
          <w:p>
            <w:pPr>
              <w:pStyle w:val="14"/>
            </w:pPr>
            <w:r>
              <w:t>《法治时间》每期成本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法律知晓率</w:t>
            </w:r>
          </w:p>
        </w:tc>
        <w:tc>
          <w:tcPr>
            <w:tcW w:w="2835" w:type="dxa"/>
            <w:vAlign w:val="center"/>
          </w:tcPr>
          <w:p>
            <w:pPr>
              <w:pStyle w:val="14"/>
            </w:pPr>
            <w:r>
              <w:t>全区公民接受法律知识的比例</w:t>
            </w:r>
          </w:p>
          <w:p>
            <w:pPr>
              <w:pStyle w:val="14"/>
            </w:pP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公众接受法制栏目的满意程度</w:t>
            </w:r>
          </w:p>
          <w:p>
            <w:pPr>
              <w:pStyle w:val="14"/>
            </w:pPr>
          </w:p>
        </w:tc>
        <w:tc>
          <w:tcPr>
            <w:tcW w:w="2551" w:type="dxa"/>
            <w:vAlign w:val="center"/>
          </w:tcPr>
          <w:p>
            <w:pPr>
              <w:pStyle w:val="14"/>
            </w:pPr>
            <w:r>
              <w:t>≥95%</w:t>
            </w:r>
          </w:p>
        </w:tc>
        <w:tc>
          <w:tcPr>
            <w:tcW w:w="2268"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2、2022关于申请宜安镇、李村镇、黄壁庄镇和上寨乡61个村法律顾问费用的请示绩效目标表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1.2021年李村镇23个村、宜安镇23个村、黄壁庄镇10个村、上寨乡5个村共61个村法律顾问费用</w:t>
            </w:r>
          </w:p>
          <w:p>
            <w:pPr>
              <w:pStyle w:val="14"/>
            </w:pPr>
          </w:p>
          <w:p>
            <w:pPr>
              <w:pStyle w:val="14"/>
            </w:pPr>
            <w:r>
              <w:t>2.反映各村法律顾问提前介入矛盾纠纷案件，有效降低村民矛盾纠纷激化案件.调解案件120件，调解成功率达到95%</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法律援助乡村数量</w:t>
            </w:r>
          </w:p>
        </w:tc>
        <w:tc>
          <w:tcPr>
            <w:tcW w:w="2835" w:type="dxa"/>
            <w:vAlign w:val="center"/>
          </w:tcPr>
          <w:p>
            <w:pPr>
              <w:pStyle w:val="14"/>
            </w:pPr>
            <w:r>
              <w:t>法律援助乡村数量</w:t>
            </w:r>
          </w:p>
        </w:tc>
        <w:tc>
          <w:tcPr>
            <w:tcW w:w="2551" w:type="dxa"/>
            <w:vAlign w:val="center"/>
          </w:tcPr>
          <w:p>
            <w:pPr>
              <w:pStyle w:val="14"/>
            </w:pPr>
            <w:r>
              <w:t>61个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调解案件数</w:t>
            </w:r>
          </w:p>
        </w:tc>
        <w:tc>
          <w:tcPr>
            <w:tcW w:w="2835" w:type="dxa"/>
            <w:vAlign w:val="center"/>
          </w:tcPr>
          <w:p>
            <w:pPr>
              <w:pStyle w:val="14"/>
            </w:pPr>
            <w:r>
              <w:t>调解案件数</w:t>
            </w:r>
          </w:p>
        </w:tc>
        <w:tc>
          <w:tcPr>
            <w:tcW w:w="2551" w:type="dxa"/>
            <w:vAlign w:val="center"/>
          </w:tcPr>
          <w:p>
            <w:pPr>
              <w:pStyle w:val="14"/>
            </w:pPr>
            <w:r>
              <w:t>≥120件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2835" w:type="dxa"/>
            <w:vAlign w:val="center"/>
          </w:tcPr>
          <w:p>
            <w:pPr>
              <w:pStyle w:val="14"/>
            </w:pPr>
            <w:r>
              <w:t>律师到岗率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资金拨付时间</w:t>
            </w:r>
          </w:p>
        </w:tc>
        <w:tc>
          <w:tcPr>
            <w:tcW w:w="2835" w:type="dxa"/>
            <w:vAlign w:val="center"/>
          </w:tcPr>
          <w:p>
            <w:pPr>
              <w:pStyle w:val="14"/>
            </w:pPr>
            <w:r>
              <w:t>拨付资金到位时间</w:t>
            </w:r>
          </w:p>
          <w:p>
            <w:pPr>
              <w:pStyle w:val="14"/>
            </w:pPr>
          </w:p>
        </w:tc>
        <w:tc>
          <w:tcPr>
            <w:tcW w:w="2551" w:type="dxa"/>
            <w:vAlign w:val="center"/>
          </w:tcPr>
          <w:p>
            <w:pPr>
              <w:pStyle w:val="14"/>
            </w:pPr>
            <w:r>
              <w:t>每季度拨付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2835" w:type="dxa"/>
            <w:vAlign w:val="center"/>
          </w:tcPr>
          <w:p>
            <w:pPr>
              <w:pStyle w:val="14"/>
            </w:pPr>
            <w:r>
              <w:t>法律顾问费用单个标准</w:t>
            </w:r>
          </w:p>
          <w:p>
            <w:pPr>
              <w:pStyle w:val="14"/>
            </w:pPr>
          </w:p>
        </w:tc>
        <w:tc>
          <w:tcPr>
            <w:tcW w:w="2551" w:type="dxa"/>
            <w:vAlign w:val="center"/>
          </w:tcPr>
          <w:p>
            <w:pPr>
              <w:pStyle w:val="14"/>
            </w:pPr>
            <w:r>
              <w:t>≥3000元/年/村</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纠纷调解成功率</w:t>
            </w:r>
          </w:p>
        </w:tc>
        <w:tc>
          <w:tcPr>
            <w:tcW w:w="2835" w:type="dxa"/>
            <w:vAlign w:val="center"/>
          </w:tcPr>
          <w:p>
            <w:pPr>
              <w:pStyle w:val="14"/>
            </w:pPr>
            <w:r>
              <w:t>经律师调解矛盾纠纷成功率占矛盾纠纷案件数</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2835" w:type="dxa"/>
            <w:vAlign w:val="center"/>
          </w:tcPr>
          <w:p>
            <w:pPr>
              <w:pStyle w:val="14"/>
            </w:pPr>
            <w:r>
              <w:t>接受调解的纠纷满意的占所有调解案件的比例</w:t>
            </w:r>
          </w:p>
          <w:p>
            <w:pPr>
              <w:pStyle w:val="14"/>
            </w:pP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3、2022关于司法所工作经费列入财政预算的请示绩效目标表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1.13个司法所工作经费，每个司法所每年5万元，用于司法所日常运行、司法所普法宣传费、司法所业务经费，对司法所工作人员的培训费，推进司法所</w:t>
            </w:r>
            <w:r>
              <w:rPr>
                <w:rFonts w:hint="eastAsia"/>
                <w:lang w:eastAsia="zh-CN"/>
              </w:rPr>
              <w:t>规范化</w:t>
            </w:r>
            <w:r>
              <w:t>建设，组织机构正规化。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司法所数量</w:t>
            </w:r>
          </w:p>
        </w:tc>
        <w:tc>
          <w:tcPr>
            <w:tcW w:w="2835" w:type="dxa"/>
            <w:vAlign w:val="center"/>
          </w:tcPr>
          <w:p>
            <w:pPr>
              <w:pStyle w:val="14"/>
            </w:pPr>
            <w:r>
              <w:t>司法所数量</w:t>
            </w:r>
          </w:p>
        </w:tc>
        <w:tc>
          <w:tcPr>
            <w:tcW w:w="2551" w:type="dxa"/>
            <w:vAlign w:val="center"/>
          </w:tcPr>
          <w:p>
            <w:pPr>
              <w:pStyle w:val="14"/>
            </w:pPr>
            <w:r>
              <w:t>13个</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司法所每年工作经费成本</w:t>
            </w:r>
          </w:p>
        </w:tc>
        <w:tc>
          <w:tcPr>
            <w:tcW w:w="2835" w:type="dxa"/>
            <w:vAlign w:val="center"/>
          </w:tcPr>
          <w:p>
            <w:pPr>
              <w:pStyle w:val="14"/>
            </w:pPr>
            <w:r>
              <w:t>司法所每年工作经费成本</w:t>
            </w:r>
          </w:p>
        </w:tc>
        <w:tc>
          <w:tcPr>
            <w:tcW w:w="2551" w:type="dxa"/>
            <w:vAlign w:val="center"/>
          </w:tcPr>
          <w:p>
            <w:pPr>
              <w:pStyle w:val="14"/>
            </w:pPr>
            <w:r>
              <w:t>5万元/年</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普法宣传品种类</w:t>
            </w:r>
          </w:p>
        </w:tc>
        <w:tc>
          <w:tcPr>
            <w:tcW w:w="2835" w:type="dxa"/>
            <w:vAlign w:val="center"/>
          </w:tcPr>
          <w:p>
            <w:pPr>
              <w:pStyle w:val="14"/>
            </w:pPr>
            <w:r>
              <w:t>普法宣传品种类</w:t>
            </w:r>
          </w:p>
        </w:tc>
        <w:tc>
          <w:tcPr>
            <w:tcW w:w="2551" w:type="dxa"/>
            <w:vAlign w:val="center"/>
          </w:tcPr>
          <w:p>
            <w:pPr>
              <w:pStyle w:val="14"/>
            </w:pPr>
            <w:r>
              <w:t>≥6类</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工作人员培训费</w:t>
            </w:r>
          </w:p>
        </w:tc>
        <w:tc>
          <w:tcPr>
            <w:tcW w:w="2835" w:type="dxa"/>
            <w:vAlign w:val="center"/>
          </w:tcPr>
          <w:p>
            <w:pPr>
              <w:pStyle w:val="14"/>
            </w:pPr>
            <w:r>
              <w:t>工作人员人均培训费</w:t>
            </w:r>
          </w:p>
        </w:tc>
        <w:tc>
          <w:tcPr>
            <w:tcW w:w="2551" w:type="dxa"/>
            <w:vAlign w:val="center"/>
          </w:tcPr>
          <w:p>
            <w:pPr>
              <w:pStyle w:val="14"/>
            </w:pPr>
            <w:r>
              <w:t>≥1000元/人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乡村普法达标率</w:t>
            </w:r>
          </w:p>
        </w:tc>
        <w:tc>
          <w:tcPr>
            <w:tcW w:w="2835" w:type="dxa"/>
            <w:vAlign w:val="center"/>
          </w:tcPr>
          <w:p>
            <w:pPr>
              <w:pStyle w:val="14"/>
            </w:pPr>
            <w:r>
              <w:t>乡村普法达标率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司法所工作人员学习时间达标率</w:t>
            </w:r>
          </w:p>
          <w:p>
            <w:pPr>
              <w:pStyle w:val="14"/>
            </w:pPr>
          </w:p>
        </w:tc>
        <w:tc>
          <w:tcPr>
            <w:tcW w:w="2835" w:type="dxa"/>
            <w:vAlign w:val="center"/>
          </w:tcPr>
          <w:p>
            <w:pPr>
              <w:pStyle w:val="14"/>
            </w:pPr>
            <w:r>
              <w:t>司法所工作人员学习时间达标率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乡村普法知晓率</w:t>
            </w:r>
          </w:p>
        </w:tc>
        <w:tc>
          <w:tcPr>
            <w:tcW w:w="2835" w:type="dxa"/>
            <w:vAlign w:val="center"/>
          </w:tcPr>
          <w:p>
            <w:pPr>
              <w:pStyle w:val="14"/>
            </w:pPr>
            <w:r>
              <w:t>乡村普法村民知晓率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4、2022年退役人员工资绩效目标表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1.对符合政府安排工作条件的17名复转军人帮扶救助，加大就业援助。</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准时足额发放退役军人工资</w:t>
            </w:r>
          </w:p>
        </w:tc>
        <w:tc>
          <w:tcPr>
            <w:tcW w:w="2835" w:type="dxa"/>
            <w:vAlign w:val="center"/>
          </w:tcPr>
          <w:p>
            <w:pPr>
              <w:pStyle w:val="14"/>
            </w:pPr>
            <w:r>
              <w:t>准时足额发放退役军人工资</w:t>
            </w:r>
          </w:p>
        </w:tc>
        <w:tc>
          <w:tcPr>
            <w:tcW w:w="2551" w:type="dxa"/>
            <w:vAlign w:val="center"/>
          </w:tcPr>
          <w:p>
            <w:pPr>
              <w:pStyle w:val="14"/>
            </w:pPr>
            <w:r>
              <w:t>100%</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退役军人工资按时发放率</w:t>
            </w:r>
          </w:p>
        </w:tc>
        <w:tc>
          <w:tcPr>
            <w:tcW w:w="2835" w:type="dxa"/>
            <w:vAlign w:val="center"/>
          </w:tcPr>
          <w:p>
            <w:pPr>
              <w:pStyle w:val="14"/>
            </w:pPr>
            <w:r>
              <w:t>按时发放工资</w:t>
            </w:r>
          </w:p>
          <w:p>
            <w:pPr>
              <w:pStyle w:val="14"/>
            </w:pPr>
          </w:p>
        </w:tc>
        <w:tc>
          <w:tcPr>
            <w:tcW w:w="2551" w:type="dxa"/>
            <w:vAlign w:val="center"/>
          </w:tcPr>
          <w:p>
            <w:pPr>
              <w:pStyle w:val="14"/>
            </w:pPr>
            <w:r>
              <w:t>100%</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发放退役军人工资的人数</w:t>
            </w:r>
          </w:p>
        </w:tc>
        <w:tc>
          <w:tcPr>
            <w:tcW w:w="2835" w:type="dxa"/>
            <w:vAlign w:val="center"/>
          </w:tcPr>
          <w:p>
            <w:pPr>
              <w:pStyle w:val="14"/>
            </w:pPr>
            <w:r>
              <w:t>实际退役军人人数</w:t>
            </w:r>
          </w:p>
          <w:p>
            <w:pPr>
              <w:pStyle w:val="14"/>
            </w:pPr>
          </w:p>
        </w:tc>
        <w:tc>
          <w:tcPr>
            <w:tcW w:w="2551" w:type="dxa"/>
            <w:vAlign w:val="center"/>
          </w:tcPr>
          <w:p>
            <w:pPr>
              <w:pStyle w:val="14"/>
            </w:pPr>
            <w:r>
              <w:t>16人</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退役军人月工资</w:t>
            </w:r>
          </w:p>
        </w:tc>
        <w:tc>
          <w:tcPr>
            <w:tcW w:w="2835" w:type="dxa"/>
            <w:vAlign w:val="center"/>
          </w:tcPr>
          <w:p>
            <w:pPr>
              <w:pStyle w:val="14"/>
            </w:pPr>
            <w:r>
              <w:t>发放退役月工资数额</w:t>
            </w:r>
          </w:p>
          <w:p>
            <w:pPr>
              <w:pStyle w:val="14"/>
            </w:pPr>
          </w:p>
        </w:tc>
        <w:tc>
          <w:tcPr>
            <w:tcW w:w="2551" w:type="dxa"/>
            <w:vAlign w:val="center"/>
          </w:tcPr>
          <w:p>
            <w:pPr>
              <w:pStyle w:val="14"/>
            </w:pPr>
            <w:r>
              <w:t>≥3200元/人·月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退役军人取暖费</w:t>
            </w:r>
          </w:p>
        </w:tc>
        <w:tc>
          <w:tcPr>
            <w:tcW w:w="2835" w:type="dxa"/>
            <w:vAlign w:val="center"/>
          </w:tcPr>
          <w:p>
            <w:pPr>
              <w:pStyle w:val="14"/>
            </w:pPr>
            <w:r>
              <w:t>退役军人取暖费</w:t>
            </w:r>
          </w:p>
        </w:tc>
        <w:tc>
          <w:tcPr>
            <w:tcW w:w="2551" w:type="dxa"/>
            <w:vAlign w:val="center"/>
          </w:tcPr>
          <w:p>
            <w:pPr>
              <w:pStyle w:val="14"/>
            </w:pPr>
            <w:r>
              <w:t>1900元/人·月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退役军人社会保险费</w:t>
            </w:r>
          </w:p>
        </w:tc>
        <w:tc>
          <w:tcPr>
            <w:tcW w:w="2835" w:type="dxa"/>
            <w:vAlign w:val="center"/>
          </w:tcPr>
          <w:p>
            <w:pPr>
              <w:pStyle w:val="14"/>
            </w:pPr>
            <w:r>
              <w:t>退役军人社会保险费</w:t>
            </w:r>
          </w:p>
        </w:tc>
        <w:tc>
          <w:tcPr>
            <w:tcW w:w="2551" w:type="dxa"/>
            <w:vAlign w:val="center"/>
          </w:tcPr>
          <w:p>
            <w:pPr>
              <w:pStyle w:val="14"/>
            </w:pPr>
            <w:r>
              <w:t>1090.46元/人·月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退役军人生活水平提升情况</w:t>
            </w:r>
          </w:p>
        </w:tc>
        <w:tc>
          <w:tcPr>
            <w:tcW w:w="2835" w:type="dxa"/>
            <w:vAlign w:val="center"/>
          </w:tcPr>
          <w:p>
            <w:pPr>
              <w:pStyle w:val="14"/>
            </w:pPr>
            <w:r>
              <w:t>满足日常生活需要</w:t>
            </w:r>
          </w:p>
          <w:p>
            <w:pPr>
              <w:pStyle w:val="14"/>
            </w:pPr>
          </w:p>
        </w:tc>
        <w:tc>
          <w:tcPr>
            <w:tcW w:w="2551" w:type="dxa"/>
            <w:vAlign w:val="center"/>
          </w:tcPr>
          <w:p>
            <w:pPr>
              <w:pStyle w:val="14"/>
            </w:pPr>
            <w:r>
              <w:t>稳步提高</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退役军人满意度</w:t>
            </w:r>
          </w:p>
          <w:p>
            <w:pPr>
              <w:pStyle w:val="14"/>
            </w:pPr>
          </w:p>
        </w:tc>
        <w:tc>
          <w:tcPr>
            <w:tcW w:w="2551" w:type="dxa"/>
            <w:vAlign w:val="center"/>
          </w:tcPr>
          <w:p>
            <w:pPr>
              <w:pStyle w:val="14"/>
            </w:pPr>
            <w:r>
              <w:t>≥95%</w:t>
            </w:r>
          </w:p>
        </w:tc>
        <w:tc>
          <w:tcPr>
            <w:tcW w:w="2268" w:type="dxa"/>
            <w:vAlign w:val="center"/>
          </w:tcPr>
          <w:p>
            <w:pPr>
              <w:pStyle w:val="14"/>
            </w:pPr>
            <w:r>
              <w:t>（鹿办文【2017】31号文）精神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提供法律咨询、代书、办理民事、刑事等法律援助案件以及提供涉法涉诉信访事项服务等，为全区经济困难公民和特殊案件当事人降低门槛、扩大法律援助覆盖面，提供无偿法律援助服务，确保法律援助案件质量提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法律援助人均成本</w:t>
            </w:r>
          </w:p>
          <w:p>
            <w:pPr>
              <w:pStyle w:val="14"/>
            </w:pPr>
          </w:p>
        </w:tc>
        <w:tc>
          <w:tcPr>
            <w:tcW w:w="2835" w:type="dxa"/>
            <w:vAlign w:val="center"/>
          </w:tcPr>
          <w:p>
            <w:pPr>
              <w:pStyle w:val="14"/>
            </w:pPr>
            <w:r>
              <w:t>法律援助人均成本</w:t>
            </w:r>
          </w:p>
        </w:tc>
        <w:tc>
          <w:tcPr>
            <w:tcW w:w="2551" w:type="dxa"/>
            <w:vAlign w:val="center"/>
          </w:tcPr>
          <w:p>
            <w:pPr>
              <w:pStyle w:val="14"/>
            </w:pPr>
            <w:r>
              <w:t>≥850元/人</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办理委托公证事项的数量</w:t>
            </w:r>
          </w:p>
        </w:tc>
        <w:tc>
          <w:tcPr>
            <w:tcW w:w="2835" w:type="dxa"/>
            <w:vAlign w:val="center"/>
          </w:tcPr>
          <w:p>
            <w:pPr>
              <w:pStyle w:val="14"/>
            </w:pPr>
            <w:r>
              <w:t>办理委托公证事项的数量</w:t>
            </w:r>
          </w:p>
        </w:tc>
        <w:tc>
          <w:tcPr>
            <w:tcW w:w="2551" w:type="dxa"/>
            <w:vAlign w:val="center"/>
          </w:tcPr>
          <w:p>
            <w:pPr>
              <w:pStyle w:val="14"/>
            </w:pPr>
            <w:r>
              <w:t>≥200件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案件办理率</w:t>
            </w:r>
          </w:p>
        </w:tc>
        <w:tc>
          <w:tcPr>
            <w:tcW w:w="2835" w:type="dxa"/>
            <w:vAlign w:val="center"/>
          </w:tcPr>
          <w:p>
            <w:pPr>
              <w:pStyle w:val="14"/>
            </w:pPr>
            <w:r>
              <w:t>案件办理率</w:t>
            </w:r>
          </w:p>
        </w:tc>
        <w:tc>
          <w:tcPr>
            <w:tcW w:w="2551" w:type="dxa"/>
            <w:vAlign w:val="center"/>
          </w:tcPr>
          <w:p>
            <w:pPr>
              <w:pStyle w:val="14"/>
            </w:pPr>
            <w:r>
              <w:t>≥2天</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办理委托公证书的时间</w:t>
            </w:r>
          </w:p>
        </w:tc>
        <w:tc>
          <w:tcPr>
            <w:tcW w:w="2835" w:type="dxa"/>
            <w:vAlign w:val="center"/>
          </w:tcPr>
          <w:p>
            <w:pPr>
              <w:pStyle w:val="14"/>
            </w:pPr>
            <w:r>
              <w:t>平均每个小时能办理一件委托书公证</w:t>
            </w:r>
          </w:p>
        </w:tc>
        <w:tc>
          <w:tcPr>
            <w:tcW w:w="2551" w:type="dxa"/>
            <w:vAlign w:val="center"/>
          </w:tcPr>
          <w:p>
            <w:pPr>
              <w:pStyle w:val="14"/>
            </w:pPr>
            <w:r>
              <w:t>≥1小时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委托公证事项的成本</w:t>
            </w:r>
          </w:p>
        </w:tc>
        <w:tc>
          <w:tcPr>
            <w:tcW w:w="2835" w:type="dxa"/>
            <w:vAlign w:val="center"/>
          </w:tcPr>
          <w:p>
            <w:pPr>
              <w:pStyle w:val="14"/>
            </w:pPr>
            <w:r>
              <w:t>委托公证事项的成本</w:t>
            </w:r>
          </w:p>
        </w:tc>
        <w:tc>
          <w:tcPr>
            <w:tcW w:w="2551" w:type="dxa"/>
            <w:vAlign w:val="center"/>
          </w:tcPr>
          <w:p>
            <w:pPr>
              <w:pStyle w:val="14"/>
            </w:pPr>
            <w:r>
              <w:t>≥150元/件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援助律师工作覆盖率</w:t>
            </w:r>
          </w:p>
        </w:tc>
        <w:tc>
          <w:tcPr>
            <w:tcW w:w="2835" w:type="dxa"/>
            <w:vAlign w:val="center"/>
          </w:tcPr>
          <w:p>
            <w:pPr>
              <w:pStyle w:val="14"/>
            </w:pPr>
            <w:r>
              <w:t>援助律师工作覆盖率</w:t>
            </w:r>
          </w:p>
        </w:tc>
        <w:tc>
          <w:tcPr>
            <w:tcW w:w="2551" w:type="dxa"/>
            <w:vAlign w:val="center"/>
          </w:tcPr>
          <w:p>
            <w:pPr>
              <w:pStyle w:val="14"/>
            </w:pPr>
            <w:r>
              <w:t>≥100%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法律援助刑事案件数量</w:t>
            </w:r>
          </w:p>
        </w:tc>
        <w:tc>
          <w:tcPr>
            <w:tcW w:w="2835" w:type="dxa"/>
            <w:vAlign w:val="center"/>
          </w:tcPr>
          <w:p>
            <w:pPr>
              <w:pStyle w:val="14"/>
            </w:pPr>
            <w:r>
              <w:t>法律援助刑事案件数量</w:t>
            </w:r>
          </w:p>
        </w:tc>
        <w:tc>
          <w:tcPr>
            <w:tcW w:w="2551" w:type="dxa"/>
            <w:vAlign w:val="center"/>
          </w:tcPr>
          <w:p>
            <w:pPr>
              <w:pStyle w:val="14"/>
            </w:pPr>
            <w:r>
              <w:t>≥50件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法律援助民事案件数量</w:t>
            </w:r>
          </w:p>
        </w:tc>
        <w:tc>
          <w:tcPr>
            <w:tcW w:w="2835" w:type="dxa"/>
            <w:vAlign w:val="center"/>
          </w:tcPr>
          <w:p>
            <w:pPr>
              <w:pStyle w:val="14"/>
            </w:pPr>
            <w:r>
              <w:t>法律援助民事案件数量</w:t>
            </w:r>
          </w:p>
        </w:tc>
        <w:tc>
          <w:tcPr>
            <w:tcW w:w="2551" w:type="dxa"/>
            <w:vAlign w:val="center"/>
          </w:tcPr>
          <w:p>
            <w:pPr>
              <w:pStyle w:val="14"/>
            </w:pPr>
            <w:r>
              <w:t>≥59件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援助刑事案件成本</w:t>
            </w:r>
          </w:p>
        </w:tc>
        <w:tc>
          <w:tcPr>
            <w:tcW w:w="2835" w:type="dxa"/>
            <w:vAlign w:val="center"/>
          </w:tcPr>
          <w:p>
            <w:pPr>
              <w:pStyle w:val="14"/>
            </w:pPr>
            <w:r>
              <w:t>援助刑事案件成本</w:t>
            </w:r>
          </w:p>
        </w:tc>
        <w:tc>
          <w:tcPr>
            <w:tcW w:w="2551" w:type="dxa"/>
            <w:vAlign w:val="center"/>
          </w:tcPr>
          <w:p>
            <w:pPr>
              <w:pStyle w:val="14"/>
            </w:pPr>
            <w:r>
              <w:t>≥400元/件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援助民事案件成本</w:t>
            </w:r>
          </w:p>
        </w:tc>
        <w:tc>
          <w:tcPr>
            <w:tcW w:w="2835" w:type="dxa"/>
            <w:vAlign w:val="center"/>
          </w:tcPr>
          <w:p>
            <w:pPr>
              <w:pStyle w:val="14"/>
            </w:pPr>
            <w:r>
              <w:t>援助民事案件成本</w:t>
            </w:r>
          </w:p>
        </w:tc>
        <w:tc>
          <w:tcPr>
            <w:tcW w:w="2551" w:type="dxa"/>
            <w:vAlign w:val="center"/>
          </w:tcPr>
          <w:p>
            <w:pPr>
              <w:pStyle w:val="14"/>
            </w:pPr>
            <w:r>
              <w:t>≥500元/件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法律援助案件数</w:t>
            </w:r>
          </w:p>
        </w:tc>
        <w:tc>
          <w:tcPr>
            <w:tcW w:w="2835" w:type="dxa"/>
            <w:vAlign w:val="center"/>
          </w:tcPr>
          <w:p>
            <w:pPr>
              <w:pStyle w:val="14"/>
            </w:pPr>
            <w:r>
              <w:t>法律援助案件数</w:t>
            </w:r>
          </w:p>
        </w:tc>
        <w:tc>
          <w:tcPr>
            <w:tcW w:w="2551" w:type="dxa"/>
            <w:vAlign w:val="center"/>
          </w:tcPr>
          <w:p>
            <w:pPr>
              <w:pStyle w:val="14"/>
            </w:pPr>
            <w:r>
              <w:t>≥600元/件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法律援助机构指派律师数</w:t>
            </w:r>
          </w:p>
        </w:tc>
        <w:tc>
          <w:tcPr>
            <w:tcW w:w="2835" w:type="dxa"/>
            <w:vAlign w:val="center"/>
          </w:tcPr>
          <w:p>
            <w:pPr>
              <w:pStyle w:val="14"/>
            </w:pPr>
            <w:r>
              <w:t>法律援助机构指派律师数</w:t>
            </w:r>
          </w:p>
        </w:tc>
        <w:tc>
          <w:tcPr>
            <w:tcW w:w="2551" w:type="dxa"/>
            <w:vAlign w:val="center"/>
          </w:tcPr>
          <w:p>
            <w:pPr>
              <w:pStyle w:val="14"/>
            </w:pPr>
            <w:r>
              <w:t>50人</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法律援助完成及时率</w:t>
            </w:r>
          </w:p>
        </w:tc>
        <w:tc>
          <w:tcPr>
            <w:tcW w:w="2835" w:type="dxa"/>
            <w:vAlign w:val="center"/>
          </w:tcPr>
          <w:p>
            <w:pPr>
              <w:pStyle w:val="14"/>
            </w:pPr>
            <w:r>
              <w:t>法律援助完成及时率</w:t>
            </w:r>
          </w:p>
        </w:tc>
        <w:tc>
          <w:tcPr>
            <w:tcW w:w="2551" w:type="dxa"/>
            <w:vAlign w:val="center"/>
          </w:tcPr>
          <w:p>
            <w:pPr>
              <w:pStyle w:val="14"/>
            </w:pPr>
            <w:r>
              <w:t>≥95%</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疑难纠纷调解率</w:t>
            </w:r>
          </w:p>
        </w:tc>
        <w:tc>
          <w:tcPr>
            <w:tcW w:w="2835" w:type="dxa"/>
            <w:vAlign w:val="center"/>
          </w:tcPr>
          <w:p>
            <w:pPr>
              <w:pStyle w:val="14"/>
            </w:pPr>
            <w:r>
              <w:t>疑难纠纷案件占受理法律援助案件的比例</w:t>
            </w:r>
          </w:p>
          <w:p>
            <w:pPr>
              <w:pStyle w:val="14"/>
            </w:pPr>
          </w:p>
        </w:tc>
        <w:tc>
          <w:tcPr>
            <w:tcW w:w="2551" w:type="dxa"/>
            <w:vAlign w:val="center"/>
          </w:tcPr>
          <w:p>
            <w:pPr>
              <w:pStyle w:val="14"/>
            </w:pPr>
            <w:r>
              <w:t>≥95%</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法律调解满意数量占法律援助的比例</w:t>
            </w:r>
          </w:p>
        </w:tc>
        <w:tc>
          <w:tcPr>
            <w:tcW w:w="2551" w:type="dxa"/>
            <w:vAlign w:val="center"/>
          </w:tcPr>
          <w:p>
            <w:pPr>
              <w:pStyle w:val="14"/>
            </w:pPr>
            <w:r>
              <w:t>≥95%</w:t>
            </w:r>
          </w:p>
        </w:tc>
        <w:tc>
          <w:tcPr>
            <w:tcW w:w="2268" w:type="dxa"/>
            <w:vAlign w:val="center"/>
          </w:tcPr>
          <w:p>
            <w:pPr>
              <w:pStyle w:val="14"/>
            </w:pPr>
            <w:r>
              <w:t>工作规范要求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6、2022普法经费绩效目标表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1.财政补贴经费23.52万元。用于：落实“谁执法谁普法”责任制；开展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普法培训人员的人次</w:t>
            </w:r>
          </w:p>
        </w:tc>
        <w:tc>
          <w:tcPr>
            <w:tcW w:w="2835" w:type="dxa"/>
            <w:vAlign w:val="center"/>
          </w:tcPr>
          <w:p>
            <w:pPr>
              <w:pStyle w:val="14"/>
            </w:pPr>
            <w:r>
              <w:t>普法培训人次</w:t>
            </w:r>
          </w:p>
        </w:tc>
        <w:tc>
          <w:tcPr>
            <w:tcW w:w="2551" w:type="dxa"/>
            <w:vAlign w:val="center"/>
          </w:tcPr>
          <w:p>
            <w:pPr>
              <w:pStyle w:val="14"/>
            </w:pPr>
            <w:r>
              <w:t>≥50002次/人</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编印普法宣传资料数量</w:t>
            </w:r>
          </w:p>
        </w:tc>
        <w:tc>
          <w:tcPr>
            <w:tcW w:w="2835" w:type="dxa"/>
            <w:vAlign w:val="center"/>
          </w:tcPr>
          <w:p>
            <w:pPr>
              <w:pStyle w:val="14"/>
            </w:pPr>
            <w:r>
              <w:t>编印普法教材册数</w:t>
            </w:r>
          </w:p>
          <w:p>
            <w:pPr>
              <w:pStyle w:val="14"/>
            </w:pPr>
          </w:p>
        </w:tc>
        <w:tc>
          <w:tcPr>
            <w:tcW w:w="2551" w:type="dxa"/>
            <w:vAlign w:val="center"/>
          </w:tcPr>
          <w:p>
            <w:pPr>
              <w:pStyle w:val="14"/>
            </w:pPr>
            <w:r>
              <w:t>≥10000册</w:t>
            </w:r>
          </w:p>
          <w:p>
            <w:pPr>
              <w:pStyle w:val="14"/>
            </w:pP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普法宣传资料成本</w:t>
            </w:r>
          </w:p>
        </w:tc>
        <w:tc>
          <w:tcPr>
            <w:tcW w:w="2835" w:type="dxa"/>
            <w:vAlign w:val="center"/>
          </w:tcPr>
          <w:p>
            <w:pPr>
              <w:pStyle w:val="14"/>
            </w:pPr>
            <w:r>
              <w:t>普法宣传资料成本</w:t>
            </w:r>
          </w:p>
        </w:tc>
        <w:tc>
          <w:tcPr>
            <w:tcW w:w="2551" w:type="dxa"/>
            <w:vAlign w:val="center"/>
          </w:tcPr>
          <w:p>
            <w:pPr>
              <w:pStyle w:val="14"/>
            </w:pPr>
            <w:r>
              <w:t>≥60元/册</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普法培训人均成本</w:t>
            </w:r>
          </w:p>
        </w:tc>
        <w:tc>
          <w:tcPr>
            <w:tcW w:w="2835" w:type="dxa"/>
            <w:vAlign w:val="center"/>
          </w:tcPr>
          <w:p>
            <w:pPr>
              <w:pStyle w:val="14"/>
            </w:pPr>
            <w:r>
              <w:t>干部法律知识培训人均成本</w:t>
            </w:r>
          </w:p>
          <w:p>
            <w:pPr>
              <w:pStyle w:val="14"/>
            </w:pPr>
          </w:p>
        </w:tc>
        <w:tc>
          <w:tcPr>
            <w:tcW w:w="2551" w:type="dxa"/>
            <w:vAlign w:val="center"/>
          </w:tcPr>
          <w:p>
            <w:pPr>
              <w:pStyle w:val="14"/>
            </w:pPr>
            <w:r>
              <w:t>≥30元/人</w:t>
            </w:r>
          </w:p>
          <w:p>
            <w:pPr>
              <w:pStyle w:val="14"/>
            </w:pP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普法工作按时完成率</w:t>
            </w:r>
          </w:p>
        </w:tc>
        <w:tc>
          <w:tcPr>
            <w:tcW w:w="2835" w:type="dxa"/>
            <w:vAlign w:val="center"/>
          </w:tcPr>
          <w:p>
            <w:pPr>
              <w:pStyle w:val="14"/>
            </w:pPr>
            <w:r>
              <w:t>各项工作完成及时率</w:t>
            </w:r>
          </w:p>
        </w:tc>
        <w:tc>
          <w:tcPr>
            <w:tcW w:w="2551" w:type="dxa"/>
            <w:vAlign w:val="center"/>
          </w:tcPr>
          <w:p>
            <w:pPr>
              <w:pStyle w:val="14"/>
            </w:pPr>
            <w:r>
              <w:t>≥90%</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全民普法达标率</w:t>
            </w:r>
          </w:p>
        </w:tc>
        <w:tc>
          <w:tcPr>
            <w:tcW w:w="2835" w:type="dxa"/>
            <w:vAlign w:val="center"/>
          </w:tcPr>
          <w:p>
            <w:pPr>
              <w:pStyle w:val="14"/>
            </w:pPr>
            <w:r>
              <w:t>全民普法达标率</w:t>
            </w:r>
          </w:p>
        </w:tc>
        <w:tc>
          <w:tcPr>
            <w:tcW w:w="2551" w:type="dxa"/>
            <w:vAlign w:val="center"/>
          </w:tcPr>
          <w:p>
            <w:pPr>
              <w:pStyle w:val="14"/>
            </w:pPr>
            <w:r>
              <w:t>≥90%</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全区公民宪法法律知晓率</w:t>
            </w:r>
          </w:p>
        </w:tc>
        <w:tc>
          <w:tcPr>
            <w:tcW w:w="2835" w:type="dxa"/>
            <w:vAlign w:val="center"/>
          </w:tcPr>
          <w:p>
            <w:pPr>
              <w:pStyle w:val="14"/>
            </w:pPr>
            <w:r>
              <w:t>知晓法律人数占普法宣传公民的比率</w:t>
            </w:r>
          </w:p>
          <w:p>
            <w:pPr>
              <w:pStyle w:val="14"/>
            </w:pPr>
          </w:p>
        </w:tc>
        <w:tc>
          <w:tcPr>
            <w:tcW w:w="2551" w:type="dxa"/>
            <w:vAlign w:val="center"/>
          </w:tcPr>
          <w:p>
            <w:pPr>
              <w:pStyle w:val="14"/>
            </w:pPr>
            <w:r>
              <w:t>≥85%</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r>
              <w:t>"</w:t>
            </w:r>
          </w:p>
          <w:p>
            <w:pPr>
              <w:pStyle w:val="14"/>
            </w:pPr>
          </w:p>
        </w:tc>
        <w:tc>
          <w:tcPr>
            <w:tcW w:w="2551" w:type="dxa"/>
            <w:vAlign w:val="center"/>
          </w:tcPr>
          <w:p>
            <w:pPr>
              <w:pStyle w:val="14"/>
            </w:pPr>
            <w:r>
              <w:t>≥95%</w:t>
            </w:r>
          </w:p>
        </w:tc>
        <w:tc>
          <w:tcPr>
            <w:tcW w:w="2268" w:type="dxa"/>
            <w:vAlign w:val="center"/>
          </w:tcPr>
          <w:p>
            <w:pPr>
              <w:pStyle w:val="14"/>
            </w:pPr>
            <w:r>
              <w:t>历年工作经验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7、2022人民调解专项经费绩效目标表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1."""已经履行的协议数占达成调解协议总数的比率，反映人民调解协议履行情况，设定该指标目的是提高人民调解工作质量和调解协议规范化水平。</w:t>
            </w:r>
          </w:p>
          <w:p>
            <w:pPr>
              <w:pStyle w:val="14"/>
            </w:pPr>
            <w:r>
              <w:t>122"""</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人民调解案件数</w:t>
            </w:r>
          </w:p>
        </w:tc>
        <w:tc>
          <w:tcPr>
            <w:tcW w:w="2835" w:type="dxa"/>
            <w:vAlign w:val="center"/>
          </w:tcPr>
          <w:p>
            <w:pPr>
              <w:pStyle w:val="14"/>
            </w:pPr>
            <w:r>
              <w:t>人民调解纠纷案件数量</w:t>
            </w:r>
          </w:p>
          <w:p>
            <w:pPr>
              <w:pStyle w:val="14"/>
            </w:pPr>
          </w:p>
        </w:tc>
        <w:tc>
          <w:tcPr>
            <w:tcW w:w="2551" w:type="dxa"/>
            <w:vAlign w:val="center"/>
          </w:tcPr>
          <w:p>
            <w:pPr>
              <w:pStyle w:val="14"/>
            </w:pPr>
            <w:r>
              <w:t>≥1000件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人民调解案件时长</w:t>
            </w:r>
          </w:p>
        </w:tc>
        <w:tc>
          <w:tcPr>
            <w:tcW w:w="2835" w:type="dxa"/>
            <w:vAlign w:val="center"/>
          </w:tcPr>
          <w:p>
            <w:pPr>
              <w:pStyle w:val="14"/>
            </w:pPr>
            <w:r>
              <w:t>人民调解案件时长</w:t>
            </w:r>
          </w:p>
        </w:tc>
        <w:tc>
          <w:tcPr>
            <w:tcW w:w="2551" w:type="dxa"/>
            <w:vAlign w:val="center"/>
          </w:tcPr>
          <w:p>
            <w:pPr>
              <w:pStyle w:val="14"/>
            </w:pPr>
            <w:r>
              <w:t>≤2小时/次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调解多样化</w:t>
            </w:r>
          </w:p>
        </w:tc>
        <w:tc>
          <w:tcPr>
            <w:tcW w:w="2835" w:type="dxa"/>
            <w:vAlign w:val="center"/>
          </w:tcPr>
          <w:p>
            <w:pPr>
              <w:pStyle w:val="14"/>
            </w:pPr>
            <w:r>
              <w:t>创新调解方式</w:t>
            </w:r>
          </w:p>
        </w:tc>
        <w:tc>
          <w:tcPr>
            <w:tcW w:w="2551" w:type="dxa"/>
            <w:vAlign w:val="center"/>
          </w:tcPr>
          <w:p>
            <w:pPr>
              <w:pStyle w:val="14"/>
            </w:pPr>
            <w:r>
              <w:t>视频、语音等媒体调解</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聘用民调员数量</w:t>
            </w:r>
          </w:p>
        </w:tc>
        <w:tc>
          <w:tcPr>
            <w:tcW w:w="2835" w:type="dxa"/>
            <w:vAlign w:val="center"/>
          </w:tcPr>
          <w:p>
            <w:pPr>
              <w:pStyle w:val="14"/>
            </w:pPr>
            <w:r>
              <w:t>全区聘用民调员数量</w:t>
            </w:r>
          </w:p>
          <w:p>
            <w:pPr>
              <w:pStyle w:val="14"/>
            </w:pPr>
          </w:p>
        </w:tc>
        <w:tc>
          <w:tcPr>
            <w:tcW w:w="2551" w:type="dxa"/>
            <w:vAlign w:val="center"/>
          </w:tcPr>
          <w:p>
            <w:pPr>
              <w:pStyle w:val="14"/>
            </w:pPr>
            <w:r>
              <w:t>≥207人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民调员人均成本</w:t>
            </w:r>
          </w:p>
        </w:tc>
        <w:tc>
          <w:tcPr>
            <w:tcW w:w="2835" w:type="dxa"/>
            <w:vAlign w:val="center"/>
          </w:tcPr>
          <w:p>
            <w:pPr>
              <w:pStyle w:val="14"/>
            </w:pPr>
          </w:p>
          <w:p>
            <w:pPr>
              <w:pStyle w:val="14"/>
            </w:pPr>
            <w:r>
              <w:t>民调员月人均成本</w:t>
            </w:r>
          </w:p>
        </w:tc>
        <w:tc>
          <w:tcPr>
            <w:tcW w:w="2551" w:type="dxa"/>
            <w:vAlign w:val="center"/>
          </w:tcPr>
          <w:p>
            <w:pPr>
              <w:pStyle w:val="14"/>
            </w:pPr>
            <w:r>
              <w:t>≥2310元/月</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民调员调解成功率</w:t>
            </w:r>
          </w:p>
        </w:tc>
        <w:tc>
          <w:tcPr>
            <w:tcW w:w="2835" w:type="dxa"/>
            <w:vAlign w:val="center"/>
          </w:tcPr>
          <w:p>
            <w:pPr>
              <w:pStyle w:val="14"/>
            </w:pPr>
            <w:r>
              <w:t>经人民调解组织调解成功的案件数占人民调解案件总数的比例</w:t>
            </w:r>
          </w:p>
          <w:p>
            <w:pPr>
              <w:pStyle w:val="14"/>
            </w:pPr>
          </w:p>
        </w:tc>
        <w:tc>
          <w:tcPr>
            <w:tcW w:w="2551" w:type="dxa"/>
            <w:vAlign w:val="center"/>
          </w:tcPr>
          <w:p>
            <w:pPr>
              <w:pStyle w:val="14"/>
            </w:pPr>
            <w:r>
              <w:t>≥95%</w:t>
            </w:r>
          </w:p>
        </w:tc>
        <w:tc>
          <w:tcPr>
            <w:tcW w:w="2268" w:type="dxa"/>
            <w:vAlign w:val="center"/>
          </w:tcPr>
          <w:p>
            <w:pPr>
              <w:pStyle w:val="14"/>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民调员调解满意度</w:t>
            </w:r>
          </w:p>
        </w:tc>
        <w:tc>
          <w:tcPr>
            <w:tcW w:w="2835" w:type="dxa"/>
            <w:vAlign w:val="center"/>
          </w:tcPr>
          <w:p>
            <w:pPr>
              <w:pStyle w:val="14"/>
            </w:pPr>
            <w:r>
              <w:t>接受调解纠纷满意的占所有纠纷案件的比例</w:t>
            </w:r>
          </w:p>
          <w:p>
            <w:pPr>
              <w:pStyle w:val="14"/>
            </w:pPr>
          </w:p>
        </w:tc>
        <w:tc>
          <w:tcPr>
            <w:tcW w:w="2551" w:type="dxa"/>
            <w:vAlign w:val="center"/>
          </w:tcPr>
          <w:p>
            <w:pPr>
              <w:pStyle w:val="14"/>
            </w:pPr>
            <w:r>
              <w:t>≥95%</w:t>
            </w:r>
          </w:p>
        </w:tc>
        <w:tc>
          <w:tcPr>
            <w:tcW w:w="2268" w:type="dxa"/>
            <w:vAlign w:val="center"/>
          </w:tcPr>
          <w:p>
            <w:pPr>
              <w:pStyle w:val="14"/>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8、2022认罪认罚从宽制度专项工作经费绩效目标表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司法行政机关应当根据公安机关、人民检察院和人民法院的要求，至迟在五日内出具犯罪嫌疑人社会调查评估材料。在对犯罪案件的审讯过程中至迟在三日内安排值班律师出庭见证，防止因犯罪嫌疑人、被告人认罪而降低证据要</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律师出庭见证的时限</w:t>
            </w:r>
          </w:p>
        </w:tc>
        <w:tc>
          <w:tcPr>
            <w:tcW w:w="2835" w:type="dxa"/>
            <w:vAlign w:val="center"/>
          </w:tcPr>
          <w:p>
            <w:pPr>
              <w:pStyle w:val="14"/>
            </w:pPr>
            <w:r>
              <w:t>三日内安排值班律师见证</w:t>
            </w:r>
          </w:p>
          <w:p>
            <w:pPr>
              <w:pStyle w:val="14"/>
            </w:pPr>
          </w:p>
        </w:tc>
        <w:tc>
          <w:tcPr>
            <w:tcW w:w="2551" w:type="dxa"/>
            <w:vAlign w:val="center"/>
          </w:tcPr>
          <w:p>
            <w:pPr>
              <w:pStyle w:val="14"/>
            </w:pPr>
            <w:r>
              <w:t>≥3日</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见证律师数量</w:t>
            </w:r>
          </w:p>
        </w:tc>
        <w:tc>
          <w:tcPr>
            <w:tcW w:w="2835" w:type="dxa"/>
            <w:vAlign w:val="center"/>
          </w:tcPr>
          <w:p>
            <w:pPr>
              <w:pStyle w:val="14"/>
            </w:pPr>
            <w:r>
              <w:t>见证律师数量</w:t>
            </w:r>
          </w:p>
        </w:tc>
        <w:tc>
          <w:tcPr>
            <w:tcW w:w="2551" w:type="dxa"/>
            <w:vAlign w:val="center"/>
          </w:tcPr>
          <w:p>
            <w:pPr>
              <w:pStyle w:val="14"/>
            </w:pPr>
            <w:r>
              <w:t>≥7人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见证案件数量</w:t>
            </w:r>
          </w:p>
        </w:tc>
        <w:tc>
          <w:tcPr>
            <w:tcW w:w="2835" w:type="dxa"/>
            <w:vAlign w:val="center"/>
          </w:tcPr>
          <w:p>
            <w:pPr>
              <w:pStyle w:val="14"/>
            </w:pPr>
            <w:r>
              <w:t>见证的案件数量</w:t>
            </w:r>
          </w:p>
          <w:p>
            <w:pPr>
              <w:pStyle w:val="14"/>
            </w:pPr>
          </w:p>
        </w:tc>
        <w:tc>
          <w:tcPr>
            <w:tcW w:w="2551" w:type="dxa"/>
            <w:vAlign w:val="center"/>
          </w:tcPr>
          <w:p>
            <w:pPr>
              <w:pStyle w:val="14"/>
            </w:pPr>
            <w:r>
              <w:t>≥300件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已见证的案件占应见证案件的比例</w:t>
            </w:r>
          </w:p>
          <w:p>
            <w:pPr>
              <w:pStyle w:val="14"/>
            </w:pPr>
          </w:p>
        </w:tc>
        <w:tc>
          <w:tcPr>
            <w:tcW w:w="2835" w:type="dxa"/>
            <w:vAlign w:val="center"/>
          </w:tcPr>
          <w:p>
            <w:pPr>
              <w:pStyle w:val="14"/>
            </w:pPr>
            <w:r>
              <w:t>已见证的案件占应见证案件的比例</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律师按件收费和标的额收费标准</w:t>
            </w:r>
          </w:p>
        </w:tc>
        <w:tc>
          <w:tcPr>
            <w:tcW w:w="2835" w:type="dxa"/>
            <w:vAlign w:val="center"/>
          </w:tcPr>
          <w:p>
            <w:pPr>
              <w:pStyle w:val="14"/>
            </w:pPr>
            <w:r>
              <w:t>律师按件收费和标的额收费标准</w:t>
            </w:r>
          </w:p>
        </w:tc>
        <w:tc>
          <w:tcPr>
            <w:tcW w:w="2551" w:type="dxa"/>
            <w:vAlign w:val="center"/>
          </w:tcPr>
          <w:p>
            <w:pPr>
              <w:pStyle w:val="14"/>
            </w:pPr>
            <w:r>
              <w:t>最低500元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被告人满意度</w:t>
            </w:r>
          </w:p>
        </w:tc>
        <w:tc>
          <w:tcPr>
            <w:tcW w:w="2835" w:type="dxa"/>
            <w:vAlign w:val="center"/>
          </w:tcPr>
          <w:p>
            <w:pPr>
              <w:pStyle w:val="14"/>
            </w:pPr>
            <w:r>
              <w:t>通过抽样调查的方式，对认罪认罚从宽的对象进行调查，达到满意程度的比率</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9、2022社区矫正及安置帮教经费绩效目标表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1.依据法律、法规做好社区矫正对象、刑满释放人员的管理、教育、帮扶工作，最大限度降低重新违法犯罪和社会不稳定因素发生率。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p>
            <w:pPr>
              <w:pStyle w:val="14"/>
            </w:pPr>
          </w:p>
        </w:tc>
        <w:tc>
          <w:tcPr>
            <w:tcW w:w="2835" w:type="dxa"/>
            <w:vAlign w:val="center"/>
          </w:tcPr>
          <w:p>
            <w:pPr>
              <w:pStyle w:val="14"/>
            </w:pPr>
            <w:r>
              <w:t>"社区矫正对象人员数量</w:t>
            </w:r>
          </w:p>
          <w:p>
            <w:pPr>
              <w:pStyle w:val="14"/>
            </w:pPr>
            <w:r>
              <w:t>"</w:t>
            </w:r>
          </w:p>
          <w:p>
            <w:pPr>
              <w:pStyle w:val="14"/>
            </w:pPr>
          </w:p>
        </w:tc>
        <w:tc>
          <w:tcPr>
            <w:tcW w:w="2551" w:type="dxa"/>
            <w:vAlign w:val="center"/>
          </w:tcPr>
          <w:p>
            <w:pPr>
              <w:pStyle w:val="14"/>
            </w:pPr>
            <w:r>
              <w:t>≥378人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社区矫正执法人员学习时间达标率</w:t>
            </w:r>
          </w:p>
          <w:p>
            <w:pPr>
              <w:pStyle w:val="14"/>
            </w:pPr>
          </w:p>
        </w:tc>
        <w:tc>
          <w:tcPr>
            <w:tcW w:w="2835" w:type="dxa"/>
            <w:vAlign w:val="center"/>
          </w:tcPr>
          <w:p>
            <w:pPr>
              <w:pStyle w:val="14"/>
            </w:pPr>
            <w:r>
              <w:t>社区矫正执法人员学习时间达标率</w:t>
            </w:r>
          </w:p>
          <w:p>
            <w:pPr>
              <w:pStyle w:val="14"/>
            </w:pPr>
          </w:p>
        </w:tc>
        <w:tc>
          <w:tcPr>
            <w:tcW w:w="2551" w:type="dxa"/>
            <w:vAlign w:val="center"/>
          </w:tcPr>
          <w:p>
            <w:pPr>
              <w:pStyle w:val="14"/>
            </w:pPr>
            <w:r>
              <w:t>≥90%</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p>
            <w:pPr>
              <w:pStyle w:val="14"/>
            </w:pPr>
          </w:p>
        </w:tc>
        <w:tc>
          <w:tcPr>
            <w:tcW w:w="2835" w:type="dxa"/>
            <w:vAlign w:val="center"/>
          </w:tcPr>
          <w:p>
            <w:pPr>
              <w:pStyle w:val="14"/>
            </w:pPr>
            <w:r>
              <w:t>社区矫正对象通过率</w:t>
            </w:r>
          </w:p>
          <w:p>
            <w:pPr>
              <w:pStyle w:val="14"/>
            </w:pPr>
          </w:p>
        </w:tc>
        <w:tc>
          <w:tcPr>
            <w:tcW w:w="2551" w:type="dxa"/>
            <w:vAlign w:val="center"/>
          </w:tcPr>
          <w:p>
            <w:pPr>
              <w:pStyle w:val="14"/>
            </w:pPr>
            <w:r>
              <w:t>≥100%</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p>
            <w:pPr>
              <w:pStyle w:val="14"/>
            </w:pPr>
          </w:p>
        </w:tc>
        <w:tc>
          <w:tcPr>
            <w:tcW w:w="2835" w:type="dxa"/>
            <w:vAlign w:val="center"/>
          </w:tcPr>
          <w:p>
            <w:pPr>
              <w:pStyle w:val="14"/>
            </w:pPr>
            <w:r>
              <w:t>人均帮扶成本</w:t>
            </w:r>
          </w:p>
          <w:p>
            <w:pPr>
              <w:pStyle w:val="14"/>
            </w:pPr>
          </w:p>
        </w:tc>
        <w:tc>
          <w:tcPr>
            <w:tcW w:w="2551" w:type="dxa"/>
            <w:vAlign w:val="center"/>
          </w:tcPr>
          <w:p>
            <w:pPr>
              <w:pStyle w:val="14"/>
            </w:pPr>
            <w:r>
              <w:t>≥500元/人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整理档案数量</w:t>
            </w:r>
          </w:p>
        </w:tc>
        <w:tc>
          <w:tcPr>
            <w:tcW w:w="2835" w:type="dxa"/>
            <w:vAlign w:val="center"/>
          </w:tcPr>
          <w:p>
            <w:pPr>
              <w:pStyle w:val="14"/>
            </w:pPr>
            <w:r>
              <w:t>整理档案数量</w:t>
            </w:r>
          </w:p>
        </w:tc>
        <w:tc>
          <w:tcPr>
            <w:tcW w:w="2551" w:type="dxa"/>
            <w:vAlign w:val="center"/>
          </w:tcPr>
          <w:p>
            <w:pPr>
              <w:pStyle w:val="14"/>
            </w:pPr>
            <w:r>
              <w:t>≥230件</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降低社区矫正对象犯罪率</w:t>
            </w:r>
          </w:p>
        </w:tc>
        <w:tc>
          <w:tcPr>
            <w:tcW w:w="2835" w:type="dxa"/>
            <w:vAlign w:val="center"/>
          </w:tcPr>
          <w:p>
            <w:pPr>
              <w:pStyle w:val="14"/>
            </w:pPr>
            <w:r>
              <w:t>矫治对象犯罪的占所有矫治对象的比例</w:t>
            </w:r>
          </w:p>
          <w:p>
            <w:pPr>
              <w:pStyle w:val="14"/>
            </w:pPr>
          </w:p>
        </w:tc>
        <w:tc>
          <w:tcPr>
            <w:tcW w:w="2551" w:type="dxa"/>
            <w:vAlign w:val="center"/>
          </w:tcPr>
          <w:p>
            <w:pPr>
              <w:pStyle w:val="14"/>
            </w:pPr>
            <w:r>
              <w:t>&lt;15%</w:t>
            </w:r>
          </w:p>
        </w:tc>
        <w:tc>
          <w:tcPr>
            <w:tcW w:w="2268" w:type="dxa"/>
            <w:vAlign w:val="center"/>
          </w:tcPr>
          <w:p>
            <w:pPr>
              <w:pStyle w:val="14"/>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档案合格率</w:t>
            </w:r>
          </w:p>
        </w:tc>
        <w:tc>
          <w:tcPr>
            <w:tcW w:w="2835" w:type="dxa"/>
            <w:vAlign w:val="center"/>
          </w:tcPr>
          <w:p>
            <w:pPr>
              <w:pStyle w:val="14"/>
            </w:pPr>
            <w:r>
              <w:t>工作档案整理合格数占总档案的比率</w:t>
            </w:r>
          </w:p>
          <w:p>
            <w:pPr>
              <w:pStyle w:val="14"/>
            </w:pPr>
          </w:p>
        </w:tc>
        <w:tc>
          <w:tcPr>
            <w:tcW w:w="2551" w:type="dxa"/>
            <w:vAlign w:val="center"/>
          </w:tcPr>
          <w:p>
            <w:pPr>
              <w:pStyle w:val="14"/>
            </w:pPr>
            <w:r>
              <w:t>≥95%</w:t>
            </w:r>
          </w:p>
        </w:tc>
        <w:tc>
          <w:tcPr>
            <w:tcW w:w="2268" w:type="dxa"/>
            <w:vAlign w:val="center"/>
          </w:tcPr>
          <w:p>
            <w:pPr>
              <w:pStyle w:val="14"/>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2835" w:type="dxa"/>
            <w:vAlign w:val="center"/>
          </w:tcPr>
          <w:p>
            <w:pPr>
              <w:pStyle w:val="14"/>
            </w:pPr>
            <w:r>
              <w:t>社区矫正对象对帮扶工作的满意度</w:t>
            </w:r>
          </w:p>
          <w:p>
            <w:pPr>
              <w:pStyle w:val="14"/>
            </w:pPr>
          </w:p>
        </w:tc>
        <w:tc>
          <w:tcPr>
            <w:tcW w:w="2551" w:type="dxa"/>
            <w:vAlign w:val="center"/>
          </w:tcPr>
          <w:p>
            <w:pPr>
              <w:pStyle w:val="14"/>
            </w:pPr>
            <w:r>
              <w:t>≥95%</w:t>
            </w:r>
          </w:p>
        </w:tc>
        <w:tc>
          <w:tcPr>
            <w:tcW w:w="2268"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10、2022诉调对接中心经费绩效目标表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诉调对接中心聘请专职人民调解员6名,资金用于办理调解案件“以案定补”支出，诉调对接中心建立在线调解、视频调解、在线司法确认等信息平台和办公设备用品消耗一等般性经费支出。预计办理法院交付诉调案件600余件。</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专职调解员数量</w:t>
            </w:r>
          </w:p>
        </w:tc>
        <w:tc>
          <w:tcPr>
            <w:tcW w:w="2835" w:type="dxa"/>
            <w:vAlign w:val="center"/>
          </w:tcPr>
          <w:p>
            <w:pPr>
              <w:pStyle w:val="14"/>
            </w:pPr>
            <w:r>
              <w:t>专职调解员数量</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硬软件采购数量</w:t>
            </w:r>
          </w:p>
        </w:tc>
        <w:tc>
          <w:tcPr>
            <w:tcW w:w="2835" w:type="dxa"/>
            <w:vAlign w:val="center"/>
          </w:tcPr>
          <w:p>
            <w:pPr>
              <w:pStyle w:val="14"/>
            </w:pPr>
            <w:r>
              <w:t>硬软件采购数量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诉讼案件数量</w:t>
            </w:r>
          </w:p>
        </w:tc>
        <w:tc>
          <w:tcPr>
            <w:tcW w:w="2835" w:type="dxa"/>
            <w:vAlign w:val="center"/>
          </w:tcPr>
          <w:p>
            <w:pPr>
              <w:pStyle w:val="14"/>
            </w:pPr>
            <w:r>
              <w:t>每年接收的诉讼调解案件的数量</w:t>
            </w:r>
          </w:p>
          <w:p>
            <w:pPr>
              <w:pStyle w:val="14"/>
            </w:pPr>
          </w:p>
        </w:tc>
        <w:tc>
          <w:tcPr>
            <w:tcW w:w="2551" w:type="dxa"/>
            <w:vAlign w:val="center"/>
          </w:tcPr>
          <w:p>
            <w:pPr>
              <w:pStyle w:val="14"/>
            </w:pPr>
            <w:r>
              <w:t>≥600件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诉前调解案件分流率</w:t>
            </w:r>
          </w:p>
        </w:tc>
        <w:tc>
          <w:tcPr>
            <w:tcW w:w="2835" w:type="dxa"/>
            <w:vAlign w:val="center"/>
          </w:tcPr>
          <w:p>
            <w:pPr>
              <w:pStyle w:val="14"/>
            </w:pPr>
            <w:r>
              <w:t>"诉前调解案件分流至诉调中心的占诉讼案件的比例</w:t>
            </w:r>
          </w:p>
          <w:p>
            <w:pPr>
              <w:pStyle w:val="14"/>
            </w:pPr>
            <w:r>
              <w:t>"</w:t>
            </w:r>
          </w:p>
          <w:p>
            <w:pPr>
              <w:pStyle w:val="14"/>
            </w:pPr>
          </w:p>
        </w:tc>
        <w:tc>
          <w:tcPr>
            <w:tcW w:w="2551" w:type="dxa"/>
            <w:vAlign w:val="center"/>
          </w:tcPr>
          <w:p>
            <w:pPr>
              <w:pStyle w:val="14"/>
            </w:pPr>
            <w:r>
              <w:t>≥80%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软硬件系统成本</w:t>
            </w:r>
          </w:p>
        </w:tc>
        <w:tc>
          <w:tcPr>
            <w:tcW w:w="2835" w:type="dxa"/>
            <w:vAlign w:val="center"/>
          </w:tcPr>
          <w:p>
            <w:pPr>
              <w:pStyle w:val="14"/>
            </w:pPr>
            <w:r>
              <w:t>软硬件系统单价</w:t>
            </w:r>
          </w:p>
        </w:tc>
        <w:tc>
          <w:tcPr>
            <w:tcW w:w="2551" w:type="dxa"/>
            <w:vAlign w:val="center"/>
          </w:tcPr>
          <w:p>
            <w:pPr>
              <w:pStyle w:val="14"/>
            </w:pPr>
            <w:r>
              <w:t>≥12万元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诉讼调解案件成本</w:t>
            </w:r>
          </w:p>
        </w:tc>
        <w:tc>
          <w:tcPr>
            <w:tcW w:w="2835" w:type="dxa"/>
            <w:vAlign w:val="center"/>
          </w:tcPr>
          <w:p>
            <w:pPr>
              <w:pStyle w:val="14"/>
            </w:pPr>
            <w:r>
              <w:t>以案定补</w:t>
            </w:r>
          </w:p>
        </w:tc>
        <w:tc>
          <w:tcPr>
            <w:tcW w:w="2551" w:type="dxa"/>
            <w:vAlign w:val="center"/>
          </w:tcPr>
          <w:p>
            <w:pPr>
              <w:pStyle w:val="14"/>
            </w:pPr>
            <w:r>
              <w:t>≥800元/件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诉讼调解案件及时率</w:t>
            </w:r>
          </w:p>
        </w:tc>
        <w:tc>
          <w:tcPr>
            <w:tcW w:w="2835" w:type="dxa"/>
            <w:vAlign w:val="center"/>
          </w:tcPr>
          <w:p>
            <w:pPr>
              <w:pStyle w:val="14"/>
            </w:pPr>
            <w:r>
              <w:t>诉讼调解案件完成及时率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诉讼案件调解撤诉率</w:t>
            </w:r>
          </w:p>
        </w:tc>
        <w:tc>
          <w:tcPr>
            <w:tcW w:w="2835" w:type="dxa"/>
            <w:vAlign w:val="center"/>
          </w:tcPr>
          <w:p>
            <w:pPr>
              <w:pStyle w:val="14"/>
            </w:pPr>
            <w:r>
              <w:t>诉讼案件调解撤诉率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调解对象满意度</w:t>
            </w:r>
          </w:p>
        </w:tc>
        <w:tc>
          <w:tcPr>
            <w:tcW w:w="2835" w:type="dxa"/>
            <w:vAlign w:val="center"/>
          </w:tcPr>
          <w:p>
            <w:pPr>
              <w:pStyle w:val="14"/>
            </w:pPr>
            <w:r>
              <w:t>调解解决纠纷，调解后撤诉的比率</w:t>
            </w:r>
          </w:p>
          <w:p>
            <w:pPr>
              <w:pStyle w:val="14"/>
            </w:pP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11、2022行政执法经费、行政复议行政应诉经费、政府法律顾问经费绩效目标表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1.对我区行政执法单位1200余名执法人员执法学习培训20个课时并参加考试；依法受理符合法律规定的行政应诉复议申请，处理率达到100%。案件使执法人员的业务水平得到进一步提高，提升政府在群众中的公信力。</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聘请律师数量</w:t>
            </w:r>
          </w:p>
        </w:tc>
        <w:tc>
          <w:tcPr>
            <w:tcW w:w="2835" w:type="dxa"/>
            <w:vAlign w:val="center"/>
          </w:tcPr>
          <w:p>
            <w:pPr>
              <w:pStyle w:val="14"/>
            </w:pPr>
            <w:r>
              <w:t>聘请律师数量</w:t>
            </w:r>
          </w:p>
          <w:p>
            <w:pPr>
              <w:pStyle w:val="14"/>
            </w:pPr>
          </w:p>
        </w:tc>
        <w:tc>
          <w:tcPr>
            <w:tcW w:w="2551" w:type="dxa"/>
            <w:vAlign w:val="center"/>
          </w:tcPr>
          <w:p>
            <w:pPr>
              <w:pStyle w:val="14"/>
            </w:pPr>
            <w:r>
              <w:t>≥10人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培训课时数</w:t>
            </w:r>
          </w:p>
        </w:tc>
        <w:tc>
          <w:tcPr>
            <w:tcW w:w="2835" w:type="dxa"/>
            <w:vAlign w:val="center"/>
          </w:tcPr>
          <w:p>
            <w:pPr>
              <w:pStyle w:val="14"/>
            </w:pPr>
            <w:r>
              <w:t>培训课时数</w:t>
            </w:r>
          </w:p>
        </w:tc>
        <w:tc>
          <w:tcPr>
            <w:tcW w:w="2551" w:type="dxa"/>
            <w:vAlign w:val="center"/>
          </w:tcPr>
          <w:p>
            <w:pPr>
              <w:pStyle w:val="14"/>
            </w:pPr>
            <w:r>
              <w:t>≥30课时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参加培训人均成本</w:t>
            </w:r>
          </w:p>
        </w:tc>
        <w:tc>
          <w:tcPr>
            <w:tcW w:w="2835" w:type="dxa"/>
            <w:vAlign w:val="center"/>
          </w:tcPr>
          <w:p>
            <w:pPr>
              <w:pStyle w:val="14"/>
            </w:pPr>
            <w:r>
              <w:t>参加培训人均成本</w:t>
            </w:r>
          </w:p>
        </w:tc>
        <w:tc>
          <w:tcPr>
            <w:tcW w:w="2551" w:type="dxa"/>
            <w:vAlign w:val="center"/>
          </w:tcPr>
          <w:p>
            <w:pPr>
              <w:pStyle w:val="14"/>
            </w:pPr>
            <w:r>
              <w:t>≥100元/人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案件处理率</w:t>
            </w:r>
          </w:p>
        </w:tc>
        <w:tc>
          <w:tcPr>
            <w:tcW w:w="2835" w:type="dxa"/>
            <w:vAlign w:val="center"/>
          </w:tcPr>
          <w:p>
            <w:pPr>
              <w:pStyle w:val="14"/>
            </w:pPr>
            <w:r>
              <w:t>"当事人提请法院的处理行政案件占总案件的比率</w:t>
            </w:r>
          </w:p>
          <w:p>
            <w:pPr>
              <w:pStyle w:val="14"/>
            </w:pPr>
            <w:r>
              <w:t>"</w:t>
            </w:r>
          </w:p>
          <w:p>
            <w:pPr>
              <w:pStyle w:val="14"/>
            </w:pPr>
          </w:p>
        </w:tc>
        <w:tc>
          <w:tcPr>
            <w:tcW w:w="2551" w:type="dxa"/>
            <w:vAlign w:val="center"/>
          </w:tcPr>
          <w:p>
            <w:pPr>
              <w:pStyle w:val="14"/>
            </w:pPr>
            <w:r>
              <w:t>≥85%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行政应诉复议案件成本</w:t>
            </w:r>
          </w:p>
        </w:tc>
        <w:tc>
          <w:tcPr>
            <w:tcW w:w="2835" w:type="dxa"/>
            <w:vAlign w:val="center"/>
          </w:tcPr>
          <w:p>
            <w:pPr>
              <w:pStyle w:val="14"/>
            </w:pPr>
            <w:r>
              <w:t>行政复议案件成本</w:t>
            </w:r>
          </w:p>
        </w:tc>
        <w:tc>
          <w:tcPr>
            <w:tcW w:w="2551" w:type="dxa"/>
            <w:vAlign w:val="center"/>
          </w:tcPr>
          <w:p>
            <w:pPr>
              <w:pStyle w:val="14"/>
            </w:pPr>
            <w:r>
              <w:t>≥1250元/件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行政应诉复议案件数量</w:t>
            </w:r>
          </w:p>
        </w:tc>
        <w:tc>
          <w:tcPr>
            <w:tcW w:w="2835" w:type="dxa"/>
            <w:vAlign w:val="center"/>
          </w:tcPr>
          <w:p>
            <w:pPr>
              <w:pStyle w:val="14"/>
            </w:pPr>
            <w:r>
              <w:t>行政复议案件数量</w:t>
            </w:r>
          </w:p>
        </w:tc>
        <w:tc>
          <w:tcPr>
            <w:tcW w:w="2551" w:type="dxa"/>
            <w:vAlign w:val="center"/>
          </w:tcPr>
          <w:p>
            <w:pPr>
              <w:pStyle w:val="14"/>
            </w:pPr>
            <w:r>
              <w:t>≥80件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培训执法人员数量</w:t>
            </w:r>
          </w:p>
        </w:tc>
        <w:tc>
          <w:tcPr>
            <w:tcW w:w="2835" w:type="dxa"/>
            <w:vAlign w:val="center"/>
          </w:tcPr>
          <w:p>
            <w:pPr>
              <w:pStyle w:val="14"/>
            </w:pPr>
            <w:r>
              <w:t>"参加执法证考试培训人员的数量</w:t>
            </w:r>
          </w:p>
          <w:p>
            <w:pPr>
              <w:pStyle w:val="14"/>
            </w:pPr>
            <w:r>
              <w:t>"</w:t>
            </w:r>
          </w:p>
          <w:p>
            <w:pPr>
              <w:pStyle w:val="14"/>
            </w:pPr>
          </w:p>
        </w:tc>
        <w:tc>
          <w:tcPr>
            <w:tcW w:w="2551" w:type="dxa"/>
            <w:vAlign w:val="center"/>
          </w:tcPr>
          <w:p>
            <w:pPr>
              <w:pStyle w:val="14"/>
            </w:pPr>
            <w:r>
              <w:t>≥1200人</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律师人均成本</w:t>
            </w:r>
          </w:p>
        </w:tc>
        <w:tc>
          <w:tcPr>
            <w:tcW w:w="2835" w:type="dxa"/>
            <w:vAlign w:val="center"/>
          </w:tcPr>
          <w:p>
            <w:pPr>
              <w:pStyle w:val="14"/>
            </w:pPr>
            <w:r>
              <w:t>律师人均成本</w:t>
            </w:r>
          </w:p>
        </w:tc>
        <w:tc>
          <w:tcPr>
            <w:tcW w:w="2551" w:type="dxa"/>
            <w:vAlign w:val="center"/>
          </w:tcPr>
          <w:p>
            <w:pPr>
              <w:pStyle w:val="14"/>
            </w:pPr>
            <w:r>
              <w:t>≥10000元/人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行政应诉复议处理率</w:t>
            </w:r>
          </w:p>
        </w:tc>
        <w:tc>
          <w:tcPr>
            <w:tcW w:w="2835" w:type="dxa"/>
            <w:vAlign w:val="center"/>
          </w:tcPr>
          <w:p>
            <w:pPr>
              <w:pStyle w:val="14"/>
            </w:pPr>
            <w:r>
              <w:t>已处理的行政复议案件站行政复议案件的比例</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案件完成率</w:t>
            </w:r>
          </w:p>
        </w:tc>
        <w:tc>
          <w:tcPr>
            <w:tcW w:w="2835" w:type="dxa"/>
            <w:vAlign w:val="center"/>
          </w:tcPr>
          <w:p>
            <w:pPr>
              <w:pStyle w:val="14"/>
            </w:pPr>
            <w:r>
              <w:t>办结政府交给的案件的比率</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执法水平好评率</w:t>
            </w:r>
          </w:p>
          <w:p>
            <w:pPr>
              <w:pStyle w:val="14"/>
            </w:pPr>
          </w:p>
        </w:tc>
        <w:tc>
          <w:tcPr>
            <w:tcW w:w="2835" w:type="dxa"/>
            <w:vAlign w:val="center"/>
          </w:tcPr>
          <w:p>
            <w:pPr>
              <w:pStyle w:val="14"/>
            </w:pPr>
            <w:r>
              <w:t>执法案件中好评的案件占执法案件的比率</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12、2022依法治区工作经费绩效目标表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研究提出建设法治政府、推进依法行政的意见和措施，负责全区依法治理和法治创建工作；负责拟定全区法制宣传教育规划，组织实施普法宣传工作，宣传资料1000份，调研培训100人，提高普法水平，增大法制宣传覆盖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调研检查培训成本</w:t>
            </w:r>
          </w:p>
        </w:tc>
        <w:tc>
          <w:tcPr>
            <w:tcW w:w="2835" w:type="dxa"/>
            <w:vAlign w:val="center"/>
          </w:tcPr>
          <w:p>
            <w:pPr>
              <w:pStyle w:val="14"/>
            </w:pPr>
            <w:r>
              <w:t>调研检查培训成本</w:t>
            </w:r>
          </w:p>
        </w:tc>
        <w:tc>
          <w:tcPr>
            <w:tcW w:w="2551" w:type="dxa"/>
            <w:vAlign w:val="center"/>
          </w:tcPr>
          <w:p>
            <w:pPr>
              <w:pStyle w:val="14"/>
            </w:pPr>
            <w:r>
              <w:t>≥250元/人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建设法治文化阵地</w:t>
            </w:r>
          </w:p>
        </w:tc>
        <w:tc>
          <w:tcPr>
            <w:tcW w:w="2835" w:type="dxa"/>
            <w:vAlign w:val="center"/>
          </w:tcPr>
          <w:p>
            <w:pPr>
              <w:pStyle w:val="14"/>
            </w:pPr>
            <w:r>
              <w:t>建设法治文化阵地</w:t>
            </w:r>
          </w:p>
        </w:tc>
        <w:tc>
          <w:tcPr>
            <w:tcW w:w="2551" w:type="dxa"/>
            <w:vAlign w:val="center"/>
          </w:tcPr>
          <w:p>
            <w:pPr>
              <w:pStyle w:val="14"/>
            </w:pPr>
            <w:r>
              <w:t>创新普法宣传教育</w:t>
            </w:r>
          </w:p>
          <w:p>
            <w:pPr>
              <w:pStyle w:val="14"/>
            </w:pP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普法宣传率</w:t>
            </w:r>
          </w:p>
        </w:tc>
        <w:tc>
          <w:tcPr>
            <w:tcW w:w="2835" w:type="dxa"/>
            <w:vAlign w:val="center"/>
          </w:tcPr>
          <w:p>
            <w:pPr>
              <w:pStyle w:val="14"/>
            </w:pPr>
            <w:r>
              <w:t>普法宣传率</w:t>
            </w:r>
          </w:p>
        </w:tc>
        <w:tc>
          <w:tcPr>
            <w:tcW w:w="2551" w:type="dxa"/>
            <w:vAlign w:val="center"/>
          </w:tcPr>
          <w:p>
            <w:pPr>
              <w:pStyle w:val="14"/>
            </w:pPr>
            <w:r>
              <w:t>≥95%</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法制宣传资料成本</w:t>
            </w:r>
          </w:p>
        </w:tc>
        <w:tc>
          <w:tcPr>
            <w:tcW w:w="2835" w:type="dxa"/>
            <w:vAlign w:val="center"/>
          </w:tcPr>
          <w:p>
            <w:pPr>
              <w:pStyle w:val="14"/>
            </w:pPr>
            <w:r>
              <w:t>法制宣传资料成本</w:t>
            </w:r>
          </w:p>
        </w:tc>
        <w:tc>
          <w:tcPr>
            <w:tcW w:w="2551" w:type="dxa"/>
            <w:vAlign w:val="center"/>
          </w:tcPr>
          <w:p>
            <w:pPr>
              <w:pStyle w:val="14"/>
            </w:pPr>
            <w:r>
              <w:t>≥25元/份</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法制宣传资料数量</w:t>
            </w:r>
          </w:p>
        </w:tc>
        <w:tc>
          <w:tcPr>
            <w:tcW w:w="2835" w:type="dxa"/>
            <w:vAlign w:val="center"/>
          </w:tcPr>
          <w:p>
            <w:pPr>
              <w:pStyle w:val="14"/>
            </w:pPr>
            <w:r>
              <w:t>法制宣传资料数量</w:t>
            </w:r>
          </w:p>
        </w:tc>
        <w:tc>
          <w:tcPr>
            <w:tcW w:w="2551" w:type="dxa"/>
            <w:vAlign w:val="center"/>
          </w:tcPr>
          <w:p>
            <w:pPr>
              <w:pStyle w:val="14"/>
            </w:pPr>
            <w:r>
              <w:t>≥1000份</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调研检查培训人数</w:t>
            </w:r>
          </w:p>
        </w:tc>
        <w:tc>
          <w:tcPr>
            <w:tcW w:w="2835" w:type="dxa"/>
            <w:vAlign w:val="center"/>
          </w:tcPr>
          <w:p>
            <w:pPr>
              <w:pStyle w:val="14"/>
            </w:pPr>
            <w:r>
              <w:t>调研检查培训人数</w:t>
            </w:r>
          </w:p>
        </w:tc>
        <w:tc>
          <w:tcPr>
            <w:tcW w:w="2551" w:type="dxa"/>
            <w:vAlign w:val="center"/>
          </w:tcPr>
          <w:p>
            <w:pPr>
              <w:pStyle w:val="14"/>
            </w:pPr>
            <w:r>
              <w:t>≥100人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调研检查培训成本</w:t>
            </w:r>
          </w:p>
        </w:tc>
        <w:tc>
          <w:tcPr>
            <w:tcW w:w="2835" w:type="dxa"/>
            <w:vAlign w:val="center"/>
          </w:tcPr>
          <w:p>
            <w:pPr>
              <w:pStyle w:val="14"/>
            </w:pPr>
            <w:r>
              <w:t>调研检查培训成本</w:t>
            </w:r>
          </w:p>
        </w:tc>
        <w:tc>
          <w:tcPr>
            <w:tcW w:w="2551" w:type="dxa"/>
            <w:vAlign w:val="center"/>
          </w:tcPr>
          <w:p>
            <w:pPr>
              <w:pStyle w:val="14"/>
            </w:pPr>
            <w:r>
              <w:t>≥1000元/人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法制工作完成率</w:t>
            </w:r>
          </w:p>
        </w:tc>
        <w:tc>
          <w:tcPr>
            <w:tcW w:w="2835" w:type="dxa"/>
            <w:vAlign w:val="center"/>
          </w:tcPr>
          <w:p>
            <w:pPr>
              <w:pStyle w:val="14"/>
            </w:pPr>
            <w:r>
              <w:t>法制工作完成率</w:t>
            </w:r>
          </w:p>
        </w:tc>
        <w:tc>
          <w:tcPr>
            <w:tcW w:w="2551" w:type="dxa"/>
            <w:vAlign w:val="center"/>
          </w:tcPr>
          <w:p>
            <w:pPr>
              <w:pStyle w:val="14"/>
            </w:pPr>
            <w:r>
              <w:t>≥90%</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pPr>
              <w:pStyle w:val="14"/>
            </w:pPr>
            <w:r>
              <w:t>鹿依法治区委字（2019）2号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13、2022专职人民调解员工作经费绩效目标表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1.组建专业调解团队，实行跨区调解，将矛盾化解在基层保障社会秩序平安稳定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专职民调员调解民间纠纷案件</w:t>
            </w:r>
          </w:p>
        </w:tc>
        <w:tc>
          <w:tcPr>
            <w:tcW w:w="2835" w:type="dxa"/>
            <w:vAlign w:val="center"/>
          </w:tcPr>
          <w:p>
            <w:pPr>
              <w:pStyle w:val="14"/>
            </w:pPr>
            <w:r>
              <w:t>专职民调员调解民间纠纷案件</w:t>
            </w:r>
          </w:p>
        </w:tc>
        <w:tc>
          <w:tcPr>
            <w:tcW w:w="2551" w:type="dxa"/>
            <w:vAlign w:val="center"/>
          </w:tcPr>
          <w:p>
            <w:pPr>
              <w:pStyle w:val="14"/>
            </w:pPr>
            <w:r>
              <w:t>≥4000件</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专职民调员数量</w:t>
            </w:r>
          </w:p>
        </w:tc>
        <w:tc>
          <w:tcPr>
            <w:tcW w:w="2835" w:type="dxa"/>
            <w:vAlign w:val="center"/>
          </w:tcPr>
          <w:p>
            <w:pPr>
              <w:pStyle w:val="14"/>
            </w:pPr>
            <w:r>
              <w:t>专职民调员数量</w:t>
            </w:r>
          </w:p>
        </w:tc>
        <w:tc>
          <w:tcPr>
            <w:tcW w:w="2551" w:type="dxa"/>
            <w:vAlign w:val="center"/>
          </w:tcPr>
          <w:p>
            <w:pPr>
              <w:pStyle w:val="14"/>
            </w:pPr>
            <w:r>
              <w:t>59人</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专职调解员补贴标准</w:t>
            </w:r>
          </w:p>
        </w:tc>
        <w:tc>
          <w:tcPr>
            <w:tcW w:w="2835" w:type="dxa"/>
            <w:vAlign w:val="center"/>
          </w:tcPr>
          <w:p>
            <w:pPr>
              <w:pStyle w:val="14"/>
            </w:pPr>
            <w:r>
              <w:t>安标的额的比例</w:t>
            </w:r>
          </w:p>
          <w:p>
            <w:pPr>
              <w:pStyle w:val="14"/>
            </w:pPr>
          </w:p>
        </w:tc>
        <w:tc>
          <w:tcPr>
            <w:tcW w:w="2551" w:type="dxa"/>
            <w:vAlign w:val="center"/>
          </w:tcPr>
          <w:p>
            <w:pPr>
              <w:pStyle w:val="14"/>
            </w:pPr>
            <w:r>
              <w:t>≥80%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专职民调员工资标准</w:t>
            </w:r>
          </w:p>
        </w:tc>
        <w:tc>
          <w:tcPr>
            <w:tcW w:w="2835" w:type="dxa"/>
            <w:vAlign w:val="center"/>
          </w:tcPr>
          <w:p>
            <w:pPr>
              <w:pStyle w:val="14"/>
            </w:pPr>
            <w:r>
              <w:t>专职民调员最低工资标准</w:t>
            </w:r>
          </w:p>
          <w:p>
            <w:pPr>
              <w:pStyle w:val="14"/>
            </w:pPr>
          </w:p>
        </w:tc>
        <w:tc>
          <w:tcPr>
            <w:tcW w:w="2551" w:type="dxa"/>
            <w:vAlign w:val="center"/>
          </w:tcPr>
          <w:p>
            <w:pPr>
              <w:pStyle w:val="14"/>
            </w:pPr>
            <w:r>
              <w:t>22800元/人.年</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专职民调员月调解案件及时率</w:t>
            </w:r>
          </w:p>
        </w:tc>
        <w:tc>
          <w:tcPr>
            <w:tcW w:w="2835" w:type="dxa"/>
            <w:vAlign w:val="center"/>
          </w:tcPr>
          <w:p>
            <w:pPr>
              <w:pStyle w:val="14"/>
            </w:pPr>
            <w:r>
              <w:t>专职民调员月调解案件及时率</w:t>
            </w: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专职民调员案件处理率</w:t>
            </w:r>
          </w:p>
        </w:tc>
        <w:tc>
          <w:tcPr>
            <w:tcW w:w="2835" w:type="dxa"/>
            <w:vAlign w:val="center"/>
          </w:tcPr>
          <w:p>
            <w:pPr>
              <w:pStyle w:val="14"/>
            </w:pPr>
            <w:r>
              <w:t>人民调解案件数量占总案件的比率</w:t>
            </w:r>
          </w:p>
          <w:p>
            <w:pPr>
              <w:pStyle w:val="14"/>
            </w:pPr>
            <w:r>
              <w:t>"</w:t>
            </w:r>
          </w:p>
          <w:p>
            <w:pPr>
              <w:pStyle w:val="14"/>
            </w:pP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专职民调员调解成功率</w:t>
            </w:r>
          </w:p>
        </w:tc>
        <w:tc>
          <w:tcPr>
            <w:tcW w:w="2835" w:type="dxa"/>
            <w:vAlign w:val="center"/>
          </w:tcPr>
          <w:p>
            <w:pPr>
              <w:pStyle w:val="14"/>
            </w:pPr>
            <w:r>
              <w:t>经人民调解组织调解成功的案件数占人民调解案件总数的比例</w:t>
            </w:r>
          </w:p>
          <w:p>
            <w:pPr>
              <w:pStyle w:val="14"/>
            </w:pP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群众对民调员调解案件的满意度</w:t>
            </w:r>
          </w:p>
          <w:p>
            <w:pPr>
              <w:pStyle w:val="14"/>
            </w:pPr>
          </w:p>
        </w:tc>
        <w:tc>
          <w:tcPr>
            <w:tcW w:w="2551" w:type="dxa"/>
            <w:vAlign w:val="center"/>
          </w:tcPr>
          <w:p>
            <w:pPr>
              <w:pStyle w:val="14"/>
            </w:pPr>
            <w:r>
              <w:t>≥95%</w:t>
            </w:r>
          </w:p>
          <w:p>
            <w:pPr>
              <w:pStyle w:val="14"/>
            </w:pPr>
          </w:p>
        </w:tc>
        <w:tc>
          <w:tcPr>
            <w:tcW w:w="2268" w:type="dxa"/>
            <w:vAlign w:val="center"/>
          </w:tcPr>
          <w:p>
            <w:pPr>
              <w:pStyle w:val="14"/>
            </w:pPr>
            <w:r>
              <w:t>转发司法厅（关于加强人民调解员队伍建设的实施意见）的通知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14、关于提前下达2021年省级基层公检法司转移支付资金的通知绩效目标表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15、关于提前下达2021年市级社区矫正专项经费预算指标的通知绩效目标表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1.完成审前社会调查400余件，现在册社区服刑人员390余人，手机保证全部开机，掌握每名服刑人员的活动范围，每月不少于8小时的教育和社区服务。预防和减少社区服刑人员重新违法犯罪。</w:t>
            </w:r>
          </w:p>
          <w:p>
            <w:pPr>
              <w:pStyle w:val="14"/>
            </w:pPr>
            <w:r>
              <w:t>2.依据法律、法规做好社区矫正对象、刑满释放人员的管理、教育、帮扶工作，最大限度降低重新违法犯罪和社会不稳定因素发生率。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p>
            <w:pPr>
              <w:pStyle w:val="14"/>
            </w:pPr>
          </w:p>
        </w:tc>
        <w:tc>
          <w:tcPr>
            <w:tcW w:w="2835" w:type="dxa"/>
            <w:vAlign w:val="center"/>
          </w:tcPr>
          <w:p>
            <w:pPr>
              <w:pStyle w:val="14"/>
            </w:pPr>
            <w:r>
              <w:t>矫正对象数量</w:t>
            </w:r>
          </w:p>
          <w:p>
            <w:pPr>
              <w:pStyle w:val="14"/>
            </w:pPr>
          </w:p>
        </w:tc>
        <w:tc>
          <w:tcPr>
            <w:tcW w:w="2551" w:type="dxa"/>
            <w:vAlign w:val="center"/>
          </w:tcPr>
          <w:p>
            <w:pPr>
              <w:pStyle w:val="14"/>
            </w:pPr>
            <w:r>
              <w:t>≥398人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上站率</w:t>
            </w:r>
          </w:p>
        </w:tc>
        <w:tc>
          <w:tcPr>
            <w:tcW w:w="2835" w:type="dxa"/>
            <w:vAlign w:val="center"/>
          </w:tcPr>
          <w:p>
            <w:pPr>
              <w:pStyle w:val="14"/>
            </w:pPr>
            <w:r>
              <w:t>教育和社区服务实际到位人数占应到位人数的比例</w:t>
            </w:r>
          </w:p>
          <w:p>
            <w:pPr>
              <w:pStyle w:val="14"/>
            </w:pPr>
          </w:p>
          <w:p>
            <w:pPr>
              <w:pStyle w:val="14"/>
            </w:pPr>
          </w:p>
        </w:tc>
        <w:tc>
          <w:tcPr>
            <w:tcW w:w="2551" w:type="dxa"/>
            <w:vAlign w:val="center"/>
          </w:tcPr>
          <w:p>
            <w:pPr>
              <w:pStyle w:val="14"/>
            </w:pPr>
            <w:r>
              <w:t>≥95%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手机加手环定位成本</w:t>
            </w:r>
          </w:p>
        </w:tc>
        <w:tc>
          <w:tcPr>
            <w:tcW w:w="2835" w:type="dxa"/>
            <w:vAlign w:val="center"/>
          </w:tcPr>
          <w:p>
            <w:pPr>
              <w:pStyle w:val="14"/>
            </w:pPr>
            <w:r>
              <w:t>手机加手环定位标准</w:t>
            </w:r>
          </w:p>
        </w:tc>
        <w:tc>
          <w:tcPr>
            <w:tcW w:w="2551" w:type="dxa"/>
            <w:vAlign w:val="center"/>
          </w:tcPr>
          <w:p>
            <w:pPr>
              <w:pStyle w:val="14"/>
            </w:pPr>
            <w:r>
              <w:t>≥1500元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矫正对象满意度</w:t>
            </w:r>
          </w:p>
        </w:tc>
        <w:tc>
          <w:tcPr>
            <w:tcW w:w="2835" w:type="dxa"/>
            <w:vAlign w:val="center"/>
          </w:tcPr>
          <w:p>
            <w:pPr>
              <w:pStyle w:val="14"/>
            </w:pPr>
            <w:r>
              <w:t>矫正对象对帮扶工作的满意度</w:t>
            </w:r>
          </w:p>
          <w:p>
            <w:pPr>
              <w:pStyle w:val="14"/>
            </w:pP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16、关于提前下达2021年中央政法纪检监察转移支付资金的通知绩效目标表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按照司法部关于“数字法治智慧司法”信息化体系建设的部署要求，将互联网、云计算、物联网、大数据、人工智能、区块链等现代信息技术与社区矫正工作深度融合，以社区矫正工作数字化、网络化、智能化发展为主线，以构建数据一体化、管理智能化、移动互联化、指挥可视化的工作模式为目标，对社区矫正中心进行升级改造，深化智慧应用，提升管理教育效能，完善设施设备，推动社区矫正工作的规范化、精细化、智能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p>
            <w:pPr>
              <w:pStyle w:val="14"/>
            </w:pPr>
          </w:p>
        </w:tc>
        <w:tc>
          <w:tcPr>
            <w:tcW w:w="2835" w:type="dxa"/>
            <w:vAlign w:val="center"/>
          </w:tcPr>
          <w:p>
            <w:pPr>
              <w:pStyle w:val="14"/>
            </w:pPr>
            <w:r>
              <w:t>矫正对象数量</w:t>
            </w:r>
          </w:p>
          <w:p>
            <w:pPr>
              <w:pStyle w:val="14"/>
            </w:pPr>
          </w:p>
        </w:tc>
        <w:tc>
          <w:tcPr>
            <w:tcW w:w="2551" w:type="dxa"/>
            <w:vAlign w:val="center"/>
          </w:tcPr>
          <w:p>
            <w:pPr>
              <w:pStyle w:val="14"/>
            </w:pPr>
            <w:r>
              <w:t>390人</w:t>
            </w:r>
          </w:p>
        </w:tc>
        <w:tc>
          <w:tcPr>
            <w:tcW w:w="2268" w:type="dxa"/>
            <w:vAlign w:val="center"/>
          </w:tcPr>
          <w:p>
            <w:pPr>
              <w:pStyle w:val="14"/>
            </w:pPr>
            <w:r>
              <w:t>计划标准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上站率</w:t>
            </w:r>
          </w:p>
          <w:p>
            <w:pPr>
              <w:pStyle w:val="14"/>
            </w:pPr>
          </w:p>
        </w:tc>
        <w:tc>
          <w:tcPr>
            <w:tcW w:w="2835" w:type="dxa"/>
            <w:vAlign w:val="center"/>
          </w:tcPr>
          <w:p>
            <w:pPr>
              <w:pStyle w:val="14"/>
            </w:pPr>
            <w:r>
              <w:t>"教育和社区服务实际到位人数占应到位人数的比例</w:t>
            </w:r>
          </w:p>
          <w:p>
            <w:pPr>
              <w:pStyle w:val="14"/>
            </w:pPr>
          </w:p>
          <w:p>
            <w:pPr>
              <w:pStyle w:val="14"/>
            </w:pPr>
            <w:r>
              <w:t>"</w:t>
            </w:r>
            <w:r>
              <w:tab/>
            </w:r>
          </w:p>
          <w:p>
            <w:pPr>
              <w:pStyle w:val="14"/>
            </w:pPr>
          </w:p>
        </w:tc>
        <w:tc>
          <w:tcPr>
            <w:tcW w:w="2551" w:type="dxa"/>
            <w:vAlign w:val="center"/>
          </w:tcPr>
          <w:p>
            <w:pPr>
              <w:pStyle w:val="14"/>
            </w:pPr>
            <w:r>
              <w:t>≥95%</w:t>
            </w:r>
          </w:p>
        </w:tc>
        <w:tc>
          <w:tcPr>
            <w:tcW w:w="2268" w:type="dxa"/>
            <w:vAlign w:val="center"/>
          </w:tcPr>
          <w:p>
            <w:pPr>
              <w:pStyle w:val="14"/>
            </w:pPr>
            <w:r>
              <w:t>计划标准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智慧矫正设备</w:t>
            </w:r>
          </w:p>
        </w:tc>
        <w:tc>
          <w:tcPr>
            <w:tcW w:w="2835" w:type="dxa"/>
            <w:vAlign w:val="center"/>
          </w:tcPr>
          <w:p>
            <w:pPr>
              <w:pStyle w:val="14"/>
            </w:pPr>
            <w:r>
              <w:t>智慧矫正设备标准</w:t>
            </w:r>
          </w:p>
        </w:tc>
        <w:tc>
          <w:tcPr>
            <w:tcW w:w="2551" w:type="dxa"/>
            <w:vAlign w:val="center"/>
          </w:tcPr>
          <w:p>
            <w:pPr>
              <w:pStyle w:val="14"/>
            </w:pPr>
            <w:r>
              <w:t>≥5000元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教育和社区服务时间</w:t>
            </w:r>
          </w:p>
          <w:p>
            <w:pPr>
              <w:pStyle w:val="14"/>
            </w:pPr>
          </w:p>
        </w:tc>
        <w:tc>
          <w:tcPr>
            <w:tcW w:w="2835" w:type="dxa"/>
            <w:vAlign w:val="center"/>
          </w:tcPr>
          <w:p>
            <w:pPr>
              <w:pStyle w:val="14"/>
            </w:pPr>
            <w:r>
              <w:t>"教育和社区服务每天的时间</w:t>
            </w:r>
          </w:p>
          <w:p>
            <w:pPr>
              <w:pStyle w:val="14"/>
            </w:pPr>
            <w:r>
              <w:t>"</w:t>
            </w:r>
            <w:r>
              <w:tab/>
            </w:r>
          </w:p>
          <w:p>
            <w:pPr>
              <w:pStyle w:val="14"/>
            </w:pPr>
          </w:p>
        </w:tc>
        <w:tc>
          <w:tcPr>
            <w:tcW w:w="2551" w:type="dxa"/>
            <w:vAlign w:val="center"/>
          </w:tcPr>
          <w:p>
            <w:pPr>
              <w:pStyle w:val="14"/>
            </w:pPr>
            <w:r>
              <w:t>≥8小时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矫正对象满意度</w:t>
            </w:r>
          </w:p>
        </w:tc>
        <w:tc>
          <w:tcPr>
            <w:tcW w:w="2551" w:type="dxa"/>
            <w:vAlign w:val="center"/>
          </w:tcPr>
          <w:p>
            <w:pPr>
              <w:pStyle w:val="14"/>
            </w:pPr>
            <w:r>
              <w:t>≥95%</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18、关于下达提前下达2022年市级社区矫正专项经费预算指标的通知绩效目标表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tc>
        <w:tc>
          <w:tcPr>
            <w:tcW w:w="2835" w:type="dxa"/>
            <w:vAlign w:val="center"/>
          </w:tcPr>
          <w:p>
            <w:pPr>
              <w:pStyle w:val="14"/>
            </w:pPr>
            <w:r>
              <w:t>"社区矫正对象人员数量</w:t>
            </w:r>
          </w:p>
          <w:p>
            <w:pPr>
              <w:pStyle w:val="14"/>
            </w:pPr>
            <w:r>
              <w:t>"</w:t>
            </w:r>
          </w:p>
        </w:tc>
        <w:tc>
          <w:tcPr>
            <w:tcW w:w="2551" w:type="dxa"/>
            <w:vAlign w:val="center"/>
          </w:tcPr>
          <w:p>
            <w:pPr>
              <w:pStyle w:val="14"/>
            </w:pPr>
            <w:r>
              <w:t>390378人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≥90.9</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tc>
        <w:tc>
          <w:tcPr>
            <w:tcW w:w="2835" w:type="dxa"/>
            <w:vAlign w:val="center"/>
          </w:tcPr>
          <w:p>
            <w:pPr>
              <w:pStyle w:val="14"/>
            </w:pPr>
            <w:r>
              <w:t>社区矫正对象通过率</w:t>
            </w:r>
          </w:p>
        </w:tc>
        <w:tc>
          <w:tcPr>
            <w:tcW w:w="2551" w:type="dxa"/>
            <w:vAlign w:val="center"/>
          </w:tcPr>
          <w:p>
            <w:pPr>
              <w:pStyle w:val="14"/>
            </w:pPr>
            <w:r>
              <w:t>≥1001</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2835" w:type="dxa"/>
            <w:vAlign w:val="center"/>
          </w:tcPr>
          <w:p>
            <w:pPr>
              <w:pStyle w:val="14"/>
            </w:pPr>
            <w:r>
              <w:t>人均帮扶成本</w:t>
            </w:r>
          </w:p>
        </w:tc>
        <w:tc>
          <w:tcPr>
            <w:tcW w:w="2551" w:type="dxa"/>
            <w:vAlign w:val="center"/>
          </w:tcPr>
          <w:p>
            <w:pPr>
              <w:pStyle w:val="14"/>
            </w:pPr>
            <w:r>
              <w:t>≥500500元</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降低社区矫正对象犯罪率</w:t>
            </w:r>
          </w:p>
        </w:tc>
        <w:tc>
          <w:tcPr>
            <w:tcW w:w="2835" w:type="dxa"/>
            <w:vAlign w:val="center"/>
          </w:tcPr>
          <w:p>
            <w:pPr>
              <w:pStyle w:val="14"/>
            </w:pPr>
            <w:r>
              <w:t>矫治对象犯罪的占所有矫治对象的比例</w:t>
            </w:r>
          </w:p>
        </w:tc>
        <w:tc>
          <w:tcPr>
            <w:tcW w:w="2551" w:type="dxa"/>
            <w:vAlign w:val="center"/>
          </w:tcPr>
          <w:p>
            <w:pPr>
              <w:pStyle w:val="14"/>
            </w:pPr>
            <w:r>
              <w:t>&lt;15%</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2835" w:type="dxa"/>
            <w:vAlign w:val="center"/>
          </w:tcPr>
          <w:p>
            <w:pPr>
              <w:pStyle w:val="14"/>
            </w:pPr>
            <w:r>
              <w:t>工作档案整理合格数占总档案的比率</w:t>
            </w:r>
          </w:p>
        </w:tc>
        <w:tc>
          <w:tcPr>
            <w:tcW w:w="2551" w:type="dxa"/>
            <w:vAlign w:val="center"/>
          </w:tcPr>
          <w:p>
            <w:pPr>
              <w:pStyle w:val="14"/>
            </w:pPr>
            <w:r>
              <w:t>≥95%</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社区矫正对象对帮扶工作的满意度</w:t>
            </w:r>
          </w:p>
        </w:tc>
        <w:tc>
          <w:tcPr>
            <w:tcW w:w="2835" w:type="dxa"/>
            <w:vAlign w:val="center"/>
          </w:tcPr>
          <w:p>
            <w:pPr>
              <w:pStyle w:val="14"/>
            </w:pPr>
            <w:r>
              <w:t>社区矫正对象对帮扶工作的满意度</w:t>
            </w:r>
          </w:p>
        </w:tc>
        <w:tc>
          <w:tcPr>
            <w:tcW w:w="2551" w:type="dxa"/>
            <w:vAlign w:val="center"/>
          </w:tcPr>
          <w:p>
            <w:pPr>
              <w:pStyle w:val="14"/>
            </w:pPr>
            <w:r>
              <w:t>≥95%</w:t>
            </w:r>
          </w:p>
        </w:tc>
        <w:tc>
          <w:tcPr>
            <w:tcW w:w="2268" w:type="dxa"/>
            <w:vAlign w:val="center"/>
          </w:tcPr>
          <w:p>
            <w:pPr>
              <w:pStyle w:val="14"/>
            </w:pPr>
            <w:bookmarkStart w:id="1" w:name="_GoBack"/>
            <w:r>
              <w:rPr>
                <w:rFonts w:hint="eastAsia"/>
                <w:lang w:eastAsia="zh-CN"/>
              </w:rPr>
              <w:t>工作台账</w:t>
            </w:r>
            <w:bookmarkEnd w:id="1"/>
            <w:r>
              <w:t>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19、关于下达提前下达2022年中央政法纪检监察转移支付资金的通知绩效目标表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1.目标内容："支持开展全面依法治国、人民调解、安置帮教、社区矫正、法制宣传、律师公证、司法鉴定、基层司法所等重点工作。</w:t>
            </w:r>
          </w:p>
          <w:p>
            <w:pPr>
              <w:pStyle w:val="14"/>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编印宣传资料</w:t>
            </w:r>
          </w:p>
        </w:tc>
        <w:tc>
          <w:tcPr>
            <w:tcW w:w="2835" w:type="dxa"/>
            <w:vAlign w:val="center"/>
          </w:tcPr>
          <w:p>
            <w:pPr>
              <w:pStyle w:val="14"/>
            </w:pPr>
            <w:r>
              <w:t>编印普法宣传教材册数</w:t>
            </w:r>
          </w:p>
        </w:tc>
        <w:tc>
          <w:tcPr>
            <w:tcW w:w="2551" w:type="dxa"/>
            <w:vAlign w:val="center"/>
          </w:tcPr>
          <w:p>
            <w:pPr>
              <w:pStyle w:val="14"/>
            </w:pPr>
            <w:r>
              <w:t>≥3600册</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宣传资料上报及时率</w:t>
            </w:r>
          </w:p>
        </w:tc>
        <w:tc>
          <w:tcPr>
            <w:tcW w:w="2835" w:type="dxa"/>
            <w:vAlign w:val="center"/>
          </w:tcPr>
          <w:p>
            <w:pPr>
              <w:pStyle w:val="14"/>
            </w:pPr>
            <w:r>
              <w:t>宣传资料上报及时率</w:t>
            </w:r>
          </w:p>
        </w:tc>
        <w:tc>
          <w:tcPr>
            <w:tcW w:w="2551" w:type="dxa"/>
            <w:vAlign w:val="center"/>
          </w:tcPr>
          <w:p>
            <w:pPr>
              <w:pStyle w:val="14"/>
            </w:pPr>
            <w:r>
              <w:t>≥90%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宣传培训资料及相关档案管理情况</w:t>
            </w:r>
          </w:p>
        </w:tc>
        <w:tc>
          <w:tcPr>
            <w:tcW w:w="2835" w:type="dxa"/>
            <w:vAlign w:val="center"/>
          </w:tcPr>
          <w:p>
            <w:pPr>
              <w:pStyle w:val="14"/>
            </w:pPr>
            <w:r>
              <w:t>宣传培训资料及相关档案管理情况</w:t>
            </w:r>
          </w:p>
        </w:tc>
        <w:tc>
          <w:tcPr>
            <w:tcW w:w="2551" w:type="dxa"/>
            <w:vAlign w:val="center"/>
          </w:tcPr>
          <w:p>
            <w:pPr>
              <w:pStyle w:val="14"/>
            </w:pPr>
            <w:r>
              <w:t>≥90%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p>
            <w:pPr>
              <w:pStyle w:val="14"/>
            </w:pPr>
          </w:p>
        </w:tc>
        <w:tc>
          <w:tcPr>
            <w:tcW w:w="2835" w:type="dxa"/>
            <w:vAlign w:val="center"/>
          </w:tcPr>
          <w:p>
            <w:pPr>
              <w:pStyle w:val="14"/>
            </w:pPr>
            <w:r>
              <w:t>人均培训成本</w:t>
            </w:r>
          </w:p>
        </w:tc>
        <w:tc>
          <w:tcPr>
            <w:tcW w:w="2551" w:type="dxa"/>
            <w:vAlign w:val="center"/>
          </w:tcPr>
          <w:p>
            <w:pPr>
              <w:pStyle w:val="14"/>
            </w:pPr>
            <w:r>
              <w:t>≥500元</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疑难纠纷调解率</w:t>
            </w:r>
          </w:p>
        </w:tc>
        <w:tc>
          <w:tcPr>
            <w:tcW w:w="2835" w:type="dxa"/>
            <w:vAlign w:val="center"/>
          </w:tcPr>
          <w:p>
            <w:pPr>
              <w:pStyle w:val="14"/>
            </w:pPr>
            <w:r>
              <w:t>疑难纠纷案件占受理法律援助案件的比率</w:t>
            </w:r>
          </w:p>
        </w:tc>
        <w:tc>
          <w:tcPr>
            <w:tcW w:w="2551" w:type="dxa"/>
            <w:vAlign w:val="center"/>
          </w:tcPr>
          <w:p>
            <w:pPr>
              <w:pStyle w:val="14"/>
            </w:pPr>
            <w:r>
              <w:t>≥80%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tc>
        <w:tc>
          <w:tcPr>
            <w:tcW w:w="2551" w:type="dxa"/>
            <w:vAlign w:val="center"/>
          </w:tcPr>
          <w:p>
            <w:pPr>
              <w:pStyle w:val="14"/>
            </w:pPr>
            <w:r>
              <w:t>≥95%</w:t>
            </w:r>
          </w:p>
        </w:tc>
        <w:tc>
          <w:tcPr>
            <w:tcW w:w="2268" w:type="dxa"/>
            <w:vAlign w:val="center"/>
          </w:tcPr>
          <w:p>
            <w:pPr>
              <w:pStyle w:val="14"/>
            </w:pPr>
            <w:r>
              <w:t>工作规范要求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20、石财行[2021]21号 关于下达2021年中央政法转移支付资金的通知绩效目标表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21、石家庄市财政局关于下达2021年省级社区矫正补助资金的通知绩效目标表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1.完成审前社会调查400余件，现在册社区服刑人员390余人，手机保证全部开机，掌握每名服刑人员的活动范围，每月不少于8小时的教育和社区服务。预防和减少社区服刑人员重新违法犯罪。</w:t>
            </w:r>
          </w:p>
          <w:p>
            <w:pPr>
              <w:pStyle w:val="14"/>
            </w:pPr>
            <w:r>
              <w:t>2.依据法律、法规做好社区矫正对象、刑满释放人员的管理、教育、帮扶工作，最大限度降低重新违法犯罪和社会不稳定因素发生率。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tc>
        <w:tc>
          <w:tcPr>
            <w:tcW w:w="2835" w:type="dxa"/>
            <w:vAlign w:val="center"/>
          </w:tcPr>
          <w:p>
            <w:pPr>
              <w:pStyle w:val="14"/>
            </w:pPr>
            <w:r>
              <w:t>矫正对象数量</w:t>
            </w:r>
          </w:p>
          <w:p>
            <w:pPr>
              <w:pStyle w:val="14"/>
            </w:pPr>
          </w:p>
        </w:tc>
        <w:tc>
          <w:tcPr>
            <w:tcW w:w="2551" w:type="dxa"/>
            <w:vAlign w:val="center"/>
          </w:tcPr>
          <w:p>
            <w:pPr>
              <w:pStyle w:val="14"/>
            </w:pPr>
            <w:r>
              <w:t>≥398人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上站率</w:t>
            </w:r>
          </w:p>
        </w:tc>
        <w:tc>
          <w:tcPr>
            <w:tcW w:w="2835" w:type="dxa"/>
            <w:vAlign w:val="center"/>
          </w:tcPr>
          <w:p>
            <w:pPr>
              <w:pStyle w:val="14"/>
            </w:pPr>
            <w:r>
              <w:t>教育和社区服务实际到位人数占应到位人数的比例</w:t>
            </w:r>
          </w:p>
          <w:p>
            <w:pPr>
              <w:pStyle w:val="14"/>
            </w:pPr>
          </w:p>
          <w:p>
            <w:pPr>
              <w:pStyle w:val="14"/>
            </w:pPr>
          </w:p>
        </w:tc>
        <w:tc>
          <w:tcPr>
            <w:tcW w:w="2551" w:type="dxa"/>
            <w:vAlign w:val="center"/>
          </w:tcPr>
          <w:p>
            <w:pPr>
              <w:pStyle w:val="14"/>
            </w:pPr>
            <w:r>
              <w:t>≥95%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教育和社区服务时间</w:t>
            </w:r>
          </w:p>
        </w:tc>
        <w:tc>
          <w:tcPr>
            <w:tcW w:w="2835" w:type="dxa"/>
            <w:vAlign w:val="center"/>
          </w:tcPr>
          <w:p>
            <w:pPr>
              <w:pStyle w:val="14"/>
            </w:pPr>
            <w:r>
              <w:t>教育和社区服务每天的时间</w:t>
            </w:r>
          </w:p>
          <w:p>
            <w:pPr>
              <w:pStyle w:val="14"/>
            </w:pPr>
          </w:p>
        </w:tc>
        <w:tc>
          <w:tcPr>
            <w:tcW w:w="2551" w:type="dxa"/>
            <w:vAlign w:val="center"/>
          </w:tcPr>
          <w:p>
            <w:pPr>
              <w:pStyle w:val="14"/>
            </w:pPr>
            <w:r>
              <w:t>≥8小时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矫正对象满意度</w:t>
            </w:r>
          </w:p>
        </w:tc>
        <w:tc>
          <w:tcPr>
            <w:tcW w:w="2835" w:type="dxa"/>
            <w:vAlign w:val="center"/>
          </w:tcPr>
          <w:p>
            <w:pPr>
              <w:pStyle w:val="14"/>
            </w:pPr>
            <w:r>
              <w:t>矫正对象对帮扶工作的满意度</w:t>
            </w:r>
          </w:p>
          <w:p>
            <w:pPr>
              <w:pStyle w:val="14"/>
            </w:pP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22、雍兴合作社聘请法律顾问绩效目标表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雍兴合作社风险依法、有序、稳妥化解，最大限度保护群众利益，维护社会稳定，我区聘请河北索实律师事务所全程参与9起民事诉讼案件审理，为确保风险依法处置提供法律支持。参照2020年度标准，确定自2021年4月至2022年3月服务费用共计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律师参与民事诉讼案件数量</w:t>
            </w:r>
          </w:p>
        </w:tc>
        <w:tc>
          <w:tcPr>
            <w:tcW w:w="2835" w:type="dxa"/>
            <w:vAlign w:val="center"/>
          </w:tcPr>
          <w:p>
            <w:pPr>
              <w:pStyle w:val="14"/>
            </w:pPr>
            <w:r>
              <w:t>律师参与民事诉讼案件数量</w:t>
            </w:r>
          </w:p>
        </w:tc>
        <w:tc>
          <w:tcPr>
            <w:tcW w:w="2551" w:type="dxa"/>
            <w:vAlign w:val="center"/>
          </w:tcPr>
          <w:p>
            <w:pPr>
              <w:pStyle w:val="14"/>
            </w:pPr>
            <w:r>
              <w:t>≥1009起诉讼案件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2835" w:type="dxa"/>
            <w:vAlign w:val="center"/>
          </w:tcPr>
          <w:p>
            <w:pPr>
              <w:pStyle w:val="14"/>
            </w:pPr>
            <w:r>
              <w:t>律师到岗率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拨付资金到位时间</w:t>
            </w:r>
          </w:p>
        </w:tc>
        <w:tc>
          <w:tcPr>
            <w:tcW w:w="2551" w:type="dxa"/>
            <w:vAlign w:val="center"/>
          </w:tcPr>
          <w:p>
            <w:pPr>
              <w:pStyle w:val="14"/>
            </w:pPr>
            <w:r>
              <w:t>1一次性拨付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2835" w:type="dxa"/>
            <w:vAlign w:val="center"/>
          </w:tcPr>
          <w:p>
            <w:pPr>
              <w:pStyle w:val="14"/>
            </w:pPr>
            <w:r>
              <w:t>法律顾问费用单个标准</w:t>
            </w:r>
          </w:p>
        </w:tc>
        <w:tc>
          <w:tcPr>
            <w:tcW w:w="2551" w:type="dxa"/>
            <w:vAlign w:val="center"/>
          </w:tcPr>
          <w:p>
            <w:pPr>
              <w:pStyle w:val="14"/>
            </w:pPr>
            <w:r>
              <w:t>标的额1000万元的以上的部分按2%收取</w:t>
            </w:r>
          </w:p>
        </w:tc>
        <w:tc>
          <w:tcPr>
            <w:tcW w:w="2268" w:type="dxa"/>
            <w:vAlign w:val="center"/>
          </w:tcPr>
          <w:p>
            <w:pPr>
              <w:pStyle w:val="14"/>
            </w:pPr>
            <w:r>
              <w:t>河北省律师服务收费指导意见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律师出庭的时限</w:t>
            </w:r>
          </w:p>
        </w:tc>
        <w:tc>
          <w:tcPr>
            <w:tcW w:w="2835" w:type="dxa"/>
            <w:vAlign w:val="center"/>
          </w:tcPr>
          <w:p>
            <w:pPr>
              <w:pStyle w:val="14"/>
            </w:pPr>
            <w:r>
              <w:t>三日内安排律师见面</w:t>
            </w:r>
          </w:p>
        </w:tc>
        <w:tc>
          <w:tcPr>
            <w:tcW w:w="2551" w:type="dxa"/>
            <w:vAlign w:val="center"/>
          </w:tcPr>
          <w:p>
            <w:pPr>
              <w:pStyle w:val="14"/>
            </w:pPr>
            <w:r>
              <w:t>100日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案件纠纷调解成功率</w:t>
            </w:r>
          </w:p>
        </w:tc>
        <w:tc>
          <w:tcPr>
            <w:tcW w:w="2835" w:type="dxa"/>
            <w:vAlign w:val="center"/>
          </w:tcPr>
          <w:p>
            <w:pPr>
              <w:pStyle w:val="14"/>
            </w:pPr>
            <w:r>
              <w:t>经律师调解矛盾纠纷成功率占矛盾纠纷案件数</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司法保障</w:t>
            </w:r>
          </w:p>
        </w:tc>
        <w:tc>
          <w:tcPr>
            <w:tcW w:w="2835" w:type="dxa"/>
            <w:vAlign w:val="center"/>
          </w:tcPr>
          <w:p>
            <w:pPr>
              <w:pStyle w:val="14"/>
            </w:pPr>
            <w:r>
              <w:t>节约司法资源，化解矛盾，强化司法保障</w:t>
            </w:r>
          </w:p>
        </w:tc>
        <w:tc>
          <w:tcPr>
            <w:tcW w:w="2551" w:type="dxa"/>
            <w:vAlign w:val="center"/>
          </w:tcPr>
          <w:p>
            <w:pPr>
              <w:pStyle w:val="14"/>
            </w:pPr>
            <w:r>
              <w:t>化解信访矛盾</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2835" w:type="dxa"/>
            <w:vAlign w:val="center"/>
          </w:tcPr>
          <w:p>
            <w:pPr>
              <w:pStyle w:val="14"/>
            </w:pPr>
            <w:r>
              <w:t>接受调解的纠纷满意的占所有调解案件的比例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2022年，石家庄市鹿泉区司法局本级安排政府采购预算0.00万元。具体内容见下表。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石家庄市鹿泉区司法局本级上年末固定资产金额为379.23万元（详见下表）。本年度拟购置固定资产总额为0.00万元，已按要求列入政府采购预算，详见政府采购预算表。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526</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300.26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mOGVkYzQ1NTYxZGUzMGU3MThjN2U4YTIyOWRlZDIifQ=="/>
  </w:docVars>
  <w:rsids>
    <w:rsidRoot w:val="00000000"/>
    <w:rsid w:val="006D6F3B"/>
    <w:rsid w:val="02EA2662"/>
    <w:rsid w:val="06892CAA"/>
    <w:rsid w:val="0AB82D0A"/>
    <w:rsid w:val="1481539F"/>
    <w:rsid w:val="16666A08"/>
    <w:rsid w:val="1AEC22C2"/>
    <w:rsid w:val="20B66503"/>
    <w:rsid w:val="20E51C1F"/>
    <w:rsid w:val="23C25A65"/>
    <w:rsid w:val="28122F1A"/>
    <w:rsid w:val="297C6465"/>
    <w:rsid w:val="2B3F6EDF"/>
    <w:rsid w:val="2C270644"/>
    <w:rsid w:val="30DC61B4"/>
    <w:rsid w:val="30F4146F"/>
    <w:rsid w:val="3C2157F9"/>
    <w:rsid w:val="3C4D37D0"/>
    <w:rsid w:val="3CEC363D"/>
    <w:rsid w:val="450E1485"/>
    <w:rsid w:val="4DFF0074"/>
    <w:rsid w:val="4FDA0564"/>
    <w:rsid w:val="53297A7A"/>
    <w:rsid w:val="5F805584"/>
    <w:rsid w:val="62A36E5E"/>
    <w:rsid w:val="651F4F7C"/>
    <w:rsid w:val="696A7390"/>
    <w:rsid w:val="76E14637"/>
    <w:rsid w:val="77412145"/>
    <w:rsid w:val="77D30E25"/>
    <w:rsid w:val="78DC3F0F"/>
    <w:rsid w:val="79B53406"/>
    <w:rsid w:val="7B8A69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5" Type="http://schemas.openxmlformats.org/officeDocument/2006/relationships/fontTable" Target="fontTable.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2022-02-28T15:44:38Z</dcterms:created>
  <dcterms:modified xsi:type="dcterms:W3CDTF">2022-02-28T07:44:38Z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2022-02-28T15:43:11Z</dcterms:created>
  <dcterms:modified xsi:type="dcterms:W3CDTF">2022-02-28T07:43:11Z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2022-02-28T15:44:37Z</dcterms:created>
  <dcterms:modified xsi:type="dcterms:W3CDTF">2022-02-28T07:44:37Z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2022-02-28T15:43:17Z</dcterms:created>
  <dcterms:modified xsi:type="dcterms:W3CDTF">2022-02-28T07:43:17Z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2022-02-28T15:44:37Z</dcterms:created>
  <dcterms:modified xsi:type="dcterms:W3CDTF">2022-02-28T07:44:37Z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2022-02-28T15:43:20Z</dcterms:created>
  <dcterms:modified xsi:type="dcterms:W3CDTF">2022-02-28T07:43:20Z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2022-02-28T15:44:36Z</dcterms:created>
  <dcterms:modified xsi:type="dcterms:W3CDTF">2022-02-28T07:44:36Z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2022-02-28T15:44:35Z</dcterms:created>
  <dcterms:modified xsi:type="dcterms:W3CDTF">2022-02-28T07:44:35Z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2022-02-28T15:43:04Z</dcterms:created>
  <dcterms:modified xsi:type="dcterms:W3CDTF">2022-02-28T07:43:04Z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2022-02-28T15:44:35Z</dcterms:created>
  <dcterms:modified xsi:type="dcterms:W3CDTF">2022-02-28T07:44:35Z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2022-02-28T15:44:48Z</dcterms:created>
  <dcterms:modified xsi:type="dcterms:W3CDTF">2022-02-28T07:44:48Z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2022-02-28T15:44:42Z</dcterms:created>
  <dcterms:modified xsi:type="dcterms:W3CDTF">2022-02-28T07:44:42Z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2022-02-28T15:44:41Z</dcterms:created>
  <dcterms:modified xsi:type="dcterms:W3CDTF">2022-02-28T07:44:41Z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2022-02-28T15:44:34Z</dcterms:created>
  <dcterms:modified xsi:type="dcterms:W3CDTF">2022-02-28T07:44:34Z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2022-02-28T15:44:33Z</dcterms:created>
  <dcterms:modified xsi:type="dcterms:W3CDTF">2022-02-28T07:44:33Z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2022-02-28T15:44:31Z</dcterms:created>
  <dcterms:modified xsi:type="dcterms:W3CDTF">2022-02-28T07:44:31Z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2022-02-28T15:44:39Z</dcterms:created>
  <dcterms:modified xsi:type="dcterms:W3CDTF">2022-02-28T07:44:39Z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2022-02-28T15:44:29Z</dcterms:created>
  <dcterms:modified xsi:type="dcterms:W3CDTF">2022-02-28T07:44:29Z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2022-02-28T15:44:41Z</dcterms:created>
  <dcterms:modified xsi:type="dcterms:W3CDTF">2022-02-28T07:44:41Z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2022-02-28T15:44:28Z</dcterms:created>
  <dcterms:modified xsi:type="dcterms:W3CDTF">2022-02-28T07:44:28Z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2022-02-28T15:44:26Z</dcterms:created>
  <dcterms:modified xsi:type="dcterms:W3CDTF">2022-02-28T07:44:26Z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2022-02-28T15:44:24Z</dcterms:created>
  <dcterms:modified xsi:type="dcterms:W3CDTF">2022-02-28T07:44:24Z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2022-02-28T15:44:22Z</dcterms:created>
  <dcterms:modified xsi:type="dcterms:W3CDTF">2022-02-28T07:44:22Z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2022-02-28T15:44:05Z</dcterms:created>
  <dcterms:modified xsi:type="dcterms:W3CDTF">2022-02-28T07:44:05Z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2022-02-28T15:43:02Z</dcterms:created>
  <dcterms:modified xsi:type="dcterms:W3CDTF">2022-02-28T07:43:02Z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2022-02-28T15:43:41Z</dcterms:created>
  <dcterms:modified xsi:type="dcterms:W3CDTF">2022-02-28T07:43:41Z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2022-02-28T15:43:33Z</dcterms:created>
  <dcterms:modified xsi:type="dcterms:W3CDTF">2022-02-28T07:43:33Z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2022-02-28T15:43:31Z</dcterms:created>
  <dcterms:modified xsi:type="dcterms:W3CDTF">2022-02-28T07:43:31Z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2022-02-28T15:43:29Z</dcterms:created>
  <dcterms:modified xsi:type="dcterms:W3CDTF">2022-02-28T07:43:29Z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2022-02-28T15:43:19Z</dcterms:created>
  <dcterms:modified xsi:type="dcterms:W3CDTF">2022-02-28T07:43:19Z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2022-02-28T15:43:28Z</dcterms:created>
  <dcterms:modified xsi:type="dcterms:W3CDTF">2022-02-28T07:43:28Z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2022-02-28T15:43:15Z</dcterms:created>
  <dcterms:modified xsi:type="dcterms:W3CDTF">2022-02-28T07:43:15Z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2022-02-28T15:43:13Z</dcterms:created>
  <dcterms:modified xsi:type="dcterms:W3CDTF">2022-02-28T07:43:12Z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2022-02-28T15:44:43Z</dcterms:created>
  <dcterms:modified xsi:type="dcterms:W3CDTF">2022-02-28T07:44:43Z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2022-02-28T15:43:27Z</dcterms:created>
  <dcterms:modified xsi:type="dcterms:W3CDTF">2022-02-28T07:43:27Z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2022-02-28T15:43:25Z</dcterms:created>
  <dcterms:modified xsi:type="dcterms:W3CDTF">2022-02-28T07:43:25Z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2022-02-28T15:43:24Z</dcterms:created>
  <dcterms:modified xsi:type="dcterms:W3CDTF">2022-02-28T07:43:24Z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2022-02-28T15:44:39Z</dcterms:created>
  <dcterms:modified xsi:type="dcterms:W3CDTF">2022-02-28T07:44:39Z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2022-02-28T15:43:23Z</dcterms:created>
  <dcterms:modified xsi:type="dcterms:W3CDTF">2022-02-28T07:43:23Z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2022-02-28T15:42:47Z</dcterms:created>
  <dcterms:modified xsi:type="dcterms:W3CDTF">2022-02-28T07:42:47Z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2022-02-28T15:44:43Z</dcterms:created>
  <dcterms:modified xsi:type="dcterms:W3CDTF">2022-02-28T07:44:43Z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2022-02-28T15:43:23Z</dcterms:created>
  <dcterms:modified xsi:type="dcterms:W3CDTF">2022-02-28T07:43:22Z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2022-02-28T15:43:00Z</dcterms:created>
  <dcterms:modified xsi:type="dcterms:W3CDTF">2022-02-28T07:43:00Z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2022-02-28T15:43:22Z</dcterms:created>
  <dcterms:modified xsi:type="dcterms:W3CDTF">2022-02-28T07:43:22Z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2022-02-28T15:43:21Z</dcterms:created>
  <dcterms:modified xsi:type="dcterms:W3CDTF">2022-02-28T07:43:21Z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2022-02-28T15:44:40Z</dcterms:created>
  <dcterms:modified xsi:type="dcterms:W3CDTF">2022-02-28T07:44:40Z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2022-02-28T15:43:10Z</dcterms:created>
  <dcterms:modified xsi:type="dcterms:W3CDTF">2022-02-28T07:43:10Z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2022-02-28T15:43:08Z</dcterms:created>
  <dcterms:modified xsi:type="dcterms:W3CDTF">2022-02-28T07:43:08Z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2022-02-28T15:43:06Z</dcterms:created>
  <dcterms:modified xsi:type="dcterms:W3CDTF">2022-02-28T07:43:06Z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b820f8c-423f-4c95-91ee-4c3a916f72fe}">
  <ds:schemaRefs/>
</ds:datastoreItem>
</file>

<file path=customXml/itemProps11.xml><?xml version="1.0" encoding="utf-8"?>
<ds:datastoreItem xmlns:ds="http://schemas.openxmlformats.org/officeDocument/2006/customXml" ds:itemID="{dd73932d-b227-44fe-81f8-950cea42ce77}">
  <ds:schemaRefs/>
</ds:datastoreItem>
</file>

<file path=customXml/itemProps12.xml><?xml version="1.0" encoding="utf-8"?>
<ds:datastoreItem xmlns:ds="http://schemas.openxmlformats.org/officeDocument/2006/customXml" ds:itemID="{257e34d2-3dfe-43a1-921d-dc6bb6815526}">
  <ds:schemaRefs/>
</ds:datastoreItem>
</file>

<file path=customXml/itemProps13.xml><?xml version="1.0" encoding="utf-8"?>
<ds:datastoreItem xmlns:ds="http://schemas.openxmlformats.org/officeDocument/2006/customXml" ds:itemID="{ff5783c6-812f-4d4f-aebb-fe353e73a911}">
  <ds:schemaRefs/>
</ds:datastoreItem>
</file>

<file path=customXml/itemProps14.xml><?xml version="1.0" encoding="utf-8"?>
<ds:datastoreItem xmlns:ds="http://schemas.openxmlformats.org/officeDocument/2006/customXml" ds:itemID="{fbfe2c23-6c9d-454a-96f5-d2d84ca2edbf}">
  <ds:schemaRefs/>
</ds:datastoreItem>
</file>

<file path=customXml/itemProps15.xml><?xml version="1.0" encoding="utf-8"?>
<ds:datastoreItem xmlns:ds="http://schemas.openxmlformats.org/officeDocument/2006/customXml" ds:itemID="{f4c04ed8-59f3-4c20-af72-68b28b304ebc}">
  <ds:schemaRefs/>
</ds:datastoreItem>
</file>

<file path=customXml/itemProps16.xml><?xml version="1.0" encoding="utf-8"?>
<ds:datastoreItem xmlns:ds="http://schemas.openxmlformats.org/officeDocument/2006/customXml" ds:itemID="{2e8d1945-14d2-45f1-bb99-e071083fc216}">
  <ds:schemaRefs/>
</ds:datastoreItem>
</file>

<file path=customXml/itemProps17.xml><?xml version="1.0" encoding="utf-8"?>
<ds:datastoreItem xmlns:ds="http://schemas.openxmlformats.org/officeDocument/2006/customXml" ds:itemID="{04c37e45-d215-4ae9-90d8-a1758b4bad69}">
  <ds:schemaRefs/>
</ds:datastoreItem>
</file>

<file path=customXml/itemProps18.xml><?xml version="1.0" encoding="utf-8"?>
<ds:datastoreItem xmlns:ds="http://schemas.openxmlformats.org/officeDocument/2006/customXml" ds:itemID="{a99569b2-628d-4f7b-82d0-5f6f9a8a2190}">
  <ds:schemaRefs/>
</ds:datastoreItem>
</file>

<file path=customXml/itemProps19.xml><?xml version="1.0" encoding="utf-8"?>
<ds:datastoreItem xmlns:ds="http://schemas.openxmlformats.org/officeDocument/2006/customXml" ds:itemID="{a09b6594-5bf0-46f3-b87e-3235b1758ed7}">
  <ds:schemaRefs/>
</ds:datastoreItem>
</file>

<file path=customXml/itemProps2.xml><?xml version="1.0" encoding="utf-8"?>
<ds:datastoreItem xmlns:ds="http://schemas.openxmlformats.org/officeDocument/2006/customXml" ds:itemID="{569ff346-4ebd-4d04-ab1d-e0ed8bc1cac8}">
  <ds:schemaRefs/>
</ds:datastoreItem>
</file>

<file path=customXml/itemProps20.xml><?xml version="1.0" encoding="utf-8"?>
<ds:datastoreItem xmlns:ds="http://schemas.openxmlformats.org/officeDocument/2006/customXml" ds:itemID="{3389ae29-7b98-421f-8070-04b96d767776}">
  <ds:schemaRefs/>
</ds:datastoreItem>
</file>

<file path=customXml/itemProps21.xml><?xml version="1.0" encoding="utf-8"?>
<ds:datastoreItem xmlns:ds="http://schemas.openxmlformats.org/officeDocument/2006/customXml" ds:itemID="{7a1ddc2e-112e-4529-bf92-4be7f58bd7dc}">
  <ds:schemaRefs/>
</ds:datastoreItem>
</file>

<file path=customXml/itemProps22.xml><?xml version="1.0" encoding="utf-8"?>
<ds:datastoreItem xmlns:ds="http://schemas.openxmlformats.org/officeDocument/2006/customXml" ds:itemID="{9872c3d9-e9ce-44dc-b8a8-72441b4d8a5e}">
  <ds:schemaRefs/>
</ds:datastoreItem>
</file>

<file path=customXml/itemProps23.xml><?xml version="1.0" encoding="utf-8"?>
<ds:datastoreItem xmlns:ds="http://schemas.openxmlformats.org/officeDocument/2006/customXml" ds:itemID="{a5d17ea0-06f4-412d-b22b-2da79c517863}">
  <ds:schemaRefs/>
</ds:datastoreItem>
</file>

<file path=customXml/itemProps24.xml><?xml version="1.0" encoding="utf-8"?>
<ds:datastoreItem xmlns:ds="http://schemas.openxmlformats.org/officeDocument/2006/customXml" ds:itemID="{268f620e-1e76-4482-985e-7aca251c8f30}">
  <ds:schemaRefs/>
</ds:datastoreItem>
</file>

<file path=customXml/itemProps25.xml><?xml version="1.0" encoding="utf-8"?>
<ds:datastoreItem xmlns:ds="http://schemas.openxmlformats.org/officeDocument/2006/customXml" ds:itemID="{b954e5d0-069b-42d6-a9ca-e349f49e9556}">
  <ds:schemaRefs/>
</ds:datastoreItem>
</file>

<file path=customXml/itemProps26.xml><?xml version="1.0" encoding="utf-8"?>
<ds:datastoreItem xmlns:ds="http://schemas.openxmlformats.org/officeDocument/2006/customXml" ds:itemID="{112319c1-a909-4bda-acd4-e2764a61cdc2}">
  <ds:schemaRefs/>
</ds:datastoreItem>
</file>

<file path=customXml/itemProps27.xml><?xml version="1.0" encoding="utf-8"?>
<ds:datastoreItem xmlns:ds="http://schemas.openxmlformats.org/officeDocument/2006/customXml" ds:itemID="{920c2f85-921c-4aa6-aea3-6b27a0035686}">
  <ds:schemaRefs/>
</ds:datastoreItem>
</file>

<file path=customXml/itemProps28.xml><?xml version="1.0" encoding="utf-8"?>
<ds:datastoreItem xmlns:ds="http://schemas.openxmlformats.org/officeDocument/2006/customXml" ds:itemID="{9bdaa2ac-cb81-4c45-a4e9-c03d53dd0e76}">
  <ds:schemaRefs/>
</ds:datastoreItem>
</file>

<file path=customXml/itemProps29.xml><?xml version="1.0" encoding="utf-8"?>
<ds:datastoreItem xmlns:ds="http://schemas.openxmlformats.org/officeDocument/2006/customXml" ds:itemID="{df41ac81-bc95-44d5-99f1-d55075bec543}">
  <ds:schemaRefs/>
</ds:datastoreItem>
</file>

<file path=customXml/itemProps3.xml><?xml version="1.0" encoding="utf-8"?>
<ds:datastoreItem xmlns:ds="http://schemas.openxmlformats.org/officeDocument/2006/customXml" ds:itemID="{3f2b86f9-8f14-4ae8-8117-16d925f5ad3a}">
  <ds:schemaRefs/>
</ds:datastoreItem>
</file>

<file path=customXml/itemProps30.xml><?xml version="1.0" encoding="utf-8"?>
<ds:datastoreItem xmlns:ds="http://schemas.openxmlformats.org/officeDocument/2006/customXml" ds:itemID="{242c9c1e-5f4b-48dc-9ae2-3d1699c2a685}">
  <ds:schemaRefs/>
</ds:datastoreItem>
</file>

<file path=customXml/itemProps31.xml><?xml version="1.0" encoding="utf-8"?>
<ds:datastoreItem xmlns:ds="http://schemas.openxmlformats.org/officeDocument/2006/customXml" ds:itemID="{f0e15d3d-d822-4061-89e4-1bdc4bb23912}">
  <ds:schemaRefs/>
</ds:datastoreItem>
</file>

<file path=customXml/itemProps32.xml><?xml version="1.0" encoding="utf-8"?>
<ds:datastoreItem xmlns:ds="http://schemas.openxmlformats.org/officeDocument/2006/customXml" ds:itemID="{0a18612e-d7d4-4d53-92b5-c34b5b043ee5}">
  <ds:schemaRefs/>
</ds:datastoreItem>
</file>

<file path=customXml/itemProps33.xml><?xml version="1.0" encoding="utf-8"?>
<ds:datastoreItem xmlns:ds="http://schemas.openxmlformats.org/officeDocument/2006/customXml" ds:itemID="{bfc91ded-8659-4c9e-810b-b7e97b0ce57d}">
  <ds:schemaRefs/>
</ds:datastoreItem>
</file>

<file path=customXml/itemProps34.xml><?xml version="1.0" encoding="utf-8"?>
<ds:datastoreItem xmlns:ds="http://schemas.openxmlformats.org/officeDocument/2006/customXml" ds:itemID="{a5f4d2d2-f656-4569-8632-9cf10a97666f}">
  <ds:schemaRefs/>
</ds:datastoreItem>
</file>

<file path=customXml/itemProps35.xml><?xml version="1.0" encoding="utf-8"?>
<ds:datastoreItem xmlns:ds="http://schemas.openxmlformats.org/officeDocument/2006/customXml" ds:itemID="{6af5b514-d160-45a2-95d8-f96ed308cda6}">
  <ds:schemaRefs/>
</ds:datastoreItem>
</file>

<file path=customXml/itemProps36.xml><?xml version="1.0" encoding="utf-8"?>
<ds:datastoreItem xmlns:ds="http://schemas.openxmlformats.org/officeDocument/2006/customXml" ds:itemID="{3fdc7dfb-c3c3-43a6-b16f-cd33cf3f0775}">
  <ds:schemaRefs/>
</ds:datastoreItem>
</file>

<file path=customXml/itemProps37.xml><?xml version="1.0" encoding="utf-8"?>
<ds:datastoreItem xmlns:ds="http://schemas.openxmlformats.org/officeDocument/2006/customXml" ds:itemID="{c8a9e1e3-5f34-4d6c-b950-6666cef23a71}">
  <ds:schemaRefs/>
</ds:datastoreItem>
</file>

<file path=customXml/itemProps38.xml><?xml version="1.0" encoding="utf-8"?>
<ds:datastoreItem xmlns:ds="http://schemas.openxmlformats.org/officeDocument/2006/customXml" ds:itemID="{0cc009be-0361-4ceb-b4e9-5ad06f3fe227}">
  <ds:schemaRefs/>
</ds:datastoreItem>
</file>

<file path=customXml/itemProps39.xml><?xml version="1.0" encoding="utf-8"?>
<ds:datastoreItem xmlns:ds="http://schemas.openxmlformats.org/officeDocument/2006/customXml" ds:itemID="{c145208f-5899-4501-9867-bcfaf2ee7317}">
  <ds:schemaRefs/>
</ds:datastoreItem>
</file>

<file path=customXml/itemProps4.xml><?xml version="1.0" encoding="utf-8"?>
<ds:datastoreItem xmlns:ds="http://schemas.openxmlformats.org/officeDocument/2006/customXml" ds:itemID="{b1961bf4-2089-48fd-aa57-d31e8a3f9151}">
  <ds:schemaRefs/>
</ds:datastoreItem>
</file>

<file path=customXml/itemProps40.xml><?xml version="1.0" encoding="utf-8"?>
<ds:datastoreItem xmlns:ds="http://schemas.openxmlformats.org/officeDocument/2006/customXml" ds:itemID="{439adbc4-ec6c-47a5-97c5-e5a9fe69d0a6}">
  <ds:schemaRefs/>
</ds:datastoreItem>
</file>

<file path=customXml/itemProps41.xml><?xml version="1.0" encoding="utf-8"?>
<ds:datastoreItem xmlns:ds="http://schemas.openxmlformats.org/officeDocument/2006/customXml" ds:itemID="{ad80acc3-85aa-473a-aa1a-02147af670b3}">
  <ds:schemaRefs/>
</ds:datastoreItem>
</file>

<file path=customXml/itemProps42.xml><?xml version="1.0" encoding="utf-8"?>
<ds:datastoreItem xmlns:ds="http://schemas.openxmlformats.org/officeDocument/2006/customXml" ds:itemID="{43713b70-f808-40f3-8fc3-1489a7cfa395}">
  <ds:schemaRefs/>
</ds:datastoreItem>
</file>

<file path=customXml/itemProps43.xml><?xml version="1.0" encoding="utf-8"?>
<ds:datastoreItem xmlns:ds="http://schemas.openxmlformats.org/officeDocument/2006/customXml" ds:itemID="{d192b5dd-1b4e-4e09-8356-8116b0ef41c5}">
  <ds:schemaRefs/>
</ds:datastoreItem>
</file>

<file path=customXml/itemProps44.xml><?xml version="1.0" encoding="utf-8"?>
<ds:datastoreItem xmlns:ds="http://schemas.openxmlformats.org/officeDocument/2006/customXml" ds:itemID="{32060d03-f333-4aae-83bb-ca66a793ccfb}">
  <ds:schemaRefs/>
</ds:datastoreItem>
</file>

<file path=customXml/itemProps45.xml><?xml version="1.0" encoding="utf-8"?>
<ds:datastoreItem xmlns:ds="http://schemas.openxmlformats.org/officeDocument/2006/customXml" ds:itemID="{593e3b0f-3d7c-45fb-9de6-3209f27a93fe}">
  <ds:schemaRefs/>
</ds:datastoreItem>
</file>

<file path=customXml/itemProps46.xml><?xml version="1.0" encoding="utf-8"?>
<ds:datastoreItem xmlns:ds="http://schemas.openxmlformats.org/officeDocument/2006/customXml" ds:itemID="{17c30829-1341-41c7-9b67-7b4a7f892a45}">
  <ds:schemaRefs/>
</ds:datastoreItem>
</file>

<file path=customXml/itemProps47.xml><?xml version="1.0" encoding="utf-8"?>
<ds:datastoreItem xmlns:ds="http://schemas.openxmlformats.org/officeDocument/2006/customXml" ds:itemID="{b04cf4c6-3b51-43b3-9992-467df2503fe6}">
  <ds:schemaRefs/>
</ds:datastoreItem>
</file>

<file path=customXml/itemProps48.xml><?xml version="1.0" encoding="utf-8"?>
<ds:datastoreItem xmlns:ds="http://schemas.openxmlformats.org/officeDocument/2006/customXml" ds:itemID="{011b956c-3776-47df-b143-892bdc2f0dc4}">
  <ds:schemaRefs/>
</ds:datastoreItem>
</file>

<file path=customXml/itemProps49.xml><?xml version="1.0" encoding="utf-8"?>
<ds:datastoreItem xmlns:ds="http://schemas.openxmlformats.org/officeDocument/2006/customXml" ds:itemID="{2cd04f63-b06d-49d7-872e-86f24fbcc637}">
  <ds:schemaRefs/>
</ds:datastoreItem>
</file>

<file path=customXml/itemProps5.xml><?xml version="1.0" encoding="utf-8"?>
<ds:datastoreItem xmlns:ds="http://schemas.openxmlformats.org/officeDocument/2006/customXml" ds:itemID="{0a59c13c-f8a6-46c0-a46b-b2250fde7782}">
  <ds:schemaRefs/>
</ds:datastoreItem>
</file>

<file path=customXml/itemProps50.xml><?xml version="1.0" encoding="utf-8"?>
<ds:datastoreItem xmlns:ds="http://schemas.openxmlformats.org/officeDocument/2006/customXml" ds:itemID="{9960b10f-224f-4fdb-978d-7de3d31e3e30}">
  <ds:schemaRefs/>
</ds:datastoreItem>
</file>

<file path=customXml/itemProps51.xml><?xml version="1.0" encoding="utf-8"?>
<ds:datastoreItem xmlns:ds="http://schemas.openxmlformats.org/officeDocument/2006/customXml" ds:itemID="{f1164741-1ba1-4b21-ab82-7a7e156e60e6}">
  <ds:schemaRefs/>
</ds:datastoreItem>
</file>

<file path=customXml/itemProps52.xml><?xml version="1.0" encoding="utf-8"?>
<ds:datastoreItem xmlns:ds="http://schemas.openxmlformats.org/officeDocument/2006/customXml" ds:itemID="{dded8184-e43f-4ac7-8815-681d1c8d1e00}">
  <ds:schemaRefs/>
</ds:datastoreItem>
</file>

<file path=customXml/itemProps53.xml><?xml version="1.0" encoding="utf-8"?>
<ds:datastoreItem xmlns:ds="http://schemas.openxmlformats.org/officeDocument/2006/customXml" ds:itemID="{d86827cb-b526-4247-b310-defb4909ce65}">
  <ds:schemaRefs/>
</ds:datastoreItem>
</file>

<file path=customXml/itemProps54.xml><?xml version="1.0" encoding="utf-8"?>
<ds:datastoreItem xmlns:ds="http://schemas.openxmlformats.org/officeDocument/2006/customXml" ds:itemID="{a42998d5-946f-4784-91a0-2ddb0d183df7}">
  <ds:schemaRefs/>
</ds:datastoreItem>
</file>

<file path=customXml/itemProps55.xml><?xml version="1.0" encoding="utf-8"?>
<ds:datastoreItem xmlns:ds="http://schemas.openxmlformats.org/officeDocument/2006/customXml" ds:itemID="{37faa2ea-8612-4632-a763-875ba71e521e}">
  <ds:schemaRefs/>
</ds:datastoreItem>
</file>

<file path=customXml/itemProps56.xml><?xml version="1.0" encoding="utf-8"?>
<ds:datastoreItem xmlns:ds="http://schemas.openxmlformats.org/officeDocument/2006/customXml" ds:itemID="{b7cc1bf1-592d-4972-9f00-aa6f03c48e1f}">
  <ds:schemaRefs/>
</ds:datastoreItem>
</file>

<file path=customXml/itemProps57.xml><?xml version="1.0" encoding="utf-8"?>
<ds:datastoreItem xmlns:ds="http://schemas.openxmlformats.org/officeDocument/2006/customXml" ds:itemID="{6d7ed133-6fb3-483a-93bd-2f4c4b421952}">
  <ds:schemaRefs/>
</ds:datastoreItem>
</file>

<file path=customXml/itemProps58.xml><?xml version="1.0" encoding="utf-8"?>
<ds:datastoreItem xmlns:ds="http://schemas.openxmlformats.org/officeDocument/2006/customXml" ds:itemID="{9051f0e5-e0b0-4567-9755-5f7743eedce5}">
  <ds:schemaRefs/>
</ds:datastoreItem>
</file>

<file path=customXml/itemProps59.xml><?xml version="1.0" encoding="utf-8"?>
<ds:datastoreItem xmlns:ds="http://schemas.openxmlformats.org/officeDocument/2006/customXml" ds:itemID="{d7754624-2d13-4b06-9464-dc5863578897}">
  <ds:schemaRefs/>
</ds:datastoreItem>
</file>

<file path=customXml/itemProps6.xml><?xml version="1.0" encoding="utf-8"?>
<ds:datastoreItem xmlns:ds="http://schemas.openxmlformats.org/officeDocument/2006/customXml" ds:itemID="{3b93369d-9236-48ae-8daa-1ecfd9a8167c}">
  <ds:schemaRefs/>
</ds:datastoreItem>
</file>

<file path=customXml/itemProps60.xml><?xml version="1.0" encoding="utf-8"?>
<ds:datastoreItem xmlns:ds="http://schemas.openxmlformats.org/officeDocument/2006/customXml" ds:itemID="{edb65ec2-4fed-4a8e-88d6-c45adc7722d1}">
  <ds:schemaRefs/>
</ds:datastoreItem>
</file>

<file path=customXml/itemProps61.xml><?xml version="1.0" encoding="utf-8"?>
<ds:datastoreItem xmlns:ds="http://schemas.openxmlformats.org/officeDocument/2006/customXml" ds:itemID="{f427f6ff-e2af-4e2d-90ea-3813deb1fb62}">
  <ds:schemaRefs/>
</ds:datastoreItem>
</file>

<file path=customXml/itemProps62.xml><?xml version="1.0" encoding="utf-8"?>
<ds:datastoreItem xmlns:ds="http://schemas.openxmlformats.org/officeDocument/2006/customXml" ds:itemID="{faf9aa3a-f5f5-4ff2-8b85-25d7a46a79b7}">
  <ds:schemaRefs/>
</ds:datastoreItem>
</file>

<file path=customXml/itemProps63.xml><?xml version="1.0" encoding="utf-8"?>
<ds:datastoreItem xmlns:ds="http://schemas.openxmlformats.org/officeDocument/2006/customXml" ds:itemID="{646b8224-0799-4e2b-be03-8d09b72ffc8e}">
  <ds:schemaRefs/>
</ds:datastoreItem>
</file>

<file path=customXml/itemProps64.xml><?xml version="1.0" encoding="utf-8"?>
<ds:datastoreItem xmlns:ds="http://schemas.openxmlformats.org/officeDocument/2006/customXml" ds:itemID="{445fa7ed-75a4-4da3-ac60-d18bb912a225}">
  <ds:schemaRefs/>
</ds:datastoreItem>
</file>

<file path=customXml/itemProps65.xml><?xml version="1.0" encoding="utf-8"?>
<ds:datastoreItem xmlns:ds="http://schemas.openxmlformats.org/officeDocument/2006/customXml" ds:itemID="{90d949a7-b62c-42a2-aabf-407d776dd1cb}">
  <ds:schemaRefs/>
</ds:datastoreItem>
</file>

<file path=customXml/itemProps66.xml><?xml version="1.0" encoding="utf-8"?>
<ds:datastoreItem xmlns:ds="http://schemas.openxmlformats.org/officeDocument/2006/customXml" ds:itemID="{3d816fd0-263c-4efb-882b-e2aa2cc8669d}">
  <ds:schemaRefs/>
</ds:datastoreItem>
</file>

<file path=customXml/itemProps67.xml><?xml version="1.0" encoding="utf-8"?>
<ds:datastoreItem xmlns:ds="http://schemas.openxmlformats.org/officeDocument/2006/customXml" ds:itemID="{1c49d5f1-b8cc-464e-97a8-e769d58bcf3b}">
  <ds:schemaRefs/>
</ds:datastoreItem>
</file>

<file path=customXml/itemProps68.xml><?xml version="1.0" encoding="utf-8"?>
<ds:datastoreItem xmlns:ds="http://schemas.openxmlformats.org/officeDocument/2006/customXml" ds:itemID="{b45adc8f-858c-4a96-bc28-977a1da4261b}">
  <ds:schemaRefs/>
</ds:datastoreItem>
</file>

<file path=customXml/itemProps69.xml><?xml version="1.0" encoding="utf-8"?>
<ds:datastoreItem xmlns:ds="http://schemas.openxmlformats.org/officeDocument/2006/customXml" ds:itemID="{fd7e3fc5-dadc-452c-a145-a86af5a487e7}">
  <ds:schemaRefs/>
</ds:datastoreItem>
</file>

<file path=customXml/itemProps7.xml><?xml version="1.0" encoding="utf-8"?>
<ds:datastoreItem xmlns:ds="http://schemas.openxmlformats.org/officeDocument/2006/customXml" ds:itemID="{c26b68ce-92d4-418a-a95d-e3bcac095ee9}">
  <ds:schemaRefs/>
</ds:datastoreItem>
</file>

<file path=customXml/itemProps70.xml><?xml version="1.0" encoding="utf-8"?>
<ds:datastoreItem xmlns:ds="http://schemas.openxmlformats.org/officeDocument/2006/customXml" ds:itemID="{8f6144ec-03a5-4427-ae1a-b886bf05f1f9}">
  <ds:schemaRefs/>
</ds:datastoreItem>
</file>

<file path=customXml/itemProps71.xml><?xml version="1.0" encoding="utf-8"?>
<ds:datastoreItem xmlns:ds="http://schemas.openxmlformats.org/officeDocument/2006/customXml" ds:itemID="{47988a5d-0775-409c-9521-fb91ba62a4f7}">
  <ds:schemaRefs/>
</ds:datastoreItem>
</file>

<file path=customXml/itemProps72.xml><?xml version="1.0" encoding="utf-8"?>
<ds:datastoreItem xmlns:ds="http://schemas.openxmlformats.org/officeDocument/2006/customXml" ds:itemID="{854c3f10-aabb-4aa7-b922-b2b8d154463e}">
  <ds:schemaRefs/>
</ds:datastoreItem>
</file>

<file path=customXml/itemProps73.xml><?xml version="1.0" encoding="utf-8"?>
<ds:datastoreItem xmlns:ds="http://schemas.openxmlformats.org/officeDocument/2006/customXml" ds:itemID="{25bc3c1d-4ea2-494a-80c7-c22e288f67d1}">
  <ds:schemaRefs/>
</ds:datastoreItem>
</file>

<file path=customXml/itemProps74.xml><?xml version="1.0" encoding="utf-8"?>
<ds:datastoreItem xmlns:ds="http://schemas.openxmlformats.org/officeDocument/2006/customXml" ds:itemID="{8aee6bea-56c9-4079-8064-c7870107813e}">
  <ds:schemaRefs/>
</ds:datastoreItem>
</file>

<file path=customXml/itemProps75.xml><?xml version="1.0" encoding="utf-8"?>
<ds:datastoreItem xmlns:ds="http://schemas.openxmlformats.org/officeDocument/2006/customXml" ds:itemID="{841bb94f-23ed-4054-9d05-1d12cd5c4bd4}">
  <ds:schemaRefs/>
</ds:datastoreItem>
</file>

<file path=customXml/itemProps76.xml><?xml version="1.0" encoding="utf-8"?>
<ds:datastoreItem xmlns:ds="http://schemas.openxmlformats.org/officeDocument/2006/customXml" ds:itemID="{8bbbd474-6eb0-428b-94a0-71c17cad3765}">
  <ds:schemaRefs/>
</ds:datastoreItem>
</file>

<file path=customXml/itemProps77.xml><?xml version="1.0" encoding="utf-8"?>
<ds:datastoreItem xmlns:ds="http://schemas.openxmlformats.org/officeDocument/2006/customXml" ds:itemID="{c7e4e3bc-fae3-4712-ab27-20edf74d5d02}">
  <ds:schemaRefs/>
</ds:datastoreItem>
</file>

<file path=customXml/itemProps78.xml><?xml version="1.0" encoding="utf-8"?>
<ds:datastoreItem xmlns:ds="http://schemas.openxmlformats.org/officeDocument/2006/customXml" ds:itemID="{0db8c9b6-7000-4e3f-a94a-fbde1145c639}">
  <ds:schemaRefs/>
</ds:datastoreItem>
</file>

<file path=customXml/itemProps79.xml><?xml version="1.0" encoding="utf-8"?>
<ds:datastoreItem xmlns:ds="http://schemas.openxmlformats.org/officeDocument/2006/customXml" ds:itemID="{e538627b-7ff2-43e8-a921-d17b765e1171}">
  <ds:schemaRefs/>
</ds:datastoreItem>
</file>

<file path=customXml/itemProps8.xml><?xml version="1.0" encoding="utf-8"?>
<ds:datastoreItem xmlns:ds="http://schemas.openxmlformats.org/officeDocument/2006/customXml" ds:itemID="{b671b9b3-3cc4-45f9-a967-3f5e95a8255a}">
  <ds:schemaRefs/>
</ds:datastoreItem>
</file>

<file path=customXml/itemProps80.xml><?xml version="1.0" encoding="utf-8"?>
<ds:datastoreItem xmlns:ds="http://schemas.openxmlformats.org/officeDocument/2006/customXml" ds:itemID="{cd0776f0-2883-43bd-b858-2a4d47048f3e}">
  <ds:schemaRefs/>
</ds:datastoreItem>
</file>

<file path=customXml/itemProps81.xml><?xml version="1.0" encoding="utf-8"?>
<ds:datastoreItem xmlns:ds="http://schemas.openxmlformats.org/officeDocument/2006/customXml" ds:itemID="{af188396-b14a-4a8e-8dde-4504511e156b}">
  <ds:schemaRefs/>
</ds:datastoreItem>
</file>

<file path=customXml/itemProps82.xml><?xml version="1.0" encoding="utf-8"?>
<ds:datastoreItem xmlns:ds="http://schemas.openxmlformats.org/officeDocument/2006/customXml" ds:itemID="{1b69af84-391f-4116-be2f-e44aaa5dafa2}">
  <ds:schemaRefs/>
</ds:datastoreItem>
</file>

<file path=customXml/itemProps83.xml><?xml version="1.0" encoding="utf-8"?>
<ds:datastoreItem xmlns:ds="http://schemas.openxmlformats.org/officeDocument/2006/customXml" ds:itemID="{aa2bd2cd-5ad5-44cc-adfa-5040830e5b86}">
  <ds:schemaRefs/>
</ds:datastoreItem>
</file>

<file path=customXml/itemProps84.xml><?xml version="1.0" encoding="utf-8"?>
<ds:datastoreItem xmlns:ds="http://schemas.openxmlformats.org/officeDocument/2006/customXml" ds:itemID="{04682d18-2013-461a-b52e-69e1bd9c9022}">
  <ds:schemaRefs/>
</ds:datastoreItem>
</file>

<file path=customXml/itemProps85.xml><?xml version="1.0" encoding="utf-8"?>
<ds:datastoreItem xmlns:ds="http://schemas.openxmlformats.org/officeDocument/2006/customXml" ds:itemID="{1bbc8d90-7671-40ca-979a-0109ebb8ff11}">
  <ds:schemaRefs/>
</ds:datastoreItem>
</file>

<file path=customXml/itemProps86.xml><?xml version="1.0" encoding="utf-8"?>
<ds:datastoreItem xmlns:ds="http://schemas.openxmlformats.org/officeDocument/2006/customXml" ds:itemID="{0bee802c-4d20-4deb-b8a5-42add77dcf5e}">
  <ds:schemaRefs/>
</ds:datastoreItem>
</file>

<file path=customXml/itemProps87.xml><?xml version="1.0" encoding="utf-8"?>
<ds:datastoreItem xmlns:ds="http://schemas.openxmlformats.org/officeDocument/2006/customXml" ds:itemID="{bb89d3b7-c76b-4349-83f8-4b4e3422eb6f}">
  <ds:schemaRefs/>
</ds:datastoreItem>
</file>

<file path=customXml/itemProps88.xml><?xml version="1.0" encoding="utf-8"?>
<ds:datastoreItem xmlns:ds="http://schemas.openxmlformats.org/officeDocument/2006/customXml" ds:itemID="{ab96a0aa-58f1-4a16-8715-3cbab8f08d04}">
  <ds:schemaRefs/>
</ds:datastoreItem>
</file>

<file path=customXml/itemProps89.xml><?xml version="1.0" encoding="utf-8"?>
<ds:datastoreItem xmlns:ds="http://schemas.openxmlformats.org/officeDocument/2006/customXml" ds:itemID="{1483da2a-9b2a-4862-867b-31f3db1182ce}">
  <ds:schemaRefs/>
</ds:datastoreItem>
</file>

<file path=customXml/itemProps9.xml><?xml version="1.0" encoding="utf-8"?>
<ds:datastoreItem xmlns:ds="http://schemas.openxmlformats.org/officeDocument/2006/customXml" ds:itemID="{38ad8609-0daf-4144-80ae-85870f1e0807}">
  <ds:schemaRefs/>
</ds:datastoreItem>
</file>

<file path=customXml/itemProps90.xml><?xml version="1.0" encoding="utf-8"?>
<ds:datastoreItem xmlns:ds="http://schemas.openxmlformats.org/officeDocument/2006/customXml" ds:itemID="{3bae0719-125e-4986-96d5-4849dd7786e3}">
  <ds:schemaRefs/>
</ds:datastoreItem>
</file>

<file path=customXml/itemProps91.xml><?xml version="1.0" encoding="utf-8"?>
<ds:datastoreItem xmlns:ds="http://schemas.openxmlformats.org/officeDocument/2006/customXml" ds:itemID="{bbf6f8e1-fe46-4a6b-b34f-d85b133d7554}">
  <ds:schemaRefs/>
</ds:datastoreItem>
</file>

<file path=customXml/itemProps92.xml><?xml version="1.0" encoding="utf-8"?>
<ds:datastoreItem xmlns:ds="http://schemas.openxmlformats.org/officeDocument/2006/customXml" ds:itemID="{6d767de3-9f6f-404c-b682-a8018a8d93bc}">
  <ds:schemaRefs/>
</ds:datastoreItem>
</file>

<file path=customXml/itemProps93.xml><?xml version="1.0" encoding="utf-8"?>
<ds:datastoreItem xmlns:ds="http://schemas.openxmlformats.org/officeDocument/2006/customXml" ds:itemID="{a6181889-5ff7-452d-860e-8e9c3ebda004}">
  <ds:schemaRefs/>
</ds:datastoreItem>
</file>

<file path=customXml/itemProps94.xml><?xml version="1.0" encoding="utf-8"?>
<ds:datastoreItem xmlns:ds="http://schemas.openxmlformats.org/officeDocument/2006/customXml" ds:itemID="{2b84228e-5f1b-492d-8474-4a1b82422e4e}">
  <ds:schemaRefs/>
</ds:datastoreItem>
</file>

<file path=customXml/itemProps95.xml><?xml version="1.0" encoding="utf-8"?>
<ds:datastoreItem xmlns:ds="http://schemas.openxmlformats.org/officeDocument/2006/customXml" ds:itemID="{6ebeec31-5dc5-4172-86b2-c967cc205f31}">
  <ds:schemaRefs/>
</ds:datastoreItem>
</file>

<file path=customXml/itemProps96.xml><?xml version="1.0" encoding="utf-8"?>
<ds:datastoreItem xmlns:ds="http://schemas.openxmlformats.org/officeDocument/2006/customXml" ds:itemID="{4b9aaf96-f96a-4537-bee1-499008850d83}">
  <ds:schemaRefs/>
</ds:datastoreItem>
</file>

<file path=customXml/itemProps97.xml><?xml version="1.0" encoding="utf-8"?>
<ds:datastoreItem xmlns:ds="http://schemas.openxmlformats.org/officeDocument/2006/customXml" ds:itemID="{c551059f-8222-4906-b26e-b756ce008963}">
  <ds:schemaRefs/>
</ds:datastoreItem>
</file>

<file path=customXml/itemProps98.xml><?xml version="1.0" encoding="utf-8"?>
<ds:datastoreItem xmlns:ds="http://schemas.openxmlformats.org/officeDocument/2006/customXml" ds:itemID="{d58dd572-cc29-431c-a65b-242804eb5d55}">
  <ds:schemaRefs/>
</ds:datastoreItem>
</file>

<file path=customXml/itemProps99.xml><?xml version="1.0" encoding="utf-8"?>
<ds:datastoreItem xmlns:ds="http://schemas.openxmlformats.org/officeDocument/2006/customXml" ds:itemID="{2e3f2d37-d53b-4d26-bf61-a784b9fc3780}">
  <ds:schemaRefs/>
</ds:datastoreItem>
</file>

<file path=docProps/app.xml><?xml version="1.0" encoding="utf-8"?>
<Properties xmlns="http://schemas.openxmlformats.org/officeDocument/2006/extended-properties" xmlns:vt="http://schemas.openxmlformats.org/officeDocument/2006/docPropsVTypes">
  <Pages>136</Pages>
  <Words>32219</Words>
  <Characters>37524</Characters>
  <TotalTime>8</TotalTime>
  <ScaleCrop>false</ScaleCrop>
  <LinksUpToDate>false</LinksUpToDate>
  <CharactersWithSpaces>37915</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2022-02-28T15:44:00Z</dcterms:created>
  <dc:creator>Administrator</dc:creator>
  <cp:lastModifiedBy>Administrator</cp:lastModifiedBy>
  <dcterms:modified xsi:type="dcterms:W3CDTF">2025-04-27T02:47:42Z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8DFB562DAEF2460EBFAFBFBF6A028D1C_13</vt:lpwstr>
  </property>
</Properties>
</file>