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Theme="majorEastAsia" w:hAnsiTheme="majorEastAsia" w:eastAsiaTheme="majorEastAsia" w:cstheme="majorEastAsia"/>
          <w:b/>
          <w:bCs/>
          <w:sz w:val="36"/>
          <w:szCs w:val="36"/>
          <w:lang w:eastAsia="zh-CN"/>
        </w:rPr>
        <w:t>涉军公益性</w:t>
      </w:r>
      <w:bookmarkStart w:id="0" w:name="_GoBack"/>
      <w:bookmarkEnd w:id="0"/>
      <w:r>
        <w:rPr>
          <w:rFonts w:hint="eastAsia" w:asciiTheme="majorEastAsia" w:hAnsiTheme="majorEastAsia" w:eastAsiaTheme="majorEastAsia" w:cstheme="majorEastAsia"/>
          <w:b/>
          <w:bCs/>
          <w:sz w:val="36"/>
          <w:szCs w:val="36"/>
          <w:lang w:eastAsia="zh-CN"/>
        </w:rPr>
        <w:t>岗位人员工资项目</w:t>
      </w:r>
      <w:r>
        <w:rPr>
          <w:rFonts w:hint="eastAsia" w:asciiTheme="majorEastAsia" w:hAnsiTheme="majorEastAsia" w:eastAsiaTheme="majorEastAsia" w:cstheme="majorEastAsia"/>
          <w:b/>
          <w:bCs/>
          <w:sz w:val="36"/>
          <w:szCs w:val="36"/>
        </w:rPr>
        <w:t>绩</w:t>
      </w:r>
      <w:r>
        <w:rPr>
          <w:rFonts w:hint="eastAsia" w:ascii="宋体"/>
          <w:b/>
          <w:bCs/>
          <w:sz w:val="36"/>
          <w:szCs w:val="32"/>
        </w:rPr>
        <w:t>效评价报告</w:t>
      </w:r>
    </w:p>
    <w:p>
      <w:pPr>
        <w:spacing w:line="360" w:lineRule="auto"/>
        <w:ind w:left="0" w:leftChars="0" w:right="0" w:rightChars="0" w:firstLine="0" w:firstLineChars="0"/>
        <w:jc w:val="center"/>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涉军公益性岗位人员工资项目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涉军公益性岗位人员工资项目实施单位为鹿泉区</w:t>
      </w:r>
      <w:r>
        <w:rPr>
          <w:rFonts w:hint="eastAsia" w:ascii="仿宋_GB2312" w:eastAsia="仿宋_GB2312"/>
          <w:sz w:val="32"/>
          <w:szCs w:val="32"/>
          <w:lang w:val="en-US" w:eastAsia="zh-CN"/>
        </w:rPr>
        <w:t>上寨乡</w:t>
      </w:r>
      <w:r>
        <w:rPr>
          <w:rFonts w:hint="eastAsia" w:ascii="仿宋_GB2312" w:eastAsia="仿宋_GB2312"/>
          <w:sz w:val="32"/>
          <w:szCs w:val="32"/>
          <w:lang w:eastAsia="zh-CN"/>
        </w:rPr>
        <w:t>人民政府，依照《鹿泉区关于进一步做好部分军队退役人员帮扶救助的若干措施》（鹿办文【2017】31号）文件第二条第一款“试行公益性岗位托底安置”，做好我</w:t>
      </w:r>
      <w:r>
        <w:rPr>
          <w:rFonts w:hint="eastAsia" w:ascii="仿宋_GB2312" w:eastAsia="仿宋_GB2312"/>
          <w:sz w:val="32"/>
          <w:szCs w:val="32"/>
          <w:lang w:val="en-US" w:eastAsia="zh-CN"/>
        </w:rPr>
        <w:t>乡</w:t>
      </w:r>
      <w:r>
        <w:rPr>
          <w:rFonts w:hint="eastAsia" w:ascii="仿宋_GB2312" w:eastAsia="仿宋_GB2312"/>
          <w:sz w:val="32"/>
          <w:szCs w:val="32"/>
          <w:lang w:eastAsia="zh-CN"/>
        </w:rPr>
        <w:t>退役义务兵、复原士官、转业士官的接收安置和管理工作。</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（1）</w:t>
      </w:r>
      <w:r>
        <w:rPr>
          <w:rFonts w:hint="eastAsia" w:ascii="仿宋_GB2312" w:eastAsia="仿宋_GB2312"/>
          <w:sz w:val="32"/>
          <w:szCs w:val="32"/>
          <w:lang w:val="en-US" w:eastAsia="zh-CN"/>
        </w:rPr>
        <w:t>上寨乡人</w:t>
      </w:r>
      <w:r>
        <w:rPr>
          <w:rFonts w:hint="eastAsia" w:ascii="仿宋_GB2312" w:eastAsia="仿宋_GB2312"/>
          <w:sz w:val="32"/>
          <w:szCs w:val="32"/>
          <w:lang w:eastAsia="zh-CN"/>
        </w:rPr>
        <w:t>民政府</w:t>
      </w:r>
      <w:r>
        <w:rPr>
          <w:rFonts w:hint="eastAsia" w:ascii="仿宋_GB2312" w:eastAsia="仿宋_GB2312"/>
          <w:sz w:val="32"/>
          <w:szCs w:val="32"/>
          <w:lang w:val="en-US" w:eastAsia="zh-CN"/>
        </w:rPr>
        <w:t>根据</w:t>
      </w:r>
      <w:r>
        <w:rPr>
          <w:rFonts w:hint="eastAsia" w:ascii="仿宋_GB2312" w:eastAsia="仿宋_GB2312"/>
          <w:sz w:val="32"/>
          <w:szCs w:val="32"/>
          <w:lang w:eastAsia="zh-CN"/>
        </w:rPr>
        <w:t>鹿泉区关于进一步做好部分军队退役人员帮扶救助的若干措施》（鹿办文【2017】31号）文件第二条第一款“试行公益性岗位托底安置”，做好我</w:t>
      </w:r>
      <w:r>
        <w:rPr>
          <w:rFonts w:hint="eastAsia" w:ascii="仿宋_GB2312" w:eastAsia="仿宋_GB2312"/>
          <w:sz w:val="32"/>
          <w:szCs w:val="32"/>
          <w:lang w:val="en-US" w:eastAsia="zh-CN"/>
        </w:rPr>
        <w:t>乡</w:t>
      </w:r>
      <w:r>
        <w:rPr>
          <w:rFonts w:hint="eastAsia" w:ascii="仿宋_GB2312" w:eastAsia="仿宋_GB2312"/>
          <w:sz w:val="32"/>
          <w:szCs w:val="32"/>
          <w:lang w:eastAsia="zh-CN"/>
        </w:rPr>
        <w:t>退役义务兵、复原士官、转业士官的接收安置和管理工作。</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（2）该项目具有紧迫性，落实国家优抚政策，及时规范发放退役士兵工资，维护社会和谐稳定。</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（3）该项目具有迫切性和现实需要。加大对符合条件的退役士兵实行就业援助，确保我</w:t>
      </w:r>
      <w:r>
        <w:rPr>
          <w:rFonts w:hint="eastAsia" w:ascii="仿宋_GB2312" w:eastAsia="仿宋_GB2312"/>
          <w:sz w:val="32"/>
          <w:szCs w:val="32"/>
          <w:lang w:val="en-US" w:eastAsia="zh-CN"/>
        </w:rPr>
        <w:t>乡</w:t>
      </w:r>
      <w:r>
        <w:rPr>
          <w:rFonts w:hint="eastAsia" w:ascii="仿宋_GB2312" w:eastAsia="仿宋_GB2312"/>
          <w:sz w:val="32"/>
          <w:szCs w:val="32"/>
          <w:lang w:eastAsia="zh-CN"/>
        </w:rPr>
        <w:t>安置工作顺利进行，为巩固军政军民团结，促进社会和谐有重大意义，此项目经济效益较高，且具有很高的社会效益。</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 xml:space="preserve"> （4）项目属于财政支持范围，且经过相关部门充分调研论证，按照立项、勘察各个环节分步实施。对项目立项规范性、绩效目标合理性和绩效指标明确性等情况进行分析后，根据指标体系评分标准计算分值。</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firstLine="640" w:firstLineChars="200"/>
        <w:textAlignment w:val="auto"/>
        <w:outlineLvl w:val="9"/>
        <w:rPr>
          <w:rFonts w:hint="eastAsia" w:ascii="仿宋_GB2312" w:eastAsia="仿宋_GB2312"/>
          <w:sz w:val="32"/>
          <w:szCs w:val="32"/>
          <w:highlight w:val="yellow"/>
          <w:lang w:val="en-US" w:eastAsia="zh-CN"/>
        </w:rPr>
      </w:pPr>
      <w:r>
        <w:rPr>
          <w:rFonts w:hint="eastAsia" w:ascii="仿宋_GB2312" w:eastAsia="仿宋_GB2312"/>
          <w:sz w:val="32"/>
          <w:szCs w:val="32"/>
          <w:highlight w:val="yellow"/>
          <w:lang w:val="en-US" w:eastAsia="zh-CN"/>
        </w:rPr>
        <w:t>我乡现有涉军公益性岗位人员2名，财政局负担公益性岗位工资660元/人/月，退役人员岗位补贴900元/人/月，2018年8月增发工资150元/人/月，其中10人军龄补贴为600元/人/月，工资每月小计2310元/人，11人军龄补贴150元/人/月，工资每月小计1860元/人。取暖补贴每人1900元。</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我乡全年需支付涉军公益性岗位人员工资5.404万元，资金来源为区财政出资。</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left"/>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退役士兵公益性岗位人员工资每月需按照实有人数和政策标准通过银行代发的形式及时兑现到涉军人员手中，加大对符合条件的退役士兵实行就业援助，确保我</w:t>
      </w:r>
      <w:r>
        <w:rPr>
          <w:rFonts w:hint="eastAsia" w:ascii="仿宋_GB2312" w:eastAsia="仿宋_GB2312"/>
          <w:sz w:val="32"/>
          <w:szCs w:val="32"/>
          <w:lang w:val="en-US" w:eastAsia="zh-CN"/>
        </w:rPr>
        <w:t>乡</w:t>
      </w:r>
      <w:r>
        <w:rPr>
          <w:rFonts w:hint="eastAsia" w:ascii="仿宋_GB2312" w:hAnsi="仿宋_GB2312" w:eastAsia="仿宋_GB2312" w:cs="仿宋_GB2312"/>
          <w:b w:val="0"/>
          <w:bCs w:val="0"/>
          <w:sz w:val="32"/>
          <w:szCs w:val="32"/>
          <w:lang w:eastAsia="zh-CN"/>
        </w:rPr>
        <w:t>安置工作顺利进行，为巩固军政军民团结，促进社会和谐，维护社会稳定</w:t>
      </w:r>
      <w:r>
        <w:rPr>
          <w:rFonts w:hint="eastAsia" w:ascii="仿宋_GB2312" w:hAnsi="仿宋_GB2312" w:eastAsia="仿宋_GB2312" w:cs="仿宋_GB2312"/>
          <w:b w:val="0"/>
          <w:bCs w:val="0"/>
          <w:sz w:val="32"/>
          <w:szCs w:val="32"/>
          <w:lang w:val="en-US" w:eastAsia="zh-CN"/>
        </w:rPr>
        <w:t>作</w:t>
      </w:r>
      <w:r>
        <w:rPr>
          <w:rFonts w:hint="eastAsia" w:ascii="仿宋_GB2312" w:hAnsi="仿宋_GB2312" w:eastAsia="仿宋_GB2312" w:cs="仿宋_GB2312"/>
          <w:b w:val="0"/>
          <w:bCs w:val="0"/>
          <w:sz w:val="32"/>
          <w:szCs w:val="32"/>
          <w:lang w:eastAsia="zh-CN"/>
        </w:rPr>
        <w:t>出贡献。</w:t>
      </w:r>
    </w:p>
    <w:p>
      <w:pPr>
        <w:keepNext w:val="0"/>
        <w:keepLines w:val="0"/>
        <w:pageBreakBefore w:val="0"/>
        <w:widowControl w:val="0"/>
        <w:kinsoku/>
        <w:wordWrap/>
        <w:overflowPunct/>
        <w:topLinePunct w:val="0"/>
        <w:autoSpaceDE/>
        <w:autoSpaceDN/>
        <w:bidi w:val="0"/>
        <w:adjustRightInd w:val="0"/>
        <w:snapToGrid w:val="0"/>
        <w:spacing w:line="360" w:lineRule="auto"/>
        <w:ind w:firstLine="643" w:firstLineChars="200"/>
        <w:jc w:val="left"/>
        <w:textAlignment w:val="auto"/>
        <w:outlineLvl w:val="9"/>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lang w:val="en-US"/>
        </w:rPr>
      </w:pPr>
      <w:r>
        <w:rPr>
          <w:rFonts w:hint="eastAsia" w:ascii="仿宋_GB2312" w:eastAsia="仿宋_GB2312"/>
          <w:sz w:val="32"/>
          <w:szCs w:val="32"/>
          <w:lang w:val="en-US" w:eastAsia="zh-CN"/>
        </w:rPr>
        <w:t xml:space="preserve">   通过全面评价2019年退役士兵公益性岗位人员工资，形成真实、准确、清晰的绩效评价结论，为后期强化预算绩效管理提供重要依据。一方面考核项目绩效目标的完成程度，增强项目实施单位对财政资金使用的责任感，规范资金管理，确保资金安全与高效使用。另一方面考核评价项目管理工作的运行绩效，分析资金使用后对退役士兵优抚事业发展的影响。第三通过对预算资金的产出和结果进行评价，发现预算执行、资金使用管理中存在的问题，优化资金资源，提高资金使用效率，为下一年预算安排提供参考依据。</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3"/>
        </w:numPr>
        <w:ind w:left="481" w:leftChars="0" w:right="0" w:right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评价方法</w:t>
      </w:r>
    </w:p>
    <w:p>
      <w:pPr>
        <w:keepNext w:val="0"/>
        <w:keepLines w:val="0"/>
        <w:pageBreakBefore w:val="0"/>
        <w:widowControl w:val="0"/>
        <w:numPr>
          <w:ilvl w:val="0"/>
          <w:numId w:val="0"/>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本项目从实际情况出发，采取以下方法，同时在运用具体评价方法时，采用定量与定性相结合的技术进行综合评价。</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比较法：通过对绩效目标与实施效果比较，综合分析绩效目标的实现程度；</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因素分析法：通过综合分析影响绩效目标实现、实施效果的内外因素，评价绩效目标的实现程度；</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项目效益分析法：通过项目支出与项目效益进行对比分析，评价绩效目标的实现程度；</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公众评价法：通过问卷调查对项目支出效果进行评价目标的实现程度。</w:t>
      </w:r>
    </w:p>
    <w:p>
      <w:pPr>
        <w:keepNext w:val="0"/>
        <w:keepLines w:val="0"/>
        <w:pageBreakBefore w:val="0"/>
        <w:widowControl w:val="0"/>
        <w:numPr>
          <w:ilvl w:val="0"/>
          <w:numId w:val="3"/>
        </w:numPr>
        <w:tabs>
          <w:tab w:val="clear" w:pos="312"/>
        </w:tabs>
        <w:kinsoku/>
        <w:wordWrap/>
        <w:overflowPunct/>
        <w:topLinePunct w:val="0"/>
        <w:autoSpaceDE/>
        <w:autoSpaceDN/>
        <w:bidi w:val="0"/>
        <w:adjustRightInd/>
        <w:snapToGrid/>
        <w:ind w:left="481" w:leftChars="0" w:right="0" w:rightChars="0" w:firstLine="0" w:firstLineChars="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评价过程</w:t>
      </w:r>
    </w:p>
    <w:p>
      <w:pPr>
        <w:keepNext w:val="0"/>
        <w:keepLines w:val="0"/>
        <w:pageBreakBefore w:val="0"/>
        <w:widowControl w:val="0"/>
        <w:numPr>
          <w:ilvl w:val="0"/>
          <w:numId w:val="0"/>
        </w:numPr>
        <w:kinsoku/>
        <w:wordWrap/>
        <w:overflowPunct/>
        <w:topLinePunct w:val="0"/>
        <w:autoSpaceDE/>
        <w:autoSpaceDN/>
        <w:bidi w:val="0"/>
        <w:adjustRightInd/>
        <w:snapToGrid/>
        <w:ind w:left="0" w:leftChars="0"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绩效评价组通过财政部门和资金使用部门收集相关资料对项目深入研究、反复研讨，针对项目的特性设计相关表格进行统计、分析、核实。评价小组进行实地考察，听取项目情况介绍，了解项目的开展、执行及管控，并进行问卷调查，以获取绩效评价业务需要的基础资料。</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jc w:val="both"/>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在开展预算绩效评价工作时，针对具体绩效评价对象的特点，设计具体的绩效评价指标体系。</w:t>
      </w:r>
      <w:r>
        <w:rPr>
          <w:rFonts w:hint="eastAsia" w:ascii="仿宋_GB2312" w:eastAsia="仿宋_GB2312"/>
          <w:sz w:val="32"/>
          <w:szCs w:val="32"/>
          <w:lang w:val="en-US" w:eastAsia="zh-CN"/>
        </w:rPr>
        <w:t>除共性指标外，必须设置能够体现项目特点和绩效的个性指标；项目产出指标与项目效果指标设置数量在8个（含）以上，分值权重占总体的65%以上。具体为：</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投入的分值30分，包括项目立项15分、资金落实情况15分；</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项目实施过程分值30分，包括业务管理15分、财务管理分值15分；</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产出与效益分值40分，包括产出数量8分、产出质量12分、项目效益20分。</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项目立项得分</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rPr>
        <w:t>分值</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 xml:space="preserve">) </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）绩效目标合理性指标分值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w:t>
      </w:r>
      <w:r>
        <w:rPr>
          <w:rFonts w:hint="eastAsia" w:ascii="仿宋_GB2312" w:hAnsi="楷体" w:eastAsia="仿宋_GB2312"/>
          <w:sz w:val="32"/>
          <w:szCs w:val="32"/>
          <w:lang w:eastAsia="zh-CN"/>
        </w:rPr>
        <w:t>上寨乡</w:t>
      </w:r>
      <w:r>
        <w:rPr>
          <w:rFonts w:hint="eastAsia" w:ascii="仿宋_GB2312" w:hAnsi="楷体" w:eastAsia="仿宋_GB2312"/>
          <w:sz w:val="32"/>
          <w:szCs w:val="32"/>
        </w:rPr>
        <w:t>绩效目标基本能与项目年度任务数相对应的，能与预算确定的资金量相匹配，得满分。</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）绩效指标明确性指标分值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分：能将项目绩效目标细化分解为具体的绩效指标，项目绩效指标清晰、可衡量，得满分。</w:t>
      </w:r>
    </w:p>
    <w:p>
      <w:pPr>
        <w:ind w:firstLine="640" w:firstLineChars="200"/>
        <w:rPr>
          <w:rFonts w:hint="eastAsia"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3</w:t>
      </w:r>
      <w:r>
        <w:rPr>
          <w:rFonts w:hint="eastAsia" w:ascii="仿宋_GB2312" w:hAnsi="楷体" w:eastAsia="仿宋_GB2312"/>
          <w:sz w:val="32"/>
          <w:szCs w:val="32"/>
        </w:rPr>
        <w:t>）项目立项规范性指标分值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分：项目立项程序规范，所提交的材料、文件符合相关要求，得满分。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资金落实得分15分（分值15分）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（1）资金到位率指标分值5分，得分5分：2019年项目资金计划投入5.404万元，实际到位资金总额为5.404万元，资金到位率100%，得满分。  </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（2）资金到位及时率指标分值5分，得分5分：项目资金及时足额下达，得5分。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（3）资金使用率指标分值5分，得分5分：截止2019年底，项目实施单位实际使用资金总额5.404万元，实际到位资金总额5.404万元，资金使用率为100%，得5分。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spacing w:line="360" w:lineRule="auto"/>
        <w:ind w:firstLine="640"/>
        <w:contextualSpacing/>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w:t>
      </w:r>
    </w:p>
    <w:p>
      <w:pPr>
        <w:spacing w:line="360" w:lineRule="auto"/>
        <w:ind w:firstLine="640"/>
        <w:contextualSpacing/>
        <w:rPr>
          <w:rFonts w:ascii="仿宋_GB2312" w:hAnsi="楷体" w:eastAsia="仿宋_GB2312"/>
          <w:sz w:val="32"/>
          <w:szCs w:val="32"/>
        </w:rPr>
      </w:pPr>
      <w:r>
        <w:rPr>
          <w:rFonts w:hint="eastAsia" w:ascii="仿宋_GB2312" w:hAnsi="楷体" w:eastAsia="仿宋_GB2312"/>
          <w:sz w:val="32"/>
          <w:szCs w:val="32"/>
        </w:rPr>
        <w:t>业务管理得分</w:t>
      </w:r>
      <w:r>
        <w:rPr>
          <w:rFonts w:hint="eastAsia" w:ascii="仿宋_GB2312" w:hAnsi="楷体" w:eastAsia="仿宋_GB2312"/>
          <w:sz w:val="32"/>
          <w:szCs w:val="32"/>
          <w:lang w:val="en-US" w:eastAsia="zh-CN"/>
        </w:rPr>
        <w:t>13</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lang w:eastAsia="zh-CN"/>
        </w:rPr>
        <w:t>分值</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rPr>
        <w:t>。</w:t>
      </w:r>
    </w:p>
    <w:p>
      <w:pPr>
        <w:ind w:firstLine="640"/>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）组织建设指标分值</w:t>
      </w:r>
      <w:r>
        <w:rPr>
          <w:rFonts w:hint="eastAsia" w:ascii="仿宋_GB2312" w:hAnsi="楷体" w:eastAsia="仿宋_GB2312"/>
          <w:sz w:val="32"/>
          <w:szCs w:val="32"/>
          <w:lang w:val="en-US" w:eastAsia="zh-CN"/>
        </w:rPr>
        <w:t>8</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8</w:t>
      </w:r>
      <w:r>
        <w:rPr>
          <w:rFonts w:hint="eastAsia" w:ascii="仿宋_GB2312" w:hAnsi="楷体" w:eastAsia="仿宋_GB2312"/>
          <w:sz w:val="32"/>
          <w:szCs w:val="32"/>
        </w:rPr>
        <w:t>分。</w:t>
      </w:r>
      <w:r>
        <w:rPr>
          <w:rFonts w:hint="eastAsia" w:ascii="仿宋_GB2312" w:hAnsi="楷体" w:eastAsia="仿宋_GB2312"/>
          <w:sz w:val="32"/>
          <w:szCs w:val="32"/>
          <w:lang w:val="en-US" w:eastAsia="zh-CN"/>
        </w:rPr>
        <w:t>上寨乡</w:t>
      </w:r>
      <w:r>
        <w:rPr>
          <w:rFonts w:hint="eastAsia" w:ascii="仿宋_GB2312" w:hAnsi="楷体" w:eastAsia="仿宋_GB2312"/>
          <w:sz w:val="32"/>
          <w:szCs w:val="32"/>
          <w:lang w:eastAsia="zh-CN"/>
        </w:rPr>
        <w:t>退役军人服务中心</w:t>
      </w:r>
      <w:r>
        <w:rPr>
          <w:rFonts w:hint="eastAsia" w:ascii="仿宋_GB2312" w:hAnsi="楷体" w:eastAsia="仿宋_GB2312"/>
          <w:sz w:val="32"/>
          <w:szCs w:val="32"/>
        </w:rPr>
        <w:t>对</w:t>
      </w:r>
      <w:r>
        <w:rPr>
          <w:rFonts w:hint="eastAsia" w:ascii="仿宋_GB2312" w:hAnsi="楷体" w:eastAsia="仿宋_GB2312"/>
          <w:sz w:val="32"/>
          <w:szCs w:val="32"/>
          <w:lang w:eastAsia="zh-CN"/>
        </w:rPr>
        <w:t>退役士兵</w:t>
      </w:r>
      <w:r>
        <w:rPr>
          <w:rFonts w:hint="eastAsia" w:ascii="仿宋_GB2312" w:hAnsi="楷体" w:eastAsia="仿宋_GB2312"/>
          <w:sz w:val="32"/>
          <w:szCs w:val="32"/>
        </w:rPr>
        <w:t>人员情况进行审核，满分。</w:t>
      </w:r>
    </w:p>
    <w:p>
      <w:pPr>
        <w:ind w:firstLine="640"/>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）监督管理指标分值</w:t>
      </w:r>
      <w:r>
        <w:rPr>
          <w:rFonts w:hint="eastAsia" w:ascii="仿宋_GB2312" w:hAnsi="楷体" w:eastAsia="仿宋_GB2312"/>
          <w:sz w:val="32"/>
          <w:szCs w:val="32"/>
          <w:lang w:val="en-US" w:eastAsia="zh-CN"/>
        </w:rPr>
        <w:t>7</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w:t>
      </w:r>
      <w:r>
        <w:rPr>
          <w:rFonts w:hint="eastAsia" w:ascii="仿宋_GB2312" w:hAnsi="楷体" w:eastAsia="仿宋_GB2312"/>
          <w:sz w:val="32"/>
          <w:szCs w:val="32"/>
          <w:lang w:val="en-US" w:eastAsia="zh-CN"/>
        </w:rPr>
        <w:t>上寨乡</w:t>
      </w:r>
      <w:r>
        <w:rPr>
          <w:rFonts w:hint="eastAsia" w:ascii="仿宋_GB2312" w:hAnsi="楷体" w:eastAsia="仿宋_GB2312"/>
          <w:sz w:val="32"/>
          <w:szCs w:val="32"/>
          <w:lang w:eastAsia="zh-CN"/>
        </w:rPr>
        <w:t>定期对退役士兵人员出勤情况进行考核</w:t>
      </w:r>
      <w:r>
        <w:rPr>
          <w:rFonts w:hint="eastAsia" w:ascii="仿宋_GB2312" w:hAnsi="楷体" w:eastAsia="仿宋_GB2312"/>
          <w:sz w:val="32"/>
          <w:szCs w:val="32"/>
        </w:rPr>
        <w:t>，得分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分；但未定期对项目资金进行专项审计，得</w:t>
      </w:r>
      <w:r>
        <w:rPr>
          <w:rFonts w:ascii="仿宋_GB2312" w:hAnsi="楷体" w:eastAsia="仿宋_GB2312"/>
          <w:sz w:val="32"/>
          <w:szCs w:val="32"/>
        </w:rPr>
        <w:t>0</w:t>
      </w:r>
      <w:r>
        <w:rPr>
          <w:rFonts w:hint="eastAsia" w:ascii="仿宋_GB2312" w:hAnsi="楷体" w:eastAsia="仿宋_GB2312"/>
          <w:sz w:val="32"/>
          <w:szCs w:val="32"/>
        </w:rPr>
        <w:t>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财务管理得分15分（分值15分）</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）财务管理制度健全性指标分值</w:t>
      </w:r>
      <w:r>
        <w:rPr>
          <w:rFonts w:hint="eastAsia" w:ascii="仿宋_GB2312" w:hAnsi="楷体" w:eastAsia="仿宋_GB2312"/>
          <w:sz w:val="32"/>
          <w:szCs w:val="32"/>
          <w:lang w:val="en-US" w:eastAsia="zh-CN"/>
        </w:rPr>
        <w:t>4</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4</w:t>
      </w:r>
      <w:r>
        <w:rPr>
          <w:rFonts w:hint="eastAsia" w:ascii="仿宋_GB2312" w:hAnsi="楷体" w:eastAsia="仿宋_GB2312"/>
          <w:sz w:val="32"/>
          <w:szCs w:val="32"/>
        </w:rPr>
        <w:t>分。</w:t>
      </w:r>
      <w:r>
        <w:rPr>
          <w:rFonts w:hint="eastAsia" w:ascii="仿宋_GB2312" w:hAnsi="楷体" w:eastAsia="仿宋_GB2312"/>
          <w:sz w:val="32"/>
          <w:szCs w:val="32"/>
          <w:lang w:val="en-US" w:eastAsia="zh-CN"/>
        </w:rPr>
        <w:t>上寨乡</w:t>
      </w:r>
      <w:r>
        <w:rPr>
          <w:rFonts w:hint="eastAsia" w:ascii="仿宋_GB2312" w:hAnsi="楷体" w:eastAsia="仿宋_GB2312"/>
          <w:sz w:val="32"/>
          <w:szCs w:val="32"/>
          <w:lang w:eastAsia="zh-CN"/>
        </w:rPr>
        <w:t>建立退役士兵人员考核</w:t>
      </w:r>
      <w:r>
        <w:rPr>
          <w:rFonts w:hint="eastAsia" w:ascii="仿宋_GB2312" w:hAnsi="楷体" w:eastAsia="仿宋_GB2312"/>
          <w:sz w:val="32"/>
          <w:szCs w:val="32"/>
        </w:rPr>
        <w:t>制度，形成</w:t>
      </w:r>
      <w:r>
        <w:rPr>
          <w:rFonts w:hint="eastAsia" w:ascii="仿宋_GB2312" w:hAnsi="楷体" w:eastAsia="仿宋_GB2312"/>
          <w:sz w:val="32"/>
          <w:szCs w:val="32"/>
          <w:lang w:eastAsia="zh-CN"/>
        </w:rPr>
        <w:t>退役军人服务中心、</w:t>
      </w:r>
      <w:r>
        <w:rPr>
          <w:rFonts w:hint="eastAsia" w:ascii="仿宋_GB2312" w:hAnsi="楷体" w:eastAsia="仿宋_GB2312"/>
          <w:sz w:val="32"/>
          <w:szCs w:val="32"/>
        </w:rPr>
        <w:t>财政之间的联通联动机制，对资金发放实现全程监管。</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）资金使用合规性指标分值</w:t>
      </w:r>
      <w:r>
        <w:rPr>
          <w:rFonts w:hint="eastAsia" w:ascii="仿宋_GB2312" w:hAnsi="楷体" w:eastAsia="仿宋_GB2312"/>
          <w:sz w:val="32"/>
          <w:szCs w:val="32"/>
          <w:lang w:val="en-US" w:eastAsia="zh-CN"/>
        </w:rPr>
        <w:t>6</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6</w:t>
      </w:r>
      <w:r>
        <w:rPr>
          <w:rFonts w:hint="eastAsia" w:ascii="仿宋_GB2312" w:hAnsi="楷体" w:eastAsia="仿宋_GB2312"/>
          <w:sz w:val="32"/>
          <w:szCs w:val="32"/>
        </w:rPr>
        <w:t>分。项目资金严格按照</w:t>
      </w:r>
      <w:r>
        <w:rPr>
          <w:rFonts w:hint="eastAsia" w:ascii="仿宋_GB2312" w:hAnsi="楷体" w:eastAsia="仿宋_GB2312"/>
          <w:sz w:val="32"/>
          <w:szCs w:val="32"/>
          <w:lang w:eastAsia="zh-CN"/>
        </w:rPr>
        <w:t>退役军人公益性岗位工资发放标准</w:t>
      </w:r>
      <w:r>
        <w:rPr>
          <w:rFonts w:hint="eastAsia" w:ascii="仿宋_GB2312" w:hAnsi="楷体" w:eastAsia="仿宋_GB2312"/>
          <w:sz w:val="32"/>
          <w:szCs w:val="32"/>
        </w:rPr>
        <w:t>实行，资金拨付手续完整。</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3</w:t>
      </w:r>
      <w:r>
        <w:rPr>
          <w:rFonts w:hint="eastAsia" w:ascii="仿宋_GB2312" w:hAnsi="楷体" w:eastAsia="仿宋_GB2312"/>
          <w:sz w:val="32"/>
          <w:szCs w:val="32"/>
        </w:rPr>
        <w:t>）资金安全性指标分值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分。项目资金实际支出专款专用并实行社会化发放，实现</w:t>
      </w:r>
      <w:r>
        <w:rPr>
          <w:rFonts w:hint="eastAsia" w:ascii="仿宋_GB2312" w:hAnsi="楷体" w:eastAsia="仿宋_GB2312"/>
          <w:sz w:val="32"/>
          <w:szCs w:val="32"/>
          <w:lang w:eastAsia="zh-CN"/>
        </w:rPr>
        <w:t>工资发放</w:t>
      </w:r>
      <w:r>
        <w:rPr>
          <w:rFonts w:hint="eastAsia" w:ascii="仿宋_GB2312" w:hAnsi="楷体" w:eastAsia="仿宋_GB2312"/>
          <w:sz w:val="32"/>
          <w:szCs w:val="32"/>
        </w:rPr>
        <w:t>对象一人一卡，资金发放直接到卡。</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项目产出得分20分（分值20分）</w:t>
      </w:r>
    </w:p>
    <w:p>
      <w:pPr>
        <w:keepNext w:val="0"/>
        <w:keepLines w:val="0"/>
        <w:pageBreakBefore w:val="0"/>
        <w:widowControl w:val="0"/>
        <w:numPr>
          <w:ilvl w:val="0"/>
          <w:numId w:val="5"/>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项目实际完成率分值10分，得分10分。项目实际发放工资率100%</w:t>
      </w:r>
    </w:p>
    <w:p>
      <w:pPr>
        <w:keepNext w:val="0"/>
        <w:keepLines w:val="0"/>
        <w:pageBreakBefore w:val="0"/>
        <w:widowControl w:val="0"/>
        <w:numPr>
          <w:ilvl w:val="0"/>
          <w:numId w:val="5"/>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项目资金发放及时率分值5分，得分5分。退役士兵公益性岗位工资每月到帐后立刻按月及时发放。</w:t>
      </w:r>
    </w:p>
    <w:p>
      <w:pPr>
        <w:keepNext w:val="0"/>
        <w:keepLines w:val="0"/>
        <w:pageBreakBefore w:val="0"/>
        <w:widowControl w:val="0"/>
        <w:numPr>
          <w:ilvl w:val="0"/>
          <w:numId w:val="5"/>
        </w:numPr>
        <w:kinsoku/>
        <w:wordWrap/>
        <w:overflowPunct/>
        <w:topLinePunct w:val="0"/>
        <w:autoSpaceDE/>
        <w:autoSpaceDN/>
        <w:bidi w:val="0"/>
        <w:adjustRightInd/>
        <w:snapToGrid/>
        <w:ind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项目质量达标率分值5分，得分5分。退役士兵公益性岗位人员工资每月足额到账并发放。</w:t>
      </w:r>
    </w:p>
    <w:p>
      <w:pPr>
        <w:numPr>
          <w:ilvl w:val="0"/>
          <w:numId w:val="2"/>
        </w:numPr>
        <w:ind w:left="481" w:leftChars="0" w:firstLine="0" w:firstLine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项目效果</w:t>
      </w:r>
    </w:p>
    <w:p>
      <w:pPr>
        <w:numPr>
          <w:ilvl w:val="0"/>
          <w:numId w:val="0"/>
        </w:numPr>
        <w:ind w:left="481" w:left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项目效益得分16分（分值20分）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（1）社会效益指标分值10分，得分10分。结合问卷调查显示通过项目的实施对改善退役士兵人员生活，维护社会和谐稳定有着积极的意义；效果显著，满分。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社会公众或服务对象满意度指标分值10分，得分6分。对项目实施而受到影响的部门（单位）、群体或个人，进行满意度调查，采取问卷的方式，调查结果显示，服务对象满意度较高，满意度为92.5%，得分6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r>
        <w:rPr>
          <w:rFonts w:hint="eastAsia" w:ascii="仿宋_GB2312" w:eastAsia="仿宋_GB2312"/>
          <w:sz w:val="32"/>
          <w:szCs w:val="32"/>
          <w:lang w:val="en-US" w:eastAsia="zh-CN"/>
        </w:rPr>
        <w:t>上寨乡</w:t>
      </w:r>
      <w:r>
        <w:rPr>
          <w:rFonts w:hint="eastAsia" w:ascii="仿宋_GB2312" w:eastAsia="仿宋_GB2312"/>
          <w:sz w:val="32"/>
          <w:szCs w:val="32"/>
          <w:lang w:eastAsia="zh-CN"/>
        </w:rPr>
        <w:t>退役士兵公益性岗位人员工资项目最终得分</w:t>
      </w:r>
      <w:r>
        <w:rPr>
          <w:rFonts w:hint="eastAsia" w:ascii="仿宋_GB2312" w:eastAsia="仿宋_GB2312"/>
          <w:sz w:val="32"/>
          <w:szCs w:val="32"/>
          <w:lang w:val="en-US" w:eastAsia="zh-CN"/>
        </w:rPr>
        <w:t>94分，等级为优秀。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无</w:t>
      </w:r>
    </w:p>
    <w:p>
      <w:pPr>
        <w:numPr>
          <w:ilvl w:val="0"/>
          <w:numId w:val="6"/>
        </w:numPr>
        <w:ind w:left="480" w:leftChars="0" w:firstLine="0" w:firstLine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针对问题提出具体的改进措施或建议</w:t>
      </w:r>
    </w:p>
    <w:p>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textAlignment w:val="auto"/>
        <w:outlineLvl w:val="9"/>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无</w:t>
      </w:r>
    </w:p>
    <w:p>
      <w:pPr>
        <w:numPr>
          <w:ilvl w:val="0"/>
          <w:numId w:val="7"/>
        </w:numPr>
        <w:adjustRightInd w:val="0"/>
        <w:snapToGrid w:val="0"/>
        <w:spacing w:line="360" w:lineRule="auto"/>
        <w:ind w:firstLine="640" w:firstLineChars="200"/>
        <w:rPr>
          <w:rFonts w:hint="eastAsia" w:ascii="黑体" w:eastAsia="黑体"/>
          <w:b w:val="0"/>
          <w:bCs w:val="0"/>
          <w:sz w:val="32"/>
          <w:szCs w:val="32"/>
        </w:rPr>
      </w:pPr>
      <w:r>
        <w:rPr>
          <w:rFonts w:hint="eastAsia" w:ascii="黑体" w:eastAsia="黑体"/>
          <w:b w:val="0"/>
          <w:bCs w:val="0"/>
          <w:sz w:val="32"/>
          <w:szCs w:val="32"/>
        </w:rPr>
        <w:t>评价工作组人员名单及签字</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val="en-US" w:eastAsia="zh-CN"/>
        </w:rPr>
        <w:t>刘志斌</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上寨乡</w:t>
      </w:r>
      <w:r>
        <w:rPr>
          <w:rFonts w:hint="eastAsia" w:ascii="仿宋_GB2312" w:hAnsi="仿宋_GB2312" w:eastAsia="仿宋_GB2312" w:cs="仿宋_GB2312"/>
          <w:b w:val="0"/>
          <w:bCs w:val="0"/>
          <w:sz w:val="32"/>
          <w:szCs w:val="32"/>
          <w:lang w:eastAsia="zh-CN"/>
        </w:rPr>
        <w:t>副书记</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val="en-US" w:eastAsia="zh-CN"/>
        </w:rPr>
        <w:t>高亚洲</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上寨乡</w:t>
      </w:r>
      <w:r>
        <w:rPr>
          <w:rFonts w:hint="eastAsia" w:ascii="仿宋_GB2312" w:hAnsi="仿宋_GB2312" w:eastAsia="仿宋_GB2312" w:cs="仿宋_GB2312"/>
          <w:b w:val="0"/>
          <w:bCs w:val="0"/>
          <w:sz w:val="32"/>
          <w:szCs w:val="32"/>
          <w:lang w:eastAsia="zh-CN"/>
        </w:rPr>
        <w:t>退役军人服务中心主任</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val="en-US" w:eastAsia="zh-CN"/>
        </w:rPr>
        <w:t>王柱学</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上寨乡</w:t>
      </w:r>
      <w:r>
        <w:rPr>
          <w:rFonts w:hint="eastAsia" w:ascii="仿宋_GB2312" w:hAnsi="仿宋_GB2312" w:eastAsia="仿宋_GB2312" w:cs="仿宋_GB2312"/>
          <w:b w:val="0"/>
          <w:bCs w:val="0"/>
          <w:sz w:val="32"/>
          <w:szCs w:val="32"/>
          <w:lang w:eastAsia="zh-CN"/>
        </w:rPr>
        <w:t>财政所副所长</w:t>
      </w:r>
    </w:p>
    <w:p>
      <w:pPr>
        <w:numPr>
          <w:ilvl w:val="0"/>
          <w:numId w:val="0"/>
        </w:numPr>
        <w:adjustRightInd w:val="0"/>
        <w:snapToGrid w:val="0"/>
        <w:spacing w:line="360" w:lineRule="auto"/>
        <w:rPr>
          <w:rFonts w:hint="eastAsia" w:ascii="黑体" w:eastAsia="黑体"/>
          <w:b w:val="0"/>
          <w:bCs w:val="0"/>
          <w:sz w:val="32"/>
          <w:szCs w:val="32"/>
          <w:lang w:eastAsia="zh-CN"/>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楷体_GB2312">
    <w:panose1 w:val="02010609030101010101"/>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3AD511F"/>
    <w:multiLevelType w:val="singleLevel"/>
    <w:tmpl w:val="B3AD511F"/>
    <w:lvl w:ilvl="0" w:tentative="0">
      <w:start w:val="2"/>
      <w:numFmt w:val="chineseCounting"/>
      <w:suff w:val="nothing"/>
      <w:lvlText w:val="（%1）"/>
      <w:lvlJc w:val="left"/>
      <w:pPr>
        <w:ind w:left="481" w:leftChars="0" w:firstLine="0" w:firstLineChars="0"/>
      </w:pPr>
      <w:rPr>
        <w:rFonts w:hint="eastAsia"/>
      </w:rPr>
    </w:lvl>
  </w:abstractNum>
  <w:abstractNum w:abstractNumId="1">
    <w:nsid w:val="C05C8829"/>
    <w:multiLevelType w:val="singleLevel"/>
    <w:tmpl w:val="C05C8829"/>
    <w:lvl w:ilvl="0" w:tentative="0">
      <w:start w:val="2"/>
      <w:numFmt w:val="decimal"/>
      <w:lvlText w:val="%1."/>
      <w:lvlJc w:val="left"/>
      <w:pPr>
        <w:tabs>
          <w:tab w:val="left" w:pos="312"/>
        </w:tabs>
        <w:ind w:left="800" w:leftChars="0" w:firstLine="0" w:firstLineChars="0"/>
      </w:pPr>
    </w:lvl>
  </w:abstractNum>
  <w:abstractNum w:abstractNumId="2">
    <w:nsid w:val="C4956B9C"/>
    <w:multiLevelType w:val="singleLevel"/>
    <w:tmpl w:val="C4956B9C"/>
    <w:lvl w:ilvl="0" w:tentative="0">
      <w:start w:val="1"/>
      <w:numFmt w:val="decimal"/>
      <w:suff w:val="nothing"/>
      <w:lvlText w:val="（%1）"/>
      <w:lvlJc w:val="left"/>
    </w:lvl>
  </w:abstractNum>
  <w:abstractNum w:abstractNumId="3">
    <w:nsid w:val="F9C70CC5"/>
    <w:multiLevelType w:val="singleLevel"/>
    <w:tmpl w:val="F9C70CC5"/>
    <w:lvl w:ilvl="0" w:tentative="0">
      <w:start w:val="6"/>
      <w:numFmt w:val="chineseCounting"/>
      <w:suff w:val="nothing"/>
      <w:lvlText w:val="%1、"/>
      <w:lvlJc w:val="left"/>
      <w:rPr>
        <w:rFonts w:hint="eastAsia"/>
      </w:rPr>
    </w:lvl>
  </w:abstractNum>
  <w:abstractNum w:abstractNumId="4">
    <w:nsid w:val="3229C35A"/>
    <w:multiLevelType w:val="singleLevel"/>
    <w:tmpl w:val="3229C35A"/>
    <w:lvl w:ilvl="0" w:tentative="0">
      <w:start w:val="2"/>
      <w:numFmt w:val="chineseCounting"/>
      <w:suff w:val="nothing"/>
      <w:lvlText w:val="（%1）"/>
      <w:lvlJc w:val="left"/>
      <w:pPr>
        <w:ind w:left="480" w:leftChars="0" w:firstLine="0" w:firstLineChars="0"/>
      </w:pPr>
      <w:rPr>
        <w:rFonts w:hint="eastAsia"/>
      </w:rPr>
    </w:lvl>
  </w:abstractNum>
  <w:abstractNum w:abstractNumId="5">
    <w:nsid w:val="6CC05E52"/>
    <w:multiLevelType w:val="singleLevel"/>
    <w:tmpl w:val="6CC05E52"/>
    <w:lvl w:ilvl="0" w:tentative="0">
      <w:start w:val="1"/>
      <w:numFmt w:val="decimal"/>
      <w:suff w:val="nothing"/>
      <w:lvlText w:val="（%1）"/>
      <w:lvlJc w:val="left"/>
    </w:lvl>
  </w:abstractNum>
  <w:abstractNum w:abstractNumId="6">
    <w:nsid w:val="77311A35"/>
    <w:multiLevelType w:val="singleLevel"/>
    <w:tmpl w:val="77311A35"/>
    <w:lvl w:ilvl="0" w:tentative="0">
      <w:start w:val="1"/>
      <w:numFmt w:val="decimal"/>
      <w:lvlText w:val="%1."/>
      <w:lvlJc w:val="left"/>
      <w:pPr>
        <w:tabs>
          <w:tab w:val="left" w:pos="312"/>
        </w:tabs>
      </w:pPr>
    </w:lvl>
  </w:abstractNum>
  <w:num w:numId="1">
    <w:abstractNumId w:val="1"/>
  </w:num>
  <w:num w:numId="2">
    <w:abstractNumId w:val="0"/>
  </w:num>
  <w:num w:numId="3">
    <w:abstractNumId w:val="6"/>
  </w:num>
  <w:num w:numId="4">
    <w:abstractNumId w:val="5"/>
  </w:num>
  <w:num w:numId="5">
    <w:abstractNumId w:val="2"/>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3102271"/>
    <w:rsid w:val="0C1A293E"/>
    <w:rsid w:val="1088012D"/>
    <w:rsid w:val="1D351607"/>
    <w:rsid w:val="25F74D25"/>
    <w:rsid w:val="28D02EA0"/>
    <w:rsid w:val="29A824CC"/>
    <w:rsid w:val="2A2941B7"/>
    <w:rsid w:val="2AE90B4E"/>
    <w:rsid w:val="2F155E5E"/>
    <w:rsid w:val="360E7CDE"/>
    <w:rsid w:val="3C636A9B"/>
    <w:rsid w:val="3D773E54"/>
    <w:rsid w:val="425523F3"/>
    <w:rsid w:val="49EE25AB"/>
    <w:rsid w:val="4F6212DC"/>
    <w:rsid w:val="54BC2432"/>
    <w:rsid w:val="5B9F77DD"/>
    <w:rsid w:val="5CD717B9"/>
    <w:rsid w:val="5D470860"/>
    <w:rsid w:val="60DB2987"/>
    <w:rsid w:val="622759F2"/>
    <w:rsid w:val="6F090462"/>
    <w:rsid w:val="702B0322"/>
    <w:rsid w:val="72F62DB2"/>
    <w:rsid w:val="757D56A8"/>
    <w:rsid w:val="7EE6223C"/>
    <w:rsid w:val="7FD34C7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 w:type="paragraph" w:customStyle="1" w:styleId="8">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SZH</cp:lastModifiedBy>
  <cp:lastPrinted>2020-01-07T04:31:00Z</cp:lastPrinted>
  <dcterms:modified xsi:type="dcterms:W3CDTF">2025-04-27T02:09:00Z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D3269AC199A845CDA690556C853DA35E</vt:lpwstr>
  </property>
</Properties>
</file>