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法企共建优服务 护航园区促发展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right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——鹿泉区司法局走进冀商·硅谷产业园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right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深入贯彻落实区委三届八次全会暨区委经济工作会议精神，进一步优化法治化营商环境，面向企业提供精准高效法律服务，助力企业健康稳固发展，近日，鹿泉区司法局走进冀商·硅谷产业园，联合鹿泉区慈善总会与园区共商法治赋能助企之策，切实为企业排忧解难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63870" cy="4173220"/>
            <wp:effectExtent l="0" t="0" r="13970" b="254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3400" cy="4214495"/>
            <wp:effectExtent l="0" t="0" r="10160" b="698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33720" cy="4208145"/>
            <wp:effectExtent l="0" t="0" r="5080" b="1333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420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区司法局工作人员同区慈善总会负责人共同走访调研企业，为企业讲解司法局工作职能及法律援助、公证等法律政策，通过阐释涉企法律法规、赠送法治宣传品、现场答疑解惑等形式，进一步增进了双方了解，提升了企业员工的法治观念和法律意识，及时规避防范法律风险，推动企业合规经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司法局和园区共同谋划助企优商新途径、新举措、新模式，探索下一步通过成立涉企纠纷调解室、搭建普法课堂平台、打造公共法律服务工作站等方式，针对企业经营活动中的法律问题提供便捷、精准、高效的法律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下一步，双方将强化协作配合，细化具体工作措施，建立长效工作机制，以优质的法律服务，有力有效护航园区健康快速发展。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1A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2025-02-19T03:38:46Z</dcterms:created>
  <dc:creator>Administrator</dc:creator>
  <cp:lastModifiedBy>Administrator</cp:lastModifiedBy>
  <dcterms:modified xsi:type="dcterms:W3CDTF">2025-02-19T03:40:51Z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2052-11.8.2.12092</vt:lpwstr>
  </property>
  <property fmtid="{D5CDD505-2E9C-101B-9397-08002B2CF9AE}" pid="3" name="ICV">
    <vt:lpwstr>D6C301EE668044C9B418B7F992465D3F</vt:lpwstr>
  </property>
</Properties>
</file>