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150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159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159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161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823河北鹿泉经济开发区管理委员会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31691.30</w:t>
            </w:r>
          </w:p>
        </w:tc>
        <w:tc>
          <w:tcPr>
            <w:tcW w:w="4535" w:type="dxa"/>
            <w:vAlign w:val="center"/>
          </w:tcPr>
          <w:p>
            <w:pPr>
              <w:pStyle w:val="13"/>
            </w:pPr>
            <w:r>
              <w:t>一、一般公共服务支出</w:t>
            </w:r>
          </w:p>
        </w:tc>
        <w:tc>
          <w:tcPr>
            <w:tcW w:w="2126" w:type="dxa"/>
            <w:vAlign w:val="center"/>
          </w:tcPr>
          <w:p>
            <w:pPr>
              <w:pStyle w:val="12"/>
            </w:pPr>
            <w:r>
              <w:t>2197.92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3761.00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1515.00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268.60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207.85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30892.80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117.68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48207.43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35452.30</w:t>
            </w:r>
          </w:p>
        </w:tc>
        <w:tc>
          <w:tcPr>
            <w:tcW w:w="4535" w:type="dxa"/>
            <w:vAlign w:val="center"/>
          </w:tcPr>
          <w:p>
            <w:pPr>
              <w:pStyle w:val="15"/>
            </w:pPr>
            <w:r>
              <w:t>本年支出合计</w:t>
            </w:r>
          </w:p>
        </w:tc>
        <w:tc>
          <w:tcPr>
            <w:tcW w:w="2126" w:type="dxa"/>
            <w:vAlign w:val="center"/>
          </w:tcPr>
          <w:p>
            <w:pPr>
              <w:pStyle w:val="16"/>
            </w:pPr>
            <w:r>
              <w:t>83659.97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48207.67</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83659.97</w:t>
            </w:r>
          </w:p>
        </w:tc>
        <w:tc>
          <w:tcPr>
            <w:tcW w:w="4535" w:type="dxa"/>
            <w:vAlign w:val="center"/>
          </w:tcPr>
          <w:p>
            <w:pPr>
              <w:pStyle w:val="15"/>
            </w:pPr>
            <w:r>
              <w:t>支出总计</w:t>
            </w:r>
          </w:p>
        </w:tc>
        <w:tc>
          <w:tcPr>
            <w:tcW w:w="2126" w:type="dxa"/>
            <w:vAlign w:val="center"/>
          </w:tcPr>
          <w:p>
            <w:pPr>
              <w:pStyle w:val="16"/>
            </w:pPr>
            <w:r>
              <w:t>83659.97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823河北鹿泉经济开发区管理委员会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83659.97</w:t>
            </w:r>
          </w:p>
        </w:tc>
        <w:tc>
          <w:tcPr>
            <w:tcW w:w="1134" w:type="dxa"/>
            <w:vAlign w:val="center"/>
          </w:tcPr>
          <w:p>
            <w:pPr>
              <w:pStyle w:val="16"/>
            </w:pPr>
            <w:r>
              <w:t>35452.30</w:t>
            </w:r>
          </w:p>
        </w:tc>
        <w:tc>
          <w:tcPr>
            <w:tcW w:w="1134" w:type="dxa"/>
            <w:vAlign w:val="center"/>
          </w:tcPr>
          <w:p>
            <w:pPr>
              <w:pStyle w:val="16"/>
            </w:pPr>
            <w:r>
              <w:t>35452.30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48207.67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2197.92</w:t>
            </w:r>
          </w:p>
        </w:tc>
        <w:tc>
          <w:tcPr>
            <w:tcW w:w="1134" w:type="dxa"/>
            <w:vAlign w:val="center"/>
          </w:tcPr>
          <w:p>
            <w:pPr>
              <w:pStyle w:val="12"/>
            </w:pPr>
            <w:r>
              <w:t>2197.92</w:t>
            </w:r>
          </w:p>
        </w:tc>
        <w:tc>
          <w:tcPr>
            <w:tcW w:w="1134" w:type="dxa"/>
            <w:vAlign w:val="center"/>
          </w:tcPr>
          <w:p>
            <w:pPr>
              <w:pStyle w:val="12"/>
            </w:pPr>
            <w:r>
              <w:t>2197.92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1720.92</w:t>
            </w:r>
          </w:p>
        </w:tc>
        <w:tc>
          <w:tcPr>
            <w:tcW w:w="1134" w:type="dxa"/>
            <w:vAlign w:val="center"/>
          </w:tcPr>
          <w:p>
            <w:pPr>
              <w:pStyle w:val="12"/>
            </w:pPr>
            <w:r>
              <w:t>1720.92</w:t>
            </w:r>
          </w:p>
        </w:tc>
        <w:tc>
          <w:tcPr>
            <w:tcW w:w="1134" w:type="dxa"/>
            <w:vAlign w:val="center"/>
          </w:tcPr>
          <w:p>
            <w:pPr>
              <w:pStyle w:val="12"/>
            </w:pPr>
            <w:r>
              <w:t>1720.92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1114.50</w:t>
            </w:r>
          </w:p>
        </w:tc>
        <w:tc>
          <w:tcPr>
            <w:tcW w:w="1134" w:type="dxa"/>
            <w:vAlign w:val="center"/>
          </w:tcPr>
          <w:p>
            <w:pPr>
              <w:pStyle w:val="12"/>
            </w:pPr>
            <w:r>
              <w:t>1114.50</w:t>
            </w:r>
          </w:p>
        </w:tc>
        <w:tc>
          <w:tcPr>
            <w:tcW w:w="1134" w:type="dxa"/>
            <w:vAlign w:val="center"/>
          </w:tcPr>
          <w:p>
            <w:pPr>
              <w:pStyle w:val="12"/>
            </w:pPr>
            <w:r>
              <w:t>1114.50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606.42</w:t>
            </w:r>
          </w:p>
        </w:tc>
        <w:tc>
          <w:tcPr>
            <w:tcW w:w="1134" w:type="dxa"/>
            <w:vAlign w:val="center"/>
          </w:tcPr>
          <w:p>
            <w:pPr>
              <w:pStyle w:val="12"/>
            </w:pPr>
            <w:r>
              <w:t>606.42</w:t>
            </w:r>
          </w:p>
        </w:tc>
        <w:tc>
          <w:tcPr>
            <w:tcW w:w="1134" w:type="dxa"/>
            <w:vAlign w:val="center"/>
          </w:tcPr>
          <w:p>
            <w:pPr>
              <w:pStyle w:val="12"/>
            </w:pPr>
            <w:r>
              <w:t>606.42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32.00</w:t>
            </w:r>
          </w:p>
        </w:tc>
        <w:tc>
          <w:tcPr>
            <w:tcW w:w="1134" w:type="dxa"/>
            <w:vAlign w:val="center"/>
          </w:tcPr>
          <w:p>
            <w:pPr>
              <w:pStyle w:val="12"/>
            </w:pPr>
            <w:r>
              <w:t>32.00</w:t>
            </w:r>
          </w:p>
        </w:tc>
        <w:tc>
          <w:tcPr>
            <w:tcW w:w="1134" w:type="dxa"/>
            <w:vAlign w:val="center"/>
          </w:tcPr>
          <w:p>
            <w:pPr>
              <w:pStyle w:val="12"/>
            </w:pPr>
            <w:r>
              <w:t>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2010599</w:t>
            </w:r>
          </w:p>
        </w:tc>
        <w:tc>
          <w:tcPr>
            <w:tcW w:w="1559" w:type="dxa"/>
            <w:vAlign w:val="center"/>
          </w:tcPr>
          <w:p>
            <w:pPr>
              <w:pStyle w:val="13"/>
            </w:pPr>
            <w:r>
              <w:t>其他统计信息事务支出</w:t>
            </w:r>
          </w:p>
        </w:tc>
        <w:tc>
          <w:tcPr>
            <w:tcW w:w="1134" w:type="dxa"/>
            <w:vAlign w:val="center"/>
          </w:tcPr>
          <w:p>
            <w:pPr>
              <w:pStyle w:val="12"/>
            </w:pPr>
            <w:r>
              <w:t>32.00</w:t>
            </w:r>
          </w:p>
        </w:tc>
        <w:tc>
          <w:tcPr>
            <w:tcW w:w="1134" w:type="dxa"/>
            <w:vAlign w:val="center"/>
          </w:tcPr>
          <w:p>
            <w:pPr>
              <w:pStyle w:val="12"/>
            </w:pPr>
            <w:r>
              <w:t>32.00</w:t>
            </w:r>
          </w:p>
        </w:tc>
        <w:tc>
          <w:tcPr>
            <w:tcW w:w="1134" w:type="dxa"/>
            <w:vAlign w:val="center"/>
          </w:tcPr>
          <w:p>
            <w:pPr>
              <w:pStyle w:val="12"/>
            </w:pPr>
            <w:r>
              <w:t>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2011199</w:t>
            </w:r>
          </w:p>
        </w:tc>
        <w:tc>
          <w:tcPr>
            <w:tcW w:w="1559" w:type="dxa"/>
            <w:vAlign w:val="center"/>
          </w:tcPr>
          <w:p>
            <w:pPr>
              <w:pStyle w:val="13"/>
            </w:pPr>
            <w:r>
              <w:t>其他纪检监察事务支出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20113</w:t>
            </w:r>
          </w:p>
        </w:tc>
        <w:tc>
          <w:tcPr>
            <w:tcW w:w="1559" w:type="dxa"/>
            <w:vAlign w:val="center"/>
          </w:tcPr>
          <w:p>
            <w:pPr>
              <w:pStyle w:val="13"/>
            </w:pPr>
            <w:r>
              <w:t>商贸事务</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2011308</w:t>
            </w:r>
          </w:p>
        </w:tc>
        <w:tc>
          <w:tcPr>
            <w:tcW w:w="1559" w:type="dxa"/>
            <w:vAlign w:val="center"/>
          </w:tcPr>
          <w:p>
            <w:pPr>
              <w:pStyle w:val="13"/>
            </w:pPr>
            <w:r>
              <w:t>招商引资</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2014099</w:t>
            </w:r>
          </w:p>
        </w:tc>
        <w:tc>
          <w:tcPr>
            <w:tcW w:w="1559" w:type="dxa"/>
            <w:vAlign w:val="center"/>
          </w:tcPr>
          <w:p>
            <w:pPr>
              <w:pStyle w:val="13"/>
            </w:pPr>
            <w:r>
              <w:t>其他信访事务支出</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1515.00</w:t>
            </w:r>
          </w:p>
        </w:tc>
        <w:tc>
          <w:tcPr>
            <w:tcW w:w="1134" w:type="dxa"/>
            <w:vAlign w:val="center"/>
          </w:tcPr>
          <w:p>
            <w:pPr>
              <w:pStyle w:val="12"/>
            </w:pPr>
            <w:r>
              <w:t>1515.00</w:t>
            </w:r>
          </w:p>
        </w:tc>
        <w:tc>
          <w:tcPr>
            <w:tcW w:w="1134" w:type="dxa"/>
            <w:vAlign w:val="center"/>
          </w:tcPr>
          <w:p>
            <w:pPr>
              <w:pStyle w:val="12"/>
            </w:pPr>
            <w:r>
              <w:t>1515.00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1515.00</w:t>
            </w:r>
          </w:p>
        </w:tc>
        <w:tc>
          <w:tcPr>
            <w:tcW w:w="1134" w:type="dxa"/>
            <w:vAlign w:val="center"/>
          </w:tcPr>
          <w:p>
            <w:pPr>
              <w:pStyle w:val="12"/>
            </w:pPr>
            <w:r>
              <w:t>1515.00</w:t>
            </w:r>
          </w:p>
        </w:tc>
        <w:tc>
          <w:tcPr>
            <w:tcW w:w="1134" w:type="dxa"/>
            <w:vAlign w:val="center"/>
          </w:tcPr>
          <w:p>
            <w:pPr>
              <w:pStyle w:val="12"/>
            </w:pPr>
            <w:r>
              <w:t>1515.00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1515.00</w:t>
            </w:r>
          </w:p>
        </w:tc>
        <w:tc>
          <w:tcPr>
            <w:tcW w:w="1134" w:type="dxa"/>
            <w:vAlign w:val="center"/>
          </w:tcPr>
          <w:p>
            <w:pPr>
              <w:pStyle w:val="12"/>
            </w:pPr>
            <w:r>
              <w:t>1515.00</w:t>
            </w:r>
          </w:p>
        </w:tc>
        <w:tc>
          <w:tcPr>
            <w:tcW w:w="1134" w:type="dxa"/>
            <w:vAlign w:val="center"/>
          </w:tcPr>
          <w:p>
            <w:pPr>
              <w:pStyle w:val="12"/>
            </w:pPr>
            <w:r>
              <w:t>1515.00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2069901</w:t>
            </w:r>
          </w:p>
        </w:tc>
        <w:tc>
          <w:tcPr>
            <w:tcW w:w="1559" w:type="dxa"/>
            <w:vAlign w:val="center"/>
          </w:tcPr>
          <w:p>
            <w:pPr>
              <w:pStyle w:val="13"/>
            </w:pPr>
            <w:r>
              <w:t>科技奖励</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268.60</w:t>
            </w:r>
          </w:p>
        </w:tc>
        <w:tc>
          <w:tcPr>
            <w:tcW w:w="1134" w:type="dxa"/>
            <w:vAlign w:val="center"/>
          </w:tcPr>
          <w:p>
            <w:pPr>
              <w:pStyle w:val="12"/>
            </w:pPr>
            <w:r>
              <w:t>268.60</w:t>
            </w:r>
          </w:p>
        </w:tc>
        <w:tc>
          <w:tcPr>
            <w:tcW w:w="1134" w:type="dxa"/>
            <w:vAlign w:val="center"/>
          </w:tcPr>
          <w:p>
            <w:pPr>
              <w:pStyle w:val="12"/>
            </w:pPr>
            <w:r>
              <w:t>268.60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268.60</w:t>
            </w:r>
          </w:p>
        </w:tc>
        <w:tc>
          <w:tcPr>
            <w:tcW w:w="1134" w:type="dxa"/>
            <w:vAlign w:val="center"/>
          </w:tcPr>
          <w:p>
            <w:pPr>
              <w:pStyle w:val="12"/>
            </w:pPr>
            <w:r>
              <w:t>268.60</w:t>
            </w:r>
          </w:p>
        </w:tc>
        <w:tc>
          <w:tcPr>
            <w:tcW w:w="1134" w:type="dxa"/>
            <w:vAlign w:val="center"/>
          </w:tcPr>
          <w:p>
            <w:pPr>
              <w:pStyle w:val="12"/>
            </w:pPr>
            <w:r>
              <w:t>268.60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144.52</w:t>
            </w:r>
          </w:p>
        </w:tc>
        <w:tc>
          <w:tcPr>
            <w:tcW w:w="1134" w:type="dxa"/>
            <w:vAlign w:val="center"/>
          </w:tcPr>
          <w:p>
            <w:pPr>
              <w:pStyle w:val="12"/>
            </w:pPr>
            <w:r>
              <w:t>144.52</w:t>
            </w:r>
          </w:p>
        </w:tc>
        <w:tc>
          <w:tcPr>
            <w:tcW w:w="1134" w:type="dxa"/>
            <w:vAlign w:val="center"/>
          </w:tcPr>
          <w:p>
            <w:pPr>
              <w:pStyle w:val="12"/>
            </w:pPr>
            <w:r>
              <w:t>144.52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120.37</w:t>
            </w:r>
          </w:p>
        </w:tc>
        <w:tc>
          <w:tcPr>
            <w:tcW w:w="1134" w:type="dxa"/>
            <w:vAlign w:val="center"/>
          </w:tcPr>
          <w:p>
            <w:pPr>
              <w:pStyle w:val="12"/>
            </w:pPr>
            <w:r>
              <w:t>120.37</w:t>
            </w:r>
          </w:p>
        </w:tc>
        <w:tc>
          <w:tcPr>
            <w:tcW w:w="1134" w:type="dxa"/>
            <w:vAlign w:val="center"/>
          </w:tcPr>
          <w:p>
            <w:pPr>
              <w:pStyle w:val="12"/>
            </w:pPr>
            <w:r>
              <w:t>120.37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3.71</w:t>
            </w:r>
          </w:p>
        </w:tc>
        <w:tc>
          <w:tcPr>
            <w:tcW w:w="1134" w:type="dxa"/>
            <w:vAlign w:val="center"/>
          </w:tcPr>
          <w:p>
            <w:pPr>
              <w:pStyle w:val="12"/>
            </w:pPr>
            <w:r>
              <w:t>3.71</w:t>
            </w:r>
          </w:p>
        </w:tc>
        <w:tc>
          <w:tcPr>
            <w:tcW w:w="1134" w:type="dxa"/>
            <w:vAlign w:val="center"/>
          </w:tcPr>
          <w:p>
            <w:pPr>
              <w:pStyle w:val="12"/>
            </w:pPr>
            <w:r>
              <w:t>3.71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207.85</w:t>
            </w:r>
          </w:p>
        </w:tc>
        <w:tc>
          <w:tcPr>
            <w:tcW w:w="1134" w:type="dxa"/>
            <w:vAlign w:val="center"/>
          </w:tcPr>
          <w:p>
            <w:pPr>
              <w:pStyle w:val="12"/>
            </w:pPr>
            <w:r>
              <w:t>207.85</w:t>
            </w:r>
          </w:p>
        </w:tc>
        <w:tc>
          <w:tcPr>
            <w:tcW w:w="1134" w:type="dxa"/>
            <w:vAlign w:val="center"/>
          </w:tcPr>
          <w:p>
            <w:pPr>
              <w:pStyle w:val="12"/>
            </w:pPr>
            <w:r>
              <w:t>207.85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87.85</w:t>
            </w:r>
          </w:p>
        </w:tc>
        <w:tc>
          <w:tcPr>
            <w:tcW w:w="1134" w:type="dxa"/>
            <w:vAlign w:val="center"/>
          </w:tcPr>
          <w:p>
            <w:pPr>
              <w:pStyle w:val="12"/>
            </w:pPr>
            <w:r>
              <w:t>87.85</w:t>
            </w:r>
          </w:p>
        </w:tc>
        <w:tc>
          <w:tcPr>
            <w:tcW w:w="1134" w:type="dxa"/>
            <w:vAlign w:val="center"/>
          </w:tcPr>
          <w:p>
            <w:pPr>
              <w:pStyle w:val="12"/>
            </w:pPr>
            <w:r>
              <w:t>87.85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87.85</w:t>
            </w:r>
          </w:p>
        </w:tc>
        <w:tc>
          <w:tcPr>
            <w:tcW w:w="1134" w:type="dxa"/>
            <w:vAlign w:val="center"/>
          </w:tcPr>
          <w:p>
            <w:pPr>
              <w:pStyle w:val="12"/>
            </w:pPr>
            <w:r>
              <w:t>87.85</w:t>
            </w:r>
          </w:p>
        </w:tc>
        <w:tc>
          <w:tcPr>
            <w:tcW w:w="1134" w:type="dxa"/>
            <w:vAlign w:val="center"/>
          </w:tcPr>
          <w:p>
            <w:pPr>
              <w:pStyle w:val="12"/>
            </w:pPr>
            <w:r>
              <w:t>87.85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1.68</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1.68</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1.68</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30892.80</w:t>
            </w:r>
          </w:p>
        </w:tc>
        <w:tc>
          <w:tcPr>
            <w:tcW w:w="1134" w:type="dxa"/>
            <w:vAlign w:val="center"/>
          </w:tcPr>
          <w:p>
            <w:pPr>
              <w:pStyle w:val="12"/>
            </w:pPr>
            <w:r>
              <w:t>30892.80</w:t>
            </w:r>
          </w:p>
        </w:tc>
        <w:tc>
          <w:tcPr>
            <w:tcW w:w="1134" w:type="dxa"/>
            <w:vAlign w:val="center"/>
          </w:tcPr>
          <w:p>
            <w:pPr>
              <w:pStyle w:val="12"/>
            </w:pPr>
            <w:r>
              <w:t>30892.80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8143.46</w:t>
            </w:r>
          </w:p>
        </w:tc>
        <w:tc>
          <w:tcPr>
            <w:tcW w:w="1134" w:type="dxa"/>
            <w:vAlign w:val="center"/>
          </w:tcPr>
          <w:p>
            <w:pPr>
              <w:pStyle w:val="12"/>
            </w:pPr>
            <w:r>
              <w:t>8143.46</w:t>
            </w:r>
          </w:p>
        </w:tc>
        <w:tc>
          <w:tcPr>
            <w:tcW w:w="1134" w:type="dxa"/>
            <w:vAlign w:val="center"/>
          </w:tcPr>
          <w:p>
            <w:pPr>
              <w:pStyle w:val="12"/>
            </w:pPr>
            <w:r>
              <w:t>8143.46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2120199</w:t>
            </w:r>
          </w:p>
        </w:tc>
        <w:tc>
          <w:tcPr>
            <w:tcW w:w="1559" w:type="dxa"/>
            <w:vAlign w:val="center"/>
          </w:tcPr>
          <w:p>
            <w:pPr>
              <w:pStyle w:val="13"/>
            </w:pPr>
            <w:r>
              <w:t>其他城乡社区管理事务支出</w:t>
            </w:r>
          </w:p>
        </w:tc>
        <w:tc>
          <w:tcPr>
            <w:tcW w:w="1134" w:type="dxa"/>
            <w:vAlign w:val="center"/>
          </w:tcPr>
          <w:p>
            <w:pPr>
              <w:pStyle w:val="12"/>
            </w:pPr>
            <w:r>
              <w:t>8143.46</w:t>
            </w:r>
          </w:p>
        </w:tc>
        <w:tc>
          <w:tcPr>
            <w:tcW w:w="1134" w:type="dxa"/>
            <w:vAlign w:val="center"/>
          </w:tcPr>
          <w:p>
            <w:pPr>
              <w:pStyle w:val="12"/>
            </w:pPr>
            <w:r>
              <w:t>8143.46</w:t>
            </w:r>
          </w:p>
        </w:tc>
        <w:tc>
          <w:tcPr>
            <w:tcW w:w="1134" w:type="dxa"/>
            <w:vAlign w:val="center"/>
          </w:tcPr>
          <w:p>
            <w:pPr>
              <w:pStyle w:val="12"/>
            </w:pPr>
            <w:r>
              <w:t>8143.46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17488.34</w:t>
            </w:r>
          </w:p>
        </w:tc>
        <w:tc>
          <w:tcPr>
            <w:tcW w:w="1134" w:type="dxa"/>
            <w:vAlign w:val="center"/>
          </w:tcPr>
          <w:p>
            <w:pPr>
              <w:pStyle w:val="12"/>
            </w:pPr>
            <w:r>
              <w:t>17488.34</w:t>
            </w:r>
          </w:p>
        </w:tc>
        <w:tc>
          <w:tcPr>
            <w:tcW w:w="1134" w:type="dxa"/>
            <w:vAlign w:val="center"/>
          </w:tcPr>
          <w:p>
            <w:pPr>
              <w:pStyle w:val="12"/>
            </w:pPr>
            <w:r>
              <w:t>17488.34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17488.34</w:t>
            </w:r>
          </w:p>
        </w:tc>
        <w:tc>
          <w:tcPr>
            <w:tcW w:w="1134" w:type="dxa"/>
            <w:vAlign w:val="center"/>
          </w:tcPr>
          <w:p>
            <w:pPr>
              <w:pStyle w:val="12"/>
            </w:pPr>
            <w:r>
              <w:t>17488.34</w:t>
            </w:r>
          </w:p>
        </w:tc>
        <w:tc>
          <w:tcPr>
            <w:tcW w:w="1134" w:type="dxa"/>
            <w:vAlign w:val="center"/>
          </w:tcPr>
          <w:p>
            <w:pPr>
              <w:pStyle w:val="12"/>
            </w:pPr>
            <w:r>
              <w:t>17488.34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1500.00</w:t>
            </w:r>
          </w:p>
        </w:tc>
        <w:tc>
          <w:tcPr>
            <w:tcW w:w="1134" w:type="dxa"/>
            <w:vAlign w:val="center"/>
          </w:tcPr>
          <w:p>
            <w:pPr>
              <w:pStyle w:val="12"/>
            </w:pPr>
            <w:r>
              <w:t>1500.00</w:t>
            </w:r>
          </w:p>
        </w:tc>
        <w:tc>
          <w:tcPr>
            <w:tcW w:w="1134" w:type="dxa"/>
            <w:vAlign w:val="center"/>
          </w:tcPr>
          <w:p>
            <w:pPr>
              <w:pStyle w:val="12"/>
            </w:pPr>
            <w:r>
              <w:t>1500.00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1500.00</w:t>
            </w:r>
          </w:p>
        </w:tc>
        <w:tc>
          <w:tcPr>
            <w:tcW w:w="1134" w:type="dxa"/>
            <w:vAlign w:val="center"/>
          </w:tcPr>
          <w:p>
            <w:pPr>
              <w:pStyle w:val="12"/>
            </w:pPr>
            <w:r>
              <w:t>1500.00</w:t>
            </w:r>
          </w:p>
        </w:tc>
        <w:tc>
          <w:tcPr>
            <w:tcW w:w="1134" w:type="dxa"/>
            <w:vAlign w:val="center"/>
          </w:tcPr>
          <w:p>
            <w:pPr>
              <w:pStyle w:val="12"/>
            </w:pPr>
            <w:r>
              <w:t>1500.00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1612.00</w:t>
            </w:r>
          </w:p>
        </w:tc>
        <w:tc>
          <w:tcPr>
            <w:tcW w:w="1134" w:type="dxa"/>
            <w:vAlign w:val="center"/>
          </w:tcPr>
          <w:p>
            <w:pPr>
              <w:pStyle w:val="12"/>
            </w:pPr>
            <w:r>
              <w:t>1612.00</w:t>
            </w:r>
          </w:p>
        </w:tc>
        <w:tc>
          <w:tcPr>
            <w:tcW w:w="1134" w:type="dxa"/>
            <w:vAlign w:val="center"/>
          </w:tcPr>
          <w:p>
            <w:pPr>
              <w:pStyle w:val="12"/>
            </w:pPr>
            <w:r>
              <w:t>1612.00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1612.00</w:t>
            </w:r>
          </w:p>
        </w:tc>
        <w:tc>
          <w:tcPr>
            <w:tcW w:w="1134" w:type="dxa"/>
            <w:vAlign w:val="center"/>
          </w:tcPr>
          <w:p>
            <w:pPr>
              <w:pStyle w:val="12"/>
            </w:pPr>
            <w:r>
              <w:t>1612.00</w:t>
            </w:r>
          </w:p>
        </w:tc>
        <w:tc>
          <w:tcPr>
            <w:tcW w:w="1134" w:type="dxa"/>
            <w:vAlign w:val="center"/>
          </w:tcPr>
          <w:p>
            <w:pPr>
              <w:pStyle w:val="12"/>
            </w:pPr>
            <w:r>
              <w:t>1612.00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21213</w:t>
            </w:r>
          </w:p>
        </w:tc>
        <w:tc>
          <w:tcPr>
            <w:tcW w:w="1559" w:type="dxa"/>
            <w:vAlign w:val="center"/>
          </w:tcPr>
          <w:p>
            <w:pPr>
              <w:pStyle w:val="13"/>
            </w:pPr>
            <w:r>
              <w:t>城市基础设施配套费安排的支出</w:t>
            </w:r>
          </w:p>
        </w:tc>
        <w:tc>
          <w:tcPr>
            <w:tcW w:w="1134" w:type="dxa"/>
            <w:vAlign w:val="center"/>
          </w:tcPr>
          <w:p>
            <w:pPr>
              <w:pStyle w:val="12"/>
            </w:pPr>
            <w:r>
              <w:t>2149.00</w:t>
            </w:r>
          </w:p>
        </w:tc>
        <w:tc>
          <w:tcPr>
            <w:tcW w:w="1134" w:type="dxa"/>
            <w:vAlign w:val="center"/>
          </w:tcPr>
          <w:p>
            <w:pPr>
              <w:pStyle w:val="12"/>
            </w:pPr>
            <w:r>
              <w:t>2149.00</w:t>
            </w:r>
          </w:p>
        </w:tc>
        <w:tc>
          <w:tcPr>
            <w:tcW w:w="1134" w:type="dxa"/>
            <w:vAlign w:val="center"/>
          </w:tcPr>
          <w:p>
            <w:pPr>
              <w:pStyle w:val="12"/>
            </w:pPr>
            <w:r>
              <w:t>2149.00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2121301</w:t>
            </w:r>
          </w:p>
        </w:tc>
        <w:tc>
          <w:tcPr>
            <w:tcW w:w="1559" w:type="dxa"/>
            <w:vAlign w:val="center"/>
          </w:tcPr>
          <w:p>
            <w:pPr>
              <w:pStyle w:val="13"/>
            </w:pPr>
            <w:r>
              <w:t>城市公共设施</w:t>
            </w:r>
          </w:p>
        </w:tc>
        <w:tc>
          <w:tcPr>
            <w:tcW w:w="1134" w:type="dxa"/>
            <w:vAlign w:val="center"/>
          </w:tcPr>
          <w:p>
            <w:pPr>
              <w:pStyle w:val="12"/>
            </w:pPr>
            <w:r>
              <w:t>1500.00</w:t>
            </w:r>
          </w:p>
        </w:tc>
        <w:tc>
          <w:tcPr>
            <w:tcW w:w="1134" w:type="dxa"/>
            <w:vAlign w:val="center"/>
          </w:tcPr>
          <w:p>
            <w:pPr>
              <w:pStyle w:val="12"/>
            </w:pPr>
            <w:r>
              <w:t>1500.00</w:t>
            </w:r>
          </w:p>
        </w:tc>
        <w:tc>
          <w:tcPr>
            <w:tcW w:w="1134" w:type="dxa"/>
            <w:vAlign w:val="center"/>
          </w:tcPr>
          <w:p>
            <w:pPr>
              <w:pStyle w:val="12"/>
            </w:pPr>
            <w:r>
              <w:t>1500.00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47</w:t>
            </w:r>
          </w:p>
        </w:tc>
        <w:tc>
          <w:tcPr>
            <w:tcW w:w="992" w:type="dxa"/>
            <w:vAlign w:val="center"/>
          </w:tcPr>
          <w:p>
            <w:pPr>
              <w:pStyle w:val="13"/>
            </w:pPr>
            <w:r>
              <w:t>2121302</w:t>
            </w:r>
          </w:p>
        </w:tc>
        <w:tc>
          <w:tcPr>
            <w:tcW w:w="1559" w:type="dxa"/>
            <w:vAlign w:val="center"/>
          </w:tcPr>
          <w:p>
            <w:pPr>
              <w:pStyle w:val="13"/>
            </w:pPr>
            <w:r>
              <w:t>城市环境卫生</w:t>
            </w:r>
          </w:p>
        </w:tc>
        <w:tc>
          <w:tcPr>
            <w:tcW w:w="1134" w:type="dxa"/>
            <w:vAlign w:val="center"/>
          </w:tcPr>
          <w:p>
            <w:pPr>
              <w:pStyle w:val="12"/>
            </w:pPr>
            <w:r>
              <w:t>649.00</w:t>
            </w:r>
          </w:p>
        </w:tc>
        <w:tc>
          <w:tcPr>
            <w:tcW w:w="1134" w:type="dxa"/>
            <w:vAlign w:val="center"/>
          </w:tcPr>
          <w:p>
            <w:pPr>
              <w:pStyle w:val="12"/>
            </w:pPr>
            <w:r>
              <w:t>649.00</w:t>
            </w:r>
          </w:p>
        </w:tc>
        <w:tc>
          <w:tcPr>
            <w:tcW w:w="1134" w:type="dxa"/>
            <w:vAlign w:val="center"/>
          </w:tcPr>
          <w:p>
            <w:pPr>
              <w:pStyle w:val="12"/>
            </w:pPr>
            <w:r>
              <w:t>649.00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117.68</w:t>
            </w:r>
          </w:p>
        </w:tc>
        <w:tc>
          <w:tcPr>
            <w:tcW w:w="1134" w:type="dxa"/>
            <w:vAlign w:val="center"/>
          </w:tcPr>
          <w:p>
            <w:pPr>
              <w:pStyle w:val="12"/>
            </w:pPr>
            <w:r>
              <w:t>117.68</w:t>
            </w:r>
          </w:p>
        </w:tc>
        <w:tc>
          <w:tcPr>
            <w:tcW w:w="1134" w:type="dxa"/>
            <w:vAlign w:val="center"/>
          </w:tcPr>
          <w:p>
            <w:pPr>
              <w:pStyle w:val="12"/>
            </w:pPr>
            <w:r>
              <w:t>117.68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117.68</w:t>
            </w:r>
          </w:p>
        </w:tc>
        <w:tc>
          <w:tcPr>
            <w:tcW w:w="1134" w:type="dxa"/>
            <w:vAlign w:val="center"/>
          </w:tcPr>
          <w:p>
            <w:pPr>
              <w:pStyle w:val="12"/>
            </w:pPr>
            <w:r>
              <w:t>117.68</w:t>
            </w:r>
          </w:p>
        </w:tc>
        <w:tc>
          <w:tcPr>
            <w:tcW w:w="1134" w:type="dxa"/>
            <w:vAlign w:val="center"/>
          </w:tcPr>
          <w:p>
            <w:pPr>
              <w:pStyle w:val="12"/>
            </w:pPr>
            <w:r>
              <w:t>117.68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117.68</w:t>
            </w:r>
          </w:p>
        </w:tc>
        <w:tc>
          <w:tcPr>
            <w:tcW w:w="1134" w:type="dxa"/>
            <w:vAlign w:val="center"/>
          </w:tcPr>
          <w:p>
            <w:pPr>
              <w:pStyle w:val="12"/>
            </w:pPr>
            <w:r>
              <w:t>117.68</w:t>
            </w:r>
          </w:p>
        </w:tc>
        <w:tc>
          <w:tcPr>
            <w:tcW w:w="1134" w:type="dxa"/>
            <w:vAlign w:val="center"/>
          </w:tcPr>
          <w:p>
            <w:pPr>
              <w:pStyle w:val="12"/>
            </w:pPr>
            <w:r>
              <w:t>117.68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48207.43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48207.43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52</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48207.43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48207.43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53</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48207.43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48207.43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823河北鹿泉经济开发区管理委员会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83659.97</w:t>
            </w:r>
          </w:p>
        </w:tc>
        <w:tc>
          <w:tcPr>
            <w:tcW w:w="1361" w:type="dxa"/>
            <w:vAlign w:val="center"/>
          </w:tcPr>
          <w:p>
            <w:pPr>
              <w:pStyle w:val="16"/>
            </w:pPr>
            <w:r>
              <w:t>1578.64</w:t>
            </w:r>
          </w:p>
        </w:tc>
        <w:tc>
          <w:tcPr>
            <w:tcW w:w="1361" w:type="dxa"/>
            <w:vAlign w:val="center"/>
          </w:tcPr>
          <w:p>
            <w:pPr>
              <w:pStyle w:val="16"/>
            </w:pPr>
            <w:r>
              <w:t>82081.33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2197.92</w:t>
            </w:r>
          </w:p>
        </w:tc>
        <w:tc>
          <w:tcPr>
            <w:tcW w:w="1361" w:type="dxa"/>
            <w:vAlign w:val="center"/>
          </w:tcPr>
          <w:p>
            <w:pPr>
              <w:pStyle w:val="12"/>
            </w:pPr>
            <w:r>
              <w:t>1104.50</w:t>
            </w:r>
          </w:p>
        </w:tc>
        <w:tc>
          <w:tcPr>
            <w:tcW w:w="1361" w:type="dxa"/>
            <w:vAlign w:val="center"/>
          </w:tcPr>
          <w:p>
            <w:pPr>
              <w:pStyle w:val="12"/>
            </w:pPr>
            <w:r>
              <w:t>1093.42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1720.92</w:t>
            </w:r>
          </w:p>
        </w:tc>
        <w:tc>
          <w:tcPr>
            <w:tcW w:w="1361" w:type="dxa"/>
            <w:vAlign w:val="center"/>
          </w:tcPr>
          <w:p>
            <w:pPr>
              <w:pStyle w:val="12"/>
            </w:pPr>
            <w:r>
              <w:t>1104.50</w:t>
            </w:r>
          </w:p>
        </w:tc>
        <w:tc>
          <w:tcPr>
            <w:tcW w:w="1361" w:type="dxa"/>
            <w:vAlign w:val="center"/>
          </w:tcPr>
          <w:p>
            <w:pPr>
              <w:pStyle w:val="12"/>
            </w:pPr>
            <w:r>
              <w:t>616.42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1114.50</w:t>
            </w:r>
          </w:p>
        </w:tc>
        <w:tc>
          <w:tcPr>
            <w:tcW w:w="1361" w:type="dxa"/>
            <w:vAlign w:val="center"/>
          </w:tcPr>
          <w:p>
            <w:pPr>
              <w:pStyle w:val="12"/>
            </w:pPr>
            <w:r>
              <w:t>1104.50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606.42</w:t>
            </w:r>
          </w:p>
        </w:tc>
        <w:tc>
          <w:tcPr>
            <w:tcW w:w="1361" w:type="dxa"/>
            <w:vAlign w:val="center"/>
          </w:tcPr>
          <w:p>
            <w:pPr>
              <w:pStyle w:val="12"/>
            </w:pPr>
          </w:p>
        </w:tc>
        <w:tc>
          <w:tcPr>
            <w:tcW w:w="1361" w:type="dxa"/>
            <w:vAlign w:val="center"/>
          </w:tcPr>
          <w:p>
            <w:pPr>
              <w:pStyle w:val="12"/>
            </w:pPr>
            <w:r>
              <w:t>606.42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20105</w:t>
            </w:r>
          </w:p>
        </w:tc>
        <w:tc>
          <w:tcPr>
            <w:tcW w:w="4535" w:type="dxa"/>
            <w:vAlign w:val="center"/>
          </w:tcPr>
          <w:p>
            <w:pPr>
              <w:pStyle w:val="13"/>
            </w:pPr>
            <w:r>
              <w:t>统计信息事务</w:t>
            </w: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2010599</w:t>
            </w:r>
          </w:p>
        </w:tc>
        <w:tc>
          <w:tcPr>
            <w:tcW w:w="4535" w:type="dxa"/>
            <w:vAlign w:val="center"/>
          </w:tcPr>
          <w:p>
            <w:pPr>
              <w:pStyle w:val="13"/>
            </w:pPr>
            <w:r>
              <w:t>其他统计信息事务支出</w:t>
            </w: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2011199</w:t>
            </w:r>
          </w:p>
        </w:tc>
        <w:tc>
          <w:tcPr>
            <w:tcW w:w="4535" w:type="dxa"/>
            <w:vAlign w:val="center"/>
          </w:tcPr>
          <w:p>
            <w:pPr>
              <w:pStyle w:val="13"/>
            </w:pPr>
            <w:r>
              <w:t>其他纪检监察事务支出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2011308</w:t>
            </w:r>
          </w:p>
        </w:tc>
        <w:tc>
          <w:tcPr>
            <w:tcW w:w="4535" w:type="dxa"/>
            <w:vAlign w:val="center"/>
          </w:tcPr>
          <w:p>
            <w:pPr>
              <w:pStyle w:val="13"/>
            </w:pPr>
            <w:r>
              <w:t>招商引资</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140.00</w:t>
            </w:r>
          </w:p>
        </w:tc>
        <w:tc>
          <w:tcPr>
            <w:tcW w:w="1361" w:type="dxa"/>
            <w:vAlign w:val="center"/>
          </w:tcPr>
          <w:p>
            <w:pPr>
              <w:pStyle w:val="12"/>
            </w:pPr>
          </w:p>
        </w:tc>
        <w:tc>
          <w:tcPr>
            <w:tcW w:w="1361" w:type="dxa"/>
            <w:vAlign w:val="center"/>
          </w:tcPr>
          <w:p>
            <w:pPr>
              <w:pStyle w:val="12"/>
            </w:pPr>
            <w:r>
              <w:t>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2014099</w:t>
            </w:r>
          </w:p>
        </w:tc>
        <w:tc>
          <w:tcPr>
            <w:tcW w:w="4535" w:type="dxa"/>
            <w:vAlign w:val="center"/>
          </w:tcPr>
          <w:p>
            <w:pPr>
              <w:pStyle w:val="13"/>
            </w:pPr>
            <w:r>
              <w:t>其他信访事务支出</w:t>
            </w:r>
          </w:p>
        </w:tc>
        <w:tc>
          <w:tcPr>
            <w:tcW w:w="1361" w:type="dxa"/>
            <w:vAlign w:val="center"/>
          </w:tcPr>
          <w:p>
            <w:pPr>
              <w:pStyle w:val="12"/>
            </w:pPr>
            <w:r>
              <w:t>140.00</w:t>
            </w:r>
          </w:p>
        </w:tc>
        <w:tc>
          <w:tcPr>
            <w:tcW w:w="1361" w:type="dxa"/>
            <w:vAlign w:val="center"/>
          </w:tcPr>
          <w:p>
            <w:pPr>
              <w:pStyle w:val="12"/>
            </w:pPr>
          </w:p>
        </w:tc>
        <w:tc>
          <w:tcPr>
            <w:tcW w:w="1361" w:type="dxa"/>
            <w:vAlign w:val="center"/>
          </w:tcPr>
          <w:p>
            <w:pPr>
              <w:pStyle w:val="12"/>
            </w:pPr>
            <w:r>
              <w:t>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1515.00</w:t>
            </w:r>
          </w:p>
        </w:tc>
        <w:tc>
          <w:tcPr>
            <w:tcW w:w="1361" w:type="dxa"/>
            <w:vAlign w:val="center"/>
          </w:tcPr>
          <w:p>
            <w:pPr>
              <w:pStyle w:val="12"/>
            </w:pPr>
          </w:p>
        </w:tc>
        <w:tc>
          <w:tcPr>
            <w:tcW w:w="1361" w:type="dxa"/>
            <w:vAlign w:val="center"/>
          </w:tcPr>
          <w:p>
            <w:pPr>
              <w:pStyle w:val="12"/>
            </w:pPr>
            <w:r>
              <w:t>1515.00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1515.00</w:t>
            </w:r>
          </w:p>
        </w:tc>
        <w:tc>
          <w:tcPr>
            <w:tcW w:w="1361" w:type="dxa"/>
            <w:vAlign w:val="center"/>
          </w:tcPr>
          <w:p>
            <w:pPr>
              <w:pStyle w:val="12"/>
            </w:pPr>
          </w:p>
        </w:tc>
        <w:tc>
          <w:tcPr>
            <w:tcW w:w="1361" w:type="dxa"/>
            <w:vAlign w:val="center"/>
          </w:tcPr>
          <w:p>
            <w:pPr>
              <w:pStyle w:val="12"/>
            </w:pPr>
            <w:r>
              <w:t>1515.00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1515.00</w:t>
            </w:r>
          </w:p>
        </w:tc>
        <w:tc>
          <w:tcPr>
            <w:tcW w:w="1361" w:type="dxa"/>
            <w:vAlign w:val="center"/>
          </w:tcPr>
          <w:p>
            <w:pPr>
              <w:pStyle w:val="12"/>
            </w:pPr>
          </w:p>
        </w:tc>
        <w:tc>
          <w:tcPr>
            <w:tcW w:w="1361" w:type="dxa"/>
            <w:vAlign w:val="center"/>
          </w:tcPr>
          <w:p>
            <w:pPr>
              <w:pStyle w:val="12"/>
            </w:pPr>
            <w:r>
              <w:t>1515.00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2069901</w:t>
            </w:r>
          </w:p>
        </w:tc>
        <w:tc>
          <w:tcPr>
            <w:tcW w:w="4535" w:type="dxa"/>
            <w:vAlign w:val="center"/>
          </w:tcPr>
          <w:p>
            <w:pPr>
              <w:pStyle w:val="13"/>
            </w:pPr>
            <w:r>
              <w:t>科技奖励</w:t>
            </w: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268.60</w:t>
            </w:r>
          </w:p>
        </w:tc>
        <w:tc>
          <w:tcPr>
            <w:tcW w:w="1361" w:type="dxa"/>
            <w:vAlign w:val="center"/>
          </w:tcPr>
          <w:p>
            <w:pPr>
              <w:pStyle w:val="12"/>
            </w:pPr>
            <w:r>
              <w:t>268.60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268.60</w:t>
            </w:r>
          </w:p>
        </w:tc>
        <w:tc>
          <w:tcPr>
            <w:tcW w:w="1361" w:type="dxa"/>
            <w:vAlign w:val="center"/>
          </w:tcPr>
          <w:p>
            <w:pPr>
              <w:pStyle w:val="12"/>
            </w:pPr>
            <w:r>
              <w:t>268.60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144.52</w:t>
            </w:r>
          </w:p>
        </w:tc>
        <w:tc>
          <w:tcPr>
            <w:tcW w:w="1361" w:type="dxa"/>
            <w:vAlign w:val="center"/>
          </w:tcPr>
          <w:p>
            <w:pPr>
              <w:pStyle w:val="12"/>
            </w:pPr>
            <w:r>
              <w:t>144.52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120.37</w:t>
            </w:r>
          </w:p>
        </w:tc>
        <w:tc>
          <w:tcPr>
            <w:tcW w:w="1361" w:type="dxa"/>
            <w:vAlign w:val="center"/>
          </w:tcPr>
          <w:p>
            <w:pPr>
              <w:pStyle w:val="12"/>
            </w:pPr>
            <w:r>
              <w:t>120.37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3.71</w:t>
            </w:r>
          </w:p>
        </w:tc>
        <w:tc>
          <w:tcPr>
            <w:tcW w:w="1361" w:type="dxa"/>
            <w:vAlign w:val="center"/>
          </w:tcPr>
          <w:p>
            <w:pPr>
              <w:pStyle w:val="12"/>
            </w:pPr>
            <w:r>
              <w:t>3.71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207.85</w:t>
            </w:r>
          </w:p>
        </w:tc>
        <w:tc>
          <w:tcPr>
            <w:tcW w:w="1361" w:type="dxa"/>
            <w:vAlign w:val="center"/>
          </w:tcPr>
          <w:p>
            <w:pPr>
              <w:pStyle w:val="12"/>
            </w:pPr>
            <w:r>
              <w:t>87.85</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2100302</w:t>
            </w:r>
          </w:p>
        </w:tc>
        <w:tc>
          <w:tcPr>
            <w:tcW w:w="4535" w:type="dxa"/>
            <w:vAlign w:val="center"/>
          </w:tcPr>
          <w:p>
            <w:pPr>
              <w:pStyle w:val="13"/>
            </w:pPr>
            <w:r>
              <w:t>乡镇卫生院</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87.85</w:t>
            </w:r>
          </w:p>
        </w:tc>
        <w:tc>
          <w:tcPr>
            <w:tcW w:w="1361" w:type="dxa"/>
            <w:vAlign w:val="center"/>
          </w:tcPr>
          <w:p>
            <w:pPr>
              <w:pStyle w:val="12"/>
            </w:pPr>
            <w:r>
              <w:t>87.85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87.85</w:t>
            </w:r>
          </w:p>
        </w:tc>
        <w:tc>
          <w:tcPr>
            <w:tcW w:w="1361" w:type="dxa"/>
            <w:vAlign w:val="center"/>
          </w:tcPr>
          <w:p>
            <w:pPr>
              <w:pStyle w:val="12"/>
            </w:pPr>
            <w:r>
              <w:t>87.85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1.68</w:t>
            </w:r>
          </w:p>
        </w:tc>
        <w:tc>
          <w:tcPr>
            <w:tcW w:w="1361" w:type="dxa"/>
            <w:vAlign w:val="center"/>
          </w:tcPr>
          <w:p>
            <w:pPr>
              <w:pStyle w:val="12"/>
            </w:pPr>
          </w:p>
        </w:tc>
        <w:tc>
          <w:tcPr>
            <w:tcW w:w="1361" w:type="dxa"/>
            <w:vAlign w:val="center"/>
          </w:tcPr>
          <w:p>
            <w:pPr>
              <w:pStyle w:val="12"/>
            </w:pPr>
            <w:r>
              <w:t>1.68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1.68</w:t>
            </w:r>
          </w:p>
        </w:tc>
        <w:tc>
          <w:tcPr>
            <w:tcW w:w="1361" w:type="dxa"/>
            <w:vAlign w:val="center"/>
          </w:tcPr>
          <w:p>
            <w:pPr>
              <w:pStyle w:val="12"/>
            </w:pPr>
          </w:p>
        </w:tc>
        <w:tc>
          <w:tcPr>
            <w:tcW w:w="1361" w:type="dxa"/>
            <w:vAlign w:val="center"/>
          </w:tcPr>
          <w:p>
            <w:pPr>
              <w:pStyle w:val="12"/>
            </w:pPr>
            <w:r>
              <w:t>1.68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1.68</w:t>
            </w:r>
          </w:p>
        </w:tc>
        <w:tc>
          <w:tcPr>
            <w:tcW w:w="1361" w:type="dxa"/>
            <w:vAlign w:val="center"/>
          </w:tcPr>
          <w:p>
            <w:pPr>
              <w:pStyle w:val="12"/>
            </w:pPr>
          </w:p>
        </w:tc>
        <w:tc>
          <w:tcPr>
            <w:tcW w:w="1361" w:type="dxa"/>
            <w:vAlign w:val="center"/>
          </w:tcPr>
          <w:p>
            <w:pPr>
              <w:pStyle w:val="12"/>
            </w:pPr>
            <w:r>
              <w:t>1.68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30892.80</w:t>
            </w:r>
          </w:p>
        </w:tc>
        <w:tc>
          <w:tcPr>
            <w:tcW w:w="1361" w:type="dxa"/>
            <w:vAlign w:val="center"/>
          </w:tcPr>
          <w:p>
            <w:pPr>
              <w:pStyle w:val="12"/>
            </w:pPr>
          </w:p>
        </w:tc>
        <w:tc>
          <w:tcPr>
            <w:tcW w:w="1361" w:type="dxa"/>
            <w:vAlign w:val="center"/>
          </w:tcPr>
          <w:p>
            <w:pPr>
              <w:pStyle w:val="12"/>
            </w:pPr>
            <w:r>
              <w:t>30892.80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8143.46</w:t>
            </w:r>
          </w:p>
        </w:tc>
        <w:tc>
          <w:tcPr>
            <w:tcW w:w="1361" w:type="dxa"/>
            <w:vAlign w:val="center"/>
          </w:tcPr>
          <w:p>
            <w:pPr>
              <w:pStyle w:val="12"/>
            </w:pPr>
          </w:p>
        </w:tc>
        <w:tc>
          <w:tcPr>
            <w:tcW w:w="1361" w:type="dxa"/>
            <w:vAlign w:val="center"/>
          </w:tcPr>
          <w:p>
            <w:pPr>
              <w:pStyle w:val="12"/>
            </w:pPr>
            <w:r>
              <w:t>8143.46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2120199</w:t>
            </w:r>
          </w:p>
        </w:tc>
        <w:tc>
          <w:tcPr>
            <w:tcW w:w="4535" w:type="dxa"/>
            <w:vAlign w:val="center"/>
          </w:tcPr>
          <w:p>
            <w:pPr>
              <w:pStyle w:val="13"/>
            </w:pPr>
            <w:r>
              <w:t>其他城乡社区管理事务支出</w:t>
            </w:r>
          </w:p>
        </w:tc>
        <w:tc>
          <w:tcPr>
            <w:tcW w:w="1361" w:type="dxa"/>
            <w:vAlign w:val="center"/>
          </w:tcPr>
          <w:p>
            <w:pPr>
              <w:pStyle w:val="12"/>
            </w:pPr>
            <w:r>
              <w:t>8143.46</w:t>
            </w:r>
          </w:p>
        </w:tc>
        <w:tc>
          <w:tcPr>
            <w:tcW w:w="1361" w:type="dxa"/>
            <w:vAlign w:val="center"/>
          </w:tcPr>
          <w:p>
            <w:pPr>
              <w:pStyle w:val="12"/>
            </w:pPr>
          </w:p>
        </w:tc>
        <w:tc>
          <w:tcPr>
            <w:tcW w:w="1361" w:type="dxa"/>
            <w:vAlign w:val="center"/>
          </w:tcPr>
          <w:p>
            <w:pPr>
              <w:pStyle w:val="12"/>
            </w:pPr>
            <w:r>
              <w:t>8143.46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17488.34</w:t>
            </w:r>
          </w:p>
        </w:tc>
        <w:tc>
          <w:tcPr>
            <w:tcW w:w="1361" w:type="dxa"/>
            <w:vAlign w:val="center"/>
          </w:tcPr>
          <w:p>
            <w:pPr>
              <w:pStyle w:val="12"/>
            </w:pPr>
          </w:p>
        </w:tc>
        <w:tc>
          <w:tcPr>
            <w:tcW w:w="1361" w:type="dxa"/>
            <w:vAlign w:val="center"/>
          </w:tcPr>
          <w:p>
            <w:pPr>
              <w:pStyle w:val="12"/>
            </w:pPr>
            <w:r>
              <w:t>17488.34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17488.34</w:t>
            </w:r>
          </w:p>
        </w:tc>
        <w:tc>
          <w:tcPr>
            <w:tcW w:w="1361" w:type="dxa"/>
            <w:vAlign w:val="center"/>
          </w:tcPr>
          <w:p>
            <w:pPr>
              <w:pStyle w:val="12"/>
            </w:pPr>
          </w:p>
        </w:tc>
        <w:tc>
          <w:tcPr>
            <w:tcW w:w="1361" w:type="dxa"/>
            <w:vAlign w:val="center"/>
          </w:tcPr>
          <w:p>
            <w:pPr>
              <w:pStyle w:val="12"/>
            </w:pPr>
            <w:r>
              <w:t>17488.34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1612.00</w:t>
            </w:r>
          </w:p>
        </w:tc>
        <w:tc>
          <w:tcPr>
            <w:tcW w:w="1361" w:type="dxa"/>
            <w:vAlign w:val="center"/>
          </w:tcPr>
          <w:p>
            <w:pPr>
              <w:pStyle w:val="12"/>
            </w:pPr>
          </w:p>
        </w:tc>
        <w:tc>
          <w:tcPr>
            <w:tcW w:w="1361" w:type="dxa"/>
            <w:vAlign w:val="center"/>
          </w:tcPr>
          <w:p>
            <w:pPr>
              <w:pStyle w:val="12"/>
            </w:pPr>
            <w:r>
              <w:t>1612.00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1612.00</w:t>
            </w:r>
          </w:p>
        </w:tc>
        <w:tc>
          <w:tcPr>
            <w:tcW w:w="1361" w:type="dxa"/>
            <w:vAlign w:val="center"/>
          </w:tcPr>
          <w:p>
            <w:pPr>
              <w:pStyle w:val="12"/>
            </w:pPr>
          </w:p>
        </w:tc>
        <w:tc>
          <w:tcPr>
            <w:tcW w:w="1361" w:type="dxa"/>
            <w:vAlign w:val="center"/>
          </w:tcPr>
          <w:p>
            <w:pPr>
              <w:pStyle w:val="12"/>
            </w:pPr>
            <w:r>
              <w:t>1612.00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21213</w:t>
            </w:r>
          </w:p>
        </w:tc>
        <w:tc>
          <w:tcPr>
            <w:tcW w:w="4535" w:type="dxa"/>
            <w:vAlign w:val="center"/>
          </w:tcPr>
          <w:p>
            <w:pPr>
              <w:pStyle w:val="13"/>
            </w:pPr>
            <w:r>
              <w:t>城市基础设施配套费安排的支出</w:t>
            </w:r>
          </w:p>
        </w:tc>
        <w:tc>
          <w:tcPr>
            <w:tcW w:w="1361" w:type="dxa"/>
            <w:vAlign w:val="center"/>
          </w:tcPr>
          <w:p>
            <w:pPr>
              <w:pStyle w:val="12"/>
            </w:pPr>
            <w:r>
              <w:t>2149.00</w:t>
            </w:r>
          </w:p>
        </w:tc>
        <w:tc>
          <w:tcPr>
            <w:tcW w:w="1361" w:type="dxa"/>
            <w:vAlign w:val="center"/>
          </w:tcPr>
          <w:p>
            <w:pPr>
              <w:pStyle w:val="12"/>
            </w:pPr>
          </w:p>
        </w:tc>
        <w:tc>
          <w:tcPr>
            <w:tcW w:w="1361" w:type="dxa"/>
            <w:vAlign w:val="center"/>
          </w:tcPr>
          <w:p>
            <w:pPr>
              <w:pStyle w:val="12"/>
            </w:pPr>
            <w:r>
              <w:t>2149.00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2121301</w:t>
            </w:r>
          </w:p>
        </w:tc>
        <w:tc>
          <w:tcPr>
            <w:tcW w:w="4535" w:type="dxa"/>
            <w:vAlign w:val="center"/>
          </w:tcPr>
          <w:p>
            <w:pPr>
              <w:pStyle w:val="13"/>
            </w:pPr>
            <w:r>
              <w:t>城市公共设施</w:t>
            </w: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2121302</w:t>
            </w:r>
          </w:p>
        </w:tc>
        <w:tc>
          <w:tcPr>
            <w:tcW w:w="4535" w:type="dxa"/>
            <w:vAlign w:val="center"/>
          </w:tcPr>
          <w:p>
            <w:pPr>
              <w:pStyle w:val="13"/>
            </w:pPr>
            <w:r>
              <w:t>城市环境卫生</w:t>
            </w:r>
          </w:p>
        </w:tc>
        <w:tc>
          <w:tcPr>
            <w:tcW w:w="1361" w:type="dxa"/>
            <w:vAlign w:val="center"/>
          </w:tcPr>
          <w:p>
            <w:pPr>
              <w:pStyle w:val="12"/>
            </w:pPr>
            <w:r>
              <w:t>649.00</w:t>
            </w:r>
          </w:p>
        </w:tc>
        <w:tc>
          <w:tcPr>
            <w:tcW w:w="1361" w:type="dxa"/>
            <w:vAlign w:val="center"/>
          </w:tcPr>
          <w:p>
            <w:pPr>
              <w:pStyle w:val="12"/>
            </w:pPr>
          </w:p>
        </w:tc>
        <w:tc>
          <w:tcPr>
            <w:tcW w:w="1361" w:type="dxa"/>
            <w:vAlign w:val="center"/>
          </w:tcPr>
          <w:p>
            <w:pPr>
              <w:pStyle w:val="12"/>
            </w:pPr>
            <w:r>
              <w:t>649.00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117.68</w:t>
            </w:r>
          </w:p>
        </w:tc>
        <w:tc>
          <w:tcPr>
            <w:tcW w:w="1361" w:type="dxa"/>
            <w:vAlign w:val="center"/>
          </w:tcPr>
          <w:p>
            <w:pPr>
              <w:pStyle w:val="12"/>
            </w:pPr>
            <w:r>
              <w:t>117.68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117.68</w:t>
            </w:r>
          </w:p>
        </w:tc>
        <w:tc>
          <w:tcPr>
            <w:tcW w:w="1361" w:type="dxa"/>
            <w:vAlign w:val="center"/>
          </w:tcPr>
          <w:p>
            <w:pPr>
              <w:pStyle w:val="12"/>
            </w:pPr>
            <w:r>
              <w:t>117.68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117.68</w:t>
            </w:r>
          </w:p>
        </w:tc>
        <w:tc>
          <w:tcPr>
            <w:tcW w:w="1361" w:type="dxa"/>
            <w:vAlign w:val="center"/>
          </w:tcPr>
          <w:p>
            <w:pPr>
              <w:pStyle w:val="12"/>
            </w:pPr>
            <w:r>
              <w:t>117.68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48207.43</w:t>
            </w:r>
          </w:p>
        </w:tc>
        <w:tc>
          <w:tcPr>
            <w:tcW w:w="1361" w:type="dxa"/>
            <w:vAlign w:val="center"/>
          </w:tcPr>
          <w:p>
            <w:pPr>
              <w:pStyle w:val="12"/>
            </w:pPr>
          </w:p>
        </w:tc>
        <w:tc>
          <w:tcPr>
            <w:tcW w:w="1361" w:type="dxa"/>
            <w:vAlign w:val="center"/>
          </w:tcPr>
          <w:p>
            <w:pPr>
              <w:pStyle w:val="12"/>
            </w:pPr>
            <w:r>
              <w:t>48207.43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48207.43</w:t>
            </w:r>
          </w:p>
        </w:tc>
        <w:tc>
          <w:tcPr>
            <w:tcW w:w="1361" w:type="dxa"/>
            <w:vAlign w:val="center"/>
          </w:tcPr>
          <w:p>
            <w:pPr>
              <w:pStyle w:val="12"/>
            </w:pPr>
          </w:p>
        </w:tc>
        <w:tc>
          <w:tcPr>
            <w:tcW w:w="1361" w:type="dxa"/>
            <w:vAlign w:val="center"/>
          </w:tcPr>
          <w:p>
            <w:pPr>
              <w:pStyle w:val="12"/>
            </w:pPr>
            <w:r>
              <w:t>48207.43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48207.43</w:t>
            </w:r>
          </w:p>
        </w:tc>
        <w:tc>
          <w:tcPr>
            <w:tcW w:w="1361" w:type="dxa"/>
            <w:vAlign w:val="center"/>
          </w:tcPr>
          <w:p>
            <w:pPr>
              <w:pStyle w:val="12"/>
            </w:pPr>
          </w:p>
        </w:tc>
        <w:tc>
          <w:tcPr>
            <w:tcW w:w="1361" w:type="dxa"/>
            <w:vAlign w:val="center"/>
          </w:tcPr>
          <w:p>
            <w:pPr>
              <w:pStyle w:val="12"/>
            </w:pPr>
            <w:r>
              <w:t>48207.43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823河北鹿泉经济开发区管理委员会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31691.30</w:t>
            </w:r>
          </w:p>
        </w:tc>
        <w:tc>
          <w:tcPr>
            <w:tcW w:w="3402" w:type="dxa"/>
            <w:vAlign w:val="center"/>
          </w:tcPr>
          <w:p>
            <w:pPr>
              <w:pStyle w:val="13"/>
            </w:pPr>
            <w:r>
              <w:t>一、一般公共服务支出</w:t>
            </w:r>
          </w:p>
        </w:tc>
        <w:tc>
          <w:tcPr>
            <w:tcW w:w="1474" w:type="dxa"/>
            <w:vAlign w:val="center"/>
          </w:tcPr>
          <w:p>
            <w:pPr>
              <w:pStyle w:val="12"/>
            </w:pPr>
            <w:r>
              <w:t>2197.92</w:t>
            </w:r>
          </w:p>
        </w:tc>
        <w:tc>
          <w:tcPr>
            <w:tcW w:w="1474" w:type="dxa"/>
            <w:vAlign w:val="center"/>
          </w:tcPr>
          <w:p>
            <w:pPr>
              <w:pStyle w:val="12"/>
            </w:pPr>
            <w:r>
              <w:t>2197.92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3761.00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1515.00</w:t>
            </w:r>
          </w:p>
        </w:tc>
        <w:tc>
          <w:tcPr>
            <w:tcW w:w="1474" w:type="dxa"/>
            <w:vAlign w:val="center"/>
          </w:tcPr>
          <w:p>
            <w:pPr>
              <w:pStyle w:val="12"/>
            </w:pPr>
            <w:r>
              <w:t>1515.00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250.00</w:t>
            </w:r>
          </w:p>
        </w:tc>
        <w:tc>
          <w:tcPr>
            <w:tcW w:w="1474" w:type="dxa"/>
            <w:vAlign w:val="center"/>
          </w:tcPr>
          <w:p>
            <w:pPr>
              <w:pStyle w:val="12"/>
            </w:pPr>
            <w:r>
              <w:t>250.00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1.00</w:t>
            </w:r>
          </w:p>
        </w:tc>
        <w:tc>
          <w:tcPr>
            <w:tcW w:w="1474" w:type="dxa"/>
            <w:vAlign w:val="center"/>
          </w:tcPr>
          <w:p>
            <w:pPr>
              <w:pStyle w:val="12"/>
            </w:pPr>
            <w:r>
              <w:t>1.00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268.60</w:t>
            </w:r>
          </w:p>
        </w:tc>
        <w:tc>
          <w:tcPr>
            <w:tcW w:w="1474" w:type="dxa"/>
            <w:vAlign w:val="center"/>
          </w:tcPr>
          <w:p>
            <w:pPr>
              <w:pStyle w:val="12"/>
            </w:pPr>
            <w:r>
              <w:t>268.60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207.85</w:t>
            </w:r>
          </w:p>
        </w:tc>
        <w:tc>
          <w:tcPr>
            <w:tcW w:w="1474" w:type="dxa"/>
            <w:vAlign w:val="center"/>
          </w:tcPr>
          <w:p>
            <w:pPr>
              <w:pStyle w:val="12"/>
            </w:pPr>
            <w:r>
              <w:t>207.85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1.68</w:t>
            </w:r>
          </w:p>
        </w:tc>
        <w:tc>
          <w:tcPr>
            <w:tcW w:w="1474" w:type="dxa"/>
            <w:vAlign w:val="center"/>
          </w:tcPr>
          <w:p>
            <w:pPr>
              <w:pStyle w:val="12"/>
            </w:pPr>
            <w:r>
              <w:t>1.68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30892.80</w:t>
            </w:r>
          </w:p>
        </w:tc>
        <w:tc>
          <w:tcPr>
            <w:tcW w:w="1474" w:type="dxa"/>
            <w:vAlign w:val="center"/>
          </w:tcPr>
          <w:p>
            <w:pPr>
              <w:pStyle w:val="12"/>
            </w:pPr>
            <w:r>
              <w:t>27131.80</w:t>
            </w:r>
          </w:p>
        </w:tc>
        <w:tc>
          <w:tcPr>
            <w:tcW w:w="1474" w:type="dxa"/>
            <w:vAlign w:val="center"/>
          </w:tcPr>
          <w:p>
            <w:pPr>
              <w:pStyle w:val="12"/>
            </w:pPr>
            <w:r>
              <w:t>3761.00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117.68</w:t>
            </w:r>
          </w:p>
        </w:tc>
        <w:tc>
          <w:tcPr>
            <w:tcW w:w="1474" w:type="dxa"/>
            <w:vAlign w:val="center"/>
          </w:tcPr>
          <w:p>
            <w:pPr>
              <w:pStyle w:val="12"/>
            </w:pPr>
            <w:r>
              <w:t>117.68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48207.43</w:t>
            </w:r>
          </w:p>
        </w:tc>
        <w:tc>
          <w:tcPr>
            <w:tcW w:w="1474" w:type="dxa"/>
            <w:vAlign w:val="center"/>
          </w:tcPr>
          <w:p>
            <w:pPr>
              <w:pStyle w:val="12"/>
            </w:pPr>
          </w:p>
        </w:tc>
        <w:tc>
          <w:tcPr>
            <w:tcW w:w="1474" w:type="dxa"/>
            <w:vAlign w:val="center"/>
          </w:tcPr>
          <w:p>
            <w:pPr>
              <w:pStyle w:val="12"/>
            </w:pPr>
            <w:r>
              <w:t>48207.43</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35452.30</w:t>
            </w:r>
          </w:p>
        </w:tc>
        <w:tc>
          <w:tcPr>
            <w:tcW w:w="3402" w:type="dxa"/>
            <w:vAlign w:val="center"/>
          </w:tcPr>
          <w:p>
            <w:pPr>
              <w:pStyle w:val="15"/>
            </w:pPr>
            <w:r>
              <w:t>本年支出合计</w:t>
            </w:r>
          </w:p>
        </w:tc>
        <w:tc>
          <w:tcPr>
            <w:tcW w:w="1474" w:type="dxa"/>
            <w:vAlign w:val="center"/>
          </w:tcPr>
          <w:p>
            <w:pPr>
              <w:pStyle w:val="16"/>
            </w:pPr>
            <w:r>
              <w:t>83659.97</w:t>
            </w:r>
          </w:p>
        </w:tc>
        <w:tc>
          <w:tcPr>
            <w:tcW w:w="1474" w:type="dxa"/>
            <w:vAlign w:val="center"/>
          </w:tcPr>
          <w:p>
            <w:pPr>
              <w:pStyle w:val="16"/>
            </w:pPr>
            <w:r>
              <w:t>31691.54</w:t>
            </w:r>
          </w:p>
        </w:tc>
        <w:tc>
          <w:tcPr>
            <w:tcW w:w="1474" w:type="dxa"/>
            <w:vAlign w:val="center"/>
          </w:tcPr>
          <w:p>
            <w:pPr>
              <w:pStyle w:val="16"/>
            </w:pPr>
            <w:r>
              <w:t>51968.43</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48207.67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0.24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48207.43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83659.97</w:t>
            </w:r>
          </w:p>
        </w:tc>
        <w:tc>
          <w:tcPr>
            <w:tcW w:w="3402" w:type="dxa"/>
            <w:vAlign w:val="center"/>
          </w:tcPr>
          <w:p>
            <w:pPr>
              <w:pStyle w:val="15"/>
            </w:pPr>
            <w:r>
              <w:t>支出总计</w:t>
            </w:r>
          </w:p>
        </w:tc>
        <w:tc>
          <w:tcPr>
            <w:tcW w:w="1474" w:type="dxa"/>
            <w:vAlign w:val="center"/>
          </w:tcPr>
          <w:p>
            <w:pPr>
              <w:pStyle w:val="16"/>
            </w:pPr>
            <w:r>
              <w:t>83659.97</w:t>
            </w:r>
          </w:p>
        </w:tc>
        <w:tc>
          <w:tcPr>
            <w:tcW w:w="1474" w:type="dxa"/>
            <w:vAlign w:val="center"/>
          </w:tcPr>
          <w:p>
            <w:pPr>
              <w:pStyle w:val="16"/>
            </w:pPr>
            <w:r>
              <w:t>31691.54</w:t>
            </w:r>
          </w:p>
        </w:tc>
        <w:tc>
          <w:tcPr>
            <w:tcW w:w="1474" w:type="dxa"/>
            <w:vAlign w:val="center"/>
          </w:tcPr>
          <w:p>
            <w:pPr>
              <w:pStyle w:val="16"/>
            </w:pPr>
            <w:r>
              <w:t>51968.43</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31691.54</w:t>
            </w:r>
          </w:p>
        </w:tc>
        <w:tc>
          <w:tcPr>
            <w:tcW w:w="2551" w:type="dxa"/>
            <w:vAlign w:val="center"/>
          </w:tcPr>
          <w:p>
            <w:pPr>
              <w:pStyle w:val="16"/>
            </w:pPr>
            <w:r>
              <w:t>1578.64</w:t>
            </w:r>
          </w:p>
        </w:tc>
        <w:tc>
          <w:tcPr>
            <w:tcW w:w="2551" w:type="dxa"/>
            <w:vAlign w:val="center"/>
          </w:tcPr>
          <w:p>
            <w:pPr>
              <w:pStyle w:val="16"/>
            </w:pPr>
            <w:r>
              <w:t>30112.90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2197.92</w:t>
            </w:r>
          </w:p>
        </w:tc>
        <w:tc>
          <w:tcPr>
            <w:tcW w:w="2551" w:type="dxa"/>
            <w:vAlign w:val="center"/>
          </w:tcPr>
          <w:p>
            <w:pPr>
              <w:pStyle w:val="12"/>
            </w:pPr>
            <w:r>
              <w:t>1104.50</w:t>
            </w:r>
          </w:p>
        </w:tc>
        <w:tc>
          <w:tcPr>
            <w:tcW w:w="2551" w:type="dxa"/>
            <w:vAlign w:val="center"/>
          </w:tcPr>
          <w:p>
            <w:pPr>
              <w:pStyle w:val="12"/>
            </w:pPr>
            <w:r>
              <w:t>1093.42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1720.92</w:t>
            </w:r>
          </w:p>
        </w:tc>
        <w:tc>
          <w:tcPr>
            <w:tcW w:w="2551" w:type="dxa"/>
            <w:vAlign w:val="center"/>
          </w:tcPr>
          <w:p>
            <w:pPr>
              <w:pStyle w:val="12"/>
            </w:pPr>
            <w:r>
              <w:t>1104.50</w:t>
            </w:r>
          </w:p>
        </w:tc>
        <w:tc>
          <w:tcPr>
            <w:tcW w:w="2551" w:type="dxa"/>
            <w:vAlign w:val="center"/>
          </w:tcPr>
          <w:p>
            <w:pPr>
              <w:pStyle w:val="12"/>
            </w:pPr>
            <w:r>
              <w:t>616.42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1114.50</w:t>
            </w:r>
          </w:p>
        </w:tc>
        <w:tc>
          <w:tcPr>
            <w:tcW w:w="2551" w:type="dxa"/>
            <w:vAlign w:val="center"/>
          </w:tcPr>
          <w:p>
            <w:pPr>
              <w:pStyle w:val="12"/>
            </w:pPr>
            <w:r>
              <w:t>1104.50</w:t>
            </w: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606.42</w:t>
            </w:r>
          </w:p>
        </w:tc>
        <w:tc>
          <w:tcPr>
            <w:tcW w:w="2551" w:type="dxa"/>
            <w:vAlign w:val="center"/>
          </w:tcPr>
          <w:p>
            <w:pPr>
              <w:pStyle w:val="12"/>
            </w:pPr>
          </w:p>
        </w:tc>
        <w:tc>
          <w:tcPr>
            <w:tcW w:w="2551" w:type="dxa"/>
            <w:vAlign w:val="center"/>
          </w:tcPr>
          <w:p>
            <w:pPr>
              <w:pStyle w:val="12"/>
            </w:pPr>
            <w:r>
              <w:t>606.42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32.00</w:t>
            </w:r>
          </w:p>
        </w:tc>
        <w:tc>
          <w:tcPr>
            <w:tcW w:w="2551" w:type="dxa"/>
            <w:vAlign w:val="center"/>
          </w:tcPr>
          <w:p>
            <w:pPr>
              <w:pStyle w:val="12"/>
            </w:pPr>
          </w:p>
        </w:tc>
        <w:tc>
          <w:tcPr>
            <w:tcW w:w="2551" w:type="dxa"/>
            <w:vAlign w:val="center"/>
          </w:tcPr>
          <w:p>
            <w:pPr>
              <w:pStyle w:val="12"/>
            </w:pPr>
            <w:r>
              <w:t>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2010599</w:t>
            </w:r>
          </w:p>
        </w:tc>
        <w:tc>
          <w:tcPr>
            <w:tcW w:w="4535" w:type="dxa"/>
            <w:vAlign w:val="center"/>
          </w:tcPr>
          <w:p>
            <w:pPr>
              <w:pStyle w:val="13"/>
            </w:pPr>
            <w:r>
              <w:t>其他统计信息事务支出</w:t>
            </w:r>
          </w:p>
        </w:tc>
        <w:tc>
          <w:tcPr>
            <w:tcW w:w="2551" w:type="dxa"/>
            <w:vAlign w:val="center"/>
          </w:tcPr>
          <w:p>
            <w:pPr>
              <w:pStyle w:val="12"/>
            </w:pPr>
            <w:r>
              <w:t>32.00</w:t>
            </w:r>
          </w:p>
        </w:tc>
        <w:tc>
          <w:tcPr>
            <w:tcW w:w="2551" w:type="dxa"/>
            <w:vAlign w:val="center"/>
          </w:tcPr>
          <w:p>
            <w:pPr>
              <w:pStyle w:val="12"/>
            </w:pPr>
          </w:p>
        </w:tc>
        <w:tc>
          <w:tcPr>
            <w:tcW w:w="2551" w:type="dxa"/>
            <w:vAlign w:val="center"/>
          </w:tcPr>
          <w:p>
            <w:pPr>
              <w:pStyle w:val="12"/>
            </w:pPr>
            <w:r>
              <w:t>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2011199</w:t>
            </w:r>
          </w:p>
        </w:tc>
        <w:tc>
          <w:tcPr>
            <w:tcW w:w="4535" w:type="dxa"/>
            <w:vAlign w:val="center"/>
          </w:tcPr>
          <w:p>
            <w:pPr>
              <w:pStyle w:val="13"/>
            </w:pPr>
            <w:r>
              <w:t>其他纪检监察事务支出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2011308</w:t>
            </w:r>
          </w:p>
        </w:tc>
        <w:tc>
          <w:tcPr>
            <w:tcW w:w="4535" w:type="dxa"/>
            <w:vAlign w:val="center"/>
          </w:tcPr>
          <w:p>
            <w:pPr>
              <w:pStyle w:val="13"/>
            </w:pPr>
            <w:r>
              <w:t>招商引资</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140.00</w:t>
            </w:r>
          </w:p>
        </w:tc>
        <w:tc>
          <w:tcPr>
            <w:tcW w:w="2551" w:type="dxa"/>
            <w:vAlign w:val="center"/>
          </w:tcPr>
          <w:p>
            <w:pPr>
              <w:pStyle w:val="12"/>
            </w:pPr>
          </w:p>
        </w:tc>
        <w:tc>
          <w:tcPr>
            <w:tcW w:w="2551" w:type="dxa"/>
            <w:vAlign w:val="center"/>
          </w:tcPr>
          <w:p>
            <w:pPr>
              <w:pStyle w:val="12"/>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2014099</w:t>
            </w:r>
          </w:p>
        </w:tc>
        <w:tc>
          <w:tcPr>
            <w:tcW w:w="4535" w:type="dxa"/>
            <w:vAlign w:val="center"/>
          </w:tcPr>
          <w:p>
            <w:pPr>
              <w:pStyle w:val="13"/>
            </w:pPr>
            <w:r>
              <w:t>其他信访事务支出</w:t>
            </w:r>
          </w:p>
        </w:tc>
        <w:tc>
          <w:tcPr>
            <w:tcW w:w="2551" w:type="dxa"/>
            <w:vAlign w:val="center"/>
          </w:tcPr>
          <w:p>
            <w:pPr>
              <w:pStyle w:val="12"/>
            </w:pPr>
            <w:r>
              <w:t>140.00</w:t>
            </w:r>
          </w:p>
        </w:tc>
        <w:tc>
          <w:tcPr>
            <w:tcW w:w="2551" w:type="dxa"/>
            <w:vAlign w:val="center"/>
          </w:tcPr>
          <w:p>
            <w:pPr>
              <w:pStyle w:val="12"/>
            </w:pPr>
          </w:p>
        </w:tc>
        <w:tc>
          <w:tcPr>
            <w:tcW w:w="2551" w:type="dxa"/>
            <w:vAlign w:val="center"/>
          </w:tcPr>
          <w:p>
            <w:pPr>
              <w:pStyle w:val="12"/>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1515.00</w:t>
            </w:r>
          </w:p>
        </w:tc>
        <w:tc>
          <w:tcPr>
            <w:tcW w:w="2551" w:type="dxa"/>
            <w:vAlign w:val="center"/>
          </w:tcPr>
          <w:p>
            <w:pPr>
              <w:pStyle w:val="12"/>
            </w:pPr>
          </w:p>
        </w:tc>
        <w:tc>
          <w:tcPr>
            <w:tcW w:w="2551" w:type="dxa"/>
            <w:vAlign w:val="center"/>
          </w:tcPr>
          <w:p>
            <w:pPr>
              <w:pStyle w:val="12"/>
            </w:pPr>
            <w:r>
              <w:t>1515.00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1515.00</w:t>
            </w:r>
          </w:p>
        </w:tc>
        <w:tc>
          <w:tcPr>
            <w:tcW w:w="2551" w:type="dxa"/>
            <w:vAlign w:val="center"/>
          </w:tcPr>
          <w:p>
            <w:pPr>
              <w:pStyle w:val="12"/>
            </w:pPr>
          </w:p>
        </w:tc>
        <w:tc>
          <w:tcPr>
            <w:tcW w:w="2551" w:type="dxa"/>
            <w:vAlign w:val="center"/>
          </w:tcPr>
          <w:p>
            <w:pPr>
              <w:pStyle w:val="12"/>
            </w:pPr>
            <w:r>
              <w:t>1515.00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1515.00</w:t>
            </w:r>
          </w:p>
        </w:tc>
        <w:tc>
          <w:tcPr>
            <w:tcW w:w="2551" w:type="dxa"/>
            <w:vAlign w:val="center"/>
          </w:tcPr>
          <w:p>
            <w:pPr>
              <w:pStyle w:val="12"/>
            </w:pPr>
          </w:p>
        </w:tc>
        <w:tc>
          <w:tcPr>
            <w:tcW w:w="2551" w:type="dxa"/>
            <w:vAlign w:val="center"/>
          </w:tcPr>
          <w:p>
            <w:pPr>
              <w:pStyle w:val="12"/>
            </w:pPr>
            <w:r>
              <w:t>1515.00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250.00</w:t>
            </w:r>
          </w:p>
        </w:tc>
        <w:tc>
          <w:tcPr>
            <w:tcW w:w="2551" w:type="dxa"/>
            <w:vAlign w:val="center"/>
          </w:tcPr>
          <w:p>
            <w:pPr>
              <w:pStyle w:val="12"/>
            </w:pPr>
          </w:p>
        </w:tc>
        <w:tc>
          <w:tcPr>
            <w:tcW w:w="2551" w:type="dxa"/>
            <w:vAlign w:val="center"/>
          </w:tcPr>
          <w:p>
            <w:pPr>
              <w:pStyle w:val="12"/>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250.00</w:t>
            </w:r>
          </w:p>
        </w:tc>
        <w:tc>
          <w:tcPr>
            <w:tcW w:w="2551" w:type="dxa"/>
            <w:vAlign w:val="center"/>
          </w:tcPr>
          <w:p>
            <w:pPr>
              <w:pStyle w:val="12"/>
            </w:pPr>
          </w:p>
        </w:tc>
        <w:tc>
          <w:tcPr>
            <w:tcW w:w="2551" w:type="dxa"/>
            <w:vAlign w:val="center"/>
          </w:tcPr>
          <w:p>
            <w:pPr>
              <w:pStyle w:val="12"/>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2069901</w:t>
            </w:r>
          </w:p>
        </w:tc>
        <w:tc>
          <w:tcPr>
            <w:tcW w:w="4535" w:type="dxa"/>
            <w:vAlign w:val="center"/>
          </w:tcPr>
          <w:p>
            <w:pPr>
              <w:pStyle w:val="13"/>
            </w:pPr>
            <w:r>
              <w:t>科技奖励</w:t>
            </w:r>
          </w:p>
        </w:tc>
        <w:tc>
          <w:tcPr>
            <w:tcW w:w="2551" w:type="dxa"/>
            <w:vAlign w:val="center"/>
          </w:tcPr>
          <w:p>
            <w:pPr>
              <w:pStyle w:val="12"/>
            </w:pPr>
            <w:r>
              <w:t>250.00</w:t>
            </w:r>
          </w:p>
        </w:tc>
        <w:tc>
          <w:tcPr>
            <w:tcW w:w="2551" w:type="dxa"/>
            <w:vAlign w:val="center"/>
          </w:tcPr>
          <w:p>
            <w:pPr>
              <w:pStyle w:val="12"/>
            </w:pPr>
          </w:p>
        </w:tc>
        <w:tc>
          <w:tcPr>
            <w:tcW w:w="2551" w:type="dxa"/>
            <w:vAlign w:val="center"/>
          </w:tcPr>
          <w:p>
            <w:pPr>
              <w:pStyle w:val="12"/>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268.60</w:t>
            </w:r>
          </w:p>
        </w:tc>
        <w:tc>
          <w:tcPr>
            <w:tcW w:w="2551" w:type="dxa"/>
            <w:vAlign w:val="center"/>
          </w:tcPr>
          <w:p>
            <w:pPr>
              <w:pStyle w:val="12"/>
            </w:pPr>
            <w:r>
              <w:t>268.60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268.60</w:t>
            </w:r>
          </w:p>
        </w:tc>
        <w:tc>
          <w:tcPr>
            <w:tcW w:w="2551" w:type="dxa"/>
            <w:vAlign w:val="center"/>
          </w:tcPr>
          <w:p>
            <w:pPr>
              <w:pStyle w:val="12"/>
            </w:pPr>
            <w:r>
              <w:t>268.60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144.52</w:t>
            </w:r>
          </w:p>
        </w:tc>
        <w:tc>
          <w:tcPr>
            <w:tcW w:w="2551" w:type="dxa"/>
            <w:vAlign w:val="center"/>
          </w:tcPr>
          <w:p>
            <w:pPr>
              <w:pStyle w:val="12"/>
            </w:pPr>
            <w:r>
              <w:t>144.52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120.37</w:t>
            </w:r>
          </w:p>
        </w:tc>
        <w:tc>
          <w:tcPr>
            <w:tcW w:w="2551" w:type="dxa"/>
            <w:vAlign w:val="center"/>
          </w:tcPr>
          <w:p>
            <w:pPr>
              <w:pStyle w:val="12"/>
            </w:pPr>
            <w:r>
              <w:t>120.37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3.71</w:t>
            </w:r>
          </w:p>
        </w:tc>
        <w:tc>
          <w:tcPr>
            <w:tcW w:w="2551" w:type="dxa"/>
            <w:vAlign w:val="center"/>
          </w:tcPr>
          <w:p>
            <w:pPr>
              <w:pStyle w:val="12"/>
            </w:pPr>
            <w:r>
              <w:t>3.71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207.85</w:t>
            </w:r>
          </w:p>
        </w:tc>
        <w:tc>
          <w:tcPr>
            <w:tcW w:w="2551" w:type="dxa"/>
            <w:vAlign w:val="center"/>
          </w:tcPr>
          <w:p>
            <w:pPr>
              <w:pStyle w:val="12"/>
            </w:pPr>
            <w:r>
              <w:t>87.85</w:t>
            </w:r>
          </w:p>
        </w:tc>
        <w:tc>
          <w:tcPr>
            <w:tcW w:w="2551" w:type="dxa"/>
            <w:vAlign w:val="center"/>
          </w:tcPr>
          <w:p>
            <w:pPr>
              <w:pStyle w:val="12"/>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120.00</w:t>
            </w:r>
          </w:p>
        </w:tc>
        <w:tc>
          <w:tcPr>
            <w:tcW w:w="2551" w:type="dxa"/>
            <w:vAlign w:val="center"/>
          </w:tcPr>
          <w:p>
            <w:pPr>
              <w:pStyle w:val="12"/>
            </w:pPr>
          </w:p>
        </w:tc>
        <w:tc>
          <w:tcPr>
            <w:tcW w:w="2551" w:type="dxa"/>
            <w:vAlign w:val="center"/>
          </w:tcPr>
          <w:p>
            <w:pPr>
              <w:pStyle w:val="12"/>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120.00</w:t>
            </w:r>
          </w:p>
        </w:tc>
        <w:tc>
          <w:tcPr>
            <w:tcW w:w="2551" w:type="dxa"/>
            <w:vAlign w:val="center"/>
          </w:tcPr>
          <w:p>
            <w:pPr>
              <w:pStyle w:val="12"/>
            </w:pPr>
          </w:p>
        </w:tc>
        <w:tc>
          <w:tcPr>
            <w:tcW w:w="2551" w:type="dxa"/>
            <w:vAlign w:val="center"/>
          </w:tcPr>
          <w:p>
            <w:pPr>
              <w:pStyle w:val="12"/>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87.85</w:t>
            </w:r>
          </w:p>
        </w:tc>
        <w:tc>
          <w:tcPr>
            <w:tcW w:w="2551" w:type="dxa"/>
            <w:vAlign w:val="center"/>
          </w:tcPr>
          <w:p>
            <w:pPr>
              <w:pStyle w:val="12"/>
            </w:pPr>
            <w:r>
              <w:t>87.85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87.85</w:t>
            </w:r>
          </w:p>
        </w:tc>
        <w:tc>
          <w:tcPr>
            <w:tcW w:w="2551" w:type="dxa"/>
            <w:vAlign w:val="center"/>
          </w:tcPr>
          <w:p>
            <w:pPr>
              <w:pStyle w:val="12"/>
            </w:pPr>
            <w:r>
              <w:t>87.85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1.68</w:t>
            </w:r>
          </w:p>
        </w:tc>
        <w:tc>
          <w:tcPr>
            <w:tcW w:w="2551" w:type="dxa"/>
            <w:vAlign w:val="center"/>
          </w:tcPr>
          <w:p>
            <w:pPr>
              <w:pStyle w:val="12"/>
            </w:pPr>
          </w:p>
        </w:tc>
        <w:tc>
          <w:tcPr>
            <w:tcW w:w="2551" w:type="dxa"/>
            <w:vAlign w:val="center"/>
          </w:tcPr>
          <w:p>
            <w:pPr>
              <w:pStyle w:val="12"/>
            </w:pPr>
            <w:r>
              <w:t>1.68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1.68</w:t>
            </w:r>
          </w:p>
        </w:tc>
        <w:tc>
          <w:tcPr>
            <w:tcW w:w="2551" w:type="dxa"/>
            <w:vAlign w:val="center"/>
          </w:tcPr>
          <w:p>
            <w:pPr>
              <w:pStyle w:val="12"/>
            </w:pPr>
          </w:p>
        </w:tc>
        <w:tc>
          <w:tcPr>
            <w:tcW w:w="2551" w:type="dxa"/>
            <w:vAlign w:val="center"/>
          </w:tcPr>
          <w:p>
            <w:pPr>
              <w:pStyle w:val="12"/>
            </w:pPr>
            <w:r>
              <w:t>1.68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1.68</w:t>
            </w:r>
          </w:p>
        </w:tc>
        <w:tc>
          <w:tcPr>
            <w:tcW w:w="2551" w:type="dxa"/>
            <w:vAlign w:val="center"/>
          </w:tcPr>
          <w:p>
            <w:pPr>
              <w:pStyle w:val="12"/>
            </w:pPr>
          </w:p>
        </w:tc>
        <w:tc>
          <w:tcPr>
            <w:tcW w:w="2551" w:type="dxa"/>
            <w:vAlign w:val="center"/>
          </w:tcPr>
          <w:p>
            <w:pPr>
              <w:pStyle w:val="12"/>
            </w:pPr>
            <w:r>
              <w:t>1.68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27131.80</w:t>
            </w:r>
          </w:p>
        </w:tc>
        <w:tc>
          <w:tcPr>
            <w:tcW w:w="2551" w:type="dxa"/>
            <w:vAlign w:val="center"/>
          </w:tcPr>
          <w:p>
            <w:pPr>
              <w:pStyle w:val="12"/>
            </w:pPr>
          </w:p>
        </w:tc>
        <w:tc>
          <w:tcPr>
            <w:tcW w:w="2551" w:type="dxa"/>
            <w:vAlign w:val="center"/>
          </w:tcPr>
          <w:p>
            <w:pPr>
              <w:pStyle w:val="12"/>
            </w:pPr>
            <w:r>
              <w:t>27131.80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8143.46</w:t>
            </w:r>
          </w:p>
        </w:tc>
        <w:tc>
          <w:tcPr>
            <w:tcW w:w="2551" w:type="dxa"/>
            <w:vAlign w:val="center"/>
          </w:tcPr>
          <w:p>
            <w:pPr>
              <w:pStyle w:val="12"/>
            </w:pPr>
          </w:p>
        </w:tc>
        <w:tc>
          <w:tcPr>
            <w:tcW w:w="2551" w:type="dxa"/>
            <w:vAlign w:val="center"/>
          </w:tcPr>
          <w:p>
            <w:pPr>
              <w:pStyle w:val="12"/>
            </w:pPr>
            <w:r>
              <w:t>8143.46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2120199</w:t>
            </w:r>
          </w:p>
        </w:tc>
        <w:tc>
          <w:tcPr>
            <w:tcW w:w="4535" w:type="dxa"/>
            <w:vAlign w:val="center"/>
          </w:tcPr>
          <w:p>
            <w:pPr>
              <w:pStyle w:val="13"/>
            </w:pPr>
            <w:r>
              <w:t>其他城乡社区管理事务支出</w:t>
            </w:r>
          </w:p>
        </w:tc>
        <w:tc>
          <w:tcPr>
            <w:tcW w:w="2551" w:type="dxa"/>
            <w:vAlign w:val="center"/>
          </w:tcPr>
          <w:p>
            <w:pPr>
              <w:pStyle w:val="12"/>
            </w:pPr>
            <w:r>
              <w:t>8143.46</w:t>
            </w:r>
          </w:p>
        </w:tc>
        <w:tc>
          <w:tcPr>
            <w:tcW w:w="2551" w:type="dxa"/>
            <w:vAlign w:val="center"/>
          </w:tcPr>
          <w:p>
            <w:pPr>
              <w:pStyle w:val="12"/>
            </w:pPr>
          </w:p>
        </w:tc>
        <w:tc>
          <w:tcPr>
            <w:tcW w:w="2551" w:type="dxa"/>
            <w:vAlign w:val="center"/>
          </w:tcPr>
          <w:p>
            <w:pPr>
              <w:pStyle w:val="12"/>
            </w:pPr>
            <w:r>
              <w:t>8143.46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17488.34</w:t>
            </w:r>
          </w:p>
        </w:tc>
        <w:tc>
          <w:tcPr>
            <w:tcW w:w="2551" w:type="dxa"/>
            <w:vAlign w:val="center"/>
          </w:tcPr>
          <w:p>
            <w:pPr>
              <w:pStyle w:val="12"/>
            </w:pPr>
          </w:p>
        </w:tc>
        <w:tc>
          <w:tcPr>
            <w:tcW w:w="2551" w:type="dxa"/>
            <w:vAlign w:val="center"/>
          </w:tcPr>
          <w:p>
            <w:pPr>
              <w:pStyle w:val="12"/>
            </w:pPr>
            <w:r>
              <w:t>17488.34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17488.34</w:t>
            </w:r>
          </w:p>
        </w:tc>
        <w:tc>
          <w:tcPr>
            <w:tcW w:w="2551" w:type="dxa"/>
            <w:vAlign w:val="center"/>
          </w:tcPr>
          <w:p>
            <w:pPr>
              <w:pStyle w:val="12"/>
            </w:pPr>
          </w:p>
        </w:tc>
        <w:tc>
          <w:tcPr>
            <w:tcW w:w="2551" w:type="dxa"/>
            <w:vAlign w:val="center"/>
          </w:tcPr>
          <w:p>
            <w:pPr>
              <w:pStyle w:val="12"/>
            </w:pPr>
            <w:r>
              <w:t>17488.34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117.68</w:t>
            </w:r>
          </w:p>
        </w:tc>
        <w:tc>
          <w:tcPr>
            <w:tcW w:w="2551" w:type="dxa"/>
            <w:vAlign w:val="center"/>
          </w:tcPr>
          <w:p>
            <w:pPr>
              <w:pStyle w:val="12"/>
            </w:pPr>
            <w:r>
              <w:t>117.68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117.68</w:t>
            </w:r>
          </w:p>
        </w:tc>
        <w:tc>
          <w:tcPr>
            <w:tcW w:w="2551" w:type="dxa"/>
            <w:vAlign w:val="center"/>
          </w:tcPr>
          <w:p>
            <w:pPr>
              <w:pStyle w:val="12"/>
            </w:pPr>
            <w:r>
              <w:t>117.68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117.68</w:t>
            </w:r>
          </w:p>
        </w:tc>
        <w:tc>
          <w:tcPr>
            <w:tcW w:w="2551" w:type="dxa"/>
            <w:vAlign w:val="center"/>
          </w:tcPr>
          <w:p>
            <w:pPr>
              <w:pStyle w:val="12"/>
            </w:pPr>
            <w:r>
              <w:t>117.68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1578.64</w:t>
            </w:r>
          </w:p>
        </w:tc>
        <w:tc>
          <w:tcPr>
            <w:tcW w:w="2551" w:type="dxa"/>
            <w:vAlign w:val="center"/>
          </w:tcPr>
          <w:p>
            <w:pPr>
              <w:pStyle w:val="16"/>
            </w:pPr>
            <w:r>
              <w:t>1450.46</w:t>
            </w:r>
          </w:p>
        </w:tc>
        <w:tc>
          <w:tcPr>
            <w:tcW w:w="2551" w:type="dxa"/>
            <w:vAlign w:val="center"/>
          </w:tcPr>
          <w:p>
            <w:pPr>
              <w:pStyle w:val="16"/>
            </w:pPr>
            <w:r>
              <w:t>128.18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1309.18</w:t>
            </w:r>
          </w:p>
        </w:tc>
        <w:tc>
          <w:tcPr>
            <w:tcW w:w="2551" w:type="dxa"/>
            <w:vAlign w:val="center"/>
          </w:tcPr>
          <w:p>
            <w:pPr>
              <w:pStyle w:val="12"/>
            </w:pPr>
            <w:r>
              <w:t>1309.18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325.75</w:t>
            </w:r>
          </w:p>
        </w:tc>
        <w:tc>
          <w:tcPr>
            <w:tcW w:w="2551" w:type="dxa"/>
            <w:vAlign w:val="center"/>
          </w:tcPr>
          <w:p>
            <w:pPr>
              <w:pStyle w:val="12"/>
            </w:pPr>
            <w:r>
              <w:t>325.75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179.47</w:t>
            </w:r>
          </w:p>
        </w:tc>
        <w:tc>
          <w:tcPr>
            <w:tcW w:w="2551" w:type="dxa"/>
            <w:vAlign w:val="center"/>
          </w:tcPr>
          <w:p>
            <w:pPr>
              <w:pStyle w:val="12"/>
            </w:pPr>
            <w:r>
              <w:t>179.47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125.01</w:t>
            </w:r>
          </w:p>
        </w:tc>
        <w:tc>
          <w:tcPr>
            <w:tcW w:w="2551" w:type="dxa"/>
            <w:vAlign w:val="center"/>
          </w:tcPr>
          <w:p>
            <w:pPr>
              <w:pStyle w:val="12"/>
            </w:pPr>
            <w:r>
              <w:t>125.01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343.95</w:t>
            </w:r>
          </w:p>
        </w:tc>
        <w:tc>
          <w:tcPr>
            <w:tcW w:w="2551" w:type="dxa"/>
            <w:vAlign w:val="center"/>
          </w:tcPr>
          <w:p>
            <w:pPr>
              <w:pStyle w:val="12"/>
            </w:pPr>
            <w:r>
              <w:t>343.95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120.37</w:t>
            </w:r>
          </w:p>
        </w:tc>
        <w:tc>
          <w:tcPr>
            <w:tcW w:w="2551" w:type="dxa"/>
            <w:vAlign w:val="center"/>
          </w:tcPr>
          <w:p>
            <w:pPr>
              <w:pStyle w:val="12"/>
            </w:pPr>
            <w:r>
              <w:t>120.37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3.71</w:t>
            </w:r>
          </w:p>
        </w:tc>
        <w:tc>
          <w:tcPr>
            <w:tcW w:w="2551" w:type="dxa"/>
            <w:vAlign w:val="center"/>
          </w:tcPr>
          <w:p>
            <w:pPr>
              <w:pStyle w:val="12"/>
            </w:pPr>
            <w:r>
              <w:t>3.71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49.53</w:t>
            </w:r>
          </w:p>
        </w:tc>
        <w:tc>
          <w:tcPr>
            <w:tcW w:w="2551" w:type="dxa"/>
            <w:vAlign w:val="center"/>
          </w:tcPr>
          <w:p>
            <w:pPr>
              <w:pStyle w:val="12"/>
            </w:pPr>
            <w:r>
              <w:t>49.53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38.32</w:t>
            </w:r>
          </w:p>
        </w:tc>
        <w:tc>
          <w:tcPr>
            <w:tcW w:w="2551" w:type="dxa"/>
            <w:vAlign w:val="center"/>
          </w:tcPr>
          <w:p>
            <w:pPr>
              <w:pStyle w:val="12"/>
            </w:pPr>
            <w:r>
              <w:t>38.32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5.37</w:t>
            </w:r>
          </w:p>
        </w:tc>
        <w:tc>
          <w:tcPr>
            <w:tcW w:w="2551" w:type="dxa"/>
            <w:vAlign w:val="center"/>
          </w:tcPr>
          <w:p>
            <w:pPr>
              <w:pStyle w:val="12"/>
            </w:pPr>
            <w:r>
              <w:t>5.37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117.68</w:t>
            </w:r>
          </w:p>
        </w:tc>
        <w:tc>
          <w:tcPr>
            <w:tcW w:w="2551" w:type="dxa"/>
            <w:vAlign w:val="center"/>
          </w:tcPr>
          <w:p>
            <w:pPr>
              <w:pStyle w:val="12"/>
            </w:pPr>
            <w:r>
              <w:t>117.68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128.18</w:t>
            </w:r>
          </w:p>
        </w:tc>
        <w:tc>
          <w:tcPr>
            <w:tcW w:w="2551" w:type="dxa"/>
            <w:vAlign w:val="center"/>
          </w:tcPr>
          <w:p>
            <w:pPr>
              <w:pStyle w:val="12"/>
            </w:pPr>
          </w:p>
        </w:tc>
        <w:tc>
          <w:tcPr>
            <w:tcW w:w="2551" w:type="dxa"/>
            <w:vAlign w:val="center"/>
          </w:tcPr>
          <w:p>
            <w:pPr>
              <w:pStyle w:val="12"/>
            </w:pPr>
            <w:r>
              <w:t>128.18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38.38</w:t>
            </w:r>
          </w:p>
        </w:tc>
        <w:tc>
          <w:tcPr>
            <w:tcW w:w="2551" w:type="dxa"/>
            <w:vAlign w:val="center"/>
          </w:tcPr>
          <w:p>
            <w:pPr>
              <w:pStyle w:val="12"/>
            </w:pPr>
          </w:p>
        </w:tc>
        <w:tc>
          <w:tcPr>
            <w:tcW w:w="2551" w:type="dxa"/>
            <w:vAlign w:val="center"/>
          </w:tcPr>
          <w:p>
            <w:pPr>
              <w:pStyle w:val="12"/>
            </w:pPr>
            <w:r>
              <w:t>38.38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16.31</w:t>
            </w:r>
          </w:p>
        </w:tc>
        <w:tc>
          <w:tcPr>
            <w:tcW w:w="2551" w:type="dxa"/>
            <w:vAlign w:val="center"/>
          </w:tcPr>
          <w:p>
            <w:pPr>
              <w:pStyle w:val="12"/>
            </w:pPr>
          </w:p>
        </w:tc>
        <w:tc>
          <w:tcPr>
            <w:tcW w:w="2551" w:type="dxa"/>
            <w:vAlign w:val="center"/>
          </w:tcPr>
          <w:p>
            <w:pPr>
              <w:pStyle w:val="12"/>
            </w:pPr>
            <w:r>
              <w:t>16.31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3.35</w:t>
            </w:r>
          </w:p>
        </w:tc>
        <w:tc>
          <w:tcPr>
            <w:tcW w:w="2551" w:type="dxa"/>
            <w:vAlign w:val="center"/>
          </w:tcPr>
          <w:p>
            <w:pPr>
              <w:pStyle w:val="12"/>
            </w:pPr>
          </w:p>
        </w:tc>
        <w:tc>
          <w:tcPr>
            <w:tcW w:w="2551" w:type="dxa"/>
            <w:vAlign w:val="center"/>
          </w:tcPr>
          <w:p>
            <w:pPr>
              <w:pStyle w:val="12"/>
            </w:pPr>
            <w:r>
              <w:t>3.35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1.67</w:t>
            </w:r>
          </w:p>
        </w:tc>
        <w:tc>
          <w:tcPr>
            <w:tcW w:w="2551" w:type="dxa"/>
            <w:vAlign w:val="center"/>
          </w:tcPr>
          <w:p>
            <w:pPr>
              <w:pStyle w:val="12"/>
            </w:pPr>
          </w:p>
        </w:tc>
        <w:tc>
          <w:tcPr>
            <w:tcW w:w="2551" w:type="dxa"/>
            <w:vAlign w:val="center"/>
          </w:tcPr>
          <w:p>
            <w:pPr>
              <w:pStyle w:val="12"/>
            </w:pPr>
            <w:r>
              <w:t>1.67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6.75</w:t>
            </w:r>
          </w:p>
        </w:tc>
        <w:tc>
          <w:tcPr>
            <w:tcW w:w="2551" w:type="dxa"/>
            <w:vAlign w:val="center"/>
          </w:tcPr>
          <w:p>
            <w:pPr>
              <w:pStyle w:val="12"/>
            </w:pPr>
          </w:p>
        </w:tc>
        <w:tc>
          <w:tcPr>
            <w:tcW w:w="2551" w:type="dxa"/>
            <w:vAlign w:val="center"/>
          </w:tcPr>
          <w:p>
            <w:pPr>
              <w:pStyle w:val="12"/>
            </w:pPr>
            <w:r>
              <w:t>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8.14</w:t>
            </w:r>
          </w:p>
        </w:tc>
        <w:tc>
          <w:tcPr>
            <w:tcW w:w="2551" w:type="dxa"/>
            <w:vAlign w:val="center"/>
          </w:tcPr>
          <w:p>
            <w:pPr>
              <w:pStyle w:val="12"/>
            </w:pPr>
          </w:p>
        </w:tc>
        <w:tc>
          <w:tcPr>
            <w:tcW w:w="2551" w:type="dxa"/>
            <w:vAlign w:val="center"/>
          </w:tcPr>
          <w:p>
            <w:pPr>
              <w:pStyle w:val="12"/>
            </w:pPr>
            <w:r>
              <w:t>8.14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20.75</w:t>
            </w:r>
          </w:p>
        </w:tc>
        <w:tc>
          <w:tcPr>
            <w:tcW w:w="2551" w:type="dxa"/>
            <w:vAlign w:val="center"/>
          </w:tcPr>
          <w:p>
            <w:pPr>
              <w:pStyle w:val="12"/>
            </w:pPr>
          </w:p>
        </w:tc>
        <w:tc>
          <w:tcPr>
            <w:tcW w:w="2551" w:type="dxa"/>
            <w:vAlign w:val="center"/>
          </w:tcPr>
          <w:p>
            <w:pPr>
              <w:pStyle w:val="12"/>
            </w:pPr>
            <w:r>
              <w:t>20.75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5.12</w:t>
            </w:r>
          </w:p>
        </w:tc>
        <w:tc>
          <w:tcPr>
            <w:tcW w:w="2551" w:type="dxa"/>
            <w:vAlign w:val="center"/>
          </w:tcPr>
          <w:p>
            <w:pPr>
              <w:pStyle w:val="12"/>
            </w:pPr>
          </w:p>
        </w:tc>
        <w:tc>
          <w:tcPr>
            <w:tcW w:w="2551" w:type="dxa"/>
            <w:vAlign w:val="center"/>
          </w:tcPr>
          <w:p>
            <w:pPr>
              <w:pStyle w:val="12"/>
            </w:pPr>
            <w:r>
              <w:t>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141.28</w:t>
            </w:r>
          </w:p>
        </w:tc>
        <w:tc>
          <w:tcPr>
            <w:tcW w:w="2551" w:type="dxa"/>
            <w:vAlign w:val="center"/>
          </w:tcPr>
          <w:p>
            <w:pPr>
              <w:pStyle w:val="12"/>
            </w:pPr>
            <w:r>
              <w:t>141.28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140.80</w:t>
            </w:r>
          </w:p>
        </w:tc>
        <w:tc>
          <w:tcPr>
            <w:tcW w:w="2551" w:type="dxa"/>
            <w:vAlign w:val="center"/>
          </w:tcPr>
          <w:p>
            <w:pPr>
              <w:pStyle w:val="12"/>
            </w:pPr>
            <w:r>
              <w:t>140.80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0.49</w:t>
            </w:r>
          </w:p>
        </w:tc>
        <w:tc>
          <w:tcPr>
            <w:tcW w:w="2551" w:type="dxa"/>
            <w:vAlign w:val="center"/>
          </w:tcPr>
          <w:p>
            <w:pPr>
              <w:pStyle w:val="12"/>
            </w:pPr>
            <w:r>
              <w:t>0.49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51968.43</w:t>
            </w:r>
          </w:p>
        </w:tc>
        <w:tc>
          <w:tcPr>
            <w:tcW w:w="2551" w:type="dxa"/>
            <w:vAlign w:val="center"/>
          </w:tcPr>
          <w:p>
            <w:pPr>
              <w:pStyle w:val="16"/>
            </w:pPr>
          </w:p>
        </w:tc>
        <w:tc>
          <w:tcPr>
            <w:tcW w:w="2551" w:type="dxa"/>
            <w:vAlign w:val="center"/>
          </w:tcPr>
          <w:p>
            <w:pPr>
              <w:pStyle w:val="16"/>
            </w:pPr>
            <w:r>
              <w:t>51968.43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3761.00</w:t>
            </w:r>
          </w:p>
        </w:tc>
        <w:tc>
          <w:tcPr>
            <w:tcW w:w="2551" w:type="dxa"/>
            <w:vAlign w:val="center"/>
          </w:tcPr>
          <w:p>
            <w:pPr>
              <w:pStyle w:val="12"/>
            </w:pPr>
          </w:p>
        </w:tc>
        <w:tc>
          <w:tcPr>
            <w:tcW w:w="2551" w:type="dxa"/>
            <w:vAlign w:val="center"/>
          </w:tcPr>
          <w:p>
            <w:pPr>
              <w:pStyle w:val="12"/>
            </w:pPr>
            <w:r>
              <w:t>3761.00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1612.00</w:t>
            </w:r>
          </w:p>
        </w:tc>
        <w:tc>
          <w:tcPr>
            <w:tcW w:w="2551" w:type="dxa"/>
            <w:vAlign w:val="center"/>
          </w:tcPr>
          <w:p>
            <w:pPr>
              <w:pStyle w:val="12"/>
            </w:pPr>
          </w:p>
        </w:tc>
        <w:tc>
          <w:tcPr>
            <w:tcW w:w="2551" w:type="dxa"/>
            <w:vAlign w:val="center"/>
          </w:tcPr>
          <w:p>
            <w:pPr>
              <w:pStyle w:val="12"/>
            </w:pPr>
            <w:r>
              <w:t>1612.00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1612.00</w:t>
            </w:r>
          </w:p>
        </w:tc>
        <w:tc>
          <w:tcPr>
            <w:tcW w:w="2551" w:type="dxa"/>
            <w:vAlign w:val="center"/>
          </w:tcPr>
          <w:p>
            <w:pPr>
              <w:pStyle w:val="12"/>
            </w:pPr>
          </w:p>
        </w:tc>
        <w:tc>
          <w:tcPr>
            <w:tcW w:w="2551" w:type="dxa"/>
            <w:vAlign w:val="center"/>
          </w:tcPr>
          <w:p>
            <w:pPr>
              <w:pStyle w:val="12"/>
            </w:pPr>
            <w:r>
              <w:t>1612.00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21213</w:t>
            </w:r>
          </w:p>
        </w:tc>
        <w:tc>
          <w:tcPr>
            <w:tcW w:w="4535" w:type="dxa"/>
            <w:vAlign w:val="center"/>
          </w:tcPr>
          <w:p>
            <w:pPr>
              <w:pStyle w:val="13"/>
            </w:pPr>
            <w:r>
              <w:t>城市基础设施配套费安排的支出</w:t>
            </w:r>
          </w:p>
        </w:tc>
        <w:tc>
          <w:tcPr>
            <w:tcW w:w="2551" w:type="dxa"/>
            <w:vAlign w:val="center"/>
          </w:tcPr>
          <w:p>
            <w:pPr>
              <w:pStyle w:val="12"/>
            </w:pPr>
            <w:r>
              <w:t>2149.00</w:t>
            </w:r>
          </w:p>
        </w:tc>
        <w:tc>
          <w:tcPr>
            <w:tcW w:w="2551" w:type="dxa"/>
            <w:vAlign w:val="center"/>
          </w:tcPr>
          <w:p>
            <w:pPr>
              <w:pStyle w:val="12"/>
            </w:pPr>
          </w:p>
        </w:tc>
        <w:tc>
          <w:tcPr>
            <w:tcW w:w="2551" w:type="dxa"/>
            <w:vAlign w:val="center"/>
          </w:tcPr>
          <w:p>
            <w:pPr>
              <w:pStyle w:val="12"/>
            </w:pPr>
            <w:r>
              <w:t>2149.00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2121301</w:t>
            </w:r>
          </w:p>
        </w:tc>
        <w:tc>
          <w:tcPr>
            <w:tcW w:w="4535" w:type="dxa"/>
            <w:vAlign w:val="center"/>
          </w:tcPr>
          <w:p>
            <w:pPr>
              <w:pStyle w:val="13"/>
            </w:pPr>
            <w:r>
              <w:t>城市公共设施</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2121302</w:t>
            </w:r>
          </w:p>
        </w:tc>
        <w:tc>
          <w:tcPr>
            <w:tcW w:w="4535" w:type="dxa"/>
            <w:vAlign w:val="center"/>
          </w:tcPr>
          <w:p>
            <w:pPr>
              <w:pStyle w:val="13"/>
            </w:pPr>
            <w:r>
              <w:t>城市环境卫生</w:t>
            </w:r>
          </w:p>
        </w:tc>
        <w:tc>
          <w:tcPr>
            <w:tcW w:w="2551" w:type="dxa"/>
            <w:vAlign w:val="center"/>
          </w:tcPr>
          <w:p>
            <w:pPr>
              <w:pStyle w:val="12"/>
            </w:pPr>
            <w:r>
              <w:t>649.00</w:t>
            </w:r>
          </w:p>
        </w:tc>
        <w:tc>
          <w:tcPr>
            <w:tcW w:w="2551" w:type="dxa"/>
            <w:vAlign w:val="center"/>
          </w:tcPr>
          <w:p>
            <w:pPr>
              <w:pStyle w:val="12"/>
            </w:pPr>
          </w:p>
        </w:tc>
        <w:tc>
          <w:tcPr>
            <w:tcW w:w="2551" w:type="dxa"/>
            <w:vAlign w:val="center"/>
          </w:tcPr>
          <w:p>
            <w:pPr>
              <w:pStyle w:val="12"/>
            </w:pPr>
            <w:r>
              <w:t>649.00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48207.43</w:t>
            </w:r>
          </w:p>
        </w:tc>
        <w:tc>
          <w:tcPr>
            <w:tcW w:w="2551" w:type="dxa"/>
            <w:vAlign w:val="center"/>
          </w:tcPr>
          <w:p>
            <w:pPr>
              <w:pStyle w:val="12"/>
            </w:pPr>
          </w:p>
        </w:tc>
        <w:tc>
          <w:tcPr>
            <w:tcW w:w="2551" w:type="dxa"/>
            <w:vAlign w:val="center"/>
          </w:tcPr>
          <w:p>
            <w:pPr>
              <w:pStyle w:val="12"/>
            </w:pPr>
            <w:r>
              <w:t>48207.43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48207.43</w:t>
            </w:r>
          </w:p>
        </w:tc>
        <w:tc>
          <w:tcPr>
            <w:tcW w:w="2551" w:type="dxa"/>
            <w:vAlign w:val="center"/>
          </w:tcPr>
          <w:p>
            <w:pPr>
              <w:pStyle w:val="12"/>
            </w:pPr>
          </w:p>
        </w:tc>
        <w:tc>
          <w:tcPr>
            <w:tcW w:w="2551" w:type="dxa"/>
            <w:vAlign w:val="center"/>
          </w:tcPr>
          <w:p>
            <w:pPr>
              <w:pStyle w:val="12"/>
            </w:pPr>
            <w:r>
              <w:t>48207.43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48207.43</w:t>
            </w:r>
          </w:p>
        </w:tc>
        <w:tc>
          <w:tcPr>
            <w:tcW w:w="2551" w:type="dxa"/>
            <w:vAlign w:val="center"/>
          </w:tcPr>
          <w:p>
            <w:pPr>
              <w:pStyle w:val="12"/>
            </w:pPr>
          </w:p>
        </w:tc>
        <w:tc>
          <w:tcPr>
            <w:tcW w:w="2551" w:type="dxa"/>
            <w:vAlign w:val="center"/>
          </w:tcPr>
          <w:p>
            <w:pPr>
              <w:pStyle w:val="12"/>
            </w:pPr>
            <w:r>
              <w:t>48207.43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823河北鹿泉经济开发区管理委员会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14.37</w:t>
            </w:r>
          </w:p>
        </w:tc>
        <w:tc>
          <w:tcPr>
            <w:tcW w:w="2381" w:type="dxa"/>
            <w:vAlign w:val="center"/>
          </w:tcPr>
          <w:p>
            <w:pPr>
              <w:pStyle w:val="16"/>
            </w:pPr>
            <w:r>
              <w:t>14.37</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14.37</w:t>
            </w:r>
          </w:p>
        </w:tc>
        <w:tc>
          <w:tcPr>
            <w:tcW w:w="2381" w:type="dxa"/>
            <w:vAlign w:val="center"/>
          </w:tcPr>
          <w:p>
            <w:pPr>
              <w:pStyle w:val="12"/>
            </w:pPr>
            <w:r>
              <w:t>14.37</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r>
              <w:t>10.00</w:t>
            </w:r>
          </w:p>
        </w:tc>
        <w:tc>
          <w:tcPr>
            <w:tcW w:w="2381" w:type="dxa"/>
            <w:vAlign w:val="center"/>
          </w:tcPr>
          <w:p>
            <w:pPr>
              <w:pStyle w:val="12"/>
            </w:pPr>
            <w:r>
              <w:t>10.00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r>
              <w:t>10.00</w:t>
            </w:r>
          </w:p>
        </w:tc>
        <w:tc>
          <w:tcPr>
            <w:tcW w:w="2381" w:type="dxa"/>
            <w:vAlign w:val="center"/>
          </w:tcPr>
          <w:p>
            <w:pPr>
              <w:pStyle w:val="12"/>
            </w:pPr>
            <w:r>
              <w:t>10.00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1.67</w:t>
            </w:r>
          </w:p>
        </w:tc>
        <w:tc>
          <w:tcPr>
            <w:tcW w:w="2381" w:type="dxa"/>
            <w:vAlign w:val="center"/>
          </w:tcPr>
          <w:p>
            <w:pPr>
              <w:pStyle w:val="12"/>
            </w:pPr>
            <w:r>
              <w:t>1.67</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河北鹿泉经济开发区管理委员会2025年部门预算信息公开情况说明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河北鹿泉经济开发区管理委员会2025年部门预算信息公开情况说明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按照《中华人民共和国预算法》、《地方预决算公开操作规程》和《关于进一步推进预算公开工作的实施意见》规定，现将河北鹿泉经济开发区管理委员会2025年部门预算公开如下：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根据《河北鹿泉经济开发区管理委员会职能配置、内设机构和人员编制规定》， 河北鹿泉经济开发区管理委员会的主要职责是：</w:t>
      </w:r>
    </w:p>
    <w:p>
      <w:pPr>
        <w:pStyle w:val="18"/>
      </w:pPr>
      <w:r>
        <w:t>（一）党政办公室。负责基层党的政治建设、组织建设、思想建设、宣传工作、意识形态、精神文明建设、党风廉政建设、统战工作、民族宗教事务、综合治理、信访、武装、组织人事、群团、内部审计工作；负责与人大、政协的联系；负责机关日常工作的综合协调和监督检查；负责机关文电、值班、会务、机要、保密、档案、党务政务公开、对外联络、后勤保障等日常运转工作；按照有关规定负责机构编制和人力资源相关工作；负责人事薪酬制度改革工作，建立和维护绩效考核体系；按有关规定负责机关、所属事业单位和所属国有企业人员的考核、奖惩、培训、教育工作。</w:t>
      </w:r>
    </w:p>
    <w:p>
      <w:pPr>
        <w:pStyle w:val="18"/>
      </w:pPr>
      <w:r>
        <w:t>（二）财政局。承担经开区财政、国有资产管理的相关工作。编制、执行经开区财政年度预、决算方案；负责协调税务工作；负责经开区国有资产管理和财政监督；负责规划建设项目的工程决算；负责机关、所属事业单位人员五险一金的缴纳、调资等工作。</w:t>
      </w:r>
    </w:p>
    <w:p>
      <w:pPr>
        <w:pStyle w:val="18"/>
      </w:pPr>
      <w:r>
        <w:t>（三）经济发展局。承担经开区经济管理、科技创新相关工作。对经开区企业各项经济指标进行统计分析和汇总上报；负责辖区内出口创汇企业的管理及外经、外贸工作；组织参加全国和区域性的各种经济技术合作洽谈会、展销会；负责科技项目及高新技术企业申报工作及科技创新工作；贯彻落实国家产业政策，建立完善经开区项目储备库；负责招才引智；负责人才和企业各项奖励优惠政策的制定及兑现；负责辖区内环境保护等方面的工作。</w:t>
      </w:r>
    </w:p>
    <w:p>
      <w:pPr>
        <w:pStyle w:val="18"/>
      </w:pPr>
      <w:r>
        <w:t>（四）招商局。承担经开区招商引资相关工作。负责招商项目的谋划、征集、洽谈、评估和落地；负责重大招商引资项目活动和各类展会、签约的策划、组织、实施工作；负责项目洽谈及综合协调服务；组织开展招商引资推介会和对外宣传工作；完善招商体制机制，做好推进京津冀协同发展相关工作。</w:t>
      </w:r>
    </w:p>
    <w:p>
      <w:pPr>
        <w:pStyle w:val="18"/>
      </w:pPr>
      <w:r>
        <w:t>（五）建设管理局。组织经开区规划编制和实施工作；编制辖区区域性城市发展规划；负责项目建设相关工作；负责市政公共设施建设、管理、维护相关工作；负责交通、环卫、城市园林绿化工作，负责城市管理、建筑工地管理等工作；协助做好基础设施与企业的对接及联系工作；配合做好综合执法相关工作。</w:t>
      </w:r>
    </w:p>
    <w:p>
      <w:pPr>
        <w:pStyle w:val="18"/>
      </w:pPr>
      <w:r>
        <w:t>（六）社会事务局（应急管理局）。负责教育、文化、卫生、人口与计划生育、民政、社会事务、社区服务等工作；负责社区党建、民主政治建设、经济财务管理等各类事务管理工作；协助做好退役军人服务工作；负责辖区应急管理工作，建立健全应急联动机制，严格落实应急管理责任，加强基层综合应急队伍建设和应急保障能力建设；负责消防、防汛抗洪、抗旱等防灾减灾相关工作；负责安全生产相关工作；负责辖区传染病防治工作，自然灾害救助相关工作，护林和森林草原防火等相关工作。</w:t>
      </w:r>
    </w:p>
    <w:p>
      <w:pPr>
        <w:pStyle w:val="18"/>
      </w:pPr>
      <w:r>
        <w:t>（七）行政审批局。负责承接省、市、区政府赋予经开区的行政职权事项，集中行使行政许可等事项；推进经开区审批制度改革工作，编制公布权力清单和责任清单；负责规范行政审批行为，推进行政审批、政务服务标准化建设；负责经开区行政许可事项的现场勘查、专家评审、技术论证等工作；负责经开区行政审批、政务服务平台的建设、协调、运行和维护工作；负责协调派驻部门做好派驻人员的管理；负责推进“放管服”改革和社会信用体系建设等工作。</w:t>
      </w:r>
    </w:p>
    <w:p>
      <w:pPr>
        <w:pStyle w:val="18"/>
      </w:pPr>
      <w:r>
        <w:t>（八）西北物流产业管理办公室。负责统筹推进西北物流产业聚集区产业发展。负责项目选址方案并组织实施；负责园区管理和综合协调工作；负责项目落地、项目建设、项目运营、项目服务等全链条推进工作。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河北鹿泉经济开发区管理委员会本级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按照预算管理有关规定，目前部门预算的编制实行综合预算管理，即全部收入和支出都反映在预算中。河北鹿泉经济开发区管理委员会机关及所属事业单位的收支包含在部门预算中。</w:t>
      </w:r>
    </w:p>
    <w:p>
      <w:pPr>
        <w:pStyle w:val="19"/>
      </w:pPr>
      <w:r>
        <w:t>1、收入说明</w:t>
      </w:r>
    </w:p>
    <w:p>
      <w:pPr>
        <w:pStyle w:val="19"/>
      </w:pPr>
      <w:r>
        <w:t>反映本部门当年全部收入。2025年预算收入83659.97万元，其中：一般公共预算收入31691.30万元，基金预算收入3761.00万元，国有资本经营预算收入0.00万元，财政专户核拨收入0.00万元，单位资金收入0.00万元，上年结转结余48207.67万元。</w:t>
      </w:r>
    </w:p>
    <w:p>
      <w:pPr>
        <w:pStyle w:val="19"/>
      </w:pPr>
      <w:r>
        <w:t>2、支出说明</w:t>
      </w:r>
    </w:p>
    <w:p>
      <w:pPr>
        <w:pStyle w:val="19"/>
      </w:pPr>
      <w:r>
        <w:t>收支预算总表支出栏、基本支出表、项目支出表按经济分类和支出功能分类科目编制，反映河北鹿泉经济开发区管理委员会年度部门预算中支出预算的总体情况。2025年支出预算83659.97万元，其中基本支出1578.64万元，包括人员经费1450.46万元和日常公用经费128.18万元；项目支出82081.33万元，主要为基础设施建设、城乡规划、企业服务及招商等项目。</w:t>
      </w:r>
    </w:p>
    <w:p>
      <w:pPr>
        <w:pStyle w:val="19"/>
      </w:pPr>
      <w:r>
        <w:t>3、比上年增减情况</w:t>
      </w:r>
    </w:p>
    <w:p>
      <w:pPr>
        <w:pStyle w:val="19"/>
      </w:pPr>
      <w:r>
        <w:t>2025年预算收支安排83659.97万元，较2024年预算减少47985.32万元，其中：基本支出增加78.70万元，主要为人员调入。项目支出减少48064.02万元，主要为主要为基建项目减少，进一步加大基础设施建设。</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2025年，我部门机关运行经费共计安排128.18万元，主要用于日常维修、办公用房水电费、办公用房取暖费、办公用房物业管理费等日常运行支出。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14.37万元，其中因公出国（境）费10.00万元；公务用车购置及运维费2.70万元（其中：公务用车购置费为0.00万元，公务用车运维费2.70万元)；公务接待费1.67万元。与2024年相比增加0.00万元，增减变化的主要原因是与2024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经开区总体绩效目标：鹿泉经开区全面贯彻中央、省市区各项决策部署，深入落实习近平总书记视察河北、视察石家庄重要指示和重要讲话精神，围绕“打造千亿级新一代电子信息产业集群”目标任务，抢抓机遇、砥砺奋进，扎实推进园区建设、招商引资、项目建设、改革创新等各项重点工作，努力为加快建设现代化经济强区、魅力鹿泉、生态宜居宜业宜游新城区贡献力量，为石家庄市新一代电子信息产业率先突破聚势赋能。</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1.经开区横山村绿化提升工程</w:t>
      </w:r>
    </w:p>
    <w:p>
      <w:pPr>
        <w:pStyle w:val="23"/>
      </w:pPr>
      <w:r>
        <w:t>绩效目标：完成软景施工面积约3478.54㎡，硬景包括：铺装（含沥青铺装）约4897.49㎡，真石漆工程约8748.48㎡，乳胶漆喷涂工程约2630.33㎡，挡土墙约40.36m³，土方回填约3824.37m³，拆除硬景路面约4571.6㎡，拆除门头约48.73m³。</w:t>
      </w:r>
    </w:p>
    <w:p>
      <w:pPr>
        <w:pStyle w:val="23"/>
      </w:pPr>
      <w:r>
        <w:t>绩效指标：提升横山村周边环境。</w:t>
      </w:r>
    </w:p>
    <w:p>
      <w:pPr>
        <w:pStyle w:val="23"/>
      </w:pPr>
      <w:r>
        <w:t>2.投资项目咨询及环评文件技术评估机构委托服务项目</w:t>
      </w:r>
    </w:p>
    <w:p>
      <w:pPr>
        <w:pStyle w:val="23"/>
      </w:pPr>
      <w:r>
        <w:t>绩效目标： 项目单位按照报告问题进行整改。建设项目排污技术审查评估，提出整改问题，并出具审查意见。</w:t>
      </w:r>
    </w:p>
    <w:p>
      <w:pPr>
        <w:pStyle w:val="23"/>
      </w:pPr>
      <w:r>
        <w:t>绩效指标： 由9家评估公司对约40个项目进行建设项目环境影响评价文件技术评估服务及约20个政府投资项目的建议书、可研、初设，节能，出具评估报告。对约20个建设项目排污技术审查评估，提出整改问题，并出具审查意见。</w:t>
      </w:r>
    </w:p>
    <w:p>
      <w:pPr>
        <w:pStyle w:val="23"/>
      </w:pPr>
      <w:r>
        <w:t>3.经开区和平路与西三环互通立交工程涉铁房屋还建项目</w:t>
      </w:r>
    </w:p>
    <w:p>
      <w:pPr>
        <w:pStyle w:val="23"/>
      </w:pPr>
      <w:r>
        <w:t>绩效目标：公寓段新建 1 栋公寓楼（6F）及附属建筑（2F）、1栋自行车棚（1F）、1栋水泵房（地下1F）建设，总建筑面积 4647.18 平方米 ，配套建设室外道路硬化、绿化、围墙、大门等附属工程。完善配套设施，打造良好营商环境。</w:t>
      </w:r>
    </w:p>
    <w:p>
      <w:pPr>
        <w:pStyle w:val="23"/>
      </w:pPr>
      <w:r>
        <w:t>绩效指标：项目总用地面积 9638.89平方米（约合 14.46 亩） ，其中公寓段用地面积4700平方米（约合 7.05 亩） ，工务段用地面积4938.89平方米（约合7.41 亩）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1.坚持以规划为先导，拓空间、强配套，园区发展“路线图”更加明晰</w:t>
      </w:r>
    </w:p>
    <w:p>
      <w:pPr>
        <w:pStyle w:val="24"/>
      </w:pPr>
      <w:r>
        <w:t>鹿泉经开区坚持规划先行、谋定后动，高标准规划和平路以北区域和昌盛大街两侧区域，加快推进土地征收，完善配套基础设施，进一步明晰了园区建设和产业发展路线。</w:t>
      </w:r>
    </w:p>
    <w:p>
      <w:pPr>
        <w:pStyle w:val="24"/>
      </w:pPr>
      <w:r>
        <w:t>2.坚持以项目为支撑，抓落地、快建设，产业发展基础更加坚实</w:t>
      </w:r>
    </w:p>
    <w:p>
      <w:pPr>
        <w:pStyle w:val="24"/>
      </w:pPr>
      <w:r>
        <w:t>鹿泉经开区牢固树立“项目为王”理念，抓投资、上项目，精准延链补链强链，推动招商引资再提质，严格落实项目包联和全程代办机制，千方百计促进度，推动项目建设稳提速。</w:t>
      </w:r>
    </w:p>
    <w:p>
      <w:pPr>
        <w:pStyle w:val="24"/>
      </w:pPr>
      <w:r>
        <w:t>3.坚持以创新为驱动，育企业、聚要素，产业发展引擎动力强劲</w:t>
      </w:r>
    </w:p>
    <w:p>
      <w:pPr>
        <w:pStyle w:val="24"/>
      </w:pPr>
      <w:r>
        <w:t>鹿泉经开区始终坚持创新驱动发展，全面塑造发展新优势，大力培育高新技术企业、科技型企业、专精特新中小企业，推动各类创新要素加速聚集，不断释放我区经济发展的巨大潜力和强大动能。</w:t>
      </w:r>
    </w:p>
    <w:p>
      <w:pPr>
        <w:pStyle w:val="24"/>
      </w:pPr>
      <w:r>
        <w:t>4.坚持以改革为契机，搭平台、提效能，产业发展环境日益优化</w:t>
      </w:r>
    </w:p>
    <w:p>
      <w:pPr>
        <w:pStyle w:val="24"/>
      </w:pPr>
      <w:r>
        <w:t>鹿泉经开区坚持全面深化改革，持续推进“管委会+公司”改革，高效建设“四个平台”，提升审批服务效能，全力打造具有坚强配套服务能力的低成本化园区。</w:t>
      </w:r>
    </w:p>
    <w:p>
      <w:pPr>
        <w:pStyle w:val="24"/>
      </w:pPr>
      <w:r>
        <w:t>5.坚持以稳定为保障，重维稳、保安全，社会发展大局和谐稳定</w:t>
      </w:r>
    </w:p>
    <w:p>
      <w:pPr>
        <w:pStyle w:val="24"/>
        <w:sectPr>
          <w:pgSz w:w="16840" w:h="11900" w:orient="landscape"/>
          <w:pgMar w:top="1361" w:right="1020" w:bottom="1361" w:left="1020" w:header="720" w:footer="720" w:gutter="0"/>
          <w:cols w:space="720" w:num="1"/>
        </w:sectPr>
      </w:pPr>
      <w:r>
        <w:t>鹿泉经开区领导班子认真践行以人民为中心的发展思想，建强信访工作机制，推动群众合理诉求及时得到解决，筑牢安全生产底线，为电子信息产业发展营造和谐稳定的社会环境。</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ind w:firstLine="1280" w:firstLineChars="400"/>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1、2023年鹿泉经济开发区海康路道路工程3556绩效目标表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13011025P00156410172H</w:t>
            </w:r>
          </w:p>
        </w:tc>
        <w:tc>
          <w:tcPr>
            <w:tcW w:w="2835" w:type="dxa"/>
            <w:vAlign w:val="center"/>
          </w:tcPr>
          <w:p>
            <w:pPr>
              <w:pStyle w:val="11"/>
            </w:pPr>
            <w:r>
              <w:t>项目名称</w:t>
            </w:r>
          </w:p>
        </w:tc>
        <w:tc>
          <w:tcPr>
            <w:tcW w:w="6095" w:type="dxa"/>
            <w:gridSpan w:val="3"/>
            <w:vAlign w:val="center"/>
          </w:tcPr>
          <w:p>
            <w:pPr>
              <w:pStyle w:val="13"/>
            </w:pPr>
            <w:r>
              <w:t>2023年鹿泉经济开发区海康路道路工程3556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398.82</w:t>
            </w:r>
          </w:p>
        </w:tc>
        <w:tc>
          <w:tcPr>
            <w:tcW w:w="2835" w:type="dxa"/>
            <w:vAlign w:val="center"/>
          </w:tcPr>
          <w:p>
            <w:pPr>
              <w:pStyle w:val="11"/>
            </w:pPr>
            <w:r>
              <w:t>其中：财政    资金</w:t>
            </w:r>
          </w:p>
        </w:tc>
        <w:tc>
          <w:tcPr>
            <w:tcW w:w="2551" w:type="dxa"/>
            <w:vAlign w:val="center"/>
          </w:tcPr>
          <w:p>
            <w:pPr>
              <w:pStyle w:val="13"/>
            </w:pPr>
            <w:r>
              <w:t>398.82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主要用于修建海康路600米，完善配套基础设施，优化营商环境。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1.主要用于修建海康路600米，完善配套基础设施，优化营商环境。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新建道路长度</w:t>
            </w:r>
          </w:p>
        </w:tc>
        <w:tc>
          <w:tcPr>
            <w:tcW w:w="5386" w:type="dxa"/>
            <w:vAlign w:val="center"/>
          </w:tcPr>
          <w:p>
            <w:pPr>
              <w:pStyle w:val="13"/>
            </w:pPr>
            <w:r>
              <w:t>新建道路长度</w:t>
            </w:r>
          </w:p>
        </w:tc>
        <w:tc>
          <w:tcPr>
            <w:tcW w:w="2268" w:type="dxa"/>
            <w:vAlign w:val="center"/>
          </w:tcPr>
          <w:p>
            <w:pPr>
              <w:pStyle w:val="13"/>
            </w:pPr>
            <w:r>
              <w:t>600米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≤398.82万元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设计使用年限</w:t>
            </w:r>
          </w:p>
        </w:tc>
        <w:tc>
          <w:tcPr>
            <w:tcW w:w="5386" w:type="dxa"/>
            <w:vAlign w:val="center"/>
          </w:tcPr>
          <w:p>
            <w:pPr>
              <w:pStyle w:val="13"/>
            </w:pPr>
            <w:r>
              <w:t>设计使用年限</w:t>
            </w:r>
          </w:p>
        </w:tc>
        <w:tc>
          <w:tcPr>
            <w:tcW w:w="2268" w:type="dxa"/>
            <w:vAlign w:val="center"/>
          </w:tcPr>
          <w:p>
            <w:pPr>
              <w:pStyle w:val="13"/>
            </w:pPr>
            <w:r>
              <w:t>≥20年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≥98%</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2、2023年鹿泉经济开发区横山片区基础设施提升改造工程3556绩效目标表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13011025P00156410171X</w:t>
            </w:r>
          </w:p>
        </w:tc>
        <w:tc>
          <w:tcPr>
            <w:tcW w:w="2835" w:type="dxa"/>
            <w:vAlign w:val="center"/>
          </w:tcPr>
          <w:p>
            <w:pPr>
              <w:pStyle w:val="11"/>
            </w:pPr>
            <w:r>
              <w:t>项目名称</w:t>
            </w:r>
          </w:p>
        </w:tc>
        <w:tc>
          <w:tcPr>
            <w:tcW w:w="6095" w:type="dxa"/>
            <w:gridSpan w:val="3"/>
            <w:vAlign w:val="center"/>
          </w:tcPr>
          <w:p>
            <w:pPr>
              <w:pStyle w:val="13"/>
            </w:pPr>
            <w:r>
              <w:t>2023年鹿泉经济开发区横山片区基础设施提升改造工程3556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横山片区内所有住房铺设给水管道19810米，污水管道20150米；同时将文明路、新智路、新开路等村内主要街道路面及便道进行改造升级，铺装沥青混凝土路面21560平米，彩色便道砖30800平方米。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1.横山片区内所有住房铺设给水管道19810米，污水管道20150米；同时将文明路、新智路、新开路等村内主要街道路面及便道进行改造升级，铺装沥青混凝土路面21560平米，彩色便道砖30800平方米。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铺装道路面积</w:t>
            </w:r>
          </w:p>
        </w:tc>
        <w:tc>
          <w:tcPr>
            <w:tcW w:w="5386" w:type="dxa"/>
            <w:vAlign w:val="center"/>
          </w:tcPr>
          <w:p>
            <w:pPr>
              <w:pStyle w:val="13"/>
            </w:pPr>
            <w:r>
              <w:t>铺装道路面积</w:t>
            </w:r>
          </w:p>
        </w:tc>
        <w:tc>
          <w:tcPr>
            <w:tcW w:w="2268" w:type="dxa"/>
            <w:vAlign w:val="center"/>
          </w:tcPr>
          <w:p>
            <w:pPr>
              <w:pStyle w:val="13"/>
            </w:pPr>
            <w:r>
              <w:t>21560平米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新建给水管道长度</w:t>
            </w:r>
          </w:p>
        </w:tc>
        <w:tc>
          <w:tcPr>
            <w:tcW w:w="5386" w:type="dxa"/>
            <w:vAlign w:val="center"/>
          </w:tcPr>
          <w:p>
            <w:pPr>
              <w:pStyle w:val="13"/>
            </w:pPr>
            <w:r>
              <w:t>新建给水管道长度</w:t>
            </w:r>
          </w:p>
        </w:tc>
        <w:tc>
          <w:tcPr>
            <w:tcW w:w="2268" w:type="dxa"/>
            <w:vAlign w:val="center"/>
          </w:tcPr>
          <w:p>
            <w:pPr>
              <w:pStyle w:val="13"/>
            </w:pPr>
            <w:r>
              <w:t>19810米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新建污水管道长度</w:t>
            </w:r>
          </w:p>
        </w:tc>
        <w:tc>
          <w:tcPr>
            <w:tcW w:w="5386" w:type="dxa"/>
            <w:vAlign w:val="center"/>
          </w:tcPr>
          <w:p>
            <w:pPr>
              <w:pStyle w:val="13"/>
            </w:pPr>
            <w:r>
              <w:t>新建污水管道长度</w:t>
            </w:r>
          </w:p>
        </w:tc>
        <w:tc>
          <w:tcPr>
            <w:tcW w:w="2268" w:type="dxa"/>
            <w:vAlign w:val="center"/>
          </w:tcPr>
          <w:p>
            <w:pPr>
              <w:pStyle w:val="13"/>
            </w:pPr>
            <w:r>
              <w:t>20150米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设计使用年限</w:t>
            </w:r>
          </w:p>
        </w:tc>
        <w:tc>
          <w:tcPr>
            <w:tcW w:w="5386" w:type="dxa"/>
            <w:vAlign w:val="center"/>
          </w:tcPr>
          <w:p>
            <w:pPr>
              <w:pStyle w:val="13"/>
            </w:pPr>
            <w:r>
              <w:t>设计使用年限</w:t>
            </w:r>
          </w:p>
        </w:tc>
        <w:tc>
          <w:tcPr>
            <w:tcW w:w="2268" w:type="dxa"/>
            <w:vAlign w:val="center"/>
          </w:tcPr>
          <w:p>
            <w:pPr>
              <w:pStyle w:val="13"/>
            </w:pPr>
            <w:r>
              <w:t>≥20年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3、2023年园区道路综合提升及配套工程（申兴大街）3556绩效目标表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13011025P001564101735</w:t>
            </w:r>
          </w:p>
        </w:tc>
        <w:tc>
          <w:tcPr>
            <w:tcW w:w="2835" w:type="dxa"/>
            <w:vAlign w:val="center"/>
          </w:tcPr>
          <w:p>
            <w:pPr>
              <w:pStyle w:val="11"/>
            </w:pPr>
            <w:r>
              <w:t>项目名称</w:t>
            </w:r>
          </w:p>
        </w:tc>
        <w:tc>
          <w:tcPr>
            <w:tcW w:w="6095" w:type="dxa"/>
            <w:gridSpan w:val="3"/>
            <w:vAlign w:val="center"/>
          </w:tcPr>
          <w:p>
            <w:pPr>
              <w:pStyle w:val="13"/>
            </w:pPr>
            <w:r>
              <w:t>2023年园区道路综合提升及配套工程（申兴大街）3556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1705.81</w:t>
            </w:r>
          </w:p>
        </w:tc>
        <w:tc>
          <w:tcPr>
            <w:tcW w:w="2835" w:type="dxa"/>
            <w:vAlign w:val="center"/>
          </w:tcPr>
          <w:p>
            <w:pPr>
              <w:pStyle w:val="11"/>
            </w:pPr>
            <w:r>
              <w:t>其中：财政    资金</w:t>
            </w:r>
          </w:p>
        </w:tc>
        <w:tc>
          <w:tcPr>
            <w:tcW w:w="2551" w:type="dxa"/>
            <w:vAlign w:val="center"/>
          </w:tcPr>
          <w:p>
            <w:pPr>
              <w:pStyle w:val="13"/>
            </w:pPr>
            <w:r>
              <w:t>1705.81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主要用于新建道路1.33千米，完善配套基础设施，优化营商环境。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1.主要用于新建道路1.33千米，完善配套基础设施，优化营商环境。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新建道路长度</w:t>
            </w:r>
          </w:p>
        </w:tc>
        <w:tc>
          <w:tcPr>
            <w:tcW w:w="5386" w:type="dxa"/>
            <w:vAlign w:val="center"/>
          </w:tcPr>
          <w:p>
            <w:pPr>
              <w:pStyle w:val="13"/>
            </w:pPr>
            <w:r>
              <w:t>新建道路长度</w:t>
            </w:r>
          </w:p>
        </w:tc>
        <w:tc>
          <w:tcPr>
            <w:tcW w:w="2268" w:type="dxa"/>
            <w:vAlign w:val="center"/>
          </w:tcPr>
          <w:p>
            <w:pPr>
              <w:pStyle w:val="13"/>
            </w:pPr>
            <w:r>
              <w:t>1.33千米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1705.81万元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设计使用年限</w:t>
            </w:r>
          </w:p>
        </w:tc>
        <w:tc>
          <w:tcPr>
            <w:tcW w:w="5386" w:type="dxa"/>
            <w:vAlign w:val="center"/>
          </w:tcPr>
          <w:p>
            <w:pPr>
              <w:pStyle w:val="13"/>
            </w:pPr>
            <w:r>
              <w:t>道路设计使用年限</w:t>
            </w:r>
          </w:p>
        </w:tc>
        <w:tc>
          <w:tcPr>
            <w:tcW w:w="2268" w:type="dxa"/>
            <w:vAlign w:val="center"/>
          </w:tcPr>
          <w:p>
            <w:pPr>
              <w:pStyle w:val="13"/>
            </w:pPr>
            <w:r>
              <w:t>≥20年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4、2024年经开区重点区域扬尘污染防治网格工作经费绩效目标表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13011024P00155110007G</w:t>
            </w:r>
          </w:p>
        </w:tc>
        <w:tc>
          <w:tcPr>
            <w:tcW w:w="2835" w:type="dxa"/>
            <w:vAlign w:val="center"/>
          </w:tcPr>
          <w:p>
            <w:pPr>
              <w:pStyle w:val="11"/>
            </w:pPr>
            <w:r>
              <w:t>项目名称</w:t>
            </w:r>
          </w:p>
        </w:tc>
        <w:tc>
          <w:tcPr>
            <w:tcW w:w="6095" w:type="dxa"/>
            <w:gridSpan w:val="3"/>
            <w:vAlign w:val="center"/>
          </w:tcPr>
          <w:p>
            <w:pPr>
              <w:pStyle w:val="13"/>
            </w:pPr>
            <w:r>
              <w:t>2024年经开区重点区域扬尘污染防治网格工作经费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主要用于保障重点区域网格正常运行，实现高值“快推送、快溯源、快消除、快反馈”目标，有利于减少扬尘污染。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1.主要用于保障重点区域网格正常运行，实现高值“快推送、快溯源、快消除、快反馈”目标，有利于减少扬尘污染。</w:t>
            </w:r>
          </w:p>
          <w:p>
            <w:pPr>
              <w:pStyle w:val="13"/>
            </w:pPr>
            <w:r>
              <w:t>2.主要用于保障重点区域网格正常运行，实现高值“快推送、快溯源、快消除、快反馈”目标，有利于减少扬尘污染。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网格覆盖数量</w:t>
            </w:r>
          </w:p>
        </w:tc>
        <w:tc>
          <w:tcPr>
            <w:tcW w:w="5386" w:type="dxa"/>
            <w:vAlign w:val="center"/>
          </w:tcPr>
          <w:p>
            <w:pPr>
              <w:pStyle w:val="13"/>
            </w:pPr>
            <w:r>
              <w:t>网格覆盖数量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落实工作积分机制</w:t>
            </w:r>
          </w:p>
        </w:tc>
        <w:tc>
          <w:tcPr>
            <w:tcW w:w="5386" w:type="dxa"/>
            <w:vAlign w:val="center"/>
          </w:tcPr>
          <w:p>
            <w:pPr>
              <w:pStyle w:val="13"/>
            </w:pPr>
            <w:r>
              <w:t>落实工作积分机制</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每月按时反馈比率</w:t>
            </w:r>
          </w:p>
        </w:tc>
        <w:tc>
          <w:tcPr>
            <w:tcW w:w="5386" w:type="dxa"/>
            <w:vAlign w:val="center"/>
          </w:tcPr>
          <w:p>
            <w:pPr>
              <w:pStyle w:val="13"/>
            </w:pPr>
            <w:r>
              <w:t>每月按时反馈比率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每月支出成本</w:t>
            </w:r>
          </w:p>
        </w:tc>
        <w:tc>
          <w:tcPr>
            <w:tcW w:w="5386" w:type="dxa"/>
            <w:vAlign w:val="center"/>
          </w:tcPr>
          <w:p>
            <w:pPr>
              <w:pStyle w:val="13"/>
            </w:pPr>
            <w:r>
              <w:t>每月支出成本</w:t>
            </w:r>
          </w:p>
        </w:tc>
        <w:tc>
          <w:tcPr>
            <w:tcW w:w="2268" w:type="dxa"/>
            <w:vAlign w:val="center"/>
          </w:tcPr>
          <w:p>
            <w:pPr>
              <w:pStyle w:val="13"/>
            </w:pPr>
            <w:r>
              <w:t>4800元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减少扬尘污染</w:t>
            </w:r>
          </w:p>
        </w:tc>
        <w:tc>
          <w:tcPr>
            <w:tcW w:w="5386" w:type="dxa"/>
            <w:vAlign w:val="center"/>
          </w:tcPr>
          <w:p>
            <w:pPr>
              <w:pStyle w:val="13"/>
            </w:pPr>
            <w:r>
              <w:t>减少扬尘污染</w:t>
            </w:r>
          </w:p>
        </w:tc>
        <w:tc>
          <w:tcPr>
            <w:tcW w:w="2268" w:type="dxa"/>
            <w:vAlign w:val="center"/>
          </w:tcPr>
          <w:p>
            <w:pPr>
              <w:pStyle w:val="13"/>
            </w:pPr>
            <w:r>
              <w:t>减少扬尘污染</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5、2025年经开区110KV通信线入地改造工程绩效目标表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13011025P00320310915C</w:t>
            </w:r>
          </w:p>
        </w:tc>
        <w:tc>
          <w:tcPr>
            <w:tcW w:w="2835" w:type="dxa"/>
            <w:vAlign w:val="center"/>
          </w:tcPr>
          <w:p>
            <w:pPr>
              <w:pStyle w:val="11"/>
            </w:pPr>
            <w:r>
              <w:t>项目名称</w:t>
            </w:r>
          </w:p>
        </w:tc>
        <w:tc>
          <w:tcPr>
            <w:tcW w:w="6095" w:type="dxa"/>
            <w:gridSpan w:val="3"/>
            <w:vAlign w:val="center"/>
          </w:tcPr>
          <w:p>
            <w:pPr>
              <w:pStyle w:val="13"/>
            </w:pPr>
            <w:r>
              <w:t>2025年经开区110KV通信线入地改造工程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110KV铜新线高压线路进行迁改，改造范围为57号杆至64号杆，改造长度约1600米。2025年资金需求300万元。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1.110KV铜新线高压线路进行迁改，改造范围为57号杆至64号杆，改造长度约1600米。2025年资金需求300万元。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迁改米数</w:t>
            </w:r>
          </w:p>
        </w:tc>
        <w:tc>
          <w:tcPr>
            <w:tcW w:w="5386" w:type="dxa"/>
            <w:vAlign w:val="center"/>
          </w:tcPr>
          <w:p>
            <w:pPr>
              <w:pStyle w:val="13"/>
            </w:pPr>
            <w:r>
              <w:t>迁改米数</w:t>
            </w:r>
          </w:p>
        </w:tc>
        <w:tc>
          <w:tcPr>
            <w:tcW w:w="2268" w:type="dxa"/>
            <w:vAlign w:val="center"/>
          </w:tcPr>
          <w:p>
            <w:pPr>
              <w:pStyle w:val="13"/>
            </w:pPr>
            <w:r>
              <w:t>1600米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6、2025年经开区80旅加油站排水维修工程绩效目标表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13011025P003203109187</w:t>
            </w:r>
          </w:p>
        </w:tc>
        <w:tc>
          <w:tcPr>
            <w:tcW w:w="2835" w:type="dxa"/>
            <w:vAlign w:val="center"/>
          </w:tcPr>
          <w:p>
            <w:pPr>
              <w:pStyle w:val="11"/>
            </w:pPr>
            <w:r>
              <w:t>项目名称</w:t>
            </w:r>
          </w:p>
        </w:tc>
        <w:tc>
          <w:tcPr>
            <w:tcW w:w="6095" w:type="dxa"/>
            <w:gridSpan w:val="3"/>
            <w:vAlign w:val="center"/>
          </w:tcPr>
          <w:p>
            <w:pPr>
              <w:pStyle w:val="13"/>
            </w:pPr>
            <w:r>
              <w:t>2025年经开区80旅加油站排水维修工程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w:t>
            </w:r>
          </w:p>
        </w:tc>
        <w:tc>
          <w:tcPr>
            <w:tcW w:w="2835" w:type="dxa"/>
            <w:vAlign w:val="center"/>
          </w:tcPr>
          <w:p>
            <w:pPr>
              <w:pStyle w:val="11"/>
            </w:pPr>
            <w:r>
              <w:t>其中：财政    资金</w:t>
            </w:r>
          </w:p>
        </w:tc>
        <w:tc>
          <w:tcPr>
            <w:tcW w:w="2551" w:type="dxa"/>
            <w:vAlign w:val="center"/>
          </w:tcPr>
          <w:p>
            <w:pPr>
              <w:pStyle w:val="13"/>
            </w:pPr>
            <w:r>
              <w:t>160.00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配套用房一座，DN200污水管道170米，DN500雨水管道290米，混凝土路面2000平米，围墙拆除维修120米，更换大门1处。项目总投资约160万元。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1.配套用房一座，DN200污水管道170米，DN500雨水管道290米，混凝土路面2000平米，围墙拆除维修120米，更换大门1处。项目总投资约160万元。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雨水管道</w:t>
            </w:r>
          </w:p>
        </w:tc>
        <w:tc>
          <w:tcPr>
            <w:tcW w:w="5386" w:type="dxa"/>
            <w:vAlign w:val="center"/>
          </w:tcPr>
          <w:p>
            <w:pPr>
              <w:pStyle w:val="13"/>
            </w:pPr>
            <w:r>
              <w:t>雨水管道长度</w:t>
            </w:r>
          </w:p>
        </w:tc>
        <w:tc>
          <w:tcPr>
            <w:tcW w:w="2268" w:type="dxa"/>
            <w:vAlign w:val="center"/>
          </w:tcPr>
          <w:p>
            <w:pPr>
              <w:pStyle w:val="13"/>
            </w:pPr>
            <w:r>
              <w:t>460米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160万元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设计使用年限</w:t>
            </w:r>
          </w:p>
        </w:tc>
        <w:tc>
          <w:tcPr>
            <w:tcW w:w="5386" w:type="dxa"/>
            <w:vAlign w:val="center"/>
          </w:tcPr>
          <w:p>
            <w:pPr>
              <w:pStyle w:val="13"/>
            </w:pPr>
            <w:r>
              <w:t>设计使用年限</w:t>
            </w:r>
          </w:p>
        </w:tc>
        <w:tc>
          <w:tcPr>
            <w:tcW w:w="2268" w:type="dxa"/>
            <w:vAlign w:val="center"/>
          </w:tcPr>
          <w:p>
            <w:pPr>
              <w:pStyle w:val="13"/>
            </w:pPr>
            <w:r>
              <w:t>≥20年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7、2025年经开区（花中路—太平河）电力排管工程绩效目标表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13011025P00320310910A</w:t>
            </w:r>
          </w:p>
        </w:tc>
        <w:tc>
          <w:tcPr>
            <w:tcW w:w="2835" w:type="dxa"/>
            <w:vAlign w:val="center"/>
          </w:tcPr>
          <w:p>
            <w:pPr>
              <w:pStyle w:val="11"/>
            </w:pPr>
            <w:r>
              <w:t>项目名称</w:t>
            </w:r>
          </w:p>
        </w:tc>
        <w:tc>
          <w:tcPr>
            <w:tcW w:w="6095" w:type="dxa"/>
            <w:gridSpan w:val="3"/>
            <w:vAlign w:val="center"/>
          </w:tcPr>
          <w:p>
            <w:pPr>
              <w:pStyle w:val="13"/>
            </w:pPr>
            <w:r>
              <w:t>2025年经开区（花中路—太平河）电力排管工程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262.00</w:t>
            </w:r>
          </w:p>
        </w:tc>
        <w:tc>
          <w:tcPr>
            <w:tcW w:w="2835" w:type="dxa"/>
            <w:vAlign w:val="center"/>
          </w:tcPr>
          <w:p>
            <w:pPr>
              <w:pStyle w:val="11"/>
            </w:pPr>
            <w:r>
              <w:t>其中：财政    资金</w:t>
            </w:r>
          </w:p>
        </w:tc>
        <w:tc>
          <w:tcPr>
            <w:tcW w:w="2551" w:type="dxa"/>
            <w:vAlign w:val="center"/>
          </w:tcPr>
          <w:p>
            <w:pPr>
              <w:pStyle w:val="13"/>
            </w:pPr>
            <w:r>
              <w:t>262.00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本项目位于鹿泉区花中路以及望佛路段，电力预埋管道沿线直线长度约1200m，竖井10座。完善配套基础设施，优化营商环境。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1.本项目位于鹿泉区花中路以及望佛路段，电力预埋管道沿线直线长度约1200m，竖井10座。完善配套基础设施，优化营商环境。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电力预埋管道沿线直线长度</w:t>
            </w:r>
          </w:p>
        </w:tc>
        <w:tc>
          <w:tcPr>
            <w:tcW w:w="5386" w:type="dxa"/>
            <w:vAlign w:val="center"/>
          </w:tcPr>
          <w:p>
            <w:pPr>
              <w:pStyle w:val="13"/>
            </w:pPr>
            <w:r>
              <w:t>电力预埋管道沿线直线长度</w:t>
            </w:r>
          </w:p>
        </w:tc>
        <w:tc>
          <w:tcPr>
            <w:tcW w:w="2268" w:type="dxa"/>
            <w:vAlign w:val="center"/>
          </w:tcPr>
          <w:p>
            <w:pPr>
              <w:pStyle w:val="13"/>
            </w:pPr>
            <w:r>
              <w:t>1200m</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竖井数量</w:t>
            </w:r>
          </w:p>
        </w:tc>
        <w:tc>
          <w:tcPr>
            <w:tcW w:w="5386" w:type="dxa"/>
            <w:vAlign w:val="center"/>
          </w:tcPr>
          <w:p>
            <w:pPr>
              <w:pStyle w:val="13"/>
            </w:pPr>
            <w:r>
              <w:t>竖井数量</w:t>
            </w:r>
          </w:p>
        </w:tc>
        <w:tc>
          <w:tcPr>
            <w:tcW w:w="2268" w:type="dxa"/>
            <w:vAlign w:val="center"/>
          </w:tcPr>
          <w:p>
            <w:pPr>
              <w:pStyle w:val="13"/>
            </w:pPr>
            <w:r>
              <w:t>10座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262万元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8、2025年经开区包村组工作经费绩效目标表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13011025P001564101664</w:t>
            </w:r>
          </w:p>
        </w:tc>
        <w:tc>
          <w:tcPr>
            <w:tcW w:w="2835" w:type="dxa"/>
            <w:vAlign w:val="center"/>
          </w:tcPr>
          <w:p>
            <w:pPr>
              <w:pStyle w:val="11"/>
            </w:pPr>
            <w:r>
              <w:t>项目名称</w:t>
            </w:r>
          </w:p>
        </w:tc>
        <w:tc>
          <w:tcPr>
            <w:tcW w:w="6095" w:type="dxa"/>
            <w:gridSpan w:val="3"/>
            <w:vAlign w:val="center"/>
          </w:tcPr>
          <w:p>
            <w:pPr>
              <w:pStyle w:val="13"/>
            </w:pPr>
            <w:r>
              <w:t>2025年经开区包村组工作经费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符家庄柏通路占地收储面积</w:t>
            </w:r>
          </w:p>
        </w:tc>
        <w:tc>
          <w:tcPr>
            <w:tcW w:w="5386" w:type="dxa"/>
            <w:vAlign w:val="center"/>
          </w:tcPr>
          <w:p>
            <w:pPr>
              <w:pStyle w:val="13"/>
            </w:pPr>
            <w:r>
              <w:t>符家庄柏通路占地收储面积</w:t>
            </w:r>
          </w:p>
        </w:tc>
        <w:tc>
          <w:tcPr>
            <w:tcW w:w="2268" w:type="dxa"/>
            <w:vAlign w:val="center"/>
          </w:tcPr>
          <w:p>
            <w:pPr>
              <w:pStyle w:val="13"/>
            </w:pPr>
            <w:r>
              <w:t>9.64亩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建设情况正常运营情况</w:t>
            </w:r>
          </w:p>
        </w:tc>
        <w:tc>
          <w:tcPr>
            <w:tcW w:w="5386" w:type="dxa"/>
            <w:vAlign w:val="center"/>
          </w:tcPr>
          <w:p>
            <w:pPr>
              <w:pStyle w:val="13"/>
            </w:pPr>
            <w:r>
              <w:t>建设情况良好，运转正常</w:t>
            </w:r>
          </w:p>
        </w:tc>
        <w:tc>
          <w:tcPr>
            <w:tcW w:w="2268" w:type="dxa"/>
            <w:vAlign w:val="center"/>
          </w:tcPr>
          <w:p>
            <w:pPr>
              <w:pStyle w:val="13"/>
            </w:pPr>
            <w:r>
              <w:t>建设情况良好，运转正常</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拨付资金及时率</w:t>
            </w:r>
          </w:p>
        </w:tc>
        <w:tc>
          <w:tcPr>
            <w:tcW w:w="5386" w:type="dxa"/>
            <w:vAlign w:val="center"/>
          </w:tcPr>
          <w:p>
            <w:pPr>
              <w:pStyle w:val="13"/>
            </w:pPr>
            <w:r>
              <w:t>拨付资金及时率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包村组工作经费总成本</w:t>
            </w:r>
          </w:p>
        </w:tc>
        <w:tc>
          <w:tcPr>
            <w:tcW w:w="5386" w:type="dxa"/>
            <w:vAlign w:val="center"/>
          </w:tcPr>
          <w:p>
            <w:pPr>
              <w:pStyle w:val="13"/>
            </w:pPr>
            <w:r>
              <w:t>包村组工作经费总成本</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提升开发区招商引资营商环境</w:t>
            </w:r>
          </w:p>
        </w:tc>
        <w:tc>
          <w:tcPr>
            <w:tcW w:w="5386" w:type="dxa"/>
            <w:vAlign w:val="center"/>
          </w:tcPr>
          <w:p>
            <w:pPr>
              <w:pStyle w:val="13"/>
            </w:pPr>
            <w:r>
              <w:t>提升开发区招商引资营商环境</w:t>
            </w:r>
          </w:p>
        </w:tc>
        <w:tc>
          <w:tcPr>
            <w:tcW w:w="2268" w:type="dxa"/>
            <w:vAlign w:val="center"/>
          </w:tcPr>
          <w:p>
            <w:pPr>
              <w:pStyle w:val="13"/>
            </w:pPr>
            <w:r>
              <w:t>提升开发区招商引资营商环境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带动当地就业人数</w:t>
            </w:r>
          </w:p>
        </w:tc>
        <w:tc>
          <w:tcPr>
            <w:tcW w:w="5386" w:type="dxa"/>
            <w:vAlign w:val="center"/>
          </w:tcPr>
          <w:p>
            <w:pPr>
              <w:pStyle w:val="13"/>
            </w:pPr>
            <w:r>
              <w:t>带动当地就业人数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受众满意度</w:t>
            </w:r>
          </w:p>
        </w:tc>
        <w:tc>
          <w:tcPr>
            <w:tcW w:w="5386" w:type="dxa"/>
            <w:vAlign w:val="center"/>
          </w:tcPr>
          <w:p>
            <w:pPr>
              <w:pStyle w:val="13"/>
            </w:pPr>
            <w:r>
              <w:t>受众满意数量占总数的比例</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9、2025年经开区拨付公司运营费、垫付资金、工程款等相关经费绩效目标表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13011025P00320310886R</w:t>
            </w:r>
          </w:p>
        </w:tc>
        <w:tc>
          <w:tcPr>
            <w:tcW w:w="2835" w:type="dxa"/>
            <w:vAlign w:val="center"/>
          </w:tcPr>
          <w:p>
            <w:pPr>
              <w:pStyle w:val="11"/>
            </w:pPr>
            <w:r>
              <w:t>项目名称</w:t>
            </w:r>
          </w:p>
        </w:tc>
        <w:tc>
          <w:tcPr>
            <w:tcW w:w="6095" w:type="dxa"/>
            <w:gridSpan w:val="3"/>
            <w:vAlign w:val="center"/>
          </w:tcPr>
          <w:p>
            <w:pPr>
              <w:pStyle w:val="13"/>
            </w:pPr>
            <w:r>
              <w:t>2025年经开区拨付公司运营费、垫付资金、工程款等相关经费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物业服务：物业服务面积达到345亩，物业合同签订在12个月内签订完毕；付代垫款项：偿付偿付因村驴肉地块拆迁及地上附着物补偿款、通讯产业园土地收储款、符家庄村东土地整理费、西北物流纬二十九路道路工程环境整治费等，为保证企业正常运行，该资金在12个月内垫付完毕，达到100%支付完成；房租服务：未达到税收标准的企业在光谷科技园内的企业支付租金及展厅配套费、立翔慧科5号楼一层租金，提供减免租金的孵化楼面积为14400平方米、立翔慧科5号楼一层面积1843平方米，共计16423平方米，在12个月内将该笔资金支付完成；工程款：支付公司工程款，在12个月内将该笔资金支付完成；投资款：支付公司投资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物业服务：物业服务面积达到345亩，物业合同签订在12个月内签订完毕；付代垫款项：偿付偿付因村驴肉地块拆迁及地上附着物补偿款、通讯产业园土地收储款、符家庄村东土地整理费、西北物流纬二十九路道路工程环境整治费等，为保证企业正常运行，该资金在12个月内垫付完毕，达到100%支付完成；房租服务：未达到税收标准的企业在光谷科技园内的企业支付租金及展厅配套费、立翔慧科5号楼一层租金，提供减免租金的孵化楼面积为14400平方米、立翔慧科5号楼一层面积1843平方米，共计16423平方米，在12个月内将该笔资金支付完成；工程款：支付公司工程款，在12个月内将该笔资金支付完成；投资款：支付公司投资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物业服务面积</w:t>
            </w:r>
          </w:p>
        </w:tc>
        <w:tc>
          <w:tcPr>
            <w:tcW w:w="5386" w:type="dxa"/>
            <w:vAlign w:val="center"/>
          </w:tcPr>
          <w:p>
            <w:pPr>
              <w:pStyle w:val="13"/>
            </w:pPr>
            <w:r>
              <w:t>物业服务面积</w:t>
            </w:r>
          </w:p>
        </w:tc>
        <w:tc>
          <w:tcPr>
            <w:tcW w:w="2268" w:type="dxa"/>
            <w:vAlign w:val="center"/>
          </w:tcPr>
          <w:p>
            <w:pPr>
              <w:pStyle w:val="13"/>
            </w:pPr>
            <w:r>
              <w:t>345亩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房屋面积</w:t>
            </w:r>
          </w:p>
        </w:tc>
        <w:tc>
          <w:tcPr>
            <w:tcW w:w="5386" w:type="dxa"/>
            <w:vAlign w:val="center"/>
          </w:tcPr>
          <w:p>
            <w:pPr>
              <w:pStyle w:val="13"/>
            </w:pPr>
            <w:r>
              <w:t>为达到税收要求的企业提供的减免租房屋面积</w:t>
            </w:r>
          </w:p>
        </w:tc>
        <w:tc>
          <w:tcPr>
            <w:tcW w:w="2268" w:type="dxa"/>
            <w:vAlign w:val="center"/>
          </w:tcPr>
          <w:p>
            <w:pPr>
              <w:pStyle w:val="13"/>
            </w:pPr>
            <w:r>
              <w:t>14400平米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高压线路长度</w:t>
            </w:r>
          </w:p>
        </w:tc>
        <w:tc>
          <w:tcPr>
            <w:tcW w:w="5386" w:type="dxa"/>
            <w:vAlign w:val="center"/>
          </w:tcPr>
          <w:p>
            <w:pPr>
              <w:pStyle w:val="13"/>
            </w:pPr>
            <w:r>
              <w:t>高压线路长度</w:t>
            </w:r>
          </w:p>
        </w:tc>
        <w:tc>
          <w:tcPr>
            <w:tcW w:w="2268" w:type="dxa"/>
            <w:vAlign w:val="center"/>
          </w:tcPr>
          <w:p>
            <w:pPr>
              <w:pStyle w:val="13"/>
            </w:pPr>
            <w:r>
              <w:t>900米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场地改造面积</w:t>
            </w:r>
          </w:p>
        </w:tc>
        <w:tc>
          <w:tcPr>
            <w:tcW w:w="5386" w:type="dxa"/>
            <w:vAlign w:val="center"/>
          </w:tcPr>
          <w:p>
            <w:pPr>
              <w:pStyle w:val="13"/>
            </w:pPr>
            <w:r>
              <w:t>场地改造面积</w:t>
            </w:r>
          </w:p>
        </w:tc>
        <w:tc>
          <w:tcPr>
            <w:tcW w:w="2268" w:type="dxa"/>
            <w:vAlign w:val="center"/>
          </w:tcPr>
          <w:p>
            <w:pPr>
              <w:pStyle w:val="13"/>
            </w:pPr>
            <w:r>
              <w:t>13054.55平米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物业服务合同签订时间</w:t>
            </w:r>
          </w:p>
        </w:tc>
        <w:tc>
          <w:tcPr>
            <w:tcW w:w="5386" w:type="dxa"/>
            <w:vAlign w:val="center"/>
          </w:tcPr>
          <w:p>
            <w:pPr>
              <w:pStyle w:val="13"/>
            </w:pPr>
            <w:r>
              <w:t>物业服务合同签订日期</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支付租金时间</w:t>
            </w:r>
          </w:p>
        </w:tc>
        <w:tc>
          <w:tcPr>
            <w:tcW w:w="5386" w:type="dxa"/>
            <w:vAlign w:val="center"/>
          </w:tcPr>
          <w:p>
            <w:pPr>
              <w:pStyle w:val="13"/>
            </w:pPr>
            <w:r>
              <w:t>支付大为市政相关房屋租金时间</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新一代电子信息产业创新中心、基金投资款</w:t>
            </w:r>
          </w:p>
        </w:tc>
        <w:tc>
          <w:tcPr>
            <w:tcW w:w="5386" w:type="dxa"/>
            <w:vAlign w:val="center"/>
          </w:tcPr>
          <w:p>
            <w:pPr>
              <w:pStyle w:val="13"/>
            </w:pPr>
            <w:r>
              <w:t>新一代电子信息产业创新中心、基金投资时间</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垫付成本</w:t>
            </w:r>
          </w:p>
        </w:tc>
        <w:tc>
          <w:tcPr>
            <w:tcW w:w="5386" w:type="dxa"/>
            <w:vAlign w:val="center"/>
          </w:tcPr>
          <w:p>
            <w:pPr>
              <w:pStyle w:val="13"/>
            </w:pPr>
            <w:r>
              <w:t>垫付成本</w:t>
            </w:r>
          </w:p>
        </w:tc>
        <w:tc>
          <w:tcPr>
            <w:tcW w:w="2268" w:type="dxa"/>
            <w:vAlign w:val="center"/>
          </w:tcPr>
          <w:p>
            <w:pPr>
              <w:pStyle w:val="13"/>
            </w:pPr>
            <w:r>
              <w:t>3500万元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保证企业及园区正常运转的年限</w:t>
            </w:r>
          </w:p>
        </w:tc>
        <w:tc>
          <w:tcPr>
            <w:tcW w:w="5386" w:type="dxa"/>
            <w:vAlign w:val="center"/>
          </w:tcPr>
          <w:p>
            <w:pPr>
              <w:pStyle w:val="13"/>
            </w:pPr>
            <w:r>
              <w:t>保证企业及园区正常运转的年限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10、2025年经开区财务咨询、审计、辅导服务费、契税服务费、采购项目咨询服务费绩效目标表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13011025P00150710005M</w:t>
            </w:r>
          </w:p>
        </w:tc>
        <w:tc>
          <w:tcPr>
            <w:tcW w:w="2835" w:type="dxa"/>
            <w:vAlign w:val="center"/>
          </w:tcPr>
          <w:p>
            <w:pPr>
              <w:pStyle w:val="11"/>
            </w:pPr>
            <w:r>
              <w:t>项目名称</w:t>
            </w:r>
          </w:p>
        </w:tc>
        <w:tc>
          <w:tcPr>
            <w:tcW w:w="6095" w:type="dxa"/>
            <w:gridSpan w:val="3"/>
            <w:vAlign w:val="center"/>
          </w:tcPr>
          <w:p>
            <w:pPr>
              <w:pStyle w:val="13"/>
            </w:pPr>
            <w:r>
              <w:t>2025年经开区财务咨询、审计、辅导服务费、契税服务费、采购项目咨询服务费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用于开展开发区财务咨询、审计、辅导服务费、采购项目咨询，出具设计方案的不少于2套，发现问题及时整改落实，提高工作效率，保障项目顺利开展进行。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1.用于开展开发区财务咨询、审计、辅导服务费、采购项目咨询，出具设计方案的不少于2套，发现问题及时整改落实，提高工作效率，保障项目顺利开展进行。</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设计方案的量</w:t>
            </w:r>
          </w:p>
        </w:tc>
        <w:tc>
          <w:tcPr>
            <w:tcW w:w="5386" w:type="dxa"/>
            <w:vAlign w:val="center"/>
          </w:tcPr>
          <w:p>
            <w:pPr>
              <w:pStyle w:val="13"/>
            </w:pPr>
            <w:r>
              <w:t>设计方案的数量</w:t>
            </w:r>
          </w:p>
        </w:tc>
        <w:tc>
          <w:tcPr>
            <w:tcW w:w="2268" w:type="dxa"/>
            <w:vAlign w:val="center"/>
          </w:tcPr>
          <w:p>
            <w:pPr>
              <w:pStyle w:val="13"/>
            </w:pPr>
            <w:r>
              <w:t>≥2套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咨询服务验收合格率</w:t>
            </w:r>
          </w:p>
        </w:tc>
        <w:tc>
          <w:tcPr>
            <w:tcW w:w="5386" w:type="dxa"/>
            <w:vAlign w:val="center"/>
          </w:tcPr>
          <w:p>
            <w:pPr>
              <w:pStyle w:val="13"/>
            </w:pPr>
            <w:r>
              <w:t>咨询服务验收合格情况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报告按时完成率</w:t>
            </w:r>
          </w:p>
        </w:tc>
        <w:tc>
          <w:tcPr>
            <w:tcW w:w="5386" w:type="dxa"/>
            <w:vAlign w:val="center"/>
          </w:tcPr>
          <w:p>
            <w:pPr>
              <w:pStyle w:val="13"/>
            </w:pPr>
            <w:r>
              <w:t>报告按时完成率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咨询服务费资金成本</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提高工作效率，保障项目顺利开展进行。</w:t>
            </w:r>
          </w:p>
        </w:tc>
        <w:tc>
          <w:tcPr>
            <w:tcW w:w="5386" w:type="dxa"/>
            <w:vAlign w:val="center"/>
          </w:tcPr>
          <w:p>
            <w:pPr>
              <w:pStyle w:val="13"/>
            </w:pPr>
            <w:r>
              <w:t>提高工作效率，保障项目顺利开展进行。</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11、2025年经开区昌盛大街、方安大街、上庄大街、新泰大街、美泰路景观提升工程绩效目标表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13011025P003207106009</w:t>
            </w:r>
          </w:p>
        </w:tc>
        <w:tc>
          <w:tcPr>
            <w:tcW w:w="2835" w:type="dxa"/>
            <w:vAlign w:val="center"/>
          </w:tcPr>
          <w:p>
            <w:pPr>
              <w:pStyle w:val="11"/>
            </w:pPr>
            <w:r>
              <w:t>项目名称</w:t>
            </w:r>
          </w:p>
        </w:tc>
        <w:tc>
          <w:tcPr>
            <w:tcW w:w="6095" w:type="dxa"/>
            <w:gridSpan w:val="3"/>
            <w:vAlign w:val="center"/>
          </w:tcPr>
          <w:p>
            <w:pPr>
              <w:pStyle w:val="13"/>
            </w:pPr>
            <w:r>
              <w:t>2025年经开区昌盛大街、方安大街、上庄大街、新泰大街、美泰路景观提升工程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w:t>
            </w:r>
          </w:p>
        </w:tc>
        <w:tc>
          <w:tcPr>
            <w:tcW w:w="2835" w:type="dxa"/>
            <w:vAlign w:val="center"/>
          </w:tcPr>
          <w:p>
            <w:pPr>
              <w:pStyle w:val="11"/>
            </w:pPr>
            <w:r>
              <w:t>其中：财政    资金</w:t>
            </w:r>
          </w:p>
        </w:tc>
        <w:tc>
          <w:tcPr>
            <w:tcW w:w="2551" w:type="dxa"/>
            <w:vAlign w:val="center"/>
          </w:tcPr>
          <w:p>
            <w:pPr>
              <w:pStyle w:val="13"/>
            </w:pPr>
            <w:r>
              <w:t>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昌盛大街、方安大街、上庄大街、新泰大街、美泰路进行景观绿化提升，主要包括渣土清运、种植土换填、平整场地，栽植白皮松、造型女贞、国槐、速生白蜡晚樱、海棠、黄杨柱、碧桃、冬青、月季、铺草坪等，总计绿化面积约6000平方米。工程工期：2025年1月-2024年6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昌盛大街、方安大街、上庄大街、新泰大街、美泰路进行景观绿化提升，主要包括渣土清运、种植土换填、平整场地，栽植白皮松、造型女贞、国槐、速生白蜡晚樱、海棠、黄杨柱、碧桃、冬青、月季、铺草坪等，总计绿化面积约6000平方米。工程工期：2025年1月-2024年6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项目总投资</w:t>
            </w:r>
          </w:p>
        </w:tc>
        <w:tc>
          <w:tcPr>
            <w:tcW w:w="5386" w:type="dxa"/>
            <w:vAlign w:val="center"/>
          </w:tcPr>
          <w:p>
            <w:pPr>
              <w:pStyle w:val="13"/>
            </w:pPr>
            <w:r>
              <w:t>项目总投资</w:t>
            </w:r>
          </w:p>
        </w:tc>
        <w:tc>
          <w:tcPr>
            <w:tcW w:w="2268" w:type="dxa"/>
            <w:vAlign w:val="center"/>
          </w:tcPr>
          <w:p>
            <w:pPr>
              <w:pStyle w:val="13"/>
            </w:pPr>
            <w:r>
              <w:t>800万元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绿化提升面积</w:t>
            </w:r>
          </w:p>
        </w:tc>
        <w:tc>
          <w:tcPr>
            <w:tcW w:w="5386" w:type="dxa"/>
            <w:vAlign w:val="center"/>
          </w:tcPr>
          <w:p>
            <w:pPr>
              <w:pStyle w:val="13"/>
            </w:pPr>
            <w:r>
              <w:t>绿化提升面积</w:t>
            </w:r>
          </w:p>
        </w:tc>
        <w:tc>
          <w:tcPr>
            <w:tcW w:w="2268" w:type="dxa"/>
            <w:vAlign w:val="center"/>
          </w:tcPr>
          <w:p>
            <w:pPr>
              <w:pStyle w:val="13"/>
            </w:pPr>
            <w:r>
              <w:t>6000平方米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提升城市形象</w:t>
            </w:r>
          </w:p>
        </w:tc>
        <w:tc>
          <w:tcPr>
            <w:tcW w:w="5386" w:type="dxa"/>
            <w:vAlign w:val="center"/>
          </w:tcPr>
          <w:p>
            <w:pPr>
              <w:pStyle w:val="13"/>
            </w:pPr>
            <w:r>
              <w:t>提升城市形象</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受众满意数量占总数的比例。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12、2025年经开区昌盛大街非机动车道铺油工程(307以南)绩效目标表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13011025P00320710595W</w:t>
            </w:r>
          </w:p>
        </w:tc>
        <w:tc>
          <w:tcPr>
            <w:tcW w:w="2835" w:type="dxa"/>
            <w:vAlign w:val="center"/>
          </w:tcPr>
          <w:p>
            <w:pPr>
              <w:pStyle w:val="11"/>
            </w:pPr>
            <w:r>
              <w:t>项目名称</w:t>
            </w:r>
          </w:p>
        </w:tc>
        <w:tc>
          <w:tcPr>
            <w:tcW w:w="6095" w:type="dxa"/>
            <w:gridSpan w:val="3"/>
            <w:vAlign w:val="center"/>
          </w:tcPr>
          <w:p>
            <w:pPr>
              <w:pStyle w:val="13"/>
            </w:pPr>
            <w:r>
              <w:t>2025年经开区昌盛大街非机动车道铺油工程(307以南)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286.00</w:t>
            </w:r>
          </w:p>
        </w:tc>
        <w:tc>
          <w:tcPr>
            <w:tcW w:w="2835" w:type="dxa"/>
            <w:vAlign w:val="center"/>
          </w:tcPr>
          <w:p>
            <w:pPr>
              <w:pStyle w:val="11"/>
            </w:pPr>
            <w:r>
              <w:t>其中：财政    资金</w:t>
            </w:r>
          </w:p>
        </w:tc>
        <w:tc>
          <w:tcPr>
            <w:tcW w:w="2551" w:type="dxa"/>
            <w:vAlign w:val="center"/>
          </w:tcPr>
          <w:p>
            <w:pPr>
              <w:pStyle w:val="13"/>
            </w:pPr>
            <w:r>
              <w:t>286.00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昌盛大街非机动车道铺油工程(307以南)，起点为昌盛大街与翠屏山路交口，终点至307国道，对昌盛大街两侧非机动车道进行路面铣刨，并铺设沥青。铺设面积约1.46万平方米。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1.昌盛大街非机动车道铺油工程(307以南)，起点为昌盛大街与翠屏山路交口，终点至307国道，对昌盛大街两侧非机动车道进行路面铣刨，并铺设沥青。铺设面积约1.46万平方米。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铣刨路面</w:t>
            </w:r>
          </w:p>
        </w:tc>
        <w:tc>
          <w:tcPr>
            <w:tcW w:w="5386" w:type="dxa"/>
            <w:vAlign w:val="center"/>
          </w:tcPr>
          <w:p>
            <w:pPr>
              <w:pStyle w:val="13"/>
            </w:pPr>
            <w:r>
              <w:t>铣刨路面面积</w:t>
            </w:r>
          </w:p>
        </w:tc>
        <w:tc>
          <w:tcPr>
            <w:tcW w:w="2268" w:type="dxa"/>
            <w:vAlign w:val="center"/>
          </w:tcPr>
          <w:p>
            <w:pPr>
              <w:pStyle w:val="13"/>
            </w:pPr>
            <w:r>
              <w:t>≥1458平方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铺设沥青</w:t>
            </w:r>
          </w:p>
        </w:tc>
        <w:tc>
          <w:tcPr>
            <w:tcW w:w="5386" w:type="dxa"/>
            <w:vAlign w:val="center"/>
          </w:tcPr>
          <w:p>
            <w:pPr>
              <w:pStyle w:val="13"/>
            </w:pPr>
            <w:r>
              <w:t>铺设沥青面积</w:t>
            </w:r>
          </w:p>
        </w:tc>
        <w:tc>
          <w:tcPr>
            <w:tcW w:w="2268" w:type="dxa"/>
            <w:vAlign w:val="center"/>
          </w:tcPr>
          <w:p>
            <w:pPr>
              <w:pStyle w:val="13"/>
            </w:pPr>
            <w:r>
              <w:t>≥1458平方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铺设路面完成率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工程总成本</w:t>
            </w:r>
          </w:p>
        </w:tc>
        <w:tc>
          <w:tcPr>
            <w:tcW w:w="5386" w:type="dxa"/>
            <w:vAlign w:val="center"/>
          </w:tcPr>
          <w:p>
            <w:pPr>
              <w:pStyle w:val="13"/>
            </w:pPr>
            <w:r>
              <w:t>工程总成本</w:t>
            </w:r>
          </w:p>
        </w:tc>
        <w:tc>
          <w:tcPr>
            <w:tcW w:w="2268" w:type="dxa"/>
            <w:vAlign w:val="center"/>
          </w:tcPr>
          <w:p>
            <w:pPr>
              <w:pStyle w:val="13"/>
            </w:pPr>
            <w:r>
              <w:t>≤286万元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13、2025年经开区昌盛大街分车带绿化提升工程(307以北)绩效目标表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13011025P003203108979</w:t>
            </w:r>
          </w:p>
        </w:tc>
        <w:tc>
          <w:tcPr>
            <w:tcW w:w="2835" w:type="dxa"/>
            <w:vAlign w:val="center"/>
          </w:tcPr>
          <w:p>
            <w:pPr>
              <w:pStyle w:val="11"/>
            </w:pPr>
            <w:r>
              <w:t>项目名称</w:t>
            </w:r>
          </w:p>
        </w:tc>
        <w:tc>
          <w:tcPr>
            <w:tcW w:w="6095" w:type="dxa"/>
            <w:gridSpan w:val="3"/>
            <w:vAlign w:val="center"/>
          </w:tcPr>
          <w:p>
            <w:pPr>
              <w:pStyle w:val="13"/>
            </w:pPr>
            <w:r>
              <w:t>2025年经开区昌盛大街分车带绿化提升工程(307以北)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67.00</w:t>
            </w:r>
          </w:p>
        </w:tc>
        <w:tc>
          <w:tcPr>
            <w:tcW w:w="2835" w:type="dxa"/>
            <w:vAlign w:val="center"/>
          </w:tcPr>
          <w:p>
            <w:pPr>
              <w:pStyle w:val="11"/>
            </w:pPr>
            <w:r>
              <w:t>其中：财政    资金</w:t>
            </w:r>
          </w:p>
        </w:tc>
        <w:tc>
          <w:tcPr>
            <w:tcW w:w="2551" w:type="dxa"/>
            <w:vAlign w:val="center"/>
          </w:tcPr>
          <w:p>
            <w:pPr>
              <w:pStyle w:val="13"/>
            </w:pPr>
            <w:r>
              <w:t>67.00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昌盛大街分车带（307国道—石太铁路）清理原有绿篱、灌木及外运:1397.76m2；整理绿化用地、施用有机肥250kg/亩、回填5cm腐殖土；栽植0.5m高、冠幅0.25m冬青，49株/m2，养护期为一年。胸径15m白蜡搭四角支撑、绿色棉布包裹树干1.5m、生根剂用量40g/株、营养液使用2袋/株，人工换腐殖土、树木涂白、养护期一年：66株。为进一步完善开发区配套基础设施，优化营商环境，创造优质的工作、生活环境，实施昌盛大街分车带绿化提升工程(307以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昌盛大街分车带（307国道—石太铁路）清理原有绿篱、灌木及外运:1397.76m2；整理绿化用地、施用有机肥250kg/亩、回填5cm腐殖土；栽植0.5m高、冠幅0.25m冬青，49株/m2，养护期为一年。胸径15m白蜡搭四角支撑、绿色棉布包裹树干1.5m、生根剂用量40g/株、营养液使用2袋/株，人工换腐殖土、树木涂白、养护期一年：66株。为进一步完善开发区配套基础设施，优化营商环境，创造优质的工作、生活环境，实施昌盛大街分车带绿化提升工程(307以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整理绿化用地面积数</w:t>
            </w:r>
          </w:p>
        </w:tc>
        <w:tc>
          <w:tcPr>
            <w:tcW w:w="5386" w:type="dxa"/>
            <w:vAlign w:val="center"/>
          </w:tcPr>
          <w:p>
            <w:pPr>
              <w:pStyle w:val="13"/>
            </w:pPr>
            <w:r>
              <w:t>整理绿化用地面积数</w:t>
            </w:r>
          </w:p>
        </w:tc>
        <w:tc>
          <w:tcPr>
            <w:tcW w:w="2268" w:type="dxa"/>
            <w:vAlign w:val="center"/>
          </w:tcPr>
          <w:p>
            <w:pPr>
              <w:pStyle w:val="13"/>
            </w:pPr>
            <w:r>
              <w:t>≤1398平方米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栽植冬青面积数</w:t>
            </w:r>
          </w:p>
        </w:tc>
        <w:tc>
          <w:tcPr>
            <w:tcW w:w="5386" w:type="dxa"/>
            <w:vAlign w:val="center"/>
          </w:tcPr>
          <w:p>
            <w:pPr>
              <w:pStyle w:val="13"/>
            </w:pPr>
            <w:r>
              <w:t>种植冬青面积数</w:t>
            </w:r>
          </w:p>
        </w:tc>
        <w:tc>
          <w:tcPr>
            <w:tcW w:w="2268" w:type="dxa"/>
            <w:vAlign w:val="center"/>
          </w:tcPr>
          <w:p>
            <w:pPr>
              <w:pStyle w:val="13"/>
            </w:pPr>
            <w:r>
              <w:t>≤1398平方米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栽植白蜡数量</w:t>
            </w:r>
          </w:p>
        </w:tc>
        <w:tc>
          <w:tcPr>
            <w:tcW w:w="5386" w:type="dxa"/>
            <w:vAlign w:val="center"/>
          </w:tcPr>
          <w:p>
            <w:pPr>
              <w:pStyle w:val="13"/>
            </w:pPr>
            <w:r>
              <w:t>种植白蜡数量</w:t>
            </w:r>
          </w:p>
        </w:tc>
        <w:tc>
          <w:tcPr>
            <w:tcW w:w="2268" w:type="dxa"/>
            <w:vAlign w:val="center"/>
          </w:tcPr>
          <w:p>
            <w:pPr>
              <w:pStyle w:val="13"/>
            </w:pPr>
            <w:r>
              <w:t>66株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≤67万元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14、2025年经开区昌盛大街分车带绿化提升工程(307以南)绩效目标表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13011025P00320310898W</w:t>
            </w:r>
          </w:p>
        </w:tc>
        <w:tc>
          <w:tcPr>
            <w:tcW w:w="2835" w:type="dxa"/>
            <w:vAlign w:val="center"/>
          </w:tcPr>
          <w:p>
            <w:pPr>
              <w:pStyle w:val="11"/>
            </w:pPr>
            <w:r>
              <w:t>项目名称</w:t>
            </w:r>
          </w:p>
        </w:tc>
        <w:tc>
          <w:tcPr>
            <w:tcW w:w="6095" w:type="dxa"/>
            <w:gridSpan w:val="3"/>
            <w:vAlign w:val="center"/>
          </w:tcPr>
          <w:p>
            <w:pPr>
              <w:pStyle w:val="13"/>
            </w:pPr>
            <w:r>
              <w:t>2025年经开区昌盛大街分车带绿化提升工程(307以南)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97.00</w:t>
            </w:r>
          </w:p>
        </w:tc>
        <w:tc>
          <w:tcPr>
            <w:tcW w:w="2835" w:type="dxa"/>
            <w:vAlign w:val="center"/>
          </w:tcPr>
          <w:p>
            <w:pPr>
              <w:pStyle w:val="11"/>
            </w:pPr>
            <w:r>
              <w:t>其中：财政    资金</w:t>
            </w:r>
          </w:p>
        </w:tc>
        <w:tc>
          <w:tcPr>
            <w:tcW w:w="2551" w:type="dxa"/>
            <w:vAlign w:val="center"/>
          </w:tcPr>
          <w:p>
            <w:pPr>
              <w:pStyle w:val="13"/>
            </w:pPr>
            <w:r>
              <w:t>97.00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昌盛大街分车带（307国道—京赞公路）清理原有乔木：234株，垃圾外运75m3。栽植：造型小叶女贞，239株，高度2.5-3m。造型金叶榆，228株，胸径8-10cm。美国红枫，30株，胸径11-13cm，四角支撑。高杆月季，162株，胸径3-5cm。大叶黄杨篱，485㎡，高度80cm，64株/平米。以上养护期一年。串红、孔雀草，1286.26㎡，81株/平米；养护期3个月。为进一步完善开发区配套基础设施，优化营商环境，创造优质的工作、生活环境，实施昌盛大街分车带绿化提升工程(307以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昌盛大街分车带（307国道—京赞公路）清理原有乔木：234株，垃圾外运75m3。栽植：造型小叶女贞，239株，高度2.5-3m。造型金叶榆，228株，胸径8-10cm。美国红枫，30株，胸径11-13cm，四角支撑。高杆月季，162株，胸径3-5cm。大叶黄杨篱，485㎡，高度80cm，64株/平米。以上养护期一年。串红、孔雀草，1286.26㎡，81株/平米；养护期3个月。为进一步完善开发区配套基础设施，优化营商环境，创造优质的工作、生活环境，实施昌盛大街分车带绿化提升工程(307以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清理原有乔木数量</w:t>
            </w:r>
          </w:p>
        </w:tc>
        <w:tc>
          <w:tcPr>
            <w:tcW w:w="5386" w:type="dxa"/>
            <w:vAlign w:val="center"/>
          </w:tcPr>
          <w:p>
            <w:pPr>
              <w:pStyle w:val="13"/>
            </w:pPr>
            <w:r>
              <w:t>清理原有乔木数量</w:t>
            </w:r>
          </w:p>
        </w:tc>
        <w:tc>
          <w:tcPr>
            <w:tcW w:w="2268" w:type="dxa"/>
            <w:vAlign w:val="center"/>
          </w:tcPr>
          <w:p>
            <w:pPr>
              <w:pStyle w:val="13"/>
            </w:pPr>
            <w:r>
              <w:t>234株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栽植造型小叶女贞数量</w:t>
            </w:r>
          </w:p>
        </w:tc>
        <w:tc>
          <w:tcPr>
            <w:tcW w:w="5386" w:type="dxa"/>
            <w:vAlign w:val="center"/>
          </w:tcPr>
          <w:p>
            <w:pPr>
              <w:pStyle w:val="13"/>
            </w:pPr>
            <w:r>
              <w:t>栽植造型小叶女贞数量</w:t>
            </w:r>
          </w:p>
        </w:tc>
        <w:tc>
          <w:tcPr>
            <w:tcW w:w="2268" w:type="dxa"/>
            <w:vAlign w:val="center"/>
          </w:tcPr>
          <w:p>
            <w:pPr>
              <w:pStyle w:val="13"/>
            </w:pPr>
            <w:r>
              <w:t>239株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栽植造型金叶榆数量</w:t>
            </w:r>
          </w:p>
        </w:tc>
        <w:tc>
          <w:tcPr>
            <w:tcW w:w="5386" w:type="dxa"/>
            <w:vAlign w:val="center"/>
          </w:tcPr>
          <w:p>
            <w:pPr>
              <w:pStyle w:val="13"/>
            </w:pPr>
            <w:r>
              <w:t>栽植造型金叶榆数量</w:t>
            </w:r>
          </w:p>
        </w:tc>
        <w:tc>
          <w:tcPr>
            <w:tcW w:w="2268" w:type="dxa"/>
            <w:vAlign w:val="center"/>
          </w:tcPr>
          <w:p>
            <w:pPr>
              <w:pStyle w:val="13"/>
            </w:pPr>
            <w:r>
              <w:t>228株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栽植串红、孔雀草面积</w:t>
            </w:r>
          </w:p>
        </w:tc>
        <w:tc>
          <w:tcPr>
            <w:tcW w:w="5386" w:type="dxa"/>
            <w:vAlign w:val="center"/>
          </w:tcPr>
          <w:p>
            <w:pPr>
              <w:pStyle w:val="13"/>
            </w:pPr>
            <w:r>
              <w:t>栽植串红、孔雀草面积</w:t>
            </w:r>
          </w:p>
        </w:tc>
        <w:tc>
          <w:tcPr>
            <w:tcW w:w="2268" w:type="dxa"/>
            <w:vAlign w:val="center"/>
          </w:tcPr>
          <w:p>
            <w:pPr>
              <w:pStyle w:val="13"/>
            </w:pPr>
            <w:r>
              <w:t>≤1287平方米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≤97万元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15、2025年经开区昌盛大街两侧便道维护工程绩效目标表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13011025P003203108952</w:t>
            </w:r>
          </w:p>
        </w:tc>
        <w:tc>
          <w:tcPr>
            <w:tcW w:w="2835" w:type="dxa"/>
            <w:vAlign w:val="center"/>
          </w:tcPr>
          <w:p>
            <w:pPr>
              <w:pStyle w:val="11"/>
            </w:pPr>
            <w:r>
              <w:t>项目名称</w:t>
            </w:r>
          </w:p>
        </w:tc>
        <w:tc>
          <w:tcPr>
            <w:tcW w:w="6095" w:type="dxa"/>
            <w:gridSpan w:val="3"/>
            <w:vAlign w:val="center"/>
          </w:tcPr>
          <w:p>
            <w:pPr>
              <w:pStyle w:val="13"/>
            </w:pPr>
            <w:r>
              <w:t>2025年经开区昌盛大街两侧便道维护工程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52.00</w:t>
            </w:r>
          </w:p>
        </w:tc>
        <w:tc>
          <w:tcPr>
            <w:tcW w:w="2835" w:type="dxa"/>
            <w:vAlign w:val="center"/>
          </w:tcPr>
          <w:p>
            <w:pPr>
              <w:pStyle w:val="11"/>
            </w:pPr>
            <w:r>
              <w:t>其中：财政    资金</w:t>
            </w:r>
          </w:p>
        </w:tc>
        <w:tc>
          <w:tcPr>
            <w:tcW w:w="2551" w:type="dxa"/>
            <w:vAlign w:val="center"/>
          </w:tcPr>
          <w:p>
            <w:pPr>
              <w:pStyle w:val="13"/>
            </w:pPr>
            <w:r>
              <w:t>52.00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对昌盛大街两侧破损便道进行维护，包含拆除原有石材，铺设新石材，砌筑污水井等工作。利用旧石材铺装695㎡，新石材铺装1520㎡，砌筑井36座。为进一步完善开发区配套基础设施，优化营商环境，创造优质的工作、生活环境，实施昌盛大街两侧便道维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对昌盛大街两侧破损便道进行维护，包含拆除原有石材，铺设新石材，砌筑污水井等工作。利用旧石材铺装695㎡，新石材铺装1520㎡，砌筑井36座。为进一步完善开发区配套基础设施，优化营商环境，创造优质的工作、生活环境，实施昌盛大街两侧便道维护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利用旧石材铺设面积数</w:t>
            </w:r>
          </w:p>
        </w:tc>
        <w:tc>
          <w:tcPr>
            <w:tcW w:w="5386" w:type="dxa"/>
            <w:vAlign w:val="center"/>
          </w:tcPr>
          <w:p>
            <w:pPr>
              <w:pStyle w:val="13"/>
            </w:pPr>
            <w:r>
              <w:t>便道铺设面积数</w:t>
            </w:r>
          </w:p>
        </w:tc>
        <w:tc>
          <w:tcPr>
            <w:tcW w:w="2268" w:type="dxa"/>
            <w:vAlign w:val="center"/>
          </w:tcPr>
          <w:p>
            <w:pPr>
              <w:pStyle w:val="13"/>
            </w:pPr>
            <w:r>
              <w:t>≤695平方米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利用新石材铺设面积数</w:t>
            </w:r>
          </w:p>
        </w:tc>
        <w:tc>
          <w:tcPr>
            <w:tcW w:w="5386" w:type="dxa"/>
            <w:vAlign w:val="center"/>
          </w:tcPr>
          <w:p>
            <w:pPr>
              <w:pStyle w:val="13"/>
            </w:pPr>
            <w:r>
              <w:t>便道铺设面积数</w:t>
            </w:r>
          </w:p>
        </w:tc>
        <w:tc>
          <w:tcPr>
            <w:tcW w:w="2268" w:type="dxa"/>
            <w:vAlign w:val="center"/>
          </w:tcPr>
          <w:p>
            <w:pPr>
              <w:pStyle w:val="13"/>
            </w:pPr>
            <w:r>
              <w:t>≤1520平方米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砌筑井数量</w:t>
            </w:r>
          </w:p>
        </w:tc>
        <w:tc>
          <w:tcPr>
            <w:tcW w:w="5386" w:type="dxa"/>
            <w:vAlign w:val="center"/>
          </w:tcPr>
          <w:p>
            <w:pPr>
              <w:pStyle w:val="13"/>
            </w:pPr>
            <w:r>
              <w:t>砌筑井数量</w:t>
            </w:r>
          </w:p>
        </w:tc>
        <w:tc>
          <w:tcPr>
            <w:tcW w:w="2268" w:type="dxa"/>
            <w:vAlign w:val="center"/>
          </w:tcPr>
          <w:p>
            <w:pPr>
              <w:pStyle w:val="13"/>
            </w:pPr>
            <w:r>
              <w:t>36座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≤52万元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16、2025年经开区昌盛大街两侧高层楼栋外立面提升和门头牌匾提升改造绩效目标表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13011025P003203109160</w:t>
            </w:r>
          </w:p>
        </w:tc>
        <w:tc>
          <w:tcPr>
            <w:tcW w:w="2835" w:type="dxa"/>
            <w:vAlign w:val="center"/>
          </w:tcPr>
          <w:p>
            <w:pPr>
              <w:pStyle w:val="11"/>
            </w:pPr>
            <w:r>
              <w:t>项目名称</w:t>
            </w:r>
          </w:p>
        </w:tc>
        <w:tc>
          <w:tcPr>
            <w:tcW w:w="6095" w:type="dxa"/>
            <w:gridSpan w:val="3"/>
            <w:vAlign w:val="center"/>
          </w:tcPr>
          <w:p>
            <w:pPr>
              <w:pStyle w:val="13"/>
            </w:pPr>
            <w:r>
              <w:t>2025年经开区昌盛大街两侧高层楼栋外立面提升和门头牌匾提升改造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1125.00</w:t>
            </w:r>
          </w:p>
        </w:tc>
        <w:tc>
          <w:tcPr>
            <w:tcW w:w="2835" w:type="dxa"/>
            <w:vAlign w:val="center"/>
          </w:tcPr>
          <w:p>
            <w:pPr>
              <w:pStyle w:val="11"/>
            </w:pPr>
            <w:r>
              <w:t>其中：财政    资金</w:t>
            </w:r>
          </w:p>
        </w:tc>
        <w:tc>
          <w:tcPr>
            <w:tcW w:w="2551" w:type="dxa"/>
            <w:vAlign w:val="center"/>
          </w:tcPr>
          <w:p>
            <w:pPr>
              <w:pStyle w:val="13"/>
            </w:pPr>
            <w:r>
              <w:t>1125.00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昌盛大街两侧高层楼栋外立面提升和门头牌匾提升改造，底商门头牌匾更换63户，楼栋外墙粉刷25栋，及名称墙更新、玻璃幕墙贴膜、方台桥声屏障安装等。为进一步完善开发区配套基础设施，优化营商环境，创造优质的工作、生活环境，实施昌盛大街两侧楼栋外立面和门头牌匾提升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昌盛大街两侧高层楼栋外立面提升和门头牌匾提升改造，底商门头牌匾更换63户，楼栋外墙粉刷25栋，及名称墙更新、玻璃幕墙贴膜、方台桥声屏障安装等。为进一步完善开发区配套基础设施，优化营商环境，创造优质的工作、生活环境，实施昌盛大街两侧楼栋外立面和门头牌匾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底商门头牌匾更换数量</w:t>
            </w:r>
          </w:p>
        </w:tc>
        <w:tc>
          <w:tcPr>
            <w:tcW w:w="5386" w:type="dxa"/>
            <w:vAlign w:val="center"/>
          </w:tcPr>
          <w:p>
            <w:pPr>
              <w:pStyle w:val="13"/>
            </w:pPr>
            <w:r>
              <w:t>底商门头牌匾更换数量</w:t>
            </w:r>
          </w:p>
        </w:tc>
        <w:tc>
          <w:tcPr>
            <w:tcW w:w="2268" w:type="dxa"/>
            <w:vAlign w:val="center"/>
          </w:tcPr>
          <w:p>
            <w:pPr>
              <w:pStyle w:val="13"/>
            </w:pPr>
            <w:r>
              <w:t>≤63户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楼栋外墙粉刷数量</w:t>
            </w:r>
          </w:p>
        </w:tc>
        <w:tc>
          <w:tcPr>
            <w:tcW w:w="5386" w:type="dxa"/>
            <w:vAlign w:val="center"/>
          </w:tcPr>
          <w:p>
            <w:pPr>
              <w:pStyle w:val="13"/>
            </w:pPr>
            <w:r>
              <w:t>楼栋外墙粉刷数量</w:t>
            </w:r>
          </w:p>
        </w:tc>
        <w:tc>
          <w:tcPr>
            <w:tcW w:w="2268" w:type="dxa"/>
            <w:vAlign w:val="center"/>
          </w:tcPr>
          <w:p>
            <w:pPr>
              <w:pStyle w:val="13"/>
            </w:pPr>
            <w:r>
              <w:t>≤25栋</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≤1125万元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17、2025年经开区昌盛大街路灯改造工程绩效目标表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13011025P00320310917K</w:t>
            </w:r>
          </w:p>
        </w:tc>
        <w:tc>
          <w:tcPr>
            <w:tcW w:w="2835" w:type="dxa"/>
            <w:vAlign w:val="center"/>
          </w:tcPr>
          <w:p>
            <w:pPr>
              <w:pStyle w:val="11"/>
            </w:pPr>
            <w:r>
              <w:t>项目名称</w:t>
            </w:r>
          </w:p>
        </w:tc>
        <w:tc>
          <w:tcPr>
            <w:tcW w:w="6095" w:type="dxa"/>
            <w:gridSpan w:val="3"/>
            <w:vAlign w:val="center"/>
          </w:tcPr>
          <w:p>
            <w:pPr>
              <w:pStyle w:val="13"/>
            </w:pPr>
            <w:r>
              <w:t>2025年经开区昌盛大街路灯改造工程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w:t>
            </w:r>
          </w:p>
        </w:tc>
        <w:tc>
          <w:tcPr>
            <w:tcW w:w="2835" w:type="dxa"/>
            <w:vAlign w:val="center"/>
          </w:tcPr>
          <w:p>
            <w:pPr>
              <w:pStyle w:val="11"/>
            </w:pPr>
            <w:r>
              <w:t>其中：财政    资金</w:t>
            </w:r>
          </w:p>
        </w:tc>
        <w:tc>
          <w:tcPr>
            <w:tcW w:w="2551" w:type="dxa"/>
            <w:vAlign w:val="center"/>
          </w:tcPr>
          <w:p>
            <w:pPr>
              <w:pStyle w:val="13"/>
            </w:pPr>
            <w:r>
              <w:t>210.00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经济开发区昌盛大街路灯电缆改造工程位于鹿泉经开区昌盛大街，南起京赞线，北至地道桥，全长约4500米，路灯采用YJV5*25电缆地埋套管串线，共串路灯165个。完善配套基础设施，提升开发区形象，打造良好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经济开发区昌盛大街路灯电缆改造工程位于鹿泉经开区昌盛大街，南起京赞线，北至地道桥，全长约4500米，路灯采用YJV5*25电缆地埋套管串线，共串路灯165个。完善配套基础设施，提升开发区形象，打造良好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安装路灯的数量</w:t>
            </w:r>
          </w:p>
        </w:tc>
        <w:tc>
          <w:tcPr>
            <w:tcW w:w="5386" w:type="dxa"/>
            <w:vAlign w:val="center"/>
          </w:tcPr>
          <w:p>
            <w:pPr>
              <w:pStyle w:val="13"/>
            </w:pPr>
            <w:r>
              <w:t>安装路灯的数量</w:t>
            </w:r>
          </w:p>
        </w:tc>
        <w:tc>
          <w:tcPr>
            <w:tcW w:w="2268" w:type="dxa"/>
            <w:vAlign w:val="center"/>
          </w:tcPr>
          <w:p>
            <w:pPr>
              <w:pStyle w:val="13"/>
            </w:pPr>
            <w:r>
              <w:t>165个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≤210万元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完善配套基础设施，提升开发区形象，打造良好营商环境。</w:t>
            </w:r>
          </w:p>
        </w:tc>
        <w:tc>
          <w:tcPr>
            <w:tcW w:w="5386" w:type="dxa"/>
            <w:vAlign w:val="center"/>
          </w:tcPr>
          <w:p>
            <w:pPr>
              <w:pStyle w:val="13"/>
            </w:pPr>
            <w:r>
              <w:t>完善配套基础设施，提升开发区形象，打造良好营商环境。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18、2025年经开区昌盛大街西侧花园广场工程绩效目标表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13011025P00320310894E</w:t>
            </w:r>
          </w:p>
        </w:tc>
        <w:tc>
          <w:tcPr>
            <w:tcW w:w="2835" w:type="dxa"/>
            <w:vAlign w:val="center"/>
          </w:tcPr>
          <w:p>
            <w:pPr>
              <w:pStyle w:val="11"/>
            </w:pPr>
            <w:r>
              <w:t>项目名称</w:t>
            </w:r>
          </w:p>
        </w:tc>
        <w:tc>
          <w:tcPr>
            <w:tcW w:w="6095" w:type="dxa"/>
            <w:gridSpan w:val="3"/>
            <w:vAlign w:val="center"/>
          </w:tcPr>
          <w:p>
            <w:pPr>
              <w:pStyle w:val="13"/>
            </w:pPr>
            <w:r>
              <w:t>2025年经开区昌盛大街西侧花园广场工程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昌盛大街西侧花园广场建设占地面积1200平，种植树木数量46棵，完善了配套基础设施，提升了绿化水平。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1.昌盛大街西侧花园广场建设占地面积1200平，种植树木数量46棵，完善了配套基础设施，提升了绿化水平。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建设占地面积</w:t>
            </w:r>
          </w:p>
        </w:tc>
        <w:tc>
          <w:tcPr>
            <w:tcW w:w="5386" w:type="dxa"/>
            <w:vAlign w:val="center"/>
          </w:tcPr>
          <w:p>
            <w:pPr>
              <w:pStyle w:val="13"/>
            </w:pPr>
            <w:r>
              <w:t>建设占地面积</w:t>
            </w:r>
          </w:p>
        </w:tc>
        <w:tc>
          <w:tcPr>
            <w:tcW w:w="2268" w:type="dxa"/>
            <w:vAlign w:val="center"/>
          </w:tcPr>
          <w:p>
            <w:pPr>
              <w:pStyle w:val="13"/>
            </w:pPr>
            <w:r>
              <w:t>≥1200平方米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种植树木数量</w:t>
            </w:r>
          </w:p>
        </w:tc>
        <w:tc>
          <w:tcPr>
            <w:tcW w:w="5386" w:type="dxa"/>
            <w:vAlign w:val="center"/>
          </w:tcPr>
          <w:p>
            <w:pPr>
              <w:pStyle w:val="13"/>
            </w:pPr>
            <w:r>
              <w:t>种植树木数量</w:t>
            </w:r>
          </w:p>
        </w:tc>
        <w:tc>
          <w:tcPr>
            <w:tcW w:w="2268" w:type="dxa"/>
            <w:vAlign w:val="center"/>
          </w:tcPr>
          <w:p>
            <w:pPr>
              <w:pStyle w:val="13"/>
            </w:pPr>
            <w:r>
              <w:t>46棵</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≤65万元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完善配套基础设施，提升绿化水平</w:t>
            </w:r>
          </w:p>
        </w:tc>
        <w:tc>
          <w:tcPr>
            <w:tcW w:w="5386" w:type="dxa"/>
            <w:vAlign w:val="center"/>
          </w:tcPr>
          <w:p>
            <w:pPr>
              <w:pStyle w:val="13"/>
            </w:pPr>
            <w:r>
              <w:t>完善配套基础设施，提升绿化水平</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19、2025年经开区昌盛大街与翠屏山路交叉口东北角广场绿化工程绩效目标表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13011025P00320310900E</w:t>
            </w:r>
          </w:p>
        </w:tc>
        <w:tc>
          <w:tcPr>
            <w:tcW w:w="2835" w:type="dxa"/>
            <w:vAlign w:val="center"/>
          </w:tcPr>
          <w:p>
            <w:pPr>
              <w:pStyle w:val="11"/>
            </w:pPr>
            <w:r>
              <w:t>项目名称</w:t>
            </w:r>
          </w:p>
        </w:tc>
        <w:tc>
          <w:tcPr>
            <w:tcW w:w="6095" w:type="dxa"/>
            <w:gridSpan w:val="3"/>
            <w:vAlign w:val="center"/>
          </w:tcPr>
          <w:p>
            <w:pPr>
              <w:pStyle w:val="13"/>
            </w:pPr>
            <w:r>
              <w:t>2025年经开区昌盛大街与翠屏山路交叉口东北角广场绿化工程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375.00</w:t>
            </w:r>
          </w:p>
        </w:tc>
        <w:tc>
          <w:tcPr>
            <w:tcW w:w="2835" w:type="dxa"/>
            <w:vAlign w:val="center"/>
          </w:tcPr>
          <w:p>
            <w:pPr>
              <w:pStyle w:val="11"/>
            </w:pPr>
            <w:r>
              <w:t>其中：财政    资金</w:t>
            </w:r>
          </w:p>
        </w:tc>
        <w:tc>
          <w:tcPr>
            <w:tcW w:w="2551" w:type="dxa"/>
            <w:vAlign w:val="center"/>
          </w:tcPr>
          <w:p>
            <w:pPr>
              <w:pStyle w:val="13"/>
            </w:pPr>
            <w:r>
              <w:t>375.00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主要建设内容是对广场绿化工程进行改造，包括绿化工程7893m2，铺装工程3705.49m2，配套喷灌及照明工程。完善配套基础设施，优化营商环境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1.主要建设内容是对广场绿化工程进行改造，包括绿化工程7893m2，铺装工程3705.49m2，配套喷灌及照明工程。完善配套基础设施，优化营商环境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绿化面积</w:t>
            </w:r>
          </w:p>
        </w:tc>
        <w:tc>
          <w:tcPr>
            <w:tcW w:w="5386" w:type="dxa"/>
            <w:vAlign w:val="center"/>
          </w:tcPr>
          <w:p>
            <w:pPr>
              <w:pStyle w:val="13"/>
            </w:pPr>
            <w:r>
              <w:t>绿化面积</w:t>
            </w:r>
          </w:p>
        </w:tc>
        <w:tc>
          <w:tcPr>
            <w:tcW w:w="2268" w:type="dxa"/>
            <w:vAlign w:val="center"/>
          </w:tcPr>
          <w:p>
            <w:pPr>
              <w:pStyle w:val="13"/>
            </w:pPr>
            <w:r>
              <w:t>7893平方米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铺装面积</w:t>
            </w:r>
          </w:p>
        </w:tc>
        <w:tc>
          <w:tcPr>
            <w:tcW w:w="5386" w:type="dxa"/>
            <w:vAlign w:val="center"/>
          </w:tcPr>
          <w:p>
            <w:pPr>
              <w:pStyle w:val="13"/>
            </w:pPr>
            <w:r>
              <w:t>铺装面积</w:t>
            </w:r>
          </w:p>
        </w:tc>
        <w:tc>
          <w:tcPr>
            <w:tcW w:w="2268" w:type="dxa"/>
            <w:vAlign w:val="center"/>
          </w:tcPr>
          <w:p>
            <w:pPr>
              <w:pStyle w:val="13"/>
            </w:pPr>
            <w:r>
              <w:t>3705.49平方米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≤375万元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20、2025年经开区昌盛大街与翠屏山路交叉口西北角广场绿化工程绩效目标表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13011025P003203109012</w:t>
            </w:r>
          </w:p>
        </w:tc>
        <w:tc>
          <w:tcPr>
            <w:tcW w:w="2835" w:type="dxa"/>
            <w:vAlign w:val="center"/>
          </w:tcPr>
          <w:p>
            <w:pPr>
              <w:pStyle w:val="11"/>
            </w:pPr>
            <w:r>
              <w:t>项目名称</w:t>
            </w:r>
          </w:p>
        </w:tc>
        <w:tc>
          <w:tcPr>
            <w:tcW w:w="6095" w:type="dxa"/>
            <w:gridSpan w:val="3"/>
            <w:vAlign w:val="center"/>
          </w:tcPr>
          <w:p>
            <w:pPr>
              <w:pStyle w:val="13"/>
            </w:pPr>
            <w:r>
              <w:t>2025年经开区昌盛大街与翠屏山路交叉口西北角广场绿化工程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675.00</w:t>
            </w:r>
          </w:p>
        </w:tc>
        <w:tc>
          <w:tcPr>
            <w:tcW w:w="2835" w:type="dxa"/>
            <w:vAlign w:val="center"/>
          </w:tcPr>
          <w:p>
            <w:pPr>
              <w:pStyle w:val="11"/>
            </w:pPr>
            <w:r>
              <w:t>其中：财政    资金</w:t>
            </w:r>
          </w:p>
        </w:tc>
        <w:tc>
          <w:tcPr>
            <w:tcW w:w="2551" w:type="dxa"/>
            <w:vAlign w:val="center"/>
          </w:tcPr>
          <w:p>
            <w:pPr>
              <w:pStyle w:val="13"/>
            </w:pPr>
            <w:r>
              <w:t>675.00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主要建设内容是对广场绿化工程进行改造，包括绿化工程8709.4m2，铺装工程4958.25m2，配套喷灌及照明工程。完善配套基础设施，优化营商环境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1.主要建设内容是对广场绿化工程进行改造，包括绿化工程8709.4m2，铺装工程4958.25m2，配套喷灌及照明工程。完善配套基础设施，优化营商环境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绿化面积</w:t>
            </w:r>
          </w:p>
        </w:tc>
        <w:tc>
          <w:tcPr>
            <w:tcW w:w="5386" w:type="dxa"/>
            <w:vAlign w:val="center"/>
          </w:tcPr>
          <w:p>
            <w:pPr>
              <w:pStyle w:val="13"/>
            </w:pPr>
            <w:r>
              <w:t>绿化面积</w:t>
            </w:r>
          </w:p>
        </w:tc>
        <w:tc>
          <w:tcPr>
            <w:tcW w:w="2268" w:type="dxa"/>
            <w:vAlign w:val="center"/>
          </w:tcPr>
          <w:p>
            <w:pPr>
              <w:pStyle w:val="13"/>
            </w:pPr>
            <w:r>
              <w:t>8709.4平方米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铺装面积</w:t>
            </w:r>
          </w:p>
        </w:tc>
        <w:tc>
          <w:tcPr>
            <w:tcW w:w="5386" w:type="dxa"/>
            <w:vAlign w:val="center"/>
          </w:tcPr>
          <w:p>
            <w:pPr>
              <w:pStyle w:val="13"/>
            </w:pPr>
            <w:r>
              <w:t>铺装面积</w:t>
            </w:r>
          </w:p>
        </w:tc>
        <w:tc>
          <w:tcPr>
            <w:tcW w:w="2268" w:type="dxa"/>
            <w:vAlign w:val="center"/>
          </w:tcPr>
          <w:p>
            <w:pPr>
              <w:pStyle w:val="13"/>
            </w:pPr>
            <w:r>
              <w:t>4958.25平方米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≤675万元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21、2025年经开区党政办工作经费绩效目标表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13011025P00150710010F</w:t>
            </w:r>
          </w:p>
        </w:tc>
        <w:tc>
          <w:tcPr>
            <w:tcW w:w="2835" w:type="dxa"/>
            <w:vAlign w:val="center"/>
          </w:tcPr>
          <w:p>
            <w:pPr>
              <w:pStyle w:val="11"/>
            </w:pPr>
            <w:r>
              <w:t>项目名称</w:t>
            </w:r>
          </w:p>
        </w:tc>
        <w:tc>
          <w:tcPr>
            <w:tcW w:w="6095" w:type="dxa"/>
            <w:gridSpan w:val="3"/>
            <w:vAlign w:val="center"/>
          </w:tcPr>
          <w:p>
            <w:pPr>
              <w:pStyle w:val="13"/>
            </w:pPr>
            <w:r>
              <w:t>2025年经开区党政办工作经费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199.90</w:t>
            </w:r>
          </w:p>
        </w:tc>
        <w:tc>
          <w:tcPr>
            <w:tcW w:w="2835" w:type="dxa"/>
            <w:vAlign w:val="center"/>
          </w:tcPr>
          <w:p>
            <w:pPr>
              <w:pStyle w:val="11"/>
            </w:pPr>
            <w:r>
              <w:t>其中：财政    资金</w:t>
            </w:r>
          </w:p>
        </w:tc>
        <w:tc>
          <w:tcPr>
            <w:tcW w:w="2551" w:type="dxa"/>
            <w:vAlign w:val="center"/>
          </w:tcPr>
          <w:p>
            <w:pPr>
              <w:pStyle w:val="13"/>
            </w:pPr>
            <w:r>
              <w:t>199.90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主要用于园区及办公楼维护修缮，保障机关正常运转，提高机关工作人员满意度。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1.主要用于园区及办公楼维护修缮，保障机关正常运转，提高机关工作人员满意度。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工程按时完工率</w:t>
            </w:r>
          </w:p>
        </w:tc>
        <w:tc>
          <w:tcPr>
            <w:tcW w:w="5386" w:type="dxa"/>
            <w:vAlign w:val="center"/>
          </w:tcPr>
          <w:p>
            <w:pPr>
              <w:pStyle w:val="13"/>
            </w:pPr>
            <w:r>
              <w:t>工程按时完工率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党政办工作经费总费用</w:t>
            </w:r>
          </w:p>
        </w:tc>
        <w:tc>
          <w:tcPr>
            <w:tcW w:w="5386" w:type="dxa"/>
            <w:vAlign w:val="center"/>
          </w:tcPr>
          <w:p>
            <w:pPr>
              <w:pStyle w:val="13"/>
            </w:pPr>
            <w:r>
              <w:t>党政办工作经费总费用</w:t>
            </w:r>
          </w:p>
        </w:tc>
        <w:tc>
          <w:tcPr>
            <w:tcW w:w="2268" w:type="dxa"/>
            <w:vAlign w:val="center"/>
          </w:tcPr>
          <w:p>
            <w:pPr>
              <w:pStyle w:val="13"/>
            </w:pPr>
            <w:r>
              <w:t>199.9万元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宣传展板平米数</w:t>
            </w:r>
          </w:p>
        </w:tc>
        <w:tc>
          <w:tcPr>
            <w:tcW w:w="5386" w:type="dxa"/>
            <w:vAlign w:val="center"/>
          </w:tcPr>
          <w:p>
            <w:pPr>
              <w:pStyle w:val="13"/>
            </w:pPr>
            <w:r>
              <w:t>宣传展板平米数</w:t>
            </w:r>
          </w:p>
        </w:tc>
        <w:tc>
          <w:tcPr>
            <w:tcW w:w="2268" w:type="dxa"/>
            <w:vAlign w:val="center"/>
          </w:tcPr>
          <w:p>
            <w:pPr>
              <w:pStyle w:val="13"/>
            </w:pPr>
            <w:r>
              <w:t>≥800平米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保障日常办公需要，维持机关正常运转</w:t>
            </w:r>
          </w:p>
        </w:tc>
        <w:tc>
          <w:tcPr>
            <w:tcW w:w="5386" w:type="dxa"/>
            <w:vAlign w:val="center"/>
          </w:tcPr>
          <w:p>
            <w:pPr>
              <w:pStyle w:val="13"/>
            </w:pPr>
            <w:r>
              <w:t>保障日常办公需要，维持机关正常运转</w:t>
            </w:r>
          </w:p>
        </w:tc>
        <w:tc>
          <w:tcPr>
            <w:tcW w:w="2268" w:type="dxa"/>
            <w:vAlign w:val="center"/>
          </w:tcPr>
          <w:p>
            <w:pPr>
              <w:pStyle w:val="13"/>
            </w:pPr>
            <w:r>
              <w:t>保障日常办公需要，维持机关正常运转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机关工作人员满意度</w:t>
            </w:r>
          </w:p>
        </w:tc>
        <w:tc>
          <w:tcPr>
            <w:tcW w:w="5386" w:type="dxa"/>
            <w:vAlign w:val="center"/>
          </w:tcPr>
          <w:p>
            <w:pPr>
              <w:pStyle w:val="13"/>
            </w:pPr>
            <w:r>
              <w:t>机关工作人员满意度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22、2025年经开区党政办工作经费(党建、宣传、人才、团委等）绩效目标表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13011025P003203108881</w:t>
            </w:r>
          </w:p>
        </w:tc>
        <w:tc>
          <w:tcPr>
            <w:tcW w:w="2835" w:type="dxa"/>
            <w:vAlign w:val="center"/>
          </w:tcPr>
          <w:p>
            <w:pPr>
              <w:pStyle w:val="11"/>
            </w:pPr>
            <w:r>
              <w:t>项目名称</w:t>
            </w:r>
          </w:p>
        </w:tc>
        <w:tc>
          <w:tcPr>
            <w:tcW w:w="6095" w:type="dxa"/>
            <w:gridSpan w:val="3"/>
            <w:vAlign w:val="center"/>
          </w:tcPr>
          <w:p>
            <w:pPr>
              <w:pStyle w:val="13"/>
            </w:pPr>
            <w:r>
              <w:t>2025年经开区党政办工作经费(党建、宣传、人才、团委等）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195.32</w:t>
            </w:r>
          </w:p>
        </w:tc>
        <w:tc>
          <w:tcPr>
            <w:tcW w:w="2835" w:type="dxa"/>
            <w:vAlign w:val="center"/>
          </w:tcPr>
          <w:p>
            <w:pPr>
              <w:pStyle w:val="11"/>
            </w:pPr>
            <w:r>
              <w:t>其中：财政    资金</w:t>
            </w:r>
          </w:p>
        </w:tc>
        <w:tc>
          <w:tcPr>
            <w:tcW w:w="2551" w:type="dxa"/>
            <w:vAlign w:val="center"/>
          </w:tcPr>
          <w:p>
            <w:pPr>
              <w:pStyle w:val="13"/>
            </w:pPr>
            <w:r>
              <w:t>195.32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主要用于开展校园招聘不少于3次，慰问辖区老党员，完善更新党组织阵地展牌，加强基层组织阵地建设。加强对外宣传，文艺演出、志愿服务活动，不断增强城乡居民获得感、幸福感、安全感。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1.主要用于开展校园招聘不少于3次，慰问辖区老党员，完善更新党组织阵地展牌，加强基层组织阵地建设。加强对外宣传，文艺演出、志愿服务活动，不断增强城乡居民获得感、幸福感、安全感。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校园招聘次数</w:t>
            </w:r>
          </w:p>
        </w:tc>
        <w:tc>
          <w:tcPr>
            <w:tcW w:w="5386" w:type="dxa"/>
            <w:vAlign w:val="center"/>
          </w:tcPr>
          <w:p>
            <w:pPr>
              <w:pStyle w:val="13"/>
            </w:pPr>
            <w:r>
              <w:t>校园招聘次数</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工作保障及时率</w:t>
            </w:r>
          </w:p>
        </w:tc>
        <w:tc>
          <w:tcPr>
            <w:tcW w:w="5386" w:type="dxa"/>
            <w:vAlign w:val="center"/>
          </w:tcPr>
          <w:p>
            <w:pPr>
              <w:pStyle w:val="13"/>
            </w:pPr>
            <w:r>
              <w:t>工作保障及时率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党政办工作经费总成本</w:t>
            </w:r>
          </w:p>
        </w:tc>
        <w:tc>
          <w:tcPr>
            <w:tcW w:w="5386" w:type="dxa"/>
            <w:vAlign w:val="center"/>
          </w:tcPr>
          <w:p>
            <w:pPr>
              <w:pStyle w:val="13"/>
            </w:pPr>
            <w:r>
              <w:t>党政办工作经费总成本</w:t>
            </w:r>
          </w:p>
        </w:tc>
        <w:tc>
          <w:tcPr>
            <w:tcW w:w="2268" w:type="dxa"/>
            <w:vAlign w:val="center"/>
          </w:tcPr>
          <w:p>
            <w:pPr>
              <w:pStyle w:val="13"/>
            </w:pPr>
            <w:r>
              <w:t>≤195.32万元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做好基层党建、宣传等群团工作</w:t>
            </w:r>
          </w:p>
        </w:tc>
        <w:tc>
          <w:tcPr>
            <w:tcW w:w="5386" w:type="dxa"/>
            <w:vAlign w:val="center"/>
          </w:tcPr>
          <w:p>
            <w:pPr>
              <w:pStyle w:val="13"/>
            </w:pPr>
            <w:r>
              <w:t>城乡居民获得感、幸福感、安全感不断增强</w:t>
            </w:r>
          </w:p>
        </w:tc>
        <w:tc>
          <w:tcPr>
            <w:tcW w:w="2268" w:type="dxa"/>
            <w:vAlign w:val="center"/>
          </w:tcPr>
          <w:p>
            <w:pPr>
              <w:pStyle w:val="13"/>
            </w:pPr>
            <w:r>
              <w:t>显著增强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党员、团员、群众等群体满意度</w:t>
            </w:r>
          </w:p>
        </w:tc>
        <w:tc>
          <w:tcPr>
            <w:tcW w:w="5386" w:type="dxa"/>
            <w:vAlign w:val="center"/>
          </w:tcPr>
          <w:p>
            <w:pPr>
              <w:pStyle w:val="13"/>
            </w:pPr>
            <w:r>
              <w:t>党员、团员、群众等群体满意度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23、2025年经开区电子信息产业基地基础设施建设工程绩效目标表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13011025P003203109039</w:t>
            </w:r>
          </w:p>
        </w:tc>
        <w:tc>
          <w:tcPr>
            <w:tcW w:w="2835" w:type="dxa"/>
            <w:vAlign w:val="center"/>
          </w:tcPr>
          <w:p>
            <w:pPr>
              <w:pStyle w:val="11"/>
            </w:pPr>
            <w:r>
              <w:t>项目名称</w:t>
            </w:r>
          </w:p>
        </w:tc>
        <w:tc>
          <w:tcPr>
            <w:tcW w:w="6095" w:type="dxa"/>
            <w:gridSpan w:val="3"/>
            <w:vAlign w:val="center"/>
          </w:tcPr>
          <w:p>
            <w:pPr>
              <w:pStyle w:val="13"/>
            </w:pPr>
            <w:r>
              <w:t>2025年经开区电子信息产业基地基础设施建设工程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735.00</w:t>
            </w:r>
          </w:p>
        </w:tc>
        <w:tc>
          <w:tcPr>
            <w:tcW w:w="2835" w:type="dxa"/>
            <w:vAlign w:val="center"/>
          </w:tcPr>
          <w:p>
            <w:pPr>
              <w:pStyle w:val="11"/>
            </w:pPr>
            <w:r>
              <w:t>其中：财政    资金</w:t>
            </w:r>
          </w:p>
        </w:tc>
        <w:tc>
          <w:tcPr>
            <w:tcW w:w="2551" w:type="dxa"/>
            <w:vAlign w:val="center"/>
          </w:tcPr>
          <w:p>
            <w:pPr>
              <w:pStyle w:val="13"/>
            </w:pPr>
            <w:r>
              <w:t>735.00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主要建设内容是对基地内现有车行主路及停车和排水系统进行更新。两条道路改造：新华北南侧消防路，1.2PC砖结合3米宽植草格，总宽 4.12米，总长约 200 米；中瓷电子办公路东侧新建通往昌盛大街的沥青主路、人行道，设计车行道路宽度 12 米，人行道两侧 2.6 米，长约 250 米。新华北西侧、立德电子东侧两个新建停车场铺装总面积18136.7㎡。铺装排水管道 630 米，预埋水泥管 30 米，雨水口 17 个，雨水检查井 17 个。完善配套基础设施，优化营商环境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1.主要建设内容是对基地内现有车行主路及停车和排水系统进行更新。两条道路改造：新华北南侧消防路，1.2PC砖结合3米宽植草格，总宽 4.12米，总长约 200 米；中瓷电子办公路东侧新建通往昌盛大街的沥青主路、人行道，设计车行道路宽度 12 米，人行道两侧 2.6 米，长约 250 米。新华北西侧、立德电子东侧两个新建停车场铺装总面积18136.7㎡。铺装排水管道 630 米，预埋水泥管 30 米，雨水口 17 个，雨水检查井 17 个。完善配套基础设施，优化营商环境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道路改造长度</w:t>
            </w:r>
          </w:p>
        </w:tc>
        <w:tc>
          <w:tcPr>
            <w:tcW w:w="5386" w:type="dxa"/>
            <w:vAlign w:val="center"/>
          </w:tcPr>
          <w:p>
            <w:pPr>
              <w:pStyle w:val="13"/>
            </w:pPr>
            <w:r>
              <w:t>道路改造长度</w:t>
            </w:r>
          </w:p>
        </w:tc>
        <w:tc>
          <w:tcPr>
            <w:tcW w:w="2268" w:type="dxa"/>
            <w:vAlign w:val="center"/>
          </w:tcPr>
          <w:p>
            <w:pPr>
              <w:pStyle w:val="13"/>
            </w:pPr>
            <w:r>
              <w:t>450米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停车场铺装面积</w:t>
            </w:r>
          </w:p>
        </w:tc>
        <w:tc>
          <w:tcPr>
            <w:tcW w:w="5386" w:type="dxa"/>
            <w:vAlign w:val="center"/>
          </w:tcPr>
          <w:p>
            <w:pPr>
              <w:pStyle w:val="13"/>
            </w:pPr>
            <w:r>
              <w:t>停车场铺装面积</w:t>
            </w:r>
          </w:p>
        </w:tc>
        <w:tc>
          <w:tcPr>
            <w:tcW w:w="2268" w:type="dxa"/>
            <w:vAlign w:val="center"/>
          </w:tcPr>
          <w:p>
            <w:pPr>
              <w:pStyle w:val="13"/>
            </w:pPr>
            <w:r>
              <w:t>18136.7平方米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排水管铺装长度</w:t>
            </w:r>
          </w:p>
        </w:tc>
        <w:tc>
          <w:tcPr>
            <w:tcW w:w="5386" w:type="dxa"/>
            <w:vAlign w:val="center"/>
          </w:tcPr>
          <w:p>
            <w:pPr>
              <w:pStyle w:val="13"/>
            </w:pPr>
            <w:r>
              <w:t>排水管铺装长度</w:t>
            </w:r>
          </w:p>
        </w:tc>
        <w:tc>
          <w:tcPr>
            <w:tcW w:w="2268" w:type="dxa"/>
            <w:vAlign w:val="center"/>
          </w:tcPr>
          <w:p>
            <w:pPr>
              <w:pStyle w:val="13"/>
            </w:pPr>
            <w:r>
              <w:t>630米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≤735万元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24、2025年经开区电子信息产业基地楼体外立面改造工程绩效目标表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13011025P00320310902M</w:t>
            </w:r>
          </w:p>
        </w:tc>
        <w:tc>
          <w:tcPr>
            <w:tcW w:w="2835" w:type="dxa"/>
            <w:vAlign w:val="center"/>
          </w:tcPr>
          <w:p>
            <w:pPr>
              <w:pStyle w:val="11"/>
            </w:pPr>
            <w:r>
              <w:t>项目名称</w:t>
            </w:r>
          </w:p>
        </w:tc>
        <w:tc>
          <w:tcPr>
            <w:tcW w:w="6095" w:type="dxa"/>
            <w:gridSpan w:val="3"/>
            <w:vAlign w:val="center"/>
          </w:tcPr>
          <w:p>
            <w:pPr>
              <w:pStyle w:val="13"/>
            </w:pPr>
            <w:r>
              <w:t>2025年经开区电子信息产业基地楼体外立面改造工程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510.00</w:t>
            </w:r>
          </w:p>
        </w:tc>
        <w:tc>
          <w:tcPr>
            <w:tcW w:w="2835" w:type="dxa"/>
            <w:vAlign w:val="center"/>
          </w:tcPr>
          <w:p>
            <w:pPr>
              <w:pStyle w:val="11"/>
            </w:pPr>
            <w:r>
              <w:t>其中：财政    资金</w:t>
            </w:r>
          </w:p>
        </w:tc>
        <w:tc>
          <w:tcPr>
            <w:tcW w:w="2551" w:type="dxa"/>
            <w:vAlign w:val="center"/>
          </w:tcPr>
          <w:p>
            <w:pPr>
              <w:pStyle w:val="13"/>
            </w:pPr>
            <w:r>
              <w:t>510.00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主要建设内容包含立德电子办公楼建筑，新华北办公楼建筑外立面提升工程；东大门及标识等。（1）办公楼立面提升工程：工程内容主要包含立德电子办公楼建筑、新华北办公楼建筑外立面改造10033.25 ㎡。（2）东大门工程：入口大门一个。（3）标识工程：标识墙两个。完善配套基础设施，优化营商环境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1.主要建设内容包含立德电子办公楼建筑，新华北办公楼建筑外立面提升工程；东大门及标识等。（1）办公楼立面提升工程：工程内容主要包含立德电子办公楼建筑、新华北办公楼建筑外立面改造10033.25 ㎡。（2）东大门工程：入口大门一个。（3）标识工程：标识墙两个。完善配套基础设施，优化营商环境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外立面改造面积数</w:t>
            </w:r>
          </w:p>
        </w:tc>
        <w:tc>
          <w:tcPr>
            <w:tcW w:w="5386" w:type="dxa"/>
            <w:vAlign w:val="center"/>
          </w:tcPr>
          <w:p>
            <w:pPr>
              <w:pStyle w:val="13"/>
            </w:pPr>
            <w:r>
              <w:t>外立面改造面积数</w:t>
            </w:r>
          </w:p>
        </w:tc>
        <w:tc>
          <w:tcPr>
            <w:tcW w:w="2268" w:type="dxa"/>
            <w:vAlign w:val="center"/>
          </w:tcPr>
          <w:p>
            <w:pPr>
              <w:pStyle w:val="13"/>
            </w:pPr>
            <w:r>
              <w:t>10033.25平方米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大门改造数</w:t>
            </w:r>
          </w:p>
        </w:tc>
        <w:tc>
          <w:tcPr>
            <w:tcW w:w="5386" w:type="dxa"/>
            <w:vAlign w:val="center"/>
          </w:tcPr>
          <w:p>
            <w:pPr>
              <w:pStyle w:val="13"/>
            </w:pPr>
            <w:r>
              <w:t>大门改造数</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标识墙改造数</w:t>
            </w:r>
          </w:p>
        </w:tc>
        <w:tc>
          <w:tcPr>
            <w:tcW w:w="5386" w:type="dxa"/>
            <w:vAlign w:val="center"/>
          </w:tcPr>
          <w:p>
            <w:pPr>
              <w:pStyle w:val="13"/>
            </w:pPr>
            <w:r>
              <w:t>标识墙改造数</w:t>
            </w:r>
          </w:p>
        </w:tc>
        <w:tc>
          <w:tcPr>
            <w:tcW w:w="2268" w:type="dxa"/>
            <w:vAlign w:val="center"/>
          </w:tcPr>
          <w:p>
            <w:pPr>
              <w:pStyle w:val="13"/>
            </w:pPr>
            <w:r>
              <w:t>2项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≤510万元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25、2025年经开区电子信息产业基地绿化改造二标绩效目标表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13011025P003203109064</w:t>
            </w:r>
          </w:p>
        </w:tc>
        <w:tc>
          <w:tcPr>
            <w:tcW w:w="2835" w:type="dxa"/>
            <w:vAlign w:val="center"/>
          </w:tcPr>
          <w:p>
            <w:pPr>
              <w:pStyle w:val="11"/>
            </w:pPr>
            <w:r>
              <w:t>项目名称</w:t>
            </w:r>
          </w:p>
        </w:tc>
        <w:tc>
          <w:tcPr>
            <w:tcW w:w="6095" w:type="dxa"/>
            <w:gridSpan w:val="3"/>
            <w:vAlign w:val="center"/>
          </w:tcPr>
          <w:p>
            <w:pPr>
              <w:pStyle w:val="13"/>
            </w:pPr>
            <w:r>
              <w:t>2025年经开区电子信息产业基地绿化改造二标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112.00</w:t>
            </w:r>
          </w:p>
        </w:tc>
        <w:tc>
          <w:tcPr>
            <w:tcW w:w="2835" w:type="dxa"/>
            <w:vAlign w:val="center"/>
          </w:tcPr>
          <w:p>
            <w:pPr>
              <w:pStyle w:val="11"/>
            </w:pPr>
            <w:r>
              <w:t>其中：财政    资金</w:t>
            </w:r>
          </w:p>
        </w:tc>
        <w:tc>
          <w:tcPr>
            <w:tcW w:w="2551" w:type="dxa"/>
            <w:vAlign w:val="center"/>
          </w:tcPr>
          <w:p>
            <w:pPr>
              <w:pStyle w:val="13"/>
            </w:pPr>
            <w:r>
              <w:t>112.00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主要建设内容为电子信息产业基地内绿化提升，铺装草皮、种植苗木等，完善配套基础设施，优化营商环境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1.主要建设内容为电子信息产业基地内绿化提升，铺装草皮、种植苗木等，完善配套基础设施，优化营商环境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绿化改造</w:t>
            </w:r>
          </w:p>
        </w:tc>
        <w:tc>
          <w:tcPr>
            <w:tcW w:w="5386" w:type="dxa"/>
            <w:vAlign w:val="center"/>
          </w:tcPr>
          <w:p>
            <w:pPr>
              <w:pStyle w:val="13"/>
            </w:pPr>
            <w:r>
              <w:t>绿化改造</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≤112万元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26、2025年经开区电子信息产业基地绿化改造一标绩效目标表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13011025P00320310905G</w:t>
            </w:r>
          </w:p>
        </w:tc>
        <w:tc>
          <w:tcPr>
            <w:tcW w:w="2835" w:type="dxa"/>
            <w:vAlign w:val="center"/>
          </w:tcPr>
          <w:p>
            <w:pPr>
              <w:pStyle w:val="11"/>
            </w:pPr>
            <w:r>
              <w:t>项目名称</w:t>
            </w:r>
          </w:p>
        </w:tc>
        <w:tc>
          <w:tcPr>
            <w:tcW w:w="6095" w:type="dxa"/>
            <w:gridSpan w:val="3"/>
            <w:vAlign w:val="center"/>
          </w:tcPr>
          <w:p>
            <w:pPr>
              <w:pStyle w:val="13"/>
            </w:pPr>
            <w:r>
              <w:t>2025年经开区电子信息产业基地绿化改造一标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w:t>
            </w:r>
          </w:p>
        </w:tc>
        <w:tc>
          <w:tcPr>
            <w:tcW w:w="2835" w:type="dxa"/>
            <w:vAlign w:val="center"/>
          </w:tcPr>
          <w:p>
            <w:pPr>
              <w:pStyle w:val="11"/>
            </w:pPr>
            <w:r>
              <w:t>其中：财政    资金</w:t>
            </w:r>
          </w:p>
        </w:tc>
        <w:tc>
          <w:tcPr>
            <w:tcW w:w="2551" w:type="dxa"/>
            <w:vAlign w:val="center"/>
          </w:tcPr>
          <w:p>
            <w:pPr>
              <w:pStyle w:val="13"/>
            </w:pPr>
            <w:r>
              <w:t>360.00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主要建设内容为电子信息产业基地内绿化提升，铺装草皮、种植苗木等，完善配套基础设施，优化营商环境。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1.主要建设内容为电子信息产业基地内绿化提升，铺装草皮、种植苗木等，完善配套基础设施，优化营商环境。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绿化改造</w:t>
            </w:r>
          </w:p>
        </w:tc>
        <w:tc>
          <w:tcPr>
            <w:tcW w:w="5386" w:type="dxa"/>
            <w:vAlign w:val="center"/>
          </w:tcPr>
          <w:p>
            <w:pPr>
              <w:pStyle w:val="13"/>
            </w:pPr>
            <w:r>
              <w:t>绿化改造</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≤360万元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27、2025年经开区电子信息产业基地绿化工程绩效目标表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13011025P00320310904W</w:t>
            </w:r>
          </w:p>
        </w:tc>
        <w:tc>
          <w:tcPr>
            <w:tcW w:w="2835" w:type="dxa"/>
            <w:vAlign w:val="center"/>
          </w:tcPr>
          <w:p>
            <w:pPr>
              <w:pStyle w:val="11"/>
            </w:pPr>
            <w:r>
              <w:t>项目名称</w:t>
            </w:r>
          </w:p>
        </w:tc>
        <w:tc>
          <w:tcPr>
            <w:tcW w:w="6095" w:type="dxa"/>
            <w:gridSpan w:val="3"/>
            <w:vAlign w:val="center"/>
          </w:tcPr>
          <w:p>
            <w:pPr>
              <w:pStyle w:val="13"/>
            </w:pPr>
            <w:r>
              <w:t>2025年经开区电子信息产业基地绿化工程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727.00</w:t>
            </w:r>
          </w:p>
        </w:tc>
        <w:tc>
          <w:tcPr>
            <w:tcW w:w="2835" w:type="dxa"/>
            <w:vAlign w:val="center"/>
          </w:tcPr>
          <w:p>
            <w:pPr>
              <w:pStyle w:val="11"/>
            </w:pPr>
            <w:r>
              <w:t>其中：财政    资金</w:t>
            </w:r>
          </w:p>
        </w:tc>
        <w:tc>
          <w:tcPr>
            <w:tcW w:w="2551" w:type="dxa"/>
            <w:vAlign w:val="center"/>
          </w:tcPr>
          <w:p>
            <w:pPr>
              <w:pStyle w:val="13"/>
            </w:pPr>
            <w:r>
              <w:t>727.00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建设内容电子信息产业基地内绿化、喷灌及照明工程，具体包括：1、拆除工程面积65732.3㎡。2、节点区域绿化47595.6㎡，栽植苗木1100余株。3、林间路铺装1094㎡。4、给水管道1270米，快速取水阀42个，阀门井5座。5、配套电气照明设施安装。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电子信息产业基地内绿化、喷灌及照明工程，具体包括：1、拆除工程面积65732.3㎡。2、节点区域绿化47595.6㎡，栽植苗木1100余株。3、林间路铺装1094㎡。4、给水管道1270米，快速取水阀42个，阀门井5座。5、配套电气照明设施安装。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绿化面积</w:t>
            </w:r>
          </w:p>
        </w:tc>
        <w:tc>
          <w:tcPr>
            <w:tcW w:w="5386" w:type="dxa"/>
            <w:vAlign w:val="center"/>
          </w:tcPr>
          <w:p>
            <w:pPr>
              <w:pStyle w:val="13"/>
            </w:pPr>
            <w:r>
              <w:t>绿化面积</w:t>
            </w:r>
          </w:p>
        </w:tc>
        <w:tc>
          <w:tcPr>
            <w:tcW w:w="2268" w:type="dxa"/>
            <w:vAlign w:val="center"/>
          </w:tcPr>
          <w:p>
            <w:pPr>
              <w:pStyle w:val="13"/>
            </w:pPr>
            <w:r>
              <w:t>47595.6平方米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林间路铺装面积</w:t>
            </w:r>
          </w:p>
        </w:tc>
        <w:tc>
          <w:tcPr>
            <w:tcW w:w="5386" w:type="dxa"/>
            <w:vAlign w:val="center"/>
          </w:tcPr>
          <w:p>
            <w:pPr>
              <w:pStyle w:val="13"/>
            </w:pPr>
            <w:r>
              <w:t>林间路铺装面积</w:t>
            </w:r>
          </w:p>
        </w:tc>
        <w:tc>
          <w:tcPr>
            <w:tcW w:w="2268" w:type="dxa"/>
            <w:vAlign w:val="center"/>
          </w:tcPr>
          <w:p>
            <w:pPr>
              <w:pStyle w:val="13"/>
            </w:pPr>
            <w:r>
              <w:t>1094平方米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给水管铺装长度</w:t>
            </w:r>
          </w:p>
        </w:tc>
        <w:tc>
          <w:tcPr>
            <w:tcW w:w="5386" w:type="dxa"/>
            <w:vAlign w:val="center"/>
          </w:tcPr>
          <w:p>
            <w:pPr>
              <w:pStyle w:val="13"/>
            </w:pPr>
            <w:r>
              <w:t>给水管铺装长度</w:t>
            </w:r>
          </w:p>
        </w:tc>
        <w:tc>
          <w:tcPr>
            <w:tcW w:w="2268" w:type="dxa"/>
            <w:vAlign w:val="center"/>
          </w:tcPr>
          <w:p>
            <w:pPr>
              <w:pStyle w:val="13"/>
            </w:pPr>
            <w:r>
              <w:t>1270米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≤727万元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28、2025年经开区方安大街北延道路工程绩效目标表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13011025P00156410164W</w:t>
            </w:r>
          </w:p>
        </w:tc>
        <w:tc>
          <w:tcPr>
            <w:tcW w:w="2835" w:type="dxa"/>
            <w:vAlign w:val="center"/>
          </w:tcPr>
          <w:p>
            <w:pPr>
              <w:pStyle w:val="11"/>
            </w:pPr>
            <w:r>
              <w:t>项目名称</w:t>
            </w:r>
          </w:p>
        </w:tc>
        <w:tc>
          <w:tcPr>
            <w:tcW w:w="6095" w:type="dxa"/>
            <w:gridSpan w:val="3"/>
            <w:vAlign w:val="center"/>
          </w:tcPr>
          <w:p>
            <w:pPr>
              <w:pStyle w:val="13"/>
            </w:pPr>
            <w:r>
              <w:t>2025年经开区方安大街北延道路工程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w:t>
            </w:r>
          </w:p>
        </w:tc>
        <w:tc>
          <w:tcPr>
            <w:tcW w:w="2835" w:type="dxa"/>
            <w:vAlign w:val="center"/>
          </w:tcPr>
          <w:p>
            <w:pPr>
              <w:pStyle w:val="11"/>
            </w:pPr>
            <w:r>
              <w:t>其中：财政    资金</w:t>
            </w:r>
          </w:p>
        </w:tc>
        <w:tc>
          <w:tcPr>
            <w:tcW w:w="2551" w:type="dxa"/>
            <w:vAlign w:val="center"/>
          </w:tcPr>
          <w:p>
            <w:pPr>
              <w:pStyle w:val="13"/>
            </w:pPr>
            <w:r>
              <w:t>360.00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主要用于方安大街北延道路工程便道铺设480平米，雨水管道265米，路灯杆8套。为进一步完善开发区配套基础设施，优化营商环境，创造优质的工作、生活环境，实施方安大街北延道路工程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1.主要用于方安大街北延道路工程便道铺设480平米，雨水管道265米，路灯杆8套。为进一步完善开发区配套基础设施，优化营商环境，创造优质的工作、生活环境，实施方安大街北延道路工程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便道铺设面积数</w:t>
            </w:r>
          </w:p>
        </w:tc>
        <w:tc>
          <w:tcPr>
            <w:tcW w:w="5386" w:type="dxa"/>
            <w:vAlign w:val="center"/>
          </w:tcPr>
          <w:p>
            <w:pPr>
              <w:pStyle w:val="13"/>
            </w:pPr>
            <w:r>
              <w:t>便道铺设面积数</w:t>
            </w:r>
          </w:p>
        </w:tc>
        <w:tc>
          <w:tcPr>
            <w:tcW w:w="2268" w:type="dxa"/>
            <w:vAlign w:val="center"/>
          </w:tcPr>
          <w:p>
            <w:pPr>
              <w:pStyle w:val="13"/>
            </w:pPr>
            <w:r>
              <w:t>≤480平方米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雨水管道米数</w:t>
            </w:r>
          </w:p>
        </w:tc>
        <w:tc>
          <w:tcPr>
            <w:tcW w:w="5386" w:type="dxa"/>
            <w:vAlign w:val="center"/>
          </w:tcPr>
          <w:p>
            <w:pPr>
              <w:pStyle w:val="13"/>
            </w:pPr>
            <w:r>
              <w:t>雨水管道米数</w:t>
            </w:r>
          </w:p>
        </w:tc>
        <w:tc>
          <w:tcPr>
            <w:tcW w:w="2268" w:type="dxa"/>
            <w:vAlign w:val="center"/>
          </w:tcPr>
          <w:p>
            <w:pPr>
              <w:pStyle w:val="13"/>
            </w:pPr>
            <w:r>
              <w:t>≤265米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路灯杆数量</w:t>
            </w:r>
          </w:p>
        </w:tc>
        <w:tc>
          <w:tcPr>
            <w:tcW w:w="5386" w:type="dxa"/>
            <w:vAlign w:val="center"/>
          </w:tcPr>
          <w:p>
            <w:pPr>
              <w:pStyle w:val="13"/>
            </w:pPr>
            <w:r>
              <w:t>路灯杆数量</w:t>
            </w:r>
          </w:p>
        </w:tc>
        <w:tc>
          <w:tcPr>
            <w:tcW w:w="2268" w:type="dxa"/>
            <w:vAlign w:val="center"/>
          </w:tcPr>
          <w:p>
            <w:pPr>
              <w:pStyle w:val="13"/>
            </w:pPr>
            <w:r>
              <w:t>8套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≤360万元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29、2025年经开区工作人员工资、绩效及保险绩效目标表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13011025P00150710003E</w:t>
            </w:r>
          </w:p>
        </w:tc>
        <w:tc>
          <w:tcPr>
            <w:tcW w:w="2835" w:type="dxa"/>
            <w:vAlign w:val="center"/>
          </w:tcPr>
          <w:p>
            <w:pPr>
              <w:pStyle w:val="11"/>
            </w:pPr>
            <w:r>
              <w:t>项目名称</w:t>
            </w:r>
          </w:p>
        </w:tc>
        <w:tc>
          <w:tcPr>
            <w:tcW w:w="6095" w:type="dxa"/>
            <w:gridSpan w:val="3"/>
            <w:vAlign w:val="center"/>
          </w:tcPr>
          <w:p>
            <w:pPr>
              <w:pStyle w:val="13"/>
            </w:pPr>
            <w:r>
              <w:t>2025年经开区工作人员工资、绩效及保险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w:t>
            </w:r>
          </w:p>
        </w:tc>
        <w:tc>
          <w:tcPr>
            <w:tcW w:w="2835" w:type="dxa"/>
            <w:vAlign w:val="center"/>
          </w:tcPr>
          <w:p>
            <w:pPr>
              <w:pStyle w:val="11"/>
            </w:pPr>
            <w:r>
              <w:t>其中：财政    资金</w:t>
            </w:r>
          </w:p>
        </w:tc>
        <w:tc>
          <w:tcPr>
            <w:tcW w:w="2551" w:type="dxa"/>
            <w:vAlign w:val="center"/>
          </w:tcPr>
          <w:p>
            <w:pPr>
              <w:pStyle w:val="13"/>
            </w:pPr>
            <w:r>
              <w:t>2500.00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财政负担人员的数量</w:t>
            </w:r>
          </w:p>
        </w:tc>
        <w:tc>
          <w:tcPr>
            <w:tcW w:w="5386" w:type="dxa"/>
            <w:vAlign w:val="center"/>
          </w:tcPr>
          <w:p>
            <w:pPr>
              <w:pStyle w:val="13"/>
            </w:pPr>
            <w:r>
              <w:t>财政负担人员的数量</w:t>
            </w:r>
          </w:p>
        </w:tc>
        <w:tc>
          <w:tcPr>
            <w:tcW w:w="2268" w:type="dxa"/>
            <w:vAlign w:val="center"/>
          </w:tcPr>
          <w:p>
            <w:pPr>
              <w:pStyle w:val="13"/>
            </w:pPr>
            <w:r>
              <w:t>≥350人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财政事务完成率</w:t>
            </w:r>
          </w:p>
        </w:tc>
        <w:tc>
          <w:tcPr>
            <w:tcW w:w="5386" w:type="dxa"/>
            <w:vAlign w:val="center"/>
          </w:tcPr>
          <w:p>
            <w:pPr>
              <w:pStyle w:val="13"/>
            </w:pPr>
            <w:r>
              <w:t>财政事务完成率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5386" w:type="dxa"/>
            <w:vAlign w:val="center"/>
          </w:tcPr>
          <w:p>
            <w:pPr>
              <w:pStyle w:val="13"/>
            </w:pPr>
            <w:r>
              <w:t>工资按时发放率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工资、绩效及保险总成本</w:t>
            </w:r>
          </w:p>
        </w:tc>
        <w:tc>
          <w:tcPr>
            <w:tcW w:w="5386" w:type="dxa"/>
            <w:vAlign w:val="center"/>
          </w:tcPr>
          <w:p>
            <w:pPr>
              <w:pStyle w:val="13"/>
            </w:pPr>
            <w:r>
              <w:t>工资、绩效及保险总成本</w:t>
            </w:r>
          </w:p>
        </w:tc>
        <w:tc>
          <w:tcPr>
            <w:tcW w:w="2268" w:type="dxa"/>
            <w:vAlign w:val="center"/>
          </w:tcPr>
          <w:p>
            <w:pPr>
              <w:pStyle w:val="13"/>
            </w:pPr>
            <w:r>
              <w:t>2500万元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5386" w:type="dxa"/>
            <w:vAlign w:val="center"/>
          </w:tcPr>
          <w:p>
            <w:pPr>
              <w:pStyle w:val="13"/>
            </w:pPr>
            <w:r>
              <w:t>加强工作人员归属感，保持干部队伍稳定，保障办公正常运转</w:t>
            </w:r>
          </w:p>
        </w:tc>
        <w:tc>
          <w:tcPr>
            <w:tcW w:w="2268" w:type="dxa"/>
            <w:vAlign w:val="center"/>
          </w:tcPr>
          <w:p>
            <w:pPr>
              <w:pStyle w:val="13"/>
            </w:pPr>
            <w:r>
              <w:t>保持干部队伍相对稳定</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30、2025年经开区工作人员工资、绩效及保险绩效目标表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13011025P003203109354</w:t>
            </w:r>
          </w:p>
        </w:tc>
        <w:tc>
          <w:tcPr>
            <w:tcW w:w="2835" w:type="dxa"/>
            <w:vAlign w:val="center"/>
          </w:tcPr>
          <w:p>
            <w:pPr>
              <w:pStyle w:val="11"/>
            </w:pPr>
            <w:r>
              <w:t>项目名称</w:t>
            </w:r>
          </w:p>
        </w:tc>
        <w:tc>
          <w:tcPr>
            <w:tcW w:w="6095" w:type="dxa"/>
            <w:gridSpan w:val="3"/>
            <w:vAlign w:val="center"/>
          </w:tcPr>
          <w:p>
            <w:pPr>
              <w:pStyle w:val="13"/>
            </w:pPr>
            <w:r>
              <w:t>2025年经开区工作人员工资、绩效及保险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75人人员工资、绩效及保险和之前年度未支付工资保险，加强工作人员归属感，保持干部队伍稳定，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75人人员工资、绩效及保险和之前年度未支付工资保险，加强工作人员归属感，保持干部队伍稳定，保障办公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财政负担人员的数量</w:t>
            </w:r>
          </w:p>
        </w:tc>
        <w:tc>
          <w:tcPr>
            <w:tcW w:w="5386" w:type="dxa"/>
            <w:vAlign w:val="center"/>
          </w:tcPr>
          <w:p>
            <w:pPr>
              <w:pStyle w:val="13"/>
            </w:pPr>
            <w:r>
              <w:t>财政负担人员的数量</w:t>
            </w:r>
          </w:p>
        </w:tc>
        <w:tc>
          <w:tcPr>
            <w:tcW w:w="2268" w:type="dxa"/>
            <w:vAlign w:val="center"/>
          </w:tcPr>
          <w:p>
            <w:pPr>
              <w:pStyle w:val="13"/>
            </w:pPr>
            <w:r>
              <w:t>≥75人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财政事务完成率</w:t>
            </w:r>
          </w:p>
        </w:tc>
        <w:tc>
          <w:tcPr>
            <w:tcW w:w="5386" w:type="dxa"/>
            <w:vAlign w:val="center"/>
          </w:tcPr>
          <w:p>
            <w:pPr>
              <w:pStyle w:val="13"/>
            </w:pPr>
            <w:r>
              <w:t>财政事务完成率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5386" w:type="dxa"/>
            <w:vAlign w:val="center"/>
          </w:tcPr>
          <w:p>
            <w:pPr>
              <w:pStyle w:val="13"/>
            </w:pPr>
            <w:r>
              <w:t>工资按时发放率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工资、绩效及保险总成本</w:t>
            </w:r>
          </w:p>
        </w:tc>
        <w:tc>
          <w:tcPr>
            <w:tcW w:w="5386" w:type="dxa"/>
            <w:vAlign w:val="center"/>
          </w:tcPr>
          <w:p>
            <w:pPr>
              <w:pStyle w:val="13"/>
            </w:pPr>
            <w:r>
              <w:t>工资、绩效及保险总成本</w:t>
            </w:r>
          </w:p>
        </w:tc>
        <w:tc>
          <w:tcPr>
            <w:tcW w:w="2268" w:type="dxa"/>
            <w:vAlign w:val="center"/>
          </w:tcPr>
          <w:p>
            <w:pPr>
              <w:pStyle w:val="13"/>
            </w:pPr>
            <w:r>
              <w:t>65万元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5386" w:type="dxa"/>
            <w:vAlign w:val="center"/>
          </w:tcPr>
          <w:p>
            <w:pPr>
              <w:pStyle w:val="13"/>
            </w:pPr>
            <w:r>
              <w:t>加强工作人员归属感，保持干部队伍稳定，保障办公正常运转</w:t>
            </w:r>
          </w:p>
        </w:tc>
        <w:tc>
          <w:tcPr>
            <w:tcW w:w="2268" w:type="dxa"/>
            <w:vAlign w:val="center"/>
          </w:tcPr>
          <w:p>
            <w:pPr>
              <w:pStyle w:val="13"/>
            </w:pPr>
            <w:r>
              <w:t>保持干部队伍相对稳定</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31、2025年经开区海康威视北侧地块环境提升工程绩效目标表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13011025P00155810015B</w:t>
            </w:r>
          </w:p>
        </w:tc>
        <w:tc>
          <w:tcPr>
            <w:tcW w:w="2835" w:type="dxa"/>
            <w:vAlign w:val="center"/>
          </w:tcPr>
          <w:p>
            <w:pPr>
              <w:pStyle w:val="11"/>
            </w:pPr>
            <w:r>
              <w:t>项目名称</w:t>
            </w:r>
          </w:p>
        </w:tc>
        <w:tc>
          <w:tcPr>
            <w:tcW w:w="6095" w:type="dxa"/>
            <w:gridSpan w:val="3"/>
            <w:vAlign w:val="center"/>
          </w:tcPr>
          <w:p>
            <w:pPr>
              <w:pStyle w:val="13"/>
            </w:pPr>
            <w:r>
              <w:t>2025年经开区海康威视北侧地块环境提升工程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w:t>
            </w:r>
          </w:p>
        </w:tc>
        <w:tc>
          <w:tcPr>
            <w:tcW w:w="2835" w:type="dxa"/>
            <w:vAlign w:val="center"/>
          </w:tcPr>
          <w:p>
            <w:pPr>
              <w:pStyle w:val="11"/>
            </w:pPr>
            <w:r>
              <w:t>其中：财政    资金</w:t>
            </w:r>
          </w:p>
        </w:tc>
        <w:tc>
          <w:tcPr>
            <w:tcW w:w="2551" w:type="dxa"/>
            <w:vAlign w:val="center"/>
          </w:tcPr>
          <w:p>
            <w:pPr>
              <w:pStyle w:val="13"/>
            </w:pPr>
            <w:r>
              <w:t>160.00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用于新建绿地9960平米，绿化种植、种植土方换填等，工程总投资160万。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1.用于新建绿地9960平米，绿化种植、种植土方换填等，工程总投资160万。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新建绿地面积</w:t>
            </w:r>
          </w:p>
        </w:tc>
        <w:tc>
          <w:tcPr>
            <w:tcW w:w="5386" w:type="dxa"/>
            <w:vAlign w:val="center"/>
          </w:tcPr>
          <w:p>
            <w:pPr>
              <w:pStyle w:val="13"/>
            </w:pPr>
            <w:r>
              <w:t>新建绿地面积</w:t>
            </w:r>
          </w:p>
        </w:tc>
        <w:tc>
          <w:tcPr>
            <w:tcW w:w="2268" w:type="dxa"/>
            <w:vAlign w:val="center"/>
          </w:tcPr>
          <w:p>
            <w:pPr>
              <w:pStyle w:val="13"/>
            </w:pPr>
            <w:r>
              <w:t>9960平米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160万元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设计使用年限</w:t>
            </w:r>
          </w:p>
        </w:tc>
        <w:tc>
          <w:tcPr>
            <w:tcW w:w="5386" w:type="dxa"/>
            <w:vAlign w:val="center"/>
          </w:tcPr>
          <w:p>
            <w:pPr>
              <w:pStyle w:val="13"/>
            </w:pPr>
            <w:r>
              <w:t>设计使用年限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32、2025年经开区和平路以北道路绿化提升绩效目标表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13011025P00320310914Q</w:t>
            </w:r>
          </w:p>
        </w:tc>
        <w:tc>
          <w:tcPr>
            <w:tcW w:w="2835" w:type="dxa"/>
            <w:vAlign w:val="center"/>
          </w:tcPr>
          <w:p>
            <w:pPr>
              <w:pStyle w:val="11"/>
            </w:pPr>
            <w:r>
              <w:t>项目名称</w:t>
            </w:r>
          </w:p>
        </w:tc>
        <w:tc>
          <w:tcPr>
            <w:tcW w:w="6095" w:type="dxa"/>
            <w:gridSpan w:val="3"/>
            <w:vAlign w:val="center"/>
          </w:tcPr>
          <w:p>
            <w:pPr>
              <w:pStyle w:val="13"/>
            </w:pPr>
            <w:r>
              <w:t>2025年经开区和平路以北道路绿化提升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和平路以北道路绿化提升重点就河北鹿泉经济开发区和平东路以北区域的新泰大街，美泰路，中汇路，峰岚大街，申兴大街等5条道路两侧绿化进行整治提升，完善了配套基础设施，提升了绿化水平。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1.和平路以北道路绿化提升重点就河北鹿泉经济开发区和平东路以北区域的新泰大街，美泰路，中汇路，峰岚大街，申兴大街等5条道路两侧绿化进行整治提升，完善了配套基础设施，提升了绿化水平。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道路数</w:t>
            </w:r>
          </w:p>
        </w:tc>
        <w:tc>
          <w:tcPr>
            <w:tcW w:w="5386" w:type="dxa"/>
            <w:vAlign w:val="center"/>
          </w:tcPr>
          <w:p>
            <w:pPr>
              <w:pStyle w:val="13"/>
            </w:pPr>
            <w:r>
              <w:t>道路数</w:t>
            </w:r>
          </w:p>
        </w:tc>
        <w:tc>
          <w:tcPr>
            <w:tcW w:w="2268" w:type="dxa"/>
            <w:vAlign w:val="center"/>
          </w:tcPr>
          <w:p>
            <w:pPr>
              <w:pStyle w:val="13"/>
            </w:pPr>
            <w:r>
              <w:t>5条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完善配套基础设施，提升绿化水平</w:t>
            </w:r>
          </w:p>
        </w:tc>
        <w:tc>
          <w:tcPr>
            <w:tcW w:w="5386" w:type="dxa"/>
            <w:vAlign w:val="center"/>
          </w:tcPr>
          <w:p>
            <w:pPr>
              <w:pStyle w:val="13"/>
            </w:pPr>
            <w:r>
              <w:t>完善配套基础设施，提升绿化水平</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33、2025年经开区和平路与西三环互通立交工程涉铁房屋还建项目绩效目标表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13011025P001564101007</w:t>
            </w:r>
          </w:p>
        </w:tc>
        <w:tc>
          <w:tcPr>
            <w:tcW w:w="2835" w:type="dxa"/>
            <w:vAlign w:val="center"/>
          </w:tcPr>
          <w:p>
            <w:pPr>
              <w:pStyle w:val="11"/>
            </w:pPr>
            <w:r>
              <w:t>项目名称</w:t>
            </w:r>
          </w:p>
        </w:tc>
        <w:tc>
          <w:tcPr>
            <w:tcW w:w="6095" w:type="dxa"/>
            <w:gridSpan w:val="3"/>
            <w:vAlign w:val="center"/>
          </w:tcPr>
          <w:p>
            <w:pPr>
              <w:pStyle w:val="13"/>
            </w:pPr>
            <w:r>
              <w:t>2025年经开区和平路与西三环互通立交工程涉铁房屋还建项目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项目总用地面积 9638.89平方米（约合 14.46 亩） ，其中公寓段用地面积4700平方米（约合 7.05 亩） ，工务段用地面积4938.89平方米（约合7.41 亩） 。</w:t>
            </w:r>
          </w:p>
          <w:p>
            <w:pPr>
              <w:pStyle w:val="13"/>
            </w:pPr>
            <w:r>
              <w:t>公寓段新建 1 栋公寓楼（6F）及附属建筑（2F）、1栋自行车棚（1F）、1栋水泵房（地下1F）建设， 总建筑面积 4647.18 平方米 ，配套建设室外道路硬化、绿化、围墙、大门等附属工程。完善配套设施，打造良好营商环境。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1.项目总用地面积 9638.89平方米（约合 14.46 亩） ，其中公寓段用地面积4700平方米（约合 7.05 亩） ，工务段用地面积4938.89平方米（约合7.41 亩） 。</w:t>
            </w:r>
          </w:p>
          <w:p>
            <w:pPr>
              <w:pStyle w:val="13"/>
            </w:pPr>
            <w:r>
              <w:t>公寓段新建 1 栋公寓楼（6F）及附属建筑（2F）、1栋自行车棚（1F）、1栋水泵房（地下1F）建设， 总建筑面积 4647.18 平方米 ，配套建设室外道路硬化、绿化、围墙、大门等附属工程。完善配套设施，打造良好营商环境。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项目总用地面积</w:t>
            </w:r>
          </w:p>
        </w:tc>
        <w:tc>
          <w:tcPr>
            <w:tcW w:w="5386" w:type="dxa"/>
            <w:vAlign w:val="center"/>
          </w:tcPr>
          <w:p>
            <w:pPr>
              <w:pStyle w:val="13"/>
            </w:pPr>
            <w:r>
              <w:t>项目总用地面积</w:t>
            </w:r>
          </w:p>
        </w:tc>
        <w:tc>
          <w:tcPr>
            <w:tcW w:w="2268" w:type="dxa"/>
            <w:vAlign w:val="center"/>
          </w:tcPr>
          <w:p>
            <w:pPr>
              <w:pStyle w:val="13"/>
            </w:pPr>
            <w:r>
              <w:t>9638.89平方米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60万元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完善配套设施，打造良好营商环境</w:t>
            </w:r>
          </w:p>
        </w:tc>
        <w:tc>
          <w:tcPr>
            <w:tcW w:w="5386" w:type="dxa"/>
            <w:vAlign w:val="center"/>
          </w:tcPr>
          <w:p>
            <w:pPr>
              <w:pStyle w:val="13"/>
            </w:pPr>
            <w:r>
              <w:t>完善配套设施，打造良好营商环境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34、2025年经开区和平路与西三环互通立交工程涉铁房屋还建项目-电力工程绩效目标表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13011025P00156410113X</w:t>
            </w:r>
          </w:p>
        </w:tc>
        <w:tc>
          <w:tcPr>
            <w:tcW w:w="2835" w:type="dxa"/>
            <w:vAlign w:val="center"/>
          </w:tcPr>
          <w:p>
            <w:pPr>
              <w:pStyle w:val="11"/>
            </w:pPr>
            <w:r>
              <w:t>项目名称</w:t>
            </w:r>
          </w:p>
        </w:tc>
        <w:tc>
          <w:tcPr>
            <w:tcW w:w="6095" w:type="dxa"/>
            <w:gridSpan w:val="3"/>
            <w:vAlign w:val="center"/>
          </w:tcPr>
          <w:p>
            <w:pPr>
              <w:pStyle w:val="13"/>
            </w:pPr>
            <w:r>
              <w:t>2025年经开区和平路与西三环互通立交工程涉铁房屋还建项目-电力工程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主要用于铺设电缆长度1310米，完善配套设施，打造良好营商环境。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1.主要用于铺设电缆长度1310米，完善配套设施，打造良好营商环境。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铺设电缆长度</w:t>
            </w:r>
          </w:p>
        </w:tc>
        <w:tc>
          <w:tcPr>
            <w:tcW w:w="5386" w:type="dxa"/>
            <w:vAlign w:val="center"/>
          </w:tcPr>
          <w:p>
            <w:pPr>
              <w:pStyle w:val="13"/>
            </w:pPr>
            <w:r>
              <w:t>铺设电缆长度</w:t>
            </w:r>
          </w:p>
        </w:tc>
        <w:tc>
          <w:tcPr>
            <w:tcW w:w="2268" w:type="dxa"/>
            <w:vAlign w:val="center"/>
          </w:tcPr>
          <w:p>
            <w:pPr>
              <w:pStyle w:val="13"/>
            </w:pPr>
            <w:r>
              <w:t>1310米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60万元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完善配套设施，打造良好营商环境</w:t>
            </w:r>
          </w:p>
        </w:tc>
        <w:tc>
          <w:tcPr>
            <w:tcW w:w="5386" w:type="dxa"/>
            <w:vAlign w:val="center"/>
          </w:tcPr>
          <w:p>
            <w:pPr>
              <w:pStyle w:val="13"/>
            </w:pPr>
            <w:r>
              <w:t>完善配套设施，打造良好营商环境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35、2025年经开区河北科技大学鹿泉产业创新研究院装修工程绩效目标表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13011025P00156410160E</w:t>
            </w:r>
          </w:p>
        </w:tc>
        <w:tc>
          <w:tcPr>
            <w:tcW w:w="2835" w:type="dxa"/>
            <w:vAlign w:val="center"/>
          </w:tcPr>
          <w:p>
            <w:pPr>
              <w:pStyle w:val="11"/>
            </w:pPr>
            <w:r>
              <w:t>项目名称</w:t>
            </w:r>
          </w:p>
        </w:tc>
        <w:tc>
          <w:tcPr>
            <w:tcW w:w="6095" w:type="dxa"/>
            <w:gridSpan w:val="3"/>
            <w:vAlign w:val="center"/>
          </w:tcPr>
          <w:p>
            <w:pPr>
              <w:pStyle w:val="13"/>
            </w:pPr>
            <w:r>
              <w:t>2025年经开区河北科技大学鹿泉产业创新研究院装修工程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w:t>
            </w:r>
          </w:p>
        </w:tc>
        <w:tc>
          <w:tcPr>
            <w:tcW w:w="2835" w:type="dxa"/>
            <w:vAlign w:val="center"/>
          </w:tcPr>
          <w:p>
            <w:pPr>
              <w:pStyle w:val="11"/>
            </w:pPr>
            <w:r>
              <w:t>其中：财政    资金</w:t>
            </w:r>
          </w:p>
        </w:tc>
        <w:tc>
          <w:tcPr>
            <w:tcW w:w="2551" w:type="dxa"/>
            <w:vAlign w:val="center"/>
          </w:tcPr>
          <w:p>
            <w:pPr>
              <w:pStyle w:val="13"/>
            </w:pPr>
            <w:r>
              <w:t>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主要建设内容为装饰工程（轻钢龙骨隔断、成品玻璃隔断、墙面粉刷）、强弱电改造、消防工程、家具工程、空调工程、空中花园工程等。完善配套基础设施，优化营商环境，加快项目尽快入驻。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1.主要建设内容为装饰工程（轻钢龙骨隔断、成品玻璃隔断、墙面粉刷）、强弱电改造、消防工程、家具工程、空调工程、空中花园工程等。完善配套基础设施，优化营商环境，加快项目尽快入驻。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装修建筑面积</w:t>
            </w:r>
          </w:p>
        </w:tc>
        <w:tc>
          <w:tcPr>
            <w:tcW w:w="5386" w:type="dxa"/>
            <w:vAlign w:val="center"/>
          </w:tcPr>
          <w:p>
            <w:pPr>
              <w:pStyle w:val="13"/>
            </w:pPr>
            <w:r>
              <w:t>装修建筑面积</w:t>
            </w:r>
          </w:p>
        </w:tc>
        <w:tc>
          <w:tcPr>
            <w:tcW w:w="2268" w:type="dxa"/>
            <w:vAlign w:val="center"/>
          </w:tcPr>
          <w:p>
            <w:pPr>
              <w:pStyle w:val="13"/>
            </w:pPr>
            <w:r>
              <w:t>2300平米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170万元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设计使用年限</w:t>
            </w:r>
          </w:p>
        </w:tc>
        <w:tc>
          <w:tcPr>
            <w:tcW w:w="5386" w:type="dxa"/>
            <w:vAlign w:val="center"/>
          </w:tcPr>
          <w:p>
            <w:pPr>
              <w:pStyle w:val="13"/>
            </w:pPr>
            <w:r>
              <w:t>设计使用年限</w:t>
            </w:r>
          </w:p>
        </w:tc>
        <w:tc>
          <w:tcPr>
            <w:tcW w:w="2268" w:type="dxa"/>
            <w:vAlign w:val="center"/>
          </w:tcPr>
          <w:p>
            <w:pPr>
              <w:pStyle w:val="13"/>
            </w:pPr>
            <w:r>
              <w:t>≥20年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36、2025年经开区河北科技大学鹿泉产业创新研究院装修工程-家具采购绩效目标表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13011025P001564101612</w:t>
            </w:r>
          </w:p>
        </w:tc>
        <w:tc>
          <w:tcPr>
            <w:tcW w:w="2835" w:type="dxa"/>
            <w:vAlign w:val="center"/>
          </w:tcPr>
          <w:p>
            <w:pPr>
              <w:pStyle w:val="11"/>
            </w:pPr>
            <w:r>
              <w:t>项目名称</w:t>
            </w:r>
          </w:p>
        </w:tc>
        <w:tc>
          <w:tcPr>
            <w:tcW w:w="6095" w:type="dxa"/>
            <w:gridSpan w:val="3"/>
            <w:vAlign w:val="center"/>
          </w:tcPr>
          <w:p>
            <w:pPr>
              <w:pStyle w:val="13"/>
            </w:pPr>
            <w:r>
              <w:t>2025年经开区河北科技大学鹿泉产业创新研究院装修工程-家具采购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对通信技术创新中心产业园1号楼A区2层进行家具采购安装，完善配套基础设施，优化营商环境，加快项目尽快入驻。</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1.对通信技术创新中心产业园1号楼A区2层进行家具采购安装，完善配套基础设施，优化营商环境，加快项目尽快入驻。</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办公家具种类</w:t>
            </w:r>
          </w:p>
        </w:tc>
        <w:tc>
          <w:tcPr>
            <w:tcW w:w="5386" w:type="dxa"/>
            <w:vAlign w:val="center"/>
          </w:tcPr>
          <w:p>
            <w:pPr>
              <w:pStyle w:val="13"/>
            </w:pPr>
            <w:r>
              <w:t>办公家具种类</w:t>
            </w:r>
          </w:p>
        </w:tc>
        <w:tc>
          <w:tcPr>
            <w:tcW w:w="2268" w:type="dxa"/>
            <w:vAlign w:val="center"/>
          </w:tcPr>
          <w:p>
            <w:pPr>
              <w:pStyle w:val="13"/>
            </w:pPr>
            <w:r>
              <w:t>79项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75万元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家具使用年限</w:t>
            </w:r>
          </w:p>
        </w:tc>
        <w:tc>
          <w:tcPr>
            <w:tcW w:w="5386" w:type="dxa"/>
            <w:vAlign w:val="center"/>
          </w:tcPr>
          <w:p>
            <w:pPr>
              <w:pStyle w:val="13"/>
            </w:pPr>
            <w:r>
              <w:t>家具使用年限</w:t>
            </w:r>
          </w:p>
        </w:tc>
        <w:tc>
          <w:tcPr>
            <w:tcW w:w="2268" w:type="dxa"/>
            <w:vAlign w:val="center"/>
          </w:tcPr>
          <w:p>
            <w:pPr>
              <w:pStyle w:val="13"/>
            </w:pPr>
            <w:r>
              <w:t>≥20年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37、2025年经开区横山村绿化提升工程绩效目标表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13011025P00320710601W</w:t>
            </w:r>
          </w:p>
        </w:tc>
        <w:tc>
          <w:tcPr>
            <w:tcW w:w="2835" w:type="dxa"/>
            <w:vAlign w:val="center"/>
          </w:tcPr>
          <w:p>
            <w:pPr>
              <w:pStyle w:val="11"/>
            </w:pPr>
            <w:r>
              <w:t>项目名称</w:t>
            </w:r>
          </w:p>
        </w:tc>
        <w:tc>
          <w:tcPr>
            <w:tcW w:w="6095" w:type="dxa"/>
            <w:gridSpan w:val="3"/>
            <w:vAlign w:val="center"/>
          </w:tcPr>
          <w:p>
            <w:pPr>
              <w:pStyle w:val="13"/>
            </w:pPr>
            <w:r>
              <w:t>2025年经开区横山村绿化提升工程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软景施工面积约3478.54㎡，硬景包括：铺装（含沥青铺装）约4897.49㎡，真石漆工程约8748.48㎡，乳胶漆喷涂工程约2630.33㎡，挡土墙约40.36m3，土方回填约3824.37m3，拆除硬景路面约4571.6㎡，拆除门头约48.73m3。工程工期：2025年1月-2024年6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软景施工面积约3478.54㎡，硬景包括：铺装（含沥青铺装）约4897.49㎡，真石漆工程约8748.48㎡，乳胶漆喷涂工程约2630.33㎡，挡土墙约40.36m3，土方回填约3824.37m3，拆除硬景路面约4571.6㎡，拆除门头约48.73m3。工程工期：2025年1月-2024年6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绿化提升总投资</w:t>
            </w:r>
          </w:p>
        </w:tc>
        <w:tc>
          <w:tcPr>
            <w:tcW w:w="5386" w:type="dxa"/>
            <w:vAlign w:val="center"/>
          </w:tcPr>
          <w:p>
            <w:pPr>
              <w:pStyle w:val="13"/>
            </w:pPr>
            <w:r>
              <w:t>绿化提升总投资</w:t>
            </w:r>
          </w:p>
        </w:tc>
        <w:tc>
          <w:tcPr>
            <w:tcW w:w="2268" w:type="dxa"/>
            <w:vAlign w:val="center"/>
          </w:tcPr>
          <w:p>
            <w:pPr>
              <w:pStyle w:val="13"/>
            </w:pPr>
            <w:r>
              <w:t>≤400万元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软景施工面积</w:t>
            </w:r>
          </w:p>
        </w:tc>
        <w:tc>
          <w:tcPr>
            <w:tcW w:w="5386" w:type="dxa"/>
            <w:vAlign w:val="center"/>
          </w:tcPr>
          <w:p>
            <w:pPr>
              <w:pStyle w:val="13"/>
            </w:pPr>
            <w:r>
              <w:t>软景施工面积</w:t>
            </w:r>
          </w:p>
        </w:tc>
        <w:tc>
          <w:tcPr>
            <w:tcW w:w="2268" w:type="dxa"/>
            <w:vAlign w:val="center"/>
          </w:tcPr>
          <w:p>
            <w:pPr>
              <w:pStyle w:val="13"/>
            </w:pPr>
            <w:r>
              <w:t>3478平方米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铺装施工面积</w:t>
            </w:r>
          </w:p>
        </w:tc>
        <w:tc>
          <w:tcPr>
            <w:tcW w:w="5386" w:type="dxa"/>
            <w:vAlign w:val="center"/>
          </w:tcPr>
          <w:p>
            <w:pPr>
              <w:pStyle w:val="13"/>
            </w:pPr>
            <w:r>
              <w:t>铺装施工面积</w:t>
            </w:r>
          </w:p>
        </w:tc>
        <w:tc>
          <w:tcPr>
            <w:tcW w:w="2268" w:type="dxa"/>
            <w:vAlign w:val="center"/>
          </w:tcPr>
          <w:p>
            <w:pPr>
              <w:pStyle w:val="13"/>
            </w:pPr>
            <w:r>
              <w:t>4897平方米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提升城市形象</w:t>
            </w:r>
          </w:p>
        </w:tc>
        <w:tc>
          <w:tcPr>
            <w:tcW w:w="5386" w:type="dxa"/>
            <w:vAlign w:val="center"/>
          </w:tcPr>
          <w:p>
            <w:pPr>
              <w:pStyle w:val="13"/>
            </w:pPr>
            <w:r>
              <w:t>城市形象是否得到提升</w:t>
            </w:r>
          </w:p>
        </w:tc>
        <w:tc>
          <w:tcPr>
            <w:tcW w:w="2268" w:type="dxa"/>
            <w:vAlign w:val="center"/>
          </w:tcPr>
          <w:p>
            <w:pPr>
              <w:pStyle w:val="13"/>
            </w:pPr>
            <w:r>
              <w:t>文字描述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受众满意数量占总数的比例。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38、2025年经开区华能一号站和联碱厂换热站迁改工程绩效目标表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13011025P00320310911X</w:t>
            </w:r>
          </w:p>
        </w:tc>
        <w:tc>
          <w:tcPr>
            <w:tcW w:w="2835" w:type="dxa"/>
            <w:vAlign w:val="center"/>
          </w:tcPr>
          <w:p>
            <w:pPr>
              <w:pStyle w:val="11"/>
            </w:pPr>
            <w:r>
              <w:t>项目名称</w:t>
            </w:r>
          </w:p>
        </w:tc>
        <w:tc>
          <w:tcPr>
            <w:tcW w:w="6095" w:type="dxa"/>
            <w:gridSpan w:val="3"/>
            <w:vAlign w:val="center"/>
          </w:tcPr>
          <w:p>
            <w:pPr>
              <w:pStyle w:val="13"/>
            </w:pPr>
            <w:r>
              <w:t>2025年经开区华能一号站和联碱厂换热站迁改工程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750.00</w:t>
            </w:r>
          </w:p>
        </w:tc>
        <w:tc>
          <w:tcPr>
            <w:tcW w:w="2835" w:type="dxa"/>
            <w:vAlign w:val="center"/>
          </w:tcPr>
          <w:p>
            <w:pPr>
              <w:pStyle w:val="11"/>
            </w:pPr>
            <w:r>
              <w:t>其中：财政    资金</w:t>
            </w:r>
          </w:p>
        </w:tc>
        <w:tc>
          <w:tcPr>
            <w:tcW w:w="2551" w:type="dxa"/>
            <w:vAlign w:val="center"/>
          </w:tcPr>
          <w:p>
            <w:pPr>
              <w:pStyle w:val="13"/>
            </w:pPr>
            <w:r>
              <w:t>750.00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主要建设内容包含华能一号供热站和联碱厂换热站迁改。完善配套基础设施，优化营商环境</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1.主要建设内容包含华能一号供热站和联碱厂换热站迁改。完善配套基础设施，优化营商环境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换热站建设数</w:t>
            </w:r>
          </w:p>
        </w:tc>
        <w:tc>
          <w:tcPr>
            <w:tcW w:w="5386" w:type="dxa"/>
            <w:vAlign w:val="center"/>
          </w:tcPr>
          <w:p>
            <w:pPr>
              <w:pStyle w:val="13"/>
            </w:pPr>
            <w:r>
              <w:t>换热站建设数</w:t>
            </w:r>
          </w:p>
        </w:tc>
        <w:tc>
          <w:tcPr>
            <w:tcW w:w="2268" w:type="dxa"/>
            <w:vAlign w:val="center"/>
          </w:tcPr>
          <w:p>
            <w:pPr>
              <w:pStyle w:val="13"/>
            </w:pPr>
            <w:r>
              <w:t>2座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≤750万元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39、2025年经开区基础设施建设经费绩效目标表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13011025P003203109258</w:t>
            </w:r>
          </w:p>
        </w:tc>
        <w:tc>
          <w:tcPr>
            <w:tcW w:w="2835" w:type="dxa"/>
            <w:vAlign w:val="center"/>
          </w:tcPr>
          <w:p>
            <w:pPr>
              <w:pStyle w:val="11"/>
            </w:pPr>
            <w:r>
              <w:t>项目名称</w:t>
            </w:r>
          </w:p>
        </w:tc>
        <w:tc>
          <w:tcPr>
            <w:tcW w:w="6095" w:type="dxa"/>
            <w:gridSpan w:val="3"/>
            <w:vAlign w:val="center"/>
          </w:tcPr>
          <w:p>
            <w:pPr>
              <w:pStyle w:val="13"/>
            </w:pPr>
            <w:r>
              <w:t>2025年经开区基础设施建设经费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531.00</w:t>
            </w:r>
          </w:p>
        </w:tc>
        <w:tc>
          <w:tcPr>
            <w:tcW w:w="2835" w:type="dxa"/>
            <w:vAlign w:val="center"/>
          </w:tcPr>
          <w:p>
            <w:pPr>
              <w:pStyle w:val="11"/>
            </w:pPr>
            <w:r>
              <w:t>其中：财政    资金</w:t>
            </w:r>
          </w:p>
        </w:tc>
        <w:tc>
          <w:tcPr>
            <w:tcW w:w="2551" w:type="dxa"/>
            <w:vAlign w:val="center"/>
          </w:tcPr>
          <w:p>
            <w:pPr>
              <w:pStyle w:val="13"/>
            </w:pPr>
            <w:r>
              <w:t>531.00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2.政府投资类项目前期手续及评审、招标等费用；</w:t>
            </w:r>
          </w:p>
          <w:p>
            <w:pPr>
              <w:pStyle w:val="13"/>
            </w:pPr>
            <w:r>
              <w:t>3.辖区内井盖、便道维修，管道疏通，绿化修剪补栽，垃圾清理，环境提升、重大节日亮化、摆花，地上附着物补偿款等零星工程；</w:t>
            </w:r>
          </w:p>
          <w:p>
            <w:pPr>
              <w:pStyle w:val="13"/>
            </w:pPr>
            <w:r>
              <w:t>4.2025年开发区路灯亮化电费等；</w:t>
            </w:r>
          </w:p>
          <w:p>
            <w:pPr>
              <w:pStyle w:val="13"/>
            </w:pPr>
            <w:r>
              <w:t>5.之前年度欠款及尾款等。</w:t>
            </w:r>
          </w:p>
          <w:p>
            <w:pPr>
              <w:pStyle w:val="13"/>
            </w:pPr>
            <w:r>
              <w:t>2025年需资金4031万。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1.1.为项目配套基础设施建设（含电力、道路、管道、装修项目新建、改建工程费）、人才设施配套建设等；</w:t>
            </w:r>
          </w:p>
          <w:p>
            <w:pPr>
              <w:pStyle w:val="13"/>
            </w:pPr>
            <w:r>
              <w:t>2.政府投资类项目前期手续及评审、招标等费用；</w:t>
            </w:r>
          </w:p>
          <w:p>
            <w:pPr>
              <w:pStyle w:val="13"/>
            </w:pPr>
            <w:r>
              <w:t>3.辖区内井盖、便道维修，管道疏通，绿化修剪补栽，垃圾清理，环境提升、重大节日亮化、摆花，地上附着物补偿款等零星工程；</w:t>
            </w:r>
          </w:p>
          <w:p>
            <w:pPr>
              <w:pStyle w:val="13"/>
            </w:pPr>
            <w:r>
              <w:t>4.2025年开发区路灯亮化电费等；</w:t>
            </w:r>
          </w:p>
          <w:p>
            <w:pPr>
              <w:pStyle w:val="13"/>
            </w:pPr>
            <w:r>
              <w:t>5.之前年度欠款及尾款等。</w:t>
            </w:r>
          </w:p>
          <w:p>
            <w:pPr>
              <w:pStyle w:val="13"/>
            </w:pPr>
            <w:r>
              <w:t>2025年需资金4031万。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维修井盖</w:t>
            </w:r>
          </w:p>
        </w:tc>
        <w:tc>
          <w:tcPr>
            <w:tcW w:w="5386" w:type="dxa"/>
            <w:vAlign w:val="center"/>
          </w:tcPr>
          <w:p>
            <w:pPr>
              <w:pStyle w:val="13"/>
            </w:pPr>
            <w:r>
              <w:t>维修井盖数量</w:t>
            </w:r>
          </w:p>
        </w:tc>
        <w:tc>
          <w:tcPr>
            <w:tcW w:w="2268" w:type="dxa"/>
            <w:vAlign w:val="center"/>
          </w:tcPr>
          <w:p>
            <w:pPr>
              <w:pStyle w:val="13"/>
            </w:pPr>
            <w:r>
              <w:t>≥50套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便道维修</w:t>
            </w:r>
          </w:p>
        </w:tc>
        <w:tc>
          <w:tcPr>
            <w:tcW w:w="5386" w:type="dxa"/>
            <w:vAlign w:val="center"/>
          </w:tcPr>
          <w:p>
            <w:pPr>
              <w:pStyle w:val="13"/>
            </w:pPr>
            <w:r>
              <w:t>维修便道平米数</w:t>
            </w:r>
          </w:p>
        </w:tc>
        <w:tc>
          <w:tcPr>
            <w:tcW w:w="2268" w:type="dxa"/>
            <w:vAlign w:val="center"/>
          </w:tcPr>
          <w:p>
            <w:pPr>
              <w:pStyle w:val="13"/>
            </w:pPr>
            <w:r>
              <w:t>≥8000平方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绿化补栽面积</w:t>
            </w:r>
          </w:p>
        </w:tc>
        <w:tc>
          <w:tcPr>
            <w:tcW w:w="5386" w:type="dxa"/>
            <w:vAlign w:val="center"/>
          </w:tcPr>
          <w:p>
            <w:pPr>
              <w:pStyle w:val="13"/>
            </w:pPr>
            <w:r>
              <w:t>绿化修剪补栽平米数</w:t>
            </w:r>
          </w:p>
        </w:tc>
        <w:tc>
          <w:tcPr>
            <w:tcW w:w="2268" w:type="dxa"/>
            <w:vAlign w:val="center"/>
          </w:tcPr>
          <w:p>
            <w:pPr>
              <w:pStyle w:val="13"/>
            </w:pPr>
            <w:r>
              <w:t>≥5亩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维修、清理按时完成率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工程总成本</w:t>
            </w:r>
          </w:p>
        </w:tc>
        <w:tc>
          <w:tcPr>
            <w:tcW w:w="5386" w:type="dxa"/>
            <w:vAlign w:val="center"/>
          </w:tcPr>
          <w:p>
            <w:pPr>
              <w:pStyle w:val="13"/>
            </w:pPr>
            <w:r>
              <w:t>工程总成本</w:t>
            </w:r>
          </w:p>
        </w:tc>
        <w:tc>
          <w:tcPr>
            <w:tcW w:w="2268" w:type="dxa"/>
            <w:vAlign w:val="center"/>
          </w:tcPr>
          <w:p>
            <w:pPr>
              <w:pStyle w:val="13"/>
            </w:pPr>
            <w:r>
              <w:t>≤531万元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40、2025年经开区纪检办公经费绩效目标表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13011025P00150710008G</w:t>
            </w:r>
          </w:p>
        </w:tc>
        <w:tc>
          <w:tcPr>
            <w:tcW w:w="2835" w:type="dxa"/>
            <w:vAlign w:val="center"/>
          </w:tcPr>
          <w:p>
            <w:pPr>
              <w:pStyle w:val="11"/>
            </w:pPr>
            <w:r>
              <w:t>项目名称</w:t>
            </w:r>
          </w:p>
        </w:tc>
        <w:tc>
          <w:tcPr>
            <w:tcW w:w="6095" w:type="dxa"/>
            <w:gridSpan w:val="3"/>
            <w:vAlign w:val="center"/>
          </w:tcPr>
          <w:p>
            <w:pPr>
              <w:pStyle w:val="13"/>
            </w:pPr>
            <w:r>
              <w:t>2025年经开区纪检办公经费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用于纪检立案调查开展不少于4次及会议调研次数约4次，纪检监察各项基本工作经费、纪检报刊杂志征订经费，为开展日常监督和执纪审查等各项纪检监察工作顺利开展提供重要保障。</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1.用于纪检立案调查开展不少于4次及会议调研次数约4次，纪检监察各项基本工作经费、纪检报刊杂志征订经费，为开展日常监督和执纪审查等各项纪检监察工作顺利开展提供重要保障。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审查调查次数</w:t>
            </w:r>
          </w:p>
        </w:tc>
        <w:tc>
          <w:tcPr>
            <w:tcW w:w="5386" w:type="dxa"/>
            <w:vAlign w:val="center"/>
          </w:tcPr>
          <w:p>
            <w:pPr>
              <w:pStyle w:val="13"/>
            </w:pPr>
            <w:r>
              <w:t>立案审查调查情况</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会议调研次数</w:t>
            </w:r>
          </w:p>
        </w:tc>
        <w:tc>
          <w:tcPr>
            <w:tcW w:w="5386" w:type="dxa"/>
            <w:vAlign w:val="center"/>
          </w:tcPr>
          <w:p>
            <w:pPr>
              <w:pStyle w:val="13"/>
            </w:pPr>
            <w:r>
              <w:t>会议调研次数</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问题线索处置率</w:t>
            </w:r>
          </w:p>
        </w:tc>
        <w:tc>
          <w:tcPr>
            <w:tcW w:w="5386" w:type="dxa"/>
            <w:vAlign w:val="center"/>
          </w:tcPr>
          <w:p>
            <w:pPr>
              <w:pStyle w:val="13"/>
            </w:pPr>
            <w:r>
              <w:t>对举报问题线索处置数量占举报数量之比</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经费保障及时率</w:t>
            </w:r>
          </w:p>
        </w:tc>
        <w:tc>
          <w:tcPr>
            <w:tcW w:w="5386" w:type="dxa"/>
            <w:vAlign w:val="center"/>
          </w:tcPr>
          <w:p>
            <w:pPr>
              <w:pStyle w:val="13"/>
            </w:pPr>
            <w:r>
              <w:t>经费保障及时率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纪检办公经费成本</w:t>
            </w:r>
          </w:p>
        </w:tc>
        <w:tc>
          <w:tcPr>
            <w:tcW w:w="5386" w:type="dxa"/>
            <w:vAlign w:val="center"/>
          </w:tcPr>
          <w:p>
            <w:pPr>
              <w:pStyle w:val="13"/>
            </w:pPr>
            <w:r>
              <w:t>纪检办公经费成本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为开展日常监督和执纪审查等各项纪检监察工作顺利开展提供重要保障</w:t>
            </w:r>
          </w:p>
        </w:tc>
        <w:tc>
          <w:tcPr>
            <w:tcW w:w="5386" w:type="dxa"/>
            <w:vAlign w:val="center"/>
          </w:tcPr>
          <w:p>
            <w:pPr>
              <w:pStyle w:val="13"/>
            </w:pPr>
            <w:r>
              <w:t>为开展日常监督和执纪审查等各项纪检监察工作顺利开展提供重要保障</w:t>
            </w:r>
          </w:p>
        </w:tc>
        <w:tc>
          <w:tcPr>
            <w:tcW w:w="2268" w:type="dxa"/>
            <w:vAlign w:val="center"/>
          </w:tcPr>
          <w:p>
            <w:pPr>
              <w:pStyle w:val="13"/>
            </w:pPr>
            <w:r>
              <w:t>为开展日常监督和执纪审查等各项纪检监察工作顺利开展提供重要保障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服务群众满意度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41、2025年经开区建设管理局工作经费绩效目标表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13011025P00320710599B</w:t>
            </w:r>
          </w:p>
        </w:tc>
        <w:tc>
          <w:tcPr>
            <w:tcW w:w="2835" w:type="dxa"/>
            <w:vAlign w:val="center"/>
          </w:tcPr>
          <w:p>
            <w:pPr>
              <w:pStyle w:val="11"/>
            </w:pPr>
            <w:r>
              <w:t>项目名称</w:t>
            </w:r>
          </w:p>
        </w:tc>
        <w:tc>
          <w:tcPr>
            <w:tcW w:w="6095" w:type="dxa"/>
            <w:gridSpan w:val="3"/>
            <w:vAlign w:val="center"/>
          </w:tcPr>
          <w:p>
            <w:pPr>
              <w:pStyle w:val="13"/>
            </w:pPr>
            <w:r>
              <w:t>2025年经开区建设管理局工作经费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2612.00</w:t>
            </w:r>
          </w:p>
        </w:tc>
        <w:tc>
          <w:tcPr>
            <w:tcW w:w="2835" w:type="dxa"/>
            <w:vAlign w:val="center"/>
          </w:tcPr>
          <w:p>
            <w:pPr>
              <w:pStyle w:val="11"/>
            </w:pPr>
            <w:r>
              <w:t>其中：财政    资金</w:t>
            </w:r>
          </w:p>
        </w:tc>
        <w:tc>
          <w:tcPr>
            <w:tcW w:w="2551" w:type="dxa"/>
            <w:vAlign w:val="center"/>
          </w:tcPr>
          <w:p>
            <w:pPr>
              <w:pStyle w:val="13"/>
            </w:pPr>
            <w:r>
              <w:t>2612.00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保障经开区规划调整、土地征收、工程建设、城市管理综合执法工作顺利开展，正常开展部门工作，保障经开区用地、规划、土地合法集约利用，提升经开区土地效益，为经开区经济发展提供空间支持。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1.保障经开区规划调整、土地征收、工程建设、城市管理综合执法工作顺利开展，正常开展部门工作，保障经开区用地、规划、土地合法集约利用，提升经开区土地效益，为经开区经济发展提供空间支持。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土地收储</w:t>
            </w:r>
          </w:p>
        </w:tc>
        <w:tc>
          <w:tcPr>
            <w:tcW w:w="5386" w:type="dxa"/>
            <w:vAlign w:val="center"/>
          </w:tcPr>
          <w:p>
            <w:pPr>
              <w:pStyle w:val="13"/>
            </w:pPr>
            <w:r>
              <w:t>完成土地收储面积</w:t>
            </w:r>
          </w:p>
        </w:tc>
        <w:tc>
          <w:tcPr>
            <w:tcW w:w="2268" w:type="dxa"/>
            <w:vAlign w:val="center"/>
          </w:tcPr>
          <w:p>
            <w:pPr>
              <w:pStyle w:val="13"/>
            </w:pPr>
            <w:r>
              <w:t>500亩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保障土地规划建设综合执法各项工作完成的及时率</w:t>
            </w:r>
          </w:p>
        </w:tc>
        <w:tc>
          <w:tcPr>
            <w:tcW w:w="5386" w:type="dxa"/>
            <w:vAlign w:val="center"/>
          </w:tcPr>
          <w:p>
            <w:pPr>
              <w:pStyle w:val="13"/>
            </w:pPr>
            <w:r>
              <w:t>保障土地规划建设综合执法各项工作完成的及时率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开展各项工作的合格率</w:t>
            </w:r>
          </w:p>
        </w:tc>
        <w:tc>
          <w:tcPr>
            <w:tcW w:w="5386" w:type="dxa"/>
            <w:vAlign w:val="center"/>
          </w:tcPr>
          <w:p>
            <w:pPr>
              <w:pStyle w:val="13"/>
            </w:pPr>
            <w:r>
              <w:t>开展各项工作的合格率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规划建设综合执法工作总成本</w:t>
            </w:r>
          </w:p>
        </w:tc>
        <w:tc>
          <w:tcPr>
            <w:tcW w:w="5386" w:type="dxa"/>
            <w:vAlign w:val="center"/>
          </w:tcPr>
          <w:p>
            <w:pPr>
              <w:pStyle w:val="13"/>
            </w:pPr>
            <w:r>
              <w:t>规划建设综合执法工作总成本</w:t>
            </w:r>
          </w:p>
        </w:tc>
        <w:tc>
          <w:tcPr>
            <w:tcW w:w="2268" w:type="dxa"/>
            <w:vAlign w:val="center"/>
          </w:tcPr>
          <w:p>
            <w:pPr>
              <w:pStyle w:val="13"/>
            </w:pPr>
            <w:r>
              <w:t>420万元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提高开发区土地利用率</w:t>
            </w:r>
          </w:p>
        </w:tc>
        <w:tc>
          <w:tcPr>
            <w:tcW w:w="5386" w:type="dxa"/>
            <w:vAlign w:val="center"/>
          </w:tcPr>
          <w:p>
            <w:pPr>
              <w:pStyle w:val="13"/>
            </w:pPr>
            <w:r>
              <w:t>提高开发区土地利用率</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满足开发区发展经济需求</w:t>
            </w:r>
          </w:p>
        </w:tc>
        <w:tc>
          <w:tcPr>
            <w:tcW w:w="5386" w:type="dxa"/>
            <w:vAlign w:val="center"/>
          </w:tcPr>
          <w:p>
            <w:pPr>
              <w:pStyle w:val="13"/>
            </w:pPr>
            <w:r>
              <w:t>满足开发区快速发展的经济需求</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受众满意度</w:t>
            </w:r>
          </w:p>
        </w:tc>
        <w:tc>
          <w:tcPr>
            <w:tcW w:w="5386" w:type="dxa"/>
            <w:vAlign w:val="center"/>
          </w:tcPr>
          <w:p>
            <w:pPr>
              <w:pStyle w:val="13"/>
            </w:pPr>
            <w:r>
              <w:t>受众满意数量占总数的比例。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42、2025年经开区京华电子西侧规划路绩效目标表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13011025P00320310922D</w:t>
            </w:r>
          </w:p>
        </w:tc>
        <w:tc>
          <w:tcPr>
            <w:tcW w:w="2835" w:type="dxa"/>
            <w:vAlign w:val="center"/>
          </w:tcPr>
          <w:p>
            <w:pPr>
              <w:pStyle w:val="11"/>
            </w:pPr>
            <w:r>
              <w:t>项目名称</w:t>
            </w:r>
          </w:p>
        </w:tc>
        <w:tc>
          <w:tcPr>
            <w:tcW w:w="6095" w:type="dxa"/>
            <w:gridSpan w:val="3"/>
            <w:vAlign w:val="center"/>
          </w:tcPr>
          <w:p>
            <w:pPr>
              <w:pStyle w:val="13"/>
            </w:pPr>
            <w:r>
              <w:t>2025年经开区京华电子西侧规划路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京华电子西侧规划路，道路总长300米，红线宽20米，包括道路工程、排水工程、交通工程、照明工程、绿化工程等。为进一步完善开发区配套基础设施，优化营商环境，创造优质的工作、生活环境，实施京华电子西侧规划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京华电子西侧规划路，道路总长300米，红线宽20米，包括道路工程、排水工程、交通工程、照明工程、绿化工程等。为进一步完善开发区配套基础设施，优化营商环境，创造优质的工作、生活环境，实施京华电子西侧规划路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道路总长度</w:t>
            </w:r>
          </w:p>
        </w:tc>
        <w:tc>
          <w:tcPr>
            <w:tcW w:w="5386" w:type="dxa"/>
            <w:vAlign w:val="center"/>
          </w:tcPr>
          <w:p>
            <w:pPr>
              <w:pStyle w:val="13"/>
            </w:pPr>
            <w:r>
              <w:t>道路总长度</w:t>
            </w:r>
          </w:p>
        </w:tc>
        <w:tc>
          <w:tcPr>
            <w:tcW w:w="2268" w:type="dxa"/>
            <w:vAlign w:val="center"/>
          </w:tcPr>
          <w:p>
            <w:pPr>
              <w:pStyle w:val="13"/>
            </w:pPr>
            <w:r>
              <w:t>300米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43、2025年经开区经发局工作经费绩效目标表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13011025P00155110010H</w:t>
            </w:r>
          </w:p>
        </w:tc>
        <w:tc>
          <w:tcPr>
            <w:tcW w:w="2835" w:type="dxa"/>
            <w:vAlign w:val="center"/>
          </w:tcPr>
          <w:p>
            <w:pPr>
              <w:pStyle w:val="11"/>
            </w:pPr>
            <w:r>
              <w:t>项目名称</w:t>
            </w:r>
          </w:p>
        </w:tc>
        <w:tc>
          <w:tcPr>
            <w:tcW w:w="6095" w:type="dxa"/>
            <w:gridSpan w:val="3"/>
            <w:vAlign w:val="center"/>
          </w:tcPr>
          <w:p>
            <w:pPr>
              <w:pStyle w:val="13"/>
            </w:pPr>
            <w:r>
              <w:t>2025年经开区经发局工作经费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293.90</w:t>
            </w:r>
          </w:p>
        </w:tc>
        <w:tc>
          <w:tcPr>
            <w:tcW w:w="2835" w:type="dxa"/>
            <w:vAlign w:val="center"/>
          </w:tcPr>
          <w:p>
            <w:pPr>
              <w:pStyle w:val="11"/>
            </w:pPr>
            <w:r>
              <w:t>其中：财政    资金</w:t>
            </w:r>
          </w:p>
        </w:tc>
        <w:tc>
          <w:tcPr>
            <w:tcW w:w="2551" w:type="dxa"/>
            <w:vAlign w:val="center"/>
          </w:tcPr>
          <w:p>
            <w:pPr>
              <w:pStyle w:val="13"/>
            </w:pPr>
            <w:r>
              <w:t>293.90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主要用于经发局各项工作开展，有利于开发区的环境质量提升，助力辖区环境保护、生产安全、消防安全、食品安全。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1.主要用于经发局各项工作开展，有利于开发区的环境质量提升，助力辖区环境保护、生产安全、消防安全、食品安全。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各项工作保障率</w:t>
            </w:r>
          </w:p>
        </w:tc>
        <w:tc>
          <w:tcPr>
            <w:tcW w:w="5386" w:type="dxa"/>
            <w:vAlign w:val="center"/>
          </w:tcPr>
          <w:p>
            <w:pPr>
              <w:pStyle w:val="13"/>
            </w:pPr>
            <w:r>
              <w:t>各项工作保障率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安全、消防、环保等各项工作成本</w:t>
            </w:r>
          </w:p>
        </w:tc>
        <w:tc>
          <w:tcPr>
            <w:tcW w:w="5386" w:type="dxa"/>
            <w:vAlign w:val="center"/>
          </w:tcPr>
          <w:p>
            <w:pPr>
              <w:pStyle w:val="13"/>
            </w:pPr>
            <w:r>
              <w:t>安全、消防、环保等各项工作成本</w:t>
            </w:r>
          </w:p>
        </w:tc>
        <w:tc>
          <w:tcPr>
            <w:tcW w:w="2268" w:type="dxa"/>
            <w:vAlign w:val="center"/>
          </w:tcPr>
          <w:p>
            <w:pPr>
              <w:pStyle w:val="13"/>
            </w:pPr>
            <w:r>
              <w:t>293.9万元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各项工作完成率</w:t>
            </w:r>
          </w:p>
        </w:tc>
        <w:tc>
          <w:tcPr>
            <w:tcW w:w="5386" w:type="dxa"/>
            <w:vAlign w:val="center"/>
          </w:tcPr>
          <w:p>
            <w:pPr>
              <w:pStyle w:val="13"/>
            </w:pPr>
            <w:r>
              <w:t>各项工作完成率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安全生产、消防安全、环境保护形势稳定</w:t>
            </w:r>
          </w:p>
        </w:tc>
        <w:tc>
          <w:tcPr>
            <w:tcW w:w="5386" w:type="dxa"/>
            <w:vAlign w:val="center"/>
          </w:tcPr>
          <w:p>
            <w:pPr>
              <w:pStyle w:val="13"/>
            </w:pPr>
            <w:r>
              <w:t>安全生产、消防安全、环境保护形势稳定</w:t>
            </w:r>
          </w:p>
        </w:tc>
        <w:tc>
          <w:tcPr>
            <w:tcW w:w="2268" w:type="dxa"/>
            <w:vAlign w:val="center"/>
          </w:tcPr>
          <w:p>
            <w:pPr>
              <w:pStyle w:val="13"/>
            </w:pPr>
            <w:r>
              <w:t>安全生产、消防安全、环境保护形势稳定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环境质量提升</w:t>
            </w:r>
          </w:p>
        </w:tc>
        <w:tc>
          <w:tcPr>
            <w:tcW w:w="5386" w:type="dxa"/>
            <w:vAlign w:val="center"/>
          </w:tcPr>
          <w:p>
            <w:pPr>
              <w:pStyle w:val="13"/>
            </w:pPr>
            <w:r>
              <w:t>环境质量提升</w:t>
            </w:r>
          </w:p>
        </w:tc>
        <w:tc>
          <w:tcPr>
            <w:tcW w:w="2268" w:type="dxa"/>
            <w:vAlign w:val="center"/>
          </w:tcPr>
          <w:p>
            <w:pPr>
              <w:pStyle w:val="13"/>
            </w:pPr>
            <w:r>
              <w:t>空气监测站数据反馈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受益企业满意度</w:t>
            </w:r>
          </w:p>
        </w:tc>
        <w:tc>
          <w:tcPr>
            <w:tcW w:w="5386" w:type="dxa"/>
            <w:vAlign w:val="center"/>
          </w:tcPr>
          <w:p>
            <w:pPr>
              <w:pStyle w:val="13"/>
            </w:pPr>
            <w:r>
              <w:t>受益企业满意度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44、2025年经开区敬业新能源两侧花园工程绩效目标表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13011025P003203109135</w:t>
            </w:r>
          </w:p>
        </w:tc>
        <w:tc>
          <w:tcPr>
            <w:tcW w:w="2835" w:type="dxa"/>
            <w:vAlign w:val="center"/>
          </w:tcPr>
          <w:p>
            <w:pPr>
              <w:pStyle w:val="11"/>
            </w:pPr>
            <w:r>
              <w:t>项目名称</w:t>
            </w:r>
          </w:p>
        </w:tc>
        <w:tc>
          <w:tcPr>
            <w:tcW w:w="6095" w:type="dxa"/>
            <w:gridSpan w:val="3"/>
            <w:vAlign w:val="center"/>
          </w:tcPr>
          <w:p>
            <w:pPr>
              <w:pStyle w:val="13"/>
            </w:pPr>
            <w:r>
              <w:t>2025年经开区敬业新能源两侧花园工程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敬业新能源两侧花园工程在敬业新能源项目厂区两侧建设花园6000多平米，种植树木数量700棵，完善了配套基础设施，提升了绿化水平。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1.敬业新能源两侧花园工程在敬业新能源项目厂区两侧建设花园6000多平米，种植树木数量700棵，完善了配套基础设施，提升了绿化水平。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建设面积</w:t>
            </w:r>
          </w:p>
        </w:tc>
        <w:tc>
          <w:tcPr>
            <w:tcW w:w="5386" w:type="dxa"/>
            <w:vAlign w:val="center"/>
          </w:tcPr>
          <w:p>
            <w:pPr>
              <w:pStyle w:val="13"/>
            </w:pPr>
            <w:r>
              <w:t>建设面积</w:t>
            </w:r>
          </w:p>
        </w:tc>
        <w:tc>
          <w:tcPr>
            <w:tcW w:w="2268" w:type="dxa"/>
            <w:vAlign w:val="center"/>
          </w:tcPr>
          <w:p>
            <w:pPr>
              <w:pStyle w:val="13"/>
            </w:pPr>
            <w:r>
              <w:t>≥6000平方米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种植树木数量</w:t>
            </w:r>
          </w:p>
        </w:tc>
        <w:tc>
          <w:tcPr>
            <w:tcW w:w="5386" w:type="dxa"/>
            <w:vAlign w:val="center"/>
          </w:tcPr>
          <w:p>
            <w:pPr>
              <w:pStyle w:val="13"/>
            </w:pPr>
            <w:r>
              <w:t>种植树木数量</w:t>
            </w:r>
          </w:p>
        </w:tc>
        <w:tc>
          <w:tcPr>
            <w:tcW w:w="2268" w:type="dxa"/>
            <w:vAlign w:val="center"/>
          </w:tcPr>
          <w:p>
            <w:pPr>
              <w:pStyle w:val="13"/>
            </w:pPr>
            <w:r>
              <w:t>≤700棵</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≤150万元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完善配套基础设施，提升绿化水平</w:t>
            </w:r>
          </w:p>
        </w:tc>
        <w:tc>
          <w:tcPr>
            <w:tcW w:w="5386" w:type="dxa"/>
            <w:vAlign w:val="center"/>
          </w:tcPr>
          <w:p>
            <w:pPr>
              <w:pStyle w:val="13"/>
            </w:pPr>
            <w:r>
              <w:t>完善配套基础设施，提升绿化水平</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45、2025年经开区军民共建政治文化环境建设项目绩效目标表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13011025P001564101639</w:t>
            </w:r>
          </w:p>
        </w:tc>
        <w:tc>
          <w:tcPr>
            <w:tcW w:w="2835" w:type="dxa"/>
            <w:vAlign w:val="center"/>
          </w:tcPr>
          <w:p>
            <w:pPr>
              <w:pStyle w:val="11"/>
            </w:pPr>
            <w:r>
              <w:t>项目名称</w:t>
            </w:r>
          </w:p>
        </w:tc>
        <w:tc>
          <w:tcPr>
            <w:tcW w:w="6095" w:type="dxa"/>
            <w:gridSpan w:val="3"/>
            <w:vAlign w:val="center"/>
          </w:tcPr>
          <w:p>
            <w:pPr>
              <w:pStyle w:val="13"/>
            </w:pPr>
            <w:r>
              <w:t>2025年经开区军民共建政治文化环境建设项目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218.00</w:t>
            </w:r>
          </w:p>
        </w:tc>
        <w:tc>
          <w:tcPr>
            <w:tcW w:w="2835" w:type="dxa"/>
            <w:vAlign w:val="center"/>
          </w:tcPr>
          <w:p>
            <w:pPr>
              <w:pStyle w:val="11"/>
            </w:pPr>
            <w:r>
              <w:t>其中：财政    资金</w:t>
            </w:r>
          </w:p>
        </w:tc>
        <w:tc>
          <w:tcPr>
            <w:tcW w:w="2551" w:type="dxa"/>
            <w:vAlign w:val="center"/>
          </w:tcPr>
          <w:p>
            <w:pPr>
              <w:pStyle w:val="13"/>
            </w:pPr>
            <w:r>
              <w:t>218.00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新建渭华起义主题文化墙、三帮一带主题文化墙、跨梁横幅造型、龙虎榜造型、荣誉墙造型、战旗雕塑、渭华起义雕塑、战旗广场造型一、战旗广场造型二及原有路灯移位、原有小灯箱移位，原有大主题灯箱移位、灯箱布更换、景观石移位、旧国旗台拆除、水池拆除浇筑混凝土路面等工程内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新建渭华起义主题文化墙、三帮一带主题文化墙、跨梁横幅造型、龙虎榜造型、荣誉墙造型、战旗雕塑、渭华起义雕塑、战旗广场造型一、战旗广场造型二及原有路灯移位、原有小灯箱移位，原有大主题灯箱移位、灯箱布更换、景观石移位、旧国旗台拆除、水池拆除浇筑混凝土路面等工程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新建主题文化墙数量</w:t>
            </w:r>
          </w:p>
        </w:tc>
        <w:tc>
          <w:tcPr>
            <w:tcW w:w="5386" w:type="dxa"/>
            <w:vAlign w:val="center"/>
          </w:tcPr>
          <w:p>
            <w:pPr>
              <w:pStyle w:val="13"/>
            </w:pPr>
            <w:r>
              <w:t>新建主题文化墙数量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新建跨梁横幅造型数量</w:t>
            </w:r>
          </w:p>
        </w:tc>
        <w:tc>
          <w:tcPr>
            <w:tcW w:w="5386" w:type="dxa"/>
            <w:vAlign w:val="center"/>
          </w:tcPr>
          <w:p>
            <w:pPr>
              <w:pStyle w:val="13"/>
            </w:pPr>
            <w:r>
              <w:t>新建跨梁横幅造型数量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新建龙虎榜造型、荣誉墙造型和新建战旗广场造型数量</w:t>
            </w:r>
          </w:p>
        </w:tc>
        <w:tc>
          <w:tcPr>
            <w:tcW w:w="5386" w:type="dxa"/>
            <w:vAlign w:val="center"/>
          </w:tcPr>
          <w:p>
            <w:pPr>
              <w:pStyle w:val="13"/>
            </w:pPr>
            <w:r>
              <w:t>新建龙虎榜造型、荣誉墙造型和新建战旗广场造型数量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新建战旗雕塑、渭华起义雕塑数量</w:t>
            </w:r>
          </w:p>
        </w:tc>
        <w:tc>
          <w:tcPr>
            <w:tcW w:w="5386" w:type="dxa"/>
            <w:vAlign w:val="center"/>
          </w:tcPr>
          <w:p>
            <w:pPr>
              <w:pStyle w:val="13"/>
            </w:pPr>
            <w:r>
              <w:t>新建战旗雕塑、渭华起义雕塑数量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工程建设成本</w:t>
            </w:r>
          </w:p>
        </w:tc>
        <w:tc>
          <w:tcPr>
            <w:tcW w:w="2268" w:type="dxa"/>
            <w:vAlign w:val="center"/>
          </w:tcPr>
          <w:p>
            <w:pPr>
              <w:pStyle w:val="13"/>
            </w:pPr>
            <w:r>
              <w:t>≤218万元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优化部队政治文化环境</w:t>
            </w:r>
          </w:p>
        </w:tc>
        <w:tc>
          <w:tcPr>
            <w:tcW w:w="5386" w:type="dxa"/>
            <w:vAlign w:val="center"/>
          </w:tcPr>
          <w:p>
            <w:pPr>
              <w:pStyle w:val="13"/>
            </w:pPr>
            <w:r>
              <w:t>优化部队政治文化环境</w:t>
            </w:r>
          </w:p>
        </w:tc>
        <w:tc>
          <w:tcPr>
            <w:tcW w:w="2268" w:type="dxa"/>
            <w:vAlign w:val="center"/>
          </w:tcPr>
          <w:p>
            <w:pPr>
              <w:pStyle w:val="13"/>
            </w:pPr>
            <w:r>
              <w:t>显著提升</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46、2025年经开区空天信息二期道路工程绩效目标表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13011025P00320310912H</w:t>
            </w:r>
          </w:p>
        </w:tc>
        <w:tc>
          <w:tcPr>
            <w:tcW w:w="2835" w:type="dxa"/>
            <w:vAlign w:val="center"/>
          </w:tcPr>
          <w:p>
            <w:pPr>
              <w:pStyle w:val="11"/>
            </w:pPr>
            <w:r>
              <w:t>项目名称</w:t>
            </w:r>
          </w:p>
        </w:tc>
        <w:tc>
          <w:tcPr>
            <w:tcW w:w="6095" w:type="dxa"/>
            <w:gridSpan w:val="3"/>
            <w:vAlign w:val="center"/>
          </w:tcPr>
          <w:p>
            <w:pPr>
              <w:pStyle w:val="13"/>
            </w:pPr>
            <w:r>
              <w:t>2025年经开区空天信息二期道路工程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建设内容包含为起点为石太高速绿化保护区旁，终点为美泰路，道路全长375.52m。主要包括道路工程、交通工程、绿化景观工程、给排水管网工程、电力工程、通信工程、照明工程。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建设内容包含为起点为石太高速绿化保护区旁，终点为美泰路，道路全长375.52m。主要包括道路工程、交通工程、绿化景观工程、给排水管网工程、电力工程、通信工程、照明工程。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建设道路长度</w:t>
            </w:r>
          </w:p>
        </w:tc>
        <w:tc>
          <w:tcPr>
            <w:tcW w:w="5386" w:type="dxa"/>
            <w:vAlign w:val="center"/>
          </w:tcPr>
          <w:p>
            <w:pPr>
              <w:pStyle w:val="13"/>
            </w:pPr>
            <w:r>
              <w:t>建设道路长度</w:t>
            </w:r>
          </w:p>
        </w:tc>
        <w:tc>
          <w:tcPr>
            <w:tcW w:w="2268" w:type="dxa"/>
            <w:vAlign w:val="center"/>
          </w:tcPr>
          <w:p>
            <w:pPr>
              <w:pStyle w:val="13"/>
            </w:pPr>
            <w:r>
              <w:t>375.52米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47、2025年经开区路灯设施及亮化设施管护工程绩效目标表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13011025P00320310921R</w:t>
            </w:r>
          </w:p>
        </w:tc>
        <w:tc>
          <w:tcPr>
            <w:tcW w:w="2835" w:type="dxa"/>
            <w:vAlign w:val="center"/>
          </w:tcPr>
          <w:p>
            <w:pPr>
              <w:pStyle w:val="11"/>
            </w:pPr>
            <w:r>
              <w:t>项目名称</w:t>
            </w:r>
          </w:p>
        </w:tc>
        <w:tc>
          <w:tcPr>
            <w:tcW w:w="6095" w:type="dxa"/>
            <w:gridSpan w:val="3"/>
            <w:vAlign w:val="center"/>
          </w:tcPr>
          <w:p>
            <w:pPr>
              <w:pStyle w:val="13"/>
            </w:pPr>
            <w:r>
              <w:t>2025年经开区路灯设施及亮化设施管护工程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主要用于昌盛大街、307国道、新泰大街等道路两侧路灯及游园亮化设施管护。为进一步完善开发区配套基础设施，优化营商环境，创造优质的工作、生活环境，实施经开区路灯设施及亮化设施管护工程。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1.主要用于昌盛大街、307国道、新泰大街等道路两侧路灯及游园亮化设施管护。为进一步完善开发区配套基础设施，优化营商环境，创造优质的工作、生活环境，实施经开区路灯设施及亮化设施管护工程。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路灯正常运行率</w:t>
            </w:r>
          </w:p>
        </w:tc>
        <w:tc>
          <w:tcPr>
            <w:tcW w:w="5386" w:type="dxa"/>
            <w:vAlign w:val="center"/>
          </w:tcPr>
          <w:p>
            <w:pPr>
              <w:pStyle w:val="13"/>
            </w:pPr>
            <w:r>
              <w:t>路灯正常运行率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48、2025年经开区鹿北新区管理办公室楼顶LED发光字采购安装绩效目标表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13011025P001564102091</w:t>
            </w:r>
          </w:p>
        </w:tc>
        <w:tc>
          <w:tcPr>
            <w:tcW w:w="2835" w:type="dxa"/>
            <w:vAlign w:val="center"/>
          </w:tcPr>
          <w:p>
            <w:pPr>
              <w:pStyle w:val="11"/>
            </w:pPr>
            <w:r>
              <w:t>项目名称</w:t>
            </w:r>
          </w:p>
        </w:tc>
        <w:tc>
          <w:tcPr>
            <w:tcW w:w="6095" w:type="dxa"/>
            <w:gridSpan w:val="3"/>
            <w:vAlign w:val="center"/>
          </w:tcPr>
          <w:p>
            <w:pPr>
              <w:pStyle w:val="13"/>
            </w:pPr>
            <w:r>
              <w:t>2025年经开区鹿北新区管理办公室楼顶LED发光字采购安装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9.94</w:t>
            </w:r>
          </w:p>
        </w:tc>
        <w:tc>
          <w:tcPr>
            <w:tcW w:w="2835" w:type="dxa"/>
            <w:vAlign w:val="center"/>
          </w:tcPr>
          <w:p>
            <w:pPr>
              <w:pStyle w:val="11"/>
            </w:pPr>
            <w:r>
              <w:t>其中：财政    资金</w:t>
            </w:r>
          </w:p>
        </w:tc>
        <w:tc>
          <w:tcPr>
            <w:tcW w:w="2551" w:type="dxa"/>
            <w:vAlign w:val="center"/>
          </w:tcPr>
          <w:p>
            <w:pPr>
              <w:pStyle w:val="13"/>
            </w:pPr>
            <w:r>
              <w:t>9.94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西北物流建设发展需要，对鹿北新区管理办公室楼顶发光字拆除，更换安装。包含金属户外烤漆发光字13个（河北鹿泉经济开发区鹿北新区）、标志灯箱、大字钢支架、电源线、高空综合布线、配电箱、旧字拆除外运、吊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西北物流建设发展需要，对鹿北新区管理办公室楼顶发光字拆除，更换安装。包含金属户外烤漆发光字13个（河北鹿泉经济开发区鹿北新区）、标志灯箱、大字钢支架、电源线、高空综合布线、配电箱、旧字拆除外运、吊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更换发光字个数</w:t>
            </w:r>
          </w:p>
        </w:tc>
        <w:tc>
          <w:tcPr>
            <w:tcW w:w="5386" w:type="dxa"/>
            <w:vAlign w:val="center"/>
          </w:tcPr>
          <w:p>
            <w:pPr>
              <w:pStyle w:val="13"/>
            </w:pPr>
            <w:r>
              <w:t>更换发光字个数</w:t>
            </w:r>
          </w:p>
        </w:tc>
        <w:tc>
          <w:tcPr>
            <w:tcW w:w="2268" w:type="dxa"/>
            <w:vAlign w:val="center"/>
          </w:tcPr>
          <w:p>
            <w:pPr>
              <w:pStyle w:val="13"/>
            </w:pPr>
            <w:r>
              <w:t>13个</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项目预算成本数</w:t>
            </w:r>
          </w:p>
        </w:tc>
        <w:tc>
          <w:tcPr>
            <w:tcW w:w="5386" w:type="dxa"/>
            <w:vAlign w:val="center"/>
          </w:tcPr>
          <w:p>
            <w:pPr>
              <w:pStyle w:val="13"/>
            </w:pPr>
            <w:r>
              <w:t>项目预算成本数</w:t>
            </w:r>
          </w:p>
        </w:tc>
        <w:tc>
          <w:tcPr>
            <w:tcW w:w="2268" w:type="dxa"/>
            <w:vAlign w:val="center"/>
          </w:tcPr>
          <w:p>
            <w:pPr>
              <w:pStyle w:val="13"/>
            </w:pPr>
            <w:r>
              <w:t>9.94万元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长期实用性</w:t>
            </w:r>
          </w:p>
        </w:tc>
        <w:tc>
          <w:tcPr>
            <w:tcW w:w="5386" w:type="dxa"/>
            <w:vAlign w:val="center"/>
          </w:tcPr>
          <w:p>
            <w:pPr>
              <w:pStyle w:val="13"/>
            </w:pPr>
            <w:r>
              <w:t>长期实用性</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49、2025年经开区鹿泉经济开发区电力线路迁改及入地改造工程绩效目标表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13011025P00320310924L</w:t>
            </w:r>
          </w:p>
        </w:tc>
        <w:tc>
          <w:tcPr>
            <w:tcW w:w="2835" w:type="dxa"/>
            <w:vAlign w:val="center"/>
          </w:tcPr>
          <w:p>
            <w:pPr>
              <w:pStyle w:val="11"/>
            </w:pPr>
            <w:r>
              <w:t>项目名称</w:t>
            </w:r>
          </w:p>
        </w:tc>
        <w:tc>
          <w:tcPr>
            <w:tcW w:w="6095" w:type="dxa"/>
            <w:gridSpan w:val="3"/>
            <w:vAlign w:val="center"/>
          </w:tcPr>
          <w:p>
            <w:pPr>
              <w:pStyle w:val="13"/>
            </w:pPr>
            <w:r>
              <w:t>2025年经开区鹿泉经济开发区电力线路迁改及入地改造工程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迁改电力线路</w:t>
            </w:r>
          </w:p>
        </w:tc>
        <w:tc>
          <w:tcPr>
            <w:tcW w:w="5386" w:type="dxa"/>
            <w:vAlign w:val="center"/>
          </w:tcPr>
          <w:p>
            <w:pPr>
              <w:pStyle w:val="13"/>
            </w:pPr>
            <w:r>
              <w:t>迁改电力线路长度</w:t>
            </w:r>
          </w:p>
        </w:tc>
        <w:tc>
          <w:tcPr>
            <w:tcW w:w="2268" w:type="dxa"/>
            <w:vAlign w:val="center"/>
          </w:tcPr>
          <w:p>
            <w:pPr>
              <w:pStyle w:val="13"/>
            </w:pPr>
            <w:r>
              <w:t>26.69千米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50、2025年经开区鹿泉通信技术创新中心高压供电电力排管工程下穿石太高速公路K639+423绩效目标表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13011025P003203109231</w:t>
            </w:r>
          </w:p>
        </w:tc>
        <w:tc>
          <w:tcPr>
            <w:tcW w:w="2835" w:type="dxa"/>
            <w:vAlign w:val="center"/>
          </w:tcPr>
          <w:p>
            <w:pPr>
              <w:pStyle w:val="11"/>
            </w:pPr>
            <w:r>
              <w:t>项目名称</w:t>
            </w:r>
          </w:p>
        </w:tc>
        <w:tc>
          <w:tcPr>
            <w:tcW w:w="6095" w:type="dxa"/>
            <w:gridSpan w:val="3"/>
            <w:vAlign w:val="center"/>
          </w:tcPr>
          <w:p>
            <w:pPr>
              <w:pStyle w:val="13"/>
            </w:pPr>
            <w:r>
              <w:t>2025年经开区鹿泉通信技术创新中心高压供电电力排管工程下穿石太高速公路K639+423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w:t>
            </w:r>
          </w:p>
        </w:tc>
        <w:tc>
          <w:tcPr>
            <w:tcW w:w="2835" w:type="dxa"/>
            <w:vAlign w:val="center"/>
          </w:tcPr>
          <w:p>
            <w:pPr>
              <w:pStyle w:val="11"/>
            </w:pPr>
            <w:r>
              <w:t>其中：财政    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该工程总投资约260.8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该工程总投资约260.8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敷设电缆长度</w:t>
            </w:r>
          </w:p>
        </w:tc>
        <w:tc>
          <w:tcPr>
            <w:tcW w:w="5386" w:type="dxa"/>
            <w:vAlign w:val="center"/>
          </w:tcPr>
          <w:p>
            <w:pPr>
              <w:pStyle w:val="13"/>
            </w:pPr>
            <w:r>
              <w:t>新建12孔φ200MPP管排管</w:t>
            </w:r>
          </w:p>
        </w:tc>
        <w:tc>
          <w:tcPr>
            <w:tcW w:w="2268" w:type="dxa"/>
            <w:vAlign w:val="center"/>
          </w:tcPr>
          <w:p>
            <w:pPr>
              <w:pStyle w:val="13"/>
            </w:pPr>
            <w:r>
              <w:t>≥146米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工程建设部分成本</w:t>
            </w:r>
          </w:p>
        </w:tc>
        <w:tc>
          <w:tcPr>
            <w:tcW w:w="2268" w:type="dxa"/>
            <w:vAlign w:val="center"/>
          </w:tcPr>
          <w:p>
            <w:pPr>
              <w:pStyle w:val="13"/>
            </w:pPr>
            <w:r>
              <w:t>260万元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满足周边居民及项目用电率，完善开发区配套基础设施，优化营商环境。</w:t>
            </w:r>
          </w:p>
        </w:tc>
        <w:tc>
          <w:tcPr>
            <w:tcW w:w="5386" w:type="dxa"/>
            <w:vAlign w:val="center"/>
          </w:tcPr>
          <w:p>
            <w:pPr>
              <w:pStyle w:val="13"/>
            </w:pPr>
            <w:r>
              <w:t>满足周边居民及项目用电率，完善开发区配套基础设施，优化营商环境。</w:t>
            </w:r>
          </w:p>
        </w:tc>
        <w:tc>
          <w:tcPr>
            <w:tcW w:w="2268" w:type="dxa"/>
            <w:vAlign w:val="center"/>
          </w:tcPr>
          <w:p>
            <w:pPr>
              <w:pStyle w:val="13"/>
            </w:pPr>
            <w:r>
              <w:t>满足周边居民及项目用电率，完善开发区配套基础设施，优化营商环境。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电力排管使用年限</w:t>
            </w:r>
          </w:p>
        </w:tc>
        <w:tc>
          <w:tcPr>
            <w:tcW w:w="5386" w:type="dxa"/>
            <w:vAlign w:val="center"/>
          </w:tcPr>
          <w:p>
            <w:pPr>
              <w:pStyle w:val="13"/>
            </w:pPr>
            <w:r>
              <w:t>电力排管使用年限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受益企业和群众的满意人数占总人数的比例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51、2025年经开区企业服务中心工作经费绩效目标表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13011025P000031100025</w:t>
            </w:r>
          </w:p>
        </w:tc>
        <w:tc>
          <w:tcPr>
            <w:tcW w:w="2835" w:type="dxa"/>
            <w:vAlign w:val="center"/>
          </w:tcPr>
          <w:p>
            <w:pPr>
              <w:pStyle w:val="11"/>
            </w:pPr>
            <w:r>
              <w:t>项目名称</w:t>
            </w:r>
          </w:p>
        </w:tc>
        <w:tc>
          <w:tcPr>
            <w:tcW w:w="6095" w:type="dxa"/>
            <w:gridSpan w:val="3"/>
            <w:vAlign w:val="center"/>
          </w:tcPr>
          <w:p>
            <w:pPr>
              <w:pStyle w:val="13"/>
            </w:pPr>
            <w:r>
              <w:t>2025年经开区企业服务中心工作经费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1133.79</w:t>
            </w:r>
          </w:p>
        </w:tc>
        <w:tc>
          <w:tcPr>
            <w:tcW w:w="2835" w:type="dxa"/>
            <w:vAlign w:val="center"/>
          </w:tcPr>
          <w:p>
            <w:pPr>
              <w:pStyle w:val="11"/>
            </w:pPr>
            <w:r>
              <w:t>其中：财政    资金</w:t>
            </w:r>
          </w:p>
        </w:tc>
        <w:tc>
          <w:tcPr>
            <w:tcW w:w="2551" w:type="dxa"/>
            <w:vAlign w:val="center"/>
          </w:tcPr>
          <w:p>
            <w:pPr>
              <w:pStyle w:val="13"/>
            </w:pPr>
            <w:r>
              <w:t>1133.79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服务事项不少于12项。2025年需共计2833.79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支付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服务事项不少于12项。2025年需共计2833.79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服务事项总和</w:t>
            </w:r>
          </w:p>
        </w:tc>
        <w:tc>
          <w:tcPr>
            <w:tcW w:w="5386" w:type="dxa"/>
            <w:vAlign w:val="center"/>
          </w:tcPr>
          <w:p>
            <w:pPr>
              <w:pStyle w:val="13"/>
            </w:pPr>
            <w:r>
              <w:t>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w:t>
            </w:r>
          </w:p>
        </w:tc>
        <w:tc>
          <w:tcPr>
            <w:tcW w:w="2268" w:type="dxa"/>
            <w:vAlign w:val="center"/>
          </w:tcPr>
          <w:p>
            <w:pPr>
              <w:pStyle w:val="13"/>
            </w:pPr>
            <w:r>
              <w:t>≥12项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年度工作计划完成率</w:t>
            </w:r>
          </w:p>
        </w:tc>
        <w:tc>
          <w:tcPr>
            <w:tcW w:w="5386" w:type="dxa"/>
            <w:vAlign w:val="center"/>
          </w:tcPr>
          <w:p>
            <w:pPr>
              <w:pStyle w:val="13"/>
            </w:pPr>
            <w:r>
              <w:t>年度工作计划完成率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费用发放准确率</w:t>
            </w:r>
          </w:p>
        </w:tc>
        <w:tc>
          <w:tcPr>
            <w:tcW w:w="5386" w:type="dxa"/>
            <w:vAlign w:val="center"/>
          </w:tcPr>
          <w:p>
            <w:pPr>
              <w:pStyle w:val="13"/>
            </w:pPr>
            <w:r>
              <w:t>费用发放准确率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各项服务费用总和</w:t>
            </w:r>
          </w:p>
        </w:tc>
        <w:tc>
          <w:tcPr>
            <w:tcW w:w="5386" w:type="dxa"/>
            <w:vAlign w:val="center"/>
          </w:tcPr>
          <w:p>
            <w:pPr>
              <w:pStyle w:val="13"/>
            </w:pPr>
            <w:r>
              <w:t>各项服务费用总和</w:t>
            </w:r>
          </w:p>
        </w:tc>
        <w:tc>
          <w:tcPr>
            <w:tcW w:w="2268" w:type="dxa"/>
            <w:vAlign w:val="center"/>
          </w:tcPr>
          <w:p>
            <w:pPr>
              <w:pStyle w:val="13"/>
            </w:pPr>
            <w:r>
              <w:t>1833.79万元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进一步提升开发区服务企业水平和质量，促进招商引资，提升开发区知名度</w:t>
            </w:r>
          </w:p>
        </w:tc>
        <w:tc>
          <w:tcPr>
            <w:tcW w:w="5386" w:type="dxa"/>
            <w:vAlign w:val="center"/>
          </w:tcPr>
          <w:p>
            <w:pPr>
              <w:pStyle w:val="13"/>
            </w:pPr>
            <w:r>
              <w:t>进一步提升开发区服务企业水平和质量，促进招商引资，提升开发区知名度</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接受服务企业满意程度评价</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52、2025年经开区人大政协办公经费绩效目标表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13011025P00002210004T</w:t>
            </w:r>
          </w:p>
        </w:tc>
        <w:tc>
          <w:tcPr>
            <w:tcW w:w="2835" w:type="dxa"/>
            <w:vAlign w:val="center"/>
          </w:tcPr>
          <w:p>
            <w:pPr>
              <w:pStyle w:val="11"/>
            </w:pPr>
            <w:r>
              <w:t>项目名称</w:t>
            </w:r>
          </w:p>
        </w:tc>
        <w:tc>
          <w:tcPr>
            <w:tcW w:w="6095" w:type="dxa"/>
            <w:gridSpan w:val="3"/>
            <w:vAlign w:val="center"/>
          </w:tcPr>
          <w:p>
            <w:pPr>
              <w:pStyle w:val="13"/>
            </w:pPr>
            <w:r>
              <w:t>2025年经开区人大政协办公经费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主要用于每年组织开展相应活动不少于5次，通过学习培训、组织开展视察、调研、接待选民等使代表们更好地建言献策、依法履职，为开发区经济发展、社会稳定发挥积极作用，产生较好的社会效益。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1.主要用于每年组织开展相应活动不少于5次，通过学习培训、组织开展视察、调研、接待选民等使代表们更好地建言献策、依法履职，为开发区经济发展、社会稳定发挥积极作用，产生较好的社会效益。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组织活动数</w:t>
            </w:r>
          </w:p>
        </w:tc>
        <w:tc>
          <w:tcPr>
            <w:tcW w:w="5386" w:type="dxa"/>
            <w:vAlign w:val="center"/>
          </w:tcPr>
          <w:p>
            <w:pPr>
              <w:pStyle w:val="13"/>
            </w:pPr>
            <w:r>
              <w:t>每年组织相应活动</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宣传效果、工程完工时效</w:t>
            </w:r>
          </w:p>
        </w:tc>
        <w:tc>
          <w:tcPr>
            <w:tcW w:w="5386" w:type="dxa"/>
            <w:vAlign w:val="center"/>
          </w:tcPr>
          <w:p>
            <w:pPr>
              <w:pStyle w:val="13"/>
            </w:pPr>
            <w:r>
              <w:t>活动开展情况、工程完工率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各项活动完成及时率</w:t>
            </w:r>
          </w:p>
        </w:tc>
        <w:tc>
          <w:tcPr>
            <w:tcW w:w="5386" w:type="dxa"/>
            <w:vAlign w:val="center"/>
          </w:tcPr>
          <w:p>
            <w:pPr>
              <w:pStyle w:val="13"/>
            </w:pPr>
            <w:r>
              <w:t>各项活动完成及时率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5386" w:type="dxa"/>
            <w:vAlign w:val="center"/>
          </w:tcPr>
          <w:p>
            <w:pPr>
              <w:pStyle w:val="13"/>
            </w:pPr>
            <w:r>
              <w:t>群众文化活动参与率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人大政协经费总成本</w:t>
            </w:r>
          </w:p>
        </w:tc>
        <w:tc>
          <w:tcPr>
            <w:tcW w:w="5386" w:type="dxa"/>
            <w:vAlign w:val="center"/>
          </w:tcPr>
          <w:p>
            <w:pPr>
              <w:pStyle w:val="13"/>
            </w:pPr>
            <w:r>
              <w:t>人大政协经费总成本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保障机关正常运转</w:t>
            </w:r>
          </w:p>
        </w:tc>
        <w:tc>
          <w:tcPr>
            <w:tcW w:w="5386" w:type="dxa"/>
            <w:vAlign w:val="center"/>
          </w:tcPr>
          <w:p>
            <w:pPr>
              <w:pStyle w:val="13"/>
            </w:pPr>
            <w:r>
              <w:t>保障机关正常运转</w:t>
            </w:r>
          </w:p>
        </w:tc>
        <w:tc>
          <w:tcPr>
            <w:tcW w:w="2268" w:type="dxa"/>
            <w:vAlign w:val="center"/>
          </w:tcPr>
          <w:p>
            <w:pPr>
              <w:pStyle w:val="13"/>
            </w:pPr>
            <w:r>
              <w:t>保障机关正常运转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为开发区经济发展、社会稳定发挥积极作用，产生较好的社会效益</w:t>
            </w:r>
          </w:p>
        </w:tc>
        <w:tc>
          <w:tcPr>
            <w:tcW w:w="5386" w:type="dxa"/>
            <w:vAlign w:val="center"/>
          </w:tcPr>
          <w:p>
            <w:pPr>
              <w:pStyle w:val="13"/>
            </w:pPr>
            <w:r>
              <w:t>为开发区经济发展、社会稳定发挥积极作用，产生较好的社会效益</w:t>
            </w:r>
          </w:p>
        </w:tc>
        <w:tc>
          <w:tcPr>
            <w:tcW w:w="2268" w:type="dxa"/>
            <w:vAlign w:val="center"/>
          </w:tcPr>
          <w:p>
            <w:pPr>
              <w:pStyle w:val="13"/>
            </w:pPr>
            <w:r>
              <w:t>为开发区经济发展、社会稳定发挥积极作用，产生较好的社会效益</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参与人员满意度</w:t>
            </w:r>
          </w:p>
        </w:tc>
        <w:tc>
          <w:tcPr>
            <w:tcW w:w="5386" w:type="dxa"/>
            <w:vAlign w:val="center"/>
          </w:tcPr>
          <w:p>
            <w:pPr>
              <w:pStyle w:val="13"/>
            </w:pPr>
            <w:r>
              <w:t>参与人员满意度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53、2025年经开区融智科技园西侧南北规划路绩效目标表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13011025P003203109206</w:t>
            </w:r>
          </w:p>
        </w:tc>
        <w:tc>
          <w:tcPr>
            <w:tcW w:w="2835" w:type="dxa"/>
            <w:vAlign w:val="center"/>
          </w:tcPr>
          <w:p>
            <w:pPr>
              <w:pStyle w:val="11"/>
            </w:pPr>
            <w:r>
              <w:t>项目名称</w:t>
            </w:r>
          </w:p>
        </w:tc>
        <w:tc>
          <w:tcPr>
            <w:tcW w:w="6095" w:type="dxa"/>
            <w:gridSpan w:val="3"/>
            <w:vAlign w:val="center"/>
          </w:tcPr>
          <w:p>
            <w:pPr>
              <w:pStyle w:val="13"/>
            </w:pPr>
            <w:r>
              <w:t>2025年经开区融智科技园西侧南北规划路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融智科技园西侧南北规划路，道路总长570米，红线宽20米，包括道路工程、排水工程、交通工程、照明工程、绿化工程等。为进一步完善开发区配套基础设施，优化营商环境，创造优质的工作、生活环境，实施瑞宁路及杏苑北路路灯亮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融智科技园西侧南北规划路，道路总长570米，红线宽20米，包括道路工程、排水工程、交通工程、照明工程、绿化工程等。为进一步完善开发区配套基础设施，优化营商环境，创造优质的工作、生活环境，实施瑞宁路及杏苑北路路灯亮化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道路总长度</w:t>
            </w:r>
          </w:p>
        </w:tc>
        <w:tc>
          <w:tcPr>
            <w:tcW w:w="5386" w:type="dxa"/>
            <w:vAlign w:val="center"/>
          </w:tcPr>
          <w:p>
            <w:pPr>
              <w:pStyle w:val="13"/>
            </w:pPr>
            <w:r>
              <w:t>道路总长度</w:t>
            </w:r>
          </w:p>
        </w:tc>
        <w:tc>
          <w:tcPr>
            <w:tcW w:w="2268" w:type="dxa"/>
            <w:vAlign w:val="center"/>
          </w:tcPr>
          <w:p>
            <w:pPr>
              <w:pStyle w:val="13"/>
            </w:pPr>
            <w:r>
              <w:t>570米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≤600万元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54、2025年经开区瑞宁路及杏苑北路路灯亮化工程绩效目标表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13011025P00320310919T</w:t>
            </w:r>
          </w:p>
        </w:tc>
        <w:tc>
          <w:tcPr>
            <w:tcW w:w="2835" w:type="dxa"/>
            <w:vAlign w:val="center"/>
          </w:tcPr>
          <w:p>
            <w:pPr>
              <w:pStyle w:val="11"/>
            </w:pPr>
            <w:r>
              <w:t>项目名称</w:t>
            </w:r>
          </w:p>
        </w:tc>
        <w:tc>
          <w:tcPr>
            <w:tcW w:w="6095" w:type="dxa"/>
            <w:gridSpan w:val="3"/>
            <w:vAlign w:val="center"/>
          </w:tcPr>
          <w:p>
            <w:pPr>
              <w:pStyle w:val="13"/>
            </w:pPr>
            <w:r>
              <w:t>2025年经开区瑞宁路及杏苑北路路灯亮化工程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在瑞宁路及杏苑北路道路两侧安装路灯，道路总长约1750米，安装路灯共计83套，包括路灯基础、供电线路、路灯安装等。为进一步完善开发区配套基础设施，优化营商环境，创造优质的工作、生活环境，实施瑞宁路及杏苑北路路灯亮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在瑞宁路及杏苑北路道路两侧安装路灯，道路总长约1750米，安装路灯共计83套，包括路灯基础、供电线路、路灯安装等。为进一步完善开发区配套基础设施，优化营商环境，创造优质的工作、生活环境，实施瑞宁路及杏苑北路路灯亮化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安装路灯数量</w:t>
            </w:r>
          </w:p>
        </w:tc>
        <w:tc>
          <w:tcPr>
            <w:tcW w:w="5386" w:type="dxa"/>
            <w:vAlign w:val="center"/>
          </w:tcPr>
          <w:p>
            <w:pPr>
              <w:pStyle w:val="13"/>
            </w:pPr>
            <w:r>
              <w:t>安装路灯数量</w:t>
            </w:r>
          </w:p>
        </w:tc>
        <w:tc>
          <w:tcPr>
            <w:tcW w:w="2268" w:type="dxa"/>
            <w:vAlign w:val="center"/>
          </w:tcPr>
          <w:p>
            <w:pPr>
              <w:pStyle w:val="13"/>
            </w:pPr>
            <w:r>
              <w:t>83套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≤105万元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工程服务年限</w:t>
            </w:r>
          </w:p>
        </w:tc>
        <w:tc>
          <w:tcPr>
            <w:tcW w:w="5386" w:type="dxa"/>
            <w:vAlign w:val="center"/>
          </w:tcPr>
          <w:p>
            <w:pPr>
              <w:pStyle w:val="13"/>
            </w:pPr>
            <w:r>
              <w:t>工程服务年限</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55、2025年经开区三馆一站免费开放补助绩效目标表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13011025P00001410012K</w:t>
            </w:r>
          </w:p>
        </w:tc>
        <w:tc>
          <w:tcPr>
            <w:tcW w:w="2835" w:type="dxa"/>
            <w:vAlign w:val="center"/>
          </w:tcPr>
          <w:p>
            <w:pPr>
              <w:pStyle w:val="11"/>
            </w:pPr>
            <w:r>
              <w:t>项目名称</w:t>
            </w:r>
          </w:p>
        </w:tc>
        <w:tc>
          <w:tcPr>
            <w:tcW w:w="6095" w:type="dxa"/>
            <w:gridSpan w:val="3"/>
            <w:vAlign w:val="center"/>
          </w:tcPr>
          <w:p>
            <w:pPr>
              <w:pStyle w:val="13"/>
            </w:pPr>
            <w:r>
              <w:t>2025年经开区三馆一站免费开放补助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主要用于开展文化站活动不少于1次，提升居民幸福感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1.主要用于开展文化站活动不少于1次，提升居民幸福感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开展活动次数</w:t>
            </w:r>
          </w:p>
        </w:tc>
        <w:tc>
          <w:tcPr>
            <w:tcW w:w="5386" w:type="dxa"/>
            <w:vAlign w:val="center"/>
          </w:tcPr>
          <w:p>
            <w:pPr>
              <w:pStyle w:val="13"/>
            </w:pPr>
            <w:r>
              <w:t>开展活动次数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活动开展完成率</w:t>
            </w:r>
          </w:p>
        </w:tc>
        <w:tc>
          <w:tcPr>
            <w:tcW w:w="5386" w:type="dxa"/>
            <w:vAlign w:val="center"/>
          </w:tcPr>
          <w:p>
            <w:pPr>
              <w:pStyle w:val="13"/>
            </w:pPr>
            <w:r>
              <w:t>活动开展完成率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活动开展及时率</w:t>
            </w:r>
          </w:p>
        </w:tc>
        <w:tc>
          <w:tcPr>
            <w:tcW w:w="5386" w:type="dxa"/>
            <w:vAlign w:val="center"/>
          </w:tcPr>
          <w:p>
            <w:pPr>
              <w:pStyle w:val="13"/>
            </w:pPr>
            <w:r>
              <w:t>活动开展及时率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文化站经费部分成本</w:t>
            </w:r>
          </w:p>
        </w:tc>
        <w:tc>
          <w:tcPr>
            <w:tcW w:w="5386" w:type="dxa"/>
            <w:vAlign w:val="center"/>
          </w:tcPr>
          <w:p>
            <w:pPr>
              <w:pStyle w:val="13"/>
            </w:pPr>
            <w:r>
              <w:t>文化站经费部分成本</w:t>
            </w:r>
          </w:p>
        </w:tc>
        <w:tc>
          <w:tcPr>
            <w:tcW w:w="2268" w:type="dxa"/>
            <w:vAlign w:val="center"/>
          </w:tcPr>
          <w:p>
            <w:pPr>
              <w:pStyle w:val="13"/>
            </w:pPr>
            <w:r>
              <w:t>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提升居民幸福感</w:t>
            </w:r>
          </w:p>
        </w:tc>
        <w:tc>
          <w:tcPr>
            <w:tcW w:w="5386" w:type="dxa"/>
            <w:vAlign w:val="center"/>
          </w:tcPr>
          <w:p>
            <w:pPr>
              <w:pStyle w:val="13"/>
            </w:pPr>
            <w:r>
              <w:t>提升居民幸福感</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56、2025年经开区社会事务局工作经费绩效目标表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13011025P00156410193W</w:t>
            </w:r>
          </w:p>
        </w:tc>
        <w:tc>
          <w:tcPr>
            <w:tcW w:w="2835" w:type="dxa"/>
            <w:vAlign w:val="center"/>
          </w:tcPr>
          <w:p>
            <w:pPr>
              <w:pStyle w:val="11"/>
            </w:pPr>
            <w:r>
              <w:t>项目名称</w:t>
            </w:r>
          </w:p>
        </w:tc>
        <w:tc>
          <w:tcPr>
            <w:tcW w:w="6095" w:type="dxa"/>
            <w:gridSpan w:val="3"/>
            <w:vAlign w:val="center"/>
          </w:tcPr>
          <w:p>
            <w:pPr>
              <w:pStyle w:val="13"/>
            </w:pPr>
            <w:r>
              <w:t>2025年经开区社会事务局工作经费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687.50</w:t>
            </w:r>
          </w:p>
        </w:tc>
        <w:tc>
          <w:tcPr>
            <w:tcW w:w="2835" w:type="dxa"/>
            <w:vAlign w:val="center"/>
          </w:tcPr>
          <w:p>
            <w:pPr>
              <w:pStyle w:val="11"/>
            </w:pPr>
            <w:r>
              <w:t>其中：财政    资金</w:t>
            </w:r>
          </w:p>
        </w:tc>
        <w:tc>
          <w:tcPr>
            <w:tcW w:w="2551" w:type="dxa"/>
            <w:vAlign w:val="center"/>
          </w:tcPr>
          <w:p>
            <w:pPr>
              <w:pStyle w:val="13"/>
            </w:pPr>
            <w:r>
              <w:t>687.50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5386" w:type="dxa"/>
            <w:vAlign w:val="center"/>
          </w:tcPr>
          <w:p>
            <w:pPr>
              <w:pStyle w:val="13"/>
            </w:pPr>
            <w:r>
              <w:t>发放补助的人数</w:t>
            </w:r>
          </w:p>
        </w:tc>
        <w:tc>
          <w:tcPr>
            <w:tcW w:w="2268" w:type="dxa"/>
            <w:vAlign w:val="center"/>
          </w:tcPr>
          <w:p>
            <w:pPr>
              <w:pStyle w:val="13"/>
            </w:pPr>
            <w:r>
              <w:t>≥4000人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退伍军人、妇联、残联、卫健、创卫、人社、医保展牌等制作数量</w:t>
            </w:r>
          </w:p>
        </w:tc>
        <w:tc>
          <w:tcPr>
            <w:tcW w:w="5386" w:type="dxa"/>
            <w:vAlign w:val="center"/>
          </w:tcPr>
          <w:p>
            <w:pPr>
              <w:pStyle w:val="13"/>
            </w:pPr>
            <w:r>
              <w:t>退伍军人、妇联、残联、卫健、创卫、人社、医保展牌等制作数量</w:t>
            </w:r>
          </w:p>
        </w:tc>
        <w:tc>
          <w:tcPr>
            <w:tcW w:w="2268" w:type="dxa"/>
            <w:vAlign w:val="center"/>
          </w:tcPr>
          <w:p>
            <w:pPr>
              <w:pStyle w:val="13"/>
            </w:pPr>
            <w:r>
              <w:t>≥200块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慰问人员数量</w:t>
            </w:r>
          </w:p>
        </w:tc>
        <w:tc>
          <w:tcPr>
            <w:tcW w:w="5386" w:type="dxa"/>
            <w:vAlign w:val="center"/>
          </w:tcPr>
          <w:p>
            <w:pPr>
              <w:pStyle w:val="13"/>
            </w:pPr>
            <w:r>
              <w:t>慰问人员数量</w:t>
            </w:r>
          </w:p>
        </w:tc>
        <w:tc>
          <w:tcPr>
            <w:tcW w:w="2268" w:type="dxa"/>
            <w:vAlign w:val="center"/>
          </w:tcPr>
          <w:p>
            <w:pPr>
              <w:pStyle w:val="13"/>
            </w:pPr>
            <w:r>
              <w:t>≥165人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退伍军人、妇联、残联、卫健、创卫、人社、医保等宣传资料数量</w:t>
            </w:r>
          </w:p>
        </w:tc>
        <w:tc>
          <w:tcPr>
            <w:tcW w:w="5386" w:type="dxa"/>
            <w:vAlign w:val="center"/>
          </w:tcPr>
          <w:p>
            <w:pPr>
              <w:pStyle w:val="13"/>
            </w:pPr>
            <w:r>
              <w:t>退伍军人、妇联、残联、卫健、创卫、人社、医保等宣传资料数量</w:t>
            </w:r>
          </w:p>
        </w:tc>
        <w:tc>
          <w:tcPr>
            <w:tcW w:w="2268" w:type="dxa"/>
            <w:vAlign w:val="center"/>
          </w:tcPr>
          <w:p>
            <w:pPr>
              <w:pStyle w:val="13"/>
            </w:pPr>
            <w:r>
              <w:t>≥60000张</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经费补助总成本</w:t>
            </w:r>
          </w:p>
        </w:tc>
        <w:tc>
          <w:tcPr>
            <w:tcW w:w="5386" w:type="dxa"/>
            <w:vAlign w:val="center"/>
          </w:tcPr>
          <w:p>
            <w:pPr>
              <w:pStyle w:val="13"/>
            </w:pPr>
            <w:r>
              <w:t>经费补助总成本</w:t>
            </w:r>
          </w:p>
        </w:tc>
        <w:tc>
          <w:tcPr>
            <w:tcW w:w="2268" w:type="dxa"/>
            <w:vAlign w:val="center"/>
          </w:tcPr>
          <w:p>
            <w:pPr>
              <w:pStyle w:val="13"/>
            </w:pPr>
            <w:r>
              <w:t>687.5万元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补助精准覆盖率</w:t>
            </w:r>
          </w:p>
        </w:tc>
        <w:tc>
          <w:tcPr>
            <w:tcW w:w="5386" w:type="dxa"/>
            <w:vAlign w:val="center"/>
          </w:tcPr>
          <w:p>
            <w:pPr>
              <w:pStyle w:val="13"/>
            </w:pPr>
            <w:r>
              <w:t>补助精准覆盖率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受补助人群生活水平有所提高</w:t>
            </w:r>
          </w:p>
        </w:tc>
        <w:tc>
          <w:tcPr>
            <w:tcW w:w="5386" w:type="dxa"/>
            <w:vAlign w:val="center"/>
          </w:tcPr>
          <w:p>
            <w:pPr>
              <w:pStyle w:val="13"/>
            </w:pPr>
            <w:r>
              <w:t>受补助人群生活水平有所提高</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辖区群众满意度</w:t>
            </w:r>
          </w:p>
        </w:tc>
        <w:tc>
          <w:tcPr>
            <w:tcW w:w="5386" w:type="dxa"/>
            <w:vAlign w:val="center"/>
          </w:tcPr>
          <w:p>
            <w:pPr>
              <w:pStyle w:val="13"/>
            </w:pPr>
            <w:r>
              <w:t>辖区群众满意度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57、2025年经开区社会事务局农经工作经费绩效目标表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13011025P001507100113</w:t>
            </w:r>
          </w:p>
        </w:tc>
        <w:tc>
          <w:tcPr>
            <w:tcW w:w="2835" w:type="dxa"/>
            <w:vAlign w:val="center"/>
          </w:tcPr>
          <w:p>
            <w:pPr>
              <w:pStyle w:val="11"/>
            </w:pPr>
            <w:r>
              <w:t>项目名称</w:t>
            </w:r>
          </w:p>
        </w:tc>
        <w:tc>
          <w:tcPr>
            <w:tcW w:w="6095" w:type="dxa"/>
            <w:gridSpan w:val="3"/>
            <w:vAlign w:val="center"/>
          </w:tcPr>
          <w:p>
            <w:pPr>
              <w:pStyle w:val="13"/>
            </w:pPr>
            <w:r>
              <w:t>2025年经开区社会事务局农经工作经费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115.70</w:t>
            </w:r>
          </w:p>
        </w:tc>
        <w:tc>
          <w:tcPr>
            <w:tcW w:w="2835" w:type="dxa"/>
            <w:vAlign w:val="center"/>
          </w:tcPr>
          <w:p>
            <w:pPr>
              <w:pStyle w:val="11"/>
            </w:pPr>
            <w:r>
              <w:t>其中：财政    资金</w:t>
            </w:r>
          </w:p>
        </w:tc>
        <w:tc>
          <w:tcPr>
            <w:tcW w:w="2551" w:type="dxa"/>
            <w:vAlign w:val="center"/>
          </w:tcPr>
          <w:p>
            <w:pPr>
              <w:pStyle w:val="13"/>
            </w:pPr>
            <w:r>
              <w:t>115.70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主要用于5村第三方财务审计10万元、南新城村西环境整治5.7万以及支付647.16亩租赁费300万元，按税票金额支付税费，保障各村被占用土体的权益，使辖区居委会及群众满意。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1.主要用于5村第三方财务审计10万元、南新城村西环境整治5.7万以及支付647.16亩租赁费300万元，按税票金额支付税费，保障各村被占用土体的权益，使辖区居委会及群众满意。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审计单位数量</w:t>
            </w:r>
          </w:p>
        </w:tc>
        <w:tc>
          <w:tcPr>
            <w:tcW w:w="5386" w:type="dxa"/>
            <w:vAlign w:val="center"/>
          </w:tcPr>
          <w:p>
            <w:pPr>
              <w:pStyle w:val="13"/>
            </w:pPr>
            <w:r>
              <w:t>审计单位数量</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审计工作按时完成率</w:t>
            </w:r>
          </w:p>
        </w:tc>
        <w:tc>
          <w:tcPr>
            <w:tcW w:w="5386" w:type="dxa"/>
            <w:vAlign w:val="center"/>
          </w:tcPr>
          <w:p>
            <w:pPr>
              <w:pStyle w:val="13"/>
            </w:pPr>
            <w:r>
              <w:t>审计工作按时完成程度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审计结果合格率</w:t>
            </w:r>
          </w:p>
        </w:tc>
        <w:tc>
          <w:tcPr>
            <w:tcW w:w="5386" w:type="dxa"/>
            <w:vAlign w:val="center"/>
          </w:tcPr>
          <w:p>
            <w:pPr>
              <w:pStyle w:val="13"/>
            </w:pPr>
            <w:r>
              <w:t>审计结果合格率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审计工作成本</w:t>
            </w:r>
          </w:p>
        </w:tc>
        <w:tc>
          <w:tcPr>
            <w:tcW w:w="5386" w:type="dxa"/>
            <w:vAlign w:val="center"/>
          </w:tcPr>
          <w:p>
            <w:pPr>
              <w:pStyle w:val="13"/>
            </w:pPr>
            <w:r>
              <w:t>审计服务费</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租赁土地亩数</w:t>
            </w:r>
          </w:p>
        </w:tc>
        <w:tc>
          <w:tcPr>
            <w:tcW w:w="5386" w:type="dxa"/>
            <w:vAlign w:val="center"/>
          </w:tcPr>
          <w:p>
            <w:pPr>
              <w:pStyle w:val="13"/>
            </w:pPr>
            <w:r>
              <w:t>租赁土地亩数</w:t>
            </w:r>
          </w:p>
        </w:tc>
        <w:tc>
          <w:tcPr>
            <w:tcW w:w="2268" w:type="dxa"/>
            <w:vAlign w:val="center"/>
          </w:tcPr>
          <w:p>
            <w:pPr>
              <w:pStyle w:val="13"/>
            </w:pPr>
            <w:r>
              <w:t>647.16亩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租赁费按时支付程度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合同履约率</w:t>
            </w:r>
          </w:p>
        </w:tc>
        <w:tc>
          <w:tcPr>
            <w:tcW w:w="5386" w:type="dxa"/>
            <w:vAlign w:val="center"/>
          </w:tcPr>
          <w:p>
            <w:pPr>
              <w:pStyle w:val="13"/>
            </w:pPr>
            <w:r>
              <w:t>租赁费按量支付程度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土地租赁总成本</w:t>
            </w:r>
          </w:p>
        </w:tc>
        <w:tc>
          <w:tcPr>
            <w:tcW w:w="5386" w:type="dxa"/>
            <w:vAlign w:val="center"/>
          </w:tcPr>
          <w:p>
            <w:pPr>
              <w:pStyle w:val="13"/>
            </w:pPr>
            <w:r>
              <w:t>土地租赁总成本</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南新城村西环境整治总成本</w:t>
            </w:r>
          </w:p>
        </w:tc>
        <w:tc>
          <w:tcPr>
            <w:tcW w:w="5386" w:type="dxa"/>
            <w:vAlign w:val="center"/>
          </w:tcPr>
          <w:p>
            <w:pPr>
              <w:pStyle w:val="13"/>
            </w:pPr>
            <w:r>
              <w:t>南新城村西环境整治总成本</w:t>
            </w:r>
          </w:p>
        </w:tc>
        <w:tc>
          <w:tcPr>
            <w:tcW w:w="2268" w:type="dxa"/>
            <w:vAlign w:val="center"/>
          </w:tcPr>
          <w:p>
            <w:pPr>
              <w:pStyle w:val="13"/>
            </w:pPr>
            <w:r>
              <w:t>5.7万元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审计结果整改率</w:t>
            </w:r>
          </w:p>
        </w:tc>
        <w:tc>
          <w:tcPr>
            <w:tcW w:w="5386" w:type="dxa"/>
            <w:vAlign w:val="center"/>
          </w:tcPr>
          <w:p>
            <w:pPr>
              <w:pStyle w:val="13"/>
            </w:pPr>
            <w:r>
              <w:t>审计结果整改程度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保障各居委会权益</w:t>
            </w:r>
          </w:p>
        </w:tc>
        <w:tc>
          <w:tcPr>
            <w:tcW w:w="5386" w:type="dxa"/>
            <w:vAlign w:val="center"/>
          </w:tcPr>
          <w:p>
            <w:pPr>
              <w:pStyle w:val="13"/>
            </w:pPr>
            <w:r>
              <w:t>保障各居委会权益</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辖区居委会及群众满意度</w:t>
            </w:r>
          </w:p>
        </w:tc>
        <w:tc>
          <w:tcPr>
            <w:tcW w:w="5386" w:type="dxa"/>
            <w:vAlign w:val="center"/>
          </w:tcPr>
          <w:p>
            <w:pPr>
              <w:pStyle w:val="13"/>
            </w:pPr>
            <w:r>
              <w:t>居委会及群众满意度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58、2025年经开区社会事务局人居办工作经费绩效目标表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13011025P00320310887D</w:t>
            </w:r>
          </w:p>
        </w:tc>
        <w:tc>
          <w:tcPr>
            <w:tcW w:w="2835" w:type="dxa"/>
            <w:vAlign w:val="center"/>
          </w:tcPr>
          <w:p>
            <w:pPr>
              <w:pStyle w:val="11"/>
            </w:pPr>
            <w:r>
              <w:t>项目名称</w:t>
            </w:r>
          </w:p>
        </w:tc>
        <w:tc>
          <w:tcPr>
            <w:tcW w:w="6095" w:type="dxa"/>
            <w:gridSpan w:val="3"/>
            <w:vAlign w:val="center"/>
          </w:tcPr>
          <w:p>
            <w:pPr>
              <w:pStyle w:val="13"/>
            </w:pPr>
            <w:r>
              <w:t>2025年经开区社会事务局人居办工作经费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居办综合工作开展不少于12次，农村保洁面积556324.1平方米生活垃圾清理、清运费用，每月一次；支付腾俊养猪场拆迁补偿费用。组织开展防汛工作不少于1次；每年持续开展森林防火8个月；开展开发区水土保持监测面积1737公顷，为开发区的建设提供指导性意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人居办综合工作开展不少于12次，农村保洁面积556324.1平方米生活垃圾清理、清运费用，每月一次；支付腾俊养猪场拆迁补偿费用。组织开展防汛工作不少于1次；每年持续开展森林防火8个月；开展开发区水土保持监测面积1737公顷，为开发区的建设提供指导性意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开发区人居办综合工作开展次数</w:t>
            </w:r>
          </w:p>
        </w:tc>
        <w:tc>
          <w:tcPr>
            <w:tcW w:w="5386" w:type="dxa"/>
            <w:vAlign w:val="center"/>
          </w:tcPr>
          <w:p>
            <w:pPr>
              <w:pStyle w:val="13"/>
            </w:pPr>
            <w:r>
              <w:t>开发区人居办综合工作开展次数</w:t>
            </w:r>
          </w:p>
        </w:tc>
        <w:tc>
          <w:tcPr>
            <w:tcW w:w="2268" w:type="dxa"/>
            <w:vAlign w:val="center"/>
          </w:tcPr>
          <w:p>
            <w:pPr>
              <w:pStyle w:val="13"/>
            </w:pPr>
            <w:r>
              <w:t>≥12次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保洁面积</w:t>
            </w:r>
          </w:p>
        </w:tc>
        <w:tc>
          <w:tcPr>
            <w:tcW w:w="5386" w:type="dxa"/>
            <w:vAlign w:val="center"/>
          </w:tcPr>
          <w:p>
            <w:pPr>
              <w:pStyle w:val="13"/>
            </w:pPr>
            <w:r>
              <w:t>保洁面积</w:t>
            </w:r>
          </w:p>
        </w:tc>
        <w:tc>
          <w:tcPr>
            <w:tcW w:w="2268" w:type="dxa"/>
            <w:vAlign w:val="center"/>
          </w:tcPr>
          <w:p>
            <w:pPr>
              <w:pStyle w:val="13"/>
            </w:pPr>
            <w:r>
              <w:t>556324.1平方米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森林防火开展次数</w:t>
            </w:r>
          </w:p>
        </w:tc>
        <w:tc>
          <w:tcPr>
            <w:tcW w:w="5386" w:type="dxa"/>
            <w:vAlign w:val="center"/>
          </w:tcPr>
          <w:p>
            <w:pPr>
              <w:pStyle w:val="13"/>
            </w:pPr>
            <w:r>
              <w:t>森林防火开展次数</w:t>
            </w:r>
          </w:p>
        </w:tc>
        <w:tc>
          <w:tcPr>
            <w:tcW w:w="2268" w:type="dxa"/>
            <w:vAlign w:val="center"/>
          </w:tcPr>
          <w:p>
            <w:pPr>
              <w:pStyle w:val="13"/>
            </w:pPr>
            <w:r>
              <w:t>≥8月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开展防汛次数</w:t>
            </w:r>
          </w:p>
        </w:tc>
        <w:tc>
          <w:tcPr>
            <w:tcW w:w="5386" w:type="dxa"/>
            <w:vAlign w:val="center"/>
          </w:tcPr>
          <w:p>
            <w:pPr>
              <w:pStyle w:val="13"/>
            </w:pPr>
            <w:r>
              <w:t>开展防汛次数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开发区水土保持制监测的面积</w:t>
            </w:r>
          </w:p>
        </w:tc>
        <w:tc>
          <w:tcPr>
            <w:tcW w:w="5386" w:type="dxa"/>
            <w:vAlign w:val="center"/>
          </w:tcPr>
          <w:p>
            <w:pPr>
              <w:pStyle w:val="13"/>
            </w:pPr>
            <w:r>
              <w:t>开发区水土保持制监测的面积</w:t>
            </w:r>
          </w:p>
        </w:tc>
        <w:tc>
          <w:tcPr>
            <w:tcW w:w="2268" w:type="dxa"/>
            <w:vAlign w:val="center"/>
          </w:tcPr>
          <w:p>
            <w:pPr>
              <w:pStyle w:val="13"/>
            </w:pPr>
            <w:r>
              <w:t>1737公顷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气候编制区域范围</w:t>
            </w:r>
          </w:p>
        </w:tc>
        <w:tc>
          <w:tcPr>
            <w:tcW w:w="5386" w:type="dxa"/>
            <w:vAlign w:val="center"/>
          </w:tcPr>
          <w:p>
            <w:pPr>
              <w:pStyle w:val="13"/>
            </w:pPr>
            <w:r>
              <w:t>气候编制区域范围包括南区北区、托管区域、西北物流园</w:t>
            </w:r>
          </w:p>
        </w:tc>
        <w:tc>
          <w:tcPr>
            <w:tcW w:w="2268" w:type="dxa"/>
            <w:vAlign w:val="center"/>
          </w:tcPr>
          <w:p>
            <w:pPr>
              <w:pStyle w:val="13"/>
            </w:pPr>
            <w:r>
              <w:t>≤200平方公里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人居办工作升按时完成率</w:t>
            </w:r>
          </w:p>
        </w:tc>
        <w:tc>
          <w:tcPr>
            <w:tcW w:w="5386" w:type="dxa"/>
            <w:vAlign w:val="center"/>
          </w:tcPr>
          <w:p>
            <w:pPr>
              <w:pStyle w:val="13"/>
            </w:pPr>
            <w:r>
              <w:t>人居办工作升按时完成率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人居办工作验收合格率</w:t>
            </w:r>
          </w:p>
        </w:tc>
        <w:tc>
          <w:tcPr>
            <w:tcW w:w="5386" w:type="dxa"/>
            <w:vAlign w:val="center"/>
          </w:tcPr>
          <w:p>
            <w:pPr>
              <w:pStyle w:val="13"/>
            </w:pPr>
            <w:r>
              <w:t>人居办工作验收合格率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人居办工作经费总成本</w:t>
            </w:r>
          </w:p>
        </w:tc>
        <w:tc>
          <w:tcPr>
            <w:tcW w:w="5386" w:type="dxa"/>
            <w:vAlign w:val="center"/>
          </w:tcPr>
          <w:p>
            <w:pPr>
              <w:pStyle w:val="13"/>
            </w:pPr>
            <w:r>
              <w:t>人居办工作经费总成本</w:t>
            </w:r>
          </w:p>
        </w:tc>
        <w:tc>
          <w:tcPr>
            <w:tcW w:w="2268" w:type="dxa"/>
            <w:vAlign w:val="center"/>
          </w:tcPr>
          <w:p>
            <w:pPr>
              <w:pStyle w:val="13"/>
            </w:pPr>
            <w:r>
              <w:t>≤130万元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实现干净、整洁村庄环境，进一步改善人民群众居住环境，保护人民群众生命安全，减少财产损失</w:t>
            </w:r>
          </w:p>
        </w:tc>
        <w:tc>
          <w:tcPr>
            <w:tcW w:w="5386" w:type="dxa"/>
            <w:vAlign w:val="center"/>
          </w:tcPr>
          <w:p>
            <w:pPr>
              <w:pStyle w:val="13"/>
            </w:pPr>
            <w:r>
              <w:t>实现干净、整洁村庄环境，进一步改善人民群众居住环境，保护人民群众生命安全，减少财产损失</w:t>
            </w:r>
          </w:p>
        </w:tc>
        <w:tc>
          <w:tcPr>
            <w:tcW w:w="2268" w:type="dxa"/>
            <w:vAlign w:val="center"/>
          </w:tcPr>
          <w:p>
            <w:pPr>
              <w:pStyle w:val="13"/>
            </w:pPr>
            <w:r>
              <w:t>逐步提高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帮助企业简化手续，减轻企业费用，减轻审批负担</w:t>
            </w:r>
          </w:p>
        </w:tc>
        <w:tc>
          <w:tcPr>
            <w:tcW w:w="5386" w:type="dxa"/>
            <w:vAlign w:val="center"/>
          </w:tcPr>
          <w:p>
            <w:pPr>
              <w:pStyle w:val="13"/>
            </w:pPr>
            <w:r>
              <w:t>帮助企业简化手续，减轻企业费用，减轻审批负担</w:t>
            </w:r>
          </w:p>
        </w:tc>
        <w:tc>
          <w:tcPr>
            <w:tcW w:w="2268" w:type="dxa"/>
            <w:vAlign w:val="center"/>
          </w:tcPr>
          <w:p>
            <w:pPr>
              <w:pStyle w:val="13"/>
            </w:pPr>
            <w:r>
              <w:t>帮助企业简化手续，减轻企业费用，减轻审批负担</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辖区群众满意度</w:t>
            </w:r>
          </w:p>
        </w:tc>
        <w:tc>
          <w:tcPr>
            <w:tcW w:w="5386" w:type="dxa"/>
            <w:vAlign w:val="center"/>
          </w:tcPr>
          <w:p>
            <w:pPr>
              <w:pStyle w:val="13"/>
            </w:pPr>
            <w:r>
              <w:t>辖区群众满意度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59、2025年经开区社区事务综合服务中心工作经费绩效目标表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13011025P001564101902</w:t>
            </w:r>
          </w:p>
        </w:tc>
        <w:tc>
          <w:tcPr>
            <w:tcW w:w="2835" w:type="dxa"/>
            <w:vAlign w:val="center"/>
          </w:tcPr>
          <w:p>
            <w:pPr>
              <w:pStyle w:val="11"/>
            </w:pPr>
            <w:r>
              <w:t>项目名称</w:t>
            </w:r>
          </w:p>
        </w:tc>
        <w:tc>
          <w:tcPr>
            <w:tcW w:w="6095" w:type="dxa"/>
            <w:gridSpan w:val="3"/>
            <w:vAlign w:val="center"/>
          </w:tcPr>
          <w:p>
            <w:pPr>
              <w:pStyle w:val="13"/>
            </w:pPr>
            <w:r>
              <w:t>2025年经开区社区事务综合服务中心工作经费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w:t>
            </w:r>
          </w:p>
        </w:tc>
        <w:tc>
          <w:tcPr>
            <w:tcW w:w="2835" w:type="dxa"/>
            <w:vAlign w:val="center"/>
          </w:tcPr>
          <w:p>
            <w:pPr>
              <w:pStyle w:val="11"/>
            </w:pPr>
            <w:r>
              <w:t>其中：财政    资金</w:t>
            </w:r>
          </w:p>
        </w:tc>
        <w:tc>
          <w:tcPr>
            <w:tcW w:w="2551" w:type="dxa"/>
            <w:vAlign w:val="center"/>
          </w:tcPr>
          <w:p>
            <w:pPr>
              <w:pStyle w:val="13"/>
            </w:pPr>
            <w:r>
              <w:t>220.00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主要用于保障经开区城市社区党建工作顺利开展，正常办公费用支出及配合各部门正常开展各项社区工作，保障社区正常运转，提升社区服务能力，提升党组织服务群众能力，提升社区居民幸福感。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1.主要用于保障经开区城市社区党建工作顺利开展，正常办公费用支出及配合各部门正常开展各项社区工作，保障社区正常运转，提升社区服务能力，提升党组织服务群众能力，提升社区居民幸福感。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保障城市社区数量</w:t>
            </w:r>
          </w:p>
        </w:tc>
        <w:tc>
          <w:tcPr>
            <w:tcW w:w="5386" w:type="dxa"/>
            <w:vAlign w:val="center"/>
          </w:tcPr>
          <w:p>
            <w:pPr>
              <w:pStyle w:val="13"/>
            </w:pPr>
            <w:r>
              <w:t>保障社区数量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保障小区数量</w:t>
            </w:r>
          </w:p>
        </w:tc>
        <w:tc>
          <w:tcPr>
            <w:tcW w:w="5386" w:type="dxa"/>
            <w:vAlign w:val="center"/>
          </w:tcPr>
          <w:p>
            <w:pPr>
              <w:pStyle w:val="13"/>
            </w:pPr>
            <w:r>
              <w:t>保障小区数量</w:t>
            </w:r>
          </w:p>
        </w:tc>
        <w:tc>
          <w:tcPr>
            <w:tcW w:w="2268" w:type="dxa"/>
            <w:vAlign w:val="center"/>
          </w:tcPr>
          <w:p>
            <w:pPr>
              <w:pStyle w:val="13"/>
            </w:pPr>
            <w:r>
              <w:t>25个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保障社区各项工作的及时性</w:t>
            </w:r>
          </w:p>
        </w:tc>
        <w:tc>
          <w:tcPr>
            <w:tcW w:w="5386" w:type="dxa"/>
            <w:vAlign w:val="center"/>
          </w:tcPr>
          <w:p>
            <w:pPr>
              <w:pStyle w:val="13"/>
            </w:pPr>
            <w:r>
              <w:t>保障社区各项工作的及时性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社区各项工作开展的合格率</w:t>
            </w:r>
          </w:p>
        </w:tc>
        <w:tc>
          <w:tcPr>
            <w:tcW w:w="5386" w:type="dxa"/>
            <w:vAlign w:val="center"/>
          </w:tcPr>
          <w:p>
            <w:pPr>
              <w:pStyle w:val="13"/>
            </w:pPr>
            <w:r>
              <w:t>社区各项工作开展的合格率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社区工作总成本</w:t>
            </w:r>
          </w:p>
        </w:tc>
        <w:tc>
          <w:tcPr>
            <w:tcW w:w="5386" w:type="dxa"/>
            <w:vAlign w:val="center"/>
          </w:tcPr>
          <w:p>
            <w:pPr>
              <w:pStyle w:val="13"/>
            </w:pPr>
            <w:r>
              <w:t>社区工作总成本</w:t>
            </w:r>
          </w:p>
        </w:tc>
        <w:tc>
          <w:tcPr>
            <w:tcW w:w="2268" w:type="dxa"/>
            <w:vAlign w:val="center"/>
          </w:tcPr>
          <w:p>
            <w:pPr>
              <w:pStyle w:val="13"/>
            </w:pPr>
            <w:r>
              <w:t>220万元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提升社区服务能力</w:t>
            </w:r>
          </w:p>
        </w:tc>
        <w:tc>
          <w:tcPr>
            <w:tcW w:w="5386" w:type="dxa"/>
            <w:vAlign w:val="center"/>
          </w:tcPr>
          <w:p>
            <w:pPr>
              <w:pStyle w:val="13"/>
            </w:pPr>
            <w:r>
              <w:t>提升社区服务能力</w:t>
            </w:r>
          </w:p>
        </w:tc>
        <w:tc>
          <w:tcPr>
            <w:tcW w:w="2268" w:type="dxa"/>
            <w:vAlign w:val="center"/>
          </w:tcPr>
          <w:p>
            <w:pPr>
              <w:pStyle w:val="13"/>
            </w:pPr>
            <w:r>
              <w:t>逐步提高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社区居民满意度</w:t>
            </w:r>
          </w:p>
        </w:tc>
        <w:tc>
          <w:tcPr>
            <w:tcW w:w="5386" w:type="dxa"/>
            <w:vAlign w:val="center"/>
          </w:tcPr>
          <w:p>
            <w:pPr>
              <w:pStyle w:val="13"/>
            </w:pPr>
            <w:r>
              <w:t>社区居民对服务活动的满意度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60、2025年经开区审批服务经费绩效目标表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13011025P00150310022U</w:t>
            </w:r>
          </w:p>
        </w:tc>
        <w:tc>
          <w:tcPr>
            <w:tcW w:w="2835" w:type="dxa"/>
            <w:vAlign w:val="center"/>
          </w:tcPr>
          <w:p>
            <w:pPr>
              <w:pStyle w:val="11"/>
            </w:pPr>
            <w:r>
              <w:t>项目名称</w:t>
            </w:r>
          </w:p>
        </w:tc>
        <w:tc>
          <w:tcPr>
            <w:tcW w:w="6095" w:type="dxa"/>
            <w:gridSpan w:val="3"/>
            <w:vAlign w:val="center"/>
          </w:tcPr>
          <w:p>
            <w:pPr>
              <w:pStyle w:val="13"/>
            </w:pPr>
            <w:r>
              <w:t>2025年经开区审批服务经费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57.00</w:t>
            </w:r>
          </w:p>
        </w:tc>
        <w:tc>
          <w:tcPr>
            <w:tcW w:w="2835" w:type="dxa"/>
            <w:vAlign w:val="center"/>
          </w:tcPr>
          <w:p>
            <w:pPr>
              <w:pStyle w:val="11"/>
            </w:pPr>
            <w:r>
              <w:t>其中：财政    资金</w:t>
            </w:r>
          </w:p>
        </w:tc>
        <w:tc>
          <w:tcPr>
            <w:tcW w:w="2551" w:type="dxa"/>
            <w:vAlign w:val="center"/>
          </w:tcPr>
          <w:p>
            <w:pPr>
              <w:pStyle w:val="13"/>
            </w:pPr>
            <w:r>
              <w:t>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主要用于平台维护数量3个，保障各项工作正常运转以及审批大厅印章刻制400套、购买证照2000套。及之前年度欠款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1.主要用于平台维护数量3个，保障各项工作正常运转以及审批大厅印章刻制400套、购买证照2000套。及之前年度欠款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免费刻制印章数量</w:t>
            </w:r>
          </w:p>
        </w:tc>
        <w:tc>
          <w:tcPr>
            <w:tcW w:w="5386" w:type="dxa"/>
            <w:vAlign w:val="center"/>
          </w:tcPr>
          <w:p>
            <w:pPr>
              <w:pStyle w:val="13"/>
            </w:pPr>
            <w:r>
              <w:t>免费刻制印章数量</w:t>
            </w:r>
          </w:p>
        </w:tc>
        <w:tc>
          <w:tcPr>
            <w:tcW w:w="2268" w:type="dxa"/>
            <w:vAlign w:val="center"/>
          </w:tcPr>
          <w:p>
            <w:pPr>
              <w:pStyle w:val="13"/>
            </w:pPr>
            <w:r>
              <w:t>≥400套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购买营业执照数量</w:t>
            </w:r>
          </w:p>
        </w:tc>
        <w:tc>
          <w:tcPr>
            <w:tcW w:w="5386" w:type="dxa"/>
            <w:vAlign w:val="center"/>
          </w:tcPr>
          <w:p>
            <w:pPr>
              <w:pStyle w:val="13"/>
            </w:pPr>
            <w:r>
              <w:t>购买营业执照数量</w:t>
            </w:r>
          </w:p>
        </w:tc>
        <w:tc>
          <w:tcPr>
            <w:tcW w:w="2268" w:type="dxa"/>
            <w:vAlign w:val="center"/>
          </w:tcPr>
          <w:p>
            <w:pPr>
              <w:pStyle w:val="13"/>
            </w:pPr>
            <w:r>
              <w:t>≥2000套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平台维护数量</w:t>
            </w:r>
          </w:p>
        </w:tc>
        <w:tc>
          <w:tcPr>
            <w:tcW w:w="5386" w:type="dxa"/>
            <w:vAlign w:val="center"/>
          </w:tcPr>
          <w:p>
            <w:pPr>
              <w:pStyle w:val="13"/>
            </w:pPr>
            <w:r>
              <w:t>平台维护数量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故障维护及时率</w:t>
            </w:r>
          </w:p>
        </w:tc>
        <w:tc>
          <w:tcPr>
            <w:tcW w:w="5386" w:type="dxa"/>
            <w:vAlign w:val="center"/>
          </w:tcPr>
          <w:p>
            <w:pPr>
              <w:pStyle w:val="13"/>
            </w:pPr>
            <w:r>
              <w:t>故障维护及时率</w:t>
            </w:r>
          </w:p>
        </w:tc>
        <w:tc>
          <w:tcPr>
            <w:tcW w:w="2268" w:type="dxa"/>
            <w:vAlign w:val="center"/>
          </w:tcPr>
          <w:p>
            <w:pPr>
              <w:pStyle w:val="13"/>
            </w:pPr>
            <w:r>
              <w:t>≤3小时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审批大厅印章刻制、购买证照、平台设备维护、便民便企服务成本</w:t>
            </w:r>
          </w:p>
        </w:tc>
        <w:tc>
          <w:tcPr>
            <w:tcW w:w="5386" w:type="dxa"/>
            <w:vAlign w:val="center"/>
          </w:tcPr>
          <w:p>
            <w:pPr>
              <w:pStyle w:val="13"/>
            </w:pPr>
            <w:r>
              <w:t>审批大厅印章刻制、购买证照、平台设备维护、便民便企服务成本</w:t>
            </w:r>
          </w:p>
        </w:tc>
        <w:tc>
          <w:tcPr>
            <w:tcW w:w="2268" w:type="dxa"/>
            <w:vAlign w:val="center"/>
          </w:tcPr>
          <w:p>
            <w:pPr>
              <w:pStyle w:val="13"/>
            </w:pPr>
            <w:r>
              <w:t>≤57万元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项目评估报告提升率</w:t>
            </w:r>
          </w:p>
        </w:tc>
        <w:tc>
          <w:tcPr>
            <w:tcW w:w="5386" w:type="dxa"/>
            <w:vAlign w:val="center"/>
          </w:tcPr>
          <w:p>
            <w:pPr>
              <w:pStyle w:val="13"/>
            </w:pPr>
            <w:r>
              <w:t>项目在技术和经济上的可行性显著提高</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群众办事满意度</w:t>
            </w:r>
          </w:p>
        </w:tc>
        <w:tc>
          <w:tcPr>
            <w:tcW w:w="5386" w:type="dxa"/>
            <w:vAlign w:val="center"/>
          </w:tcPr>
          <w:p>
            <w:pPr>
              <w:pStyle w:val="13"/>
            </w:pPr>
            <w:r>
              <w:t>群众办事满意度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61、2025年经开区石家庄电子信息产业展厅装修绩效目标表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13011025P00320310893T</w:t>
            </w:r>
          </w:p>
        </w:tc>
        <w:tc>
          <w:tcPr>
            <w:tcW w:w="2835" w:type="dxa"/>
            <w:vAlign w:val="center"/>
          </w:tcPr>
          <w:p>
            <w:pPr>
              <w:pStyle w:val="11"/>
            </w:pPr>
            <w:r>
              <w:t>项目名称</w:t>
            </w:r>
          </w:p>
        </w:tc>
        <w:tc>
          <w:tcPr>
            <w:tcW w:w="6095" w:type="dxa"/>
            <w:gridSpan w:val="3"/>
            <w:vAlign w:val="center"/>
          </w:tcPr>
          <w:p>
            <w:pPr>
              <w:pStyle w:val="13"/>
            </w:pPr>
            <w:r>
              <w:t>2025年经开区石家庄电子信息产业展厅装修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项目位于鹿泉经开区昌盛大街南段科技金融示范区内综合楼一层整层，建筑面积为1041.87平方米，预计2025年3月1日开工，5月31日竣工。2025年资金需求500万元。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1.项目位于鹿泉经开区昌盛大街南段科技金融示范区内综合楼一层整层，建筑面积为1041.87平方米，预计2025年3月1日开工，5月31日竣工。2025年资金需求500万元。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展厅面积</w:t>
            </w:r>
          </w:p>
        </w:tc>
        <w:tc>
          <w:tcPr>
            <w:tcW w:w="5386" w:type="dxa"/>
            <w:vAlign w:val="center"/>
          </w:tcPr>
          <w:p>
            <w:pPr>
              <w:pStyle w:val="13"/>
            </w:pPr>
            <w:r>
              <w:t>实际装修面积</w:t>
            </w:r>
          </w:p>
        </w:tc>
        <w:tc>
          <w:tcPr>
            <w:tcW w:w="2268" w:type="dxa"/>
            <w:vAlign w:val="center"/>
          </w:tcPr>
          <w:p>
            <w:pPr>
              <w:pStyle w:val="13"/>
            </w:pPr>
            <w:r>
              <w:t>1041.87平方米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验收通过率</w:t>
            </w:r>
          </w:p>
        </w:tc>
        <w:tc>
          <w:tcPr>
            <w:tcW w:w="5386" w:type="dxa"/>
            <w:vAlign w:val="center"/>
          </w:tcPr>
          <w:p>
            <w:pPr>
              <w:pStyle w:val="13"/>
            </w:pPr>
            <w:r>
              <w:t>竣工验收通过率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项目装修时效</w:t>
            </w:r>
          </w:p>
        </w:tc>
        <w:tc>
          <w:tcPr>
            <w:tcW w:w="5386" w:type="dxa"/>
            <w:vAlign w:val="center"/>
          </w:tcPr>
          <w:p>
            <w:pPr>
              <w:pStyle w:val="13"/>
            </w:pPr>
            <w:r>
              <w:t>项目装修花费时效</w:t>
            </w:r>
          </w:p>
        </w:tc>
        <w:tc>
          <w:tcPr>
            <w:tcW w:w="2268" w:type="dxa"/>
            <w:vAlign w:val="center"/>
          </w:tcPr>
          <w:p>
            <w:pPr>
              <w:pStyle w:val="13"/>
            </w:pPr>
            <w:r>
              <w:t>3个月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2025年项目实际成本</w:t>
            </w:r>
          </w:p>
        </w:tc>
        <w:tc>
          <w:tcPr>
            <w:tcW w:w="5386" w:type="dxa"/>
            <w:vAlign w:val="center"/>
          </w:tcPr>
          <w:p>
            <w:pPr>
              <w:pStyle w:val="13"/>
            </w:pPr>
            <w:r>
              <w:t>2025年项目实际花费金额</w:t>
            </w:r>
          </w:p>
        </w:tc>
        <w:tc>
          <w:tcPr>
            <w:tcW w:w="2268" w:type="dxa"/>
            <w:vAlign w:val="center"/>
          </w:tcPr>
          <w:p>
            <w:pPr>
              <w:pStyle w:val="13"/>
            </w:pPr>
            <w:r>
              <w:t>500万元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进一步提升开发区服务企业水平和质量，促进招商引资，提升开发区知名度</w:t>
            </w:r>
          </w:p>
        </w:tc>
        <w:tc>
          <w:tcPr>
            <w:tcW w:w="5386" w:type="dxa"/>
            <w:vAlign w:val="center"/>
          </w:tcPr>
          <w:p>
            <w:pPr>
              <w:pStyle w:val="13"/>
            </w:pPr>
            <w:r>
              <w:t>进一步提升开发区服务企业水平和质量，促进招商引资，提升开发区知名度</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接受服务企业满意程度评价</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62、2025年经开区数字服务中心工作经费绩效目标表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13011025P00320710602G</w:t>
            </w:r>
          </w:p>
        </w:tc>
        <w:tc>
          <w:tcPr>
            <w:tcW w:w="2835" w:type="dxa"/>
            <w:vAlign w:val="center"/>
          </w:tcPr>
          <w:p>
            <w:pPr>
              <w:pStyle w:val="11"/>
            </w:pPr>
            <w:r>
              <w:t>项目名称</w:t>
            </w:r>
          </w:p>
        </w:tc>
        <w:tc>
          <w:tcPr>
            <w:tcW w:w="6095" w:type="dxa"/>
            <w:gridSpan w:val="3"/>
            <w:vAlign w:val="center"/>
          </w:tcPr>
          <w:p>
            <w:pPr>
              <w:pStyle w:val="13"/>
            </w:pPr>
            <w:r>
              <w:t>2025年经开区数字服务中心工作经费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w:t>
            </w:r>
          </w:p>
        </w:tc>
        <w:tc>
          <w:tcPr>
            <w:tcW w:w="2835" w:type="dxa"/>
            <w:vAlign w:val="center"/>
          </w:tcPr>
          <w:p>
            <w:pPr>
              <w:pStyle w:val="11"/>
            </w:pPr>
            <w:r>
              <w:t>其中：财政    资金</w:t>
            </w:r>
          </w:p>
        </w:tc>
        <w:tc>
          <w:tcPr>
            <w:tcW w:w="2551" w:type="dxa"/>
            <w:vAlign w:val="center"/>
          </w:tcPr>
          <w:p>
            <w:pPr>
              <w:pStyle w:val="13"/>
            </w:pPr>
            <w:r>
              <w:t>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1、数字资源系统建设（1套统计基础数据系统开发升级维护，整合统计系统基础数据）；</w:t>
            </w:r>
          </w:p>
          <w:p>
            <w:pPr>
              <w:pStyle w:val="13"/>
            </w:pPr>
            <w:r>
              <w:t>2、统计基础设施建设（统计专用信息平台，使用VPN客户端，实现内外网互联，提升统计信息化水平和效率）；</w:t>
            </w:r>
          </w:p>
          <w:p>
            <w:pPr>
              <w:pStyle w:val="13"/>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pPr>
              <w:pStyle w:val="13"/>
            </w:pPr>
            <w:r>
              <w:t>4、农业普查工作经费。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1.1、数字资源系统建设（1套统计基础数据系统开发升级维护，整合统计系统基础数据）；</w:t>
            </w:r>
          </w:p>
          <w:p>
            <w:pPr>
              <w:pStyle w:val="13"/>
            </w:pPr>
            <w:r>
              <w:t>2、统计基础设施建设（统计专用信息平台，使用VPN客户端，实现内外网互联，提升统计信息化水平和效率）；</w:t>
            </w:r>
          </w:p>
          <w:p>
            <w:pPr>
              <w:pStyle w:val="13"/>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pPr>
              <w:pStyle w:val="13"/>
            </w:pPr>
            <w:r>
              <w:t>4、农业普查工作经费。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培训人次</w:t>
            </w:r>
          </w:p>
        </w:tc>
        <w:tc>
          <w:tcPr>
            <w:tcW w:w="5386" w:type="dxa"/>
            <w:vAlign w:val="center"/>
          </w:tcPr>
          <w:p>
            <w:pPr>
              <w:pStyle w:val="13"/>
            </w:pPr>
            <w:r>
              <w:t>四上统计人员培训人次</w:t>
            </w:r>
          </w:p>
        </w:tc>
        <w:tc>
          <w:tcPr>
            <w:tcW w:w="2268" w:type="dxa"/>
            <w:vAlign w:val="center"/>
          </w:tcPr>
          <w:p>
            <w:pPr>
              <w:pStyle w:val="13"/>
            </w:pPr>
            <w:r>
              <w:t>≥550人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宣传资料数量</w:t>
            </w:r>
          </w:p>
        </w:tc>
        <w:tc>
          <w:tcPr>
            <w:tcW w:w="5386" w:type="dxa"/>
            <w:vAlign w:val="center"/>
          </w:tcPr>
          <w:p>
            <w:pPr>
              <w:pStyle w:val="13"/>
            </w:pPr>
            <w:r>
              <w:t>宣传资料数量</w:t>
            </w:r>
          </w:p>
        </w:tc>
        <w:tc>
          <w:tcPr>
            <w:tcW w:w="2268" w:type="dxa"/>
            <w:vAlign w:val="center"/>
          </w:tcPr>
          <w:p>
            <w:pPr>
              <w:pStyle w:val="13"/>
            </w:pPr>
            <w:r>
              <w:t>≥1200份</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统计人员补贴人数</w:t>
            </w:r>
          </w:p>
        </w:tc>
        <w:tc>
          <w:tcPr>
            <w:tcW w:w="5386" w:type="dxa"/>
            <w:vAlign w:val="center"/>
          </w:tcPr>
          <w:p>
            <w:pPr>
              <w:pStyle w:val="13"/>
            </w:pPr>
            <w:r>
              <w:t>四上统计人员统计人员补贴人数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系统升级维护数量</w:t>
            </w:r>
          </w:p>
        </w:tc>
        <w:tc>
          <w:tcPr>
            <w:tcW w:w="5386" w:type="dxa"/>
            <w:vAlign w:val="center"/>
          </w:tcPr>
          <w:p>
            <w:pPr>
              <w:pStyle w:val="13"/>
            </w:pPr>
            <w:r>
              <w:t>系统升级维护数量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补贴发放率</w:t>
            </w:r>
          </w:p>
        </w:tc>
        <w:tc>
          <w:tcPr>
            <w:tcW w:w="5386" w:type="dxa"/>
            <w:vAlign w:val="center"/>
          </w:tcPr>
          <w:p>
            <w:pPr>
              <w:pStyle w:val="13"/>
            </w:pPr>
            <w:r>
              <w:t>补贴发放率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统计基础数据系统升级维护率</w:t>
            </w:r>
          </w:p>
        </w:tc>
        <w:tc>
          <w:tcPr>
            <w:tcW w:w="5386" w:type="dxa"/>
            <w:vAlign w:val="center"/>
          </w:tcPr>
          <w:p>
            <w:pPr>
              <w:pStyle w:val="13"/>
            </w:pPr>
            <w:r>
              <w:t>统计基础数据系统升级维护率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数字服务中心建设经费</w:t>
            </w:r>
          </w:p>
        </w:tc>
        <w:tc>
          <w:tcPr>
            <w:tcW w:w="5386" w:type="dxa"/>
            <w:vAlign w:val="center"/>
          </w:tcPr>
          <w:p>
            <w:pPr>
              <w:pStyle w:val="13"/>
            </w:pPr>
            <w:r>
              <w:t>数字服务中心建设经费</w:t>
            </w:r>
          </w:p>
        </w:tc>
        <w:tc>
          <w:tcPr>
            <w:tcW w:w="2268" w:type="dxa"/>
            <w:vAlign w:val="center"/>
          </w:tcPr>
          <w:p>
            <w:pPr>
              <w:pStyle w:val="13"/>
            </w:pPr>
            <w:r>
              <w:t>≤32万元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受训统计人员业务提升情况</w:t>
            </w:r>
          </w:p>
        </w:tc>
        <w:tc>
          <w:tcPr>
            <w:tcW w:w="5386" w:type="dxa"/>
            <w:vAlign w:val="center"/>
          </w:tcPr>
          <w:p>
            <w:pPr>
              <w:pStyle w:val="13"/>
            </w:pPr>
            <w:r>
              <w:t>受训统计人员业务提升情况</w:t>
            </w:r>
          </w:p>
        </w:tc>
        <w:tc>
          <w:tcPr>
            <w:tcW w:w="2268" w:type="dxa"/>
            <w:vAlign w:val="center"/>
          </w:tcPr>
          <w:p>
            <w:pPr>
              <w:pStyle w:val="13"/>
            </w:pPr>
            <w:r>
              <w:t>有效提升</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提高数据上报工作效率</w:t>
            </w:r>
          </w:p>
        </w:tc>
        <w:tc>
          <w:tcPr>
            <w:tcW w:w="5386" w:type="dxa"/>
            <w:vAlign w:val="center"/>
          </w:tcPr>
          <w:p>
            <w:pPr>
              <w:pStyle w:val="13"/>
            </w:pPr>
            <w:r>
              <w:t>提高数据上报工作效率</w:t>
            </w:r>
          </w:p>
        </w:tc>
        <w:tc>
          <w:tcPr>
            <w:tcW w:w="2268" w:type="dxa"/>
            <w:vAlign w:val="center"/>
          </w:tcPr>
          <w:p>
            <w:pPr>
              <w:pStyle w:val="13"/>
            </w:pPr>
            <w:r>
              <w:t>有效提升</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63、2025年经开区投资项目咨询及环评文件技术评估机构委托服务项目绩效目标表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13011025P00150310023F</w:t>
            </w:r>
          </w:p>
        </w:tc>
        <w:tc>
          <w:tcPr>
            <w:tcW w:w="2835" w:type="dxa"/>
            <w:vAlign w:val="center"/>
          </w:tcPr>
          <w:p>
            <w:pPr>
              <w:pStyle w:val="11"/>
            </w:pPr>
            <w:r>
              <w:t>项目名称</w:t>
            </w:r>
          </w:p>
        </w:tc>
        <w:tc>
          <w:tcPr>
            <w:tcW w:w="6095" w:type="dxa"/>
            <w:gridSpan w:val="3"/>
            <w:vAlign w:val="center"/>
          </w:tcPr>
          <w:p>
            <w:pPr>
              <w:pStyle w:val="13"/>
            </w:pPr>
            <w:r>
              <w:t>2025年经开区投资项目咨询及环评文件技术评估机构委托服务项目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175.00</w:t>
            </w:r>
          </w:p>
        </w:tc>
        <w:tc>
          <w:tcPr>
            <w:tcW w:w="2835" w:type="dxa"/>
            <w:vAlign w:val="center"/>
          </w:tcPr>
          <w:p>
            <w:pPr>
              <w:pStyle w:val="11"/>
            </w:pPr>
            <w:r>
              <w:t>其中：财政    资金</w:t>
            </w:r>
          </w:p>
        </w:tc>
        <w:tc>
          <w:tcPr>
            <w:tcW w:w="2551" w:type="dxa"/>
            <w:vAlign w:val="center"/>
          </w:tcPr>
          <w:p>
            <w:pPr>
              <w:pStyle w:val="13"/>
            </w:pPr>
            <w:r>
              <w:t>175.00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及之前年度欠款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及之前年度欠款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评估项目数量</w:t>
            </w:r>
          </w:p>
        </w:tc>
        <w:tc>
          <w:tcPr>
            <w:tcW w:w="5386" w:type="dxa"/>
            <w:vAlign w:val="center"/>
          </w:tcPr>
          <w:p>
            <w:pPr>
              <w:pStyle w:val="13"/>
            </w:pPr>
            <w:r>
              <w:t>评估项目数量</w:t>
            </w:r>
          </w:p>
        </w:tc>
        <w:tc>
          <w:tcPr>
            <w:tcW w:w="2268" w:type="dxa"/>
            <w:vAlign w:val="center"/>
          </w:tcPr>
          <w:p>
            <w:pPr>
              <w:pStyle w:val="13"/>
            </w:pPr>
            <w:r>
              <w:t>≥80个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出具报告及时率</w:t>
            </w:r>
          </w:p>
        </w:tc>
        <w:tc>
          <w:tcPr>
            <w:tcW w:w="5386" w:type="dxa"/>
            <w:vAlign w:val="center"/>
          </w:tcPr>
          <w:p>
            <w:pPr>
              <w:pStyle w:val="13"/>
            </w:pPr>
            <w:r>
              <w:t>出具报告及时率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评估成本</w:t>
            </w:r>
          </w:p>
        </w:tc>
        <w:tc>
          <w:tcPr>
            <w:tcW w:w="5386" w:type="dxa"/>
            <w:vAlign w:val="center"/>
          </w:tcPr>
          <w:p>
            <w:pPr>
              <w:pStyle w:val="13"/>
            </w:pPr>
            <w:r>
              <w:t>环境影响报告批评审费、政府投资项目评审费、排污技术审查总成本</w:t>
            </w:r>
          </w:p>
        </w:tc>
        <w:tc>
          <w:tcPr>
            <w:tcW w:w="2268" w:type="dxa"/>
            <w:vAlign w:val="center"/>
          </w:tcPr>
          <w:p>
            <w:pPr>
              <w:pStyle w:val="13"/>
            </w:pPr>
            <w:r>
              <w:t>175万元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问题整改率</w:t>
            </w:r>
          </w:p>
        </w:tc>
        <w:tc>
          <w:tcPr>
            <w:tcW w:w="5386" w:type="dxa"/>
            <w:vAlign w:val="center"/>
          </w:tcPr>
          <w:p>
            <w:pPr>
              <w:pStyle w:val="13"/>
            </w:pPr>
            <w:r>
              <w:t>问题整改率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项目评估报告提升率</w:t>
            </w:r>
          </w:p>
        </w:tc>
        <w:tc>
          <w:tcPr>
            <w:tcW w:w="5386" w:type="dxa"/>
            <w:vAlign w:val="center"/>
          </w:tcPr>
          <w:p>
            <w:pPr>
              <w:pStyle w:val="13"/>
            </w:pPr>
            <w:r>
              <w:t>项目在技术和经济上的可行性显著提高</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项目单位满意度</w:t>
            </w:r>
          </w:p>
        </w:tc>
        <w:tc>
          <w:tcPr>
            <w:tcW w:w="5386" w:type="dxa"/>
            <w:vAlign w:val="center"/>
          </w:tcPr>
          <w:p>
            <w:pPr>
              <w:pStyle w:val="13"/>
            </w:pPr>
            <w:r>
              <w:t>项目单位满意度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64、2025年经开区土地使用税、房产税等相关税费绩效目标表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13011025P001507100042</w:t>
            </w:r>
          </w:p>
        </w:tc>
        <w:tc>
          <w:tcPr>
            <w:tcW w:w="2835" w:type="dxa"/>
            <w:vAlign w:val="center"/>
          </w:tcPr>
          <w:p>
            <w:pPr>
              <w:pStyle w:val="11"/>
            </w:pPr>
            <w:r>
              <w:t>项目名称</w:t>
            </w:r>
          </w:p>
        </w:tc>
        <w:tc>
          <w:tcPr>
            <w:tcW w:w="6095" w:type="dxa"/>
            <w:gridSpan w:val="3"/>
            <w:vAlign w:val="center"/>
          </w:tcPr>
          <w:p>
            <w:pPr>
              <w:pStyle w:val="13"/>
            </w:pPr>
            <w:r>
              <w:t>2025年经开区土地使用税、房产税等相关税费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1300.00</w:t>
            </w:r>
          </w:p>
        </w:tc>
        <w:tc>
          <w:tcPr>
            <w:tcW w:w="2835" w:type="dxa"/>
            <w:vAlign w:val="center"/>
          </w:tcPr>
          <w:p>
            <w:pPr>
              <w:pStyle w:val="11"/>
            </w:pPr>
            <w:r>
              <w:t>其中：财政    资金</w:t>
            </w:r>
          </w:p>
        </w:tc>
        <w:tc>
          <w:tcPr>
            <w:tcW w:w="2551" w:type="dxa"/>
            <w:vAlign w:val="center"/>
          </w:tcPr>
          <w:p>
            <w:pPr>
              <w:pStyle w:val="13"/>
            </w:pPr>
            <w:r>
              <w:t>1300.00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开发区片区租用土地4宗（人才创业基地、通信技术产业园、MEMS传感器产业创新基地、数字技术产业园），及时完成房产税、土地使用税、印花税及相关滞纳金，履行纳税义务。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1.开发区片区租用土地4宗（人才创业基地、通信技术产业园、MEMS传感器产业创新基地、数字技术产业园），及时完成房产税、土地使用税、印花税及相关滞纳金，履行纳税义务。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需缴纳税的项目数量</w:t>
            </w:r>
          </w:p>
        </w:tc>
        <w:tc>
          <w:tcPr>
            <w:tcW w:w="5386" w:type="dxa"/>
            <w:vAlign w:val="center"/>
          </w:tcPr>
          <w:p>
            <w:pPr>
              <w:pStyle w:val="13"/>
            </w:pPr>
            <w:r>
              <w:t>需缴纳税的项目数量</w:t>
            </w:r>
          </w:p>
        </w:tc>
        <w:tc>
          <w:tcPr>
            <w:tcW w:w="2268" w:type="dxa"/>
            <w:vAlign w:val="center"/>
          </w:tcPr>
          <w:p>
            <w:pPr>
              <w:pStyle w:val="13"/>
            </w:pPr>
            <w:r>
              <w:t>4宗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缴纳房产税、土地税精准率</w:t>
            </w:r>
          </w:p>
        </w:tc>
        <w:tc>
          <w:tcPr>
            <w:tcW w:w="5386" w:type="dxa"/>
            <w:vAlign w:val="center"/>
          </w:tcPr>
          <w:p>
            <w:pPr>
              <w:pStyle w:val="13"/>
            </w:pPr>
            <w:r>
              <w:t>缴纳房产税、土地税精准率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缴纳房产税、土地使用税及印花税部分成本</w:t>
            </w:r>
          </w:p>
        </w:tc>
        <w:tc>
          <w:tcPr>
            <w:tcW w:w="5386" w:type="dxa"/>
            <w:vAlign w:val="center"/>
          </w:tcPr>
          <w:p>
            <w:pPr>
              <w:pStyle w:val="13"/>
            </w:pPr>
            <w:r>
              <w:t>缴纳房产税、土地使用税及印花税部分成本</w:t>
            </w:r>
          </w:p>
        </w:tc>
        <w:tc>
          <w:tcPr>
            <w:tcW w:w="2268" w:type="dxa"/>
            <w:vAlign w:val="center"/>
          </w:tcPr>
          <w:p>
            <w:pPr>
              <w:pStyle w:val="13"/>
            </w:pPr>
            <w:r>
              <w:t>1300万元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及时完成房产税及房产税的缴纳履行纳税义务</w:t>
            </w:r>
          </w:p>
        </w:tc>
        <w:tc>
          <w:tcPr>
            <w:tcW w:w="5386" w:type="dxa"/>
            <w:vAlign w:val="center"/>
          </w:tcPr>
          <w:p>
            <w:pPr>
              <w:pStyle w:val="13"/>
            </w:pPr>
            <w:r>
              <w:t>及时完成房产税及房产税的缴纳履行纳税义务</w:t>
            </w:r>
          </w:p>
        </w:tc>
        <w:tc>
          <w:tcPr>
            <w:tcW w:w="2268" w:type="dxa"/>
            <w:vAlign w:val="center"/>
          </w:tcPr>
          <w:p>
            <w:pPr>
              <w:pStyle w:val="13"/>
            </w:pPr>
            <w:r>
              <w:t>及时完成房产税及房产税的缴纳履行纳税义务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65、2025年经开区卫生院及卫生站日常运营及建设提升经费绩效目标表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13011025P00320110029P</w:t>
            </w:r>
          </w:p>
        </w:tc>
        <w:tc>
          <w:tcPr>
            <w:tcW w:w="2835" w:type="dxa"/>
            <w:vAlign w:val="center"/>
          </w:tcPr>
          <w:p>
            <w:pPr>
              <w:pStyle w:val="11"/>
            </w:pPr>
            <w:r>
              <w:t>项目名称</w:t>
            </w:r>
          </w:p>
        </w:tc>
        <w:tc>
          <w:tcPr>
            <w:tcW w:w="6095" w:type="dxa"/>
            <w:gridSpan w:val="3"/>
            <w:vAlign w:val="center"/>
          </w:tcPr>
          <w:p>
            <w:pPr>
              <w:pStyle w:val="13"/>
            </w:pPr>
            <w:r>
              <w:t>2025年经开区卫生院及卫生站日常运营及建设提升经费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开发区卫生院及卫生站补助经费主要用于卫生院和卫生站日常运营经费、卫生院的建设提升，用于解决辖区内居民就医等问题，提高就医满意度，实施卫生院业务技术技能提升。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1.开发区卫生院及卫生站补助经费主要用于卫生院和卫生站日常运营经费、卫生院的建设提升，用于解决辖区内居民就医等问题，提高就医满意度，实施卫生院业务技术技能提升。</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开发区卫生院数量</w:t>
            </w:r>
          </w:p>
        </w:tc>
        <w:tc>
          <w:tcPr>
            <w:tcW w:w="5386" w:type="dxa"/>
            <w:vAlign w:val="center"/>
          </w:tcPr>
          <w:p>
            <w:pPr>
              <w:pStyle w:val="13"/>
            </w:pPr>
            <w:r>
              <w:t>开发区卫生院数量</w:t>
            </w:r>
          </w:p>
        </w:tc>
        <w:tc>
          <w:tcPr>
            <w:tcW w:w="2268" w:type="dxa"/>
            <w:vAlign w:val="center"/>
          </w:tcPr>
          <w:p>
            <w:pPr>
              <w:pStyle w:val="13"/>
            </w:pPr>
            <w:r>
              <w:t>1家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补助资金精确率</w:t>
            </w:r>
          </w:p>
        </w:tc>
        <w:tc>
          <w:tcPr>
            <w:tcW w:w="5386" w:type="dxa"/>
            <w:vAlign w:val="center"/>
          </w:tcPr>
          <w:p>
            <w:pPr>
              <w:pStyle w:val="13"/>
            </w:pPr>
            <w:r>
              <w:t>补助资金精确率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补助资金及时率</w:t>
            </w:r>
          </w:p>
        </w:tc>
        <w:tc>
          <w:tcPr>
            <w:tcW w:w="5386" w:type="dxa"/>
            <w:vAlign w:val="center"/>
          </w:tcPr>
          <w:p>
            <w:pPr>
              <w:pStyle w:val="13"/>
            </w:pPr>
            <w:r>
              <w:t>补助资金及时率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补助资金成本</w:t>
            </w:r>
          </w:p>
        </w:tc>
        <w:tc>
          <w:tcPr>
            <w:tcW w:w="5386" w:type="dxa"/>
            <w:vAlign w:val="center"/>
          </w:tcPr>
          <w:p>
            <w:pPr>
              <w:pStyle w:val="13"/>
            </w:pPr>
            <w:r>
              <w:t>补助资金成本</w:t>
            </w:r>
          </w:p>
        </w:tc>
        <w:tc>
          <w:tcPr>
            <w:tcW w:w="2268" w:type="dxa"/>
            <w:vAlign w:val="center"/>
          </w:tcPr>
          <w:p>
            <w:pPr>
              <w:pStyle w:val="13"/>
            </w:pPr>
            <w:r>
              <w:t>120万元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解决辖区内居民住院就医、疫苗接种问题，提高就医满意度</w:t>
            </w:r>
          </w:p>
        </w:tc>
        <w:tc>
          <w:tcPr>
            <w:tcW w:w="5386" w:type="dxa"/>
            <w:vAlign w:val="center"/>
          </w:tcPr>
          <w:p>
            <w:pPr>
              <w:pStyle w:val="13"/>
            </w:pPr>
            <w:r>
              <w:t>解决辖区内居民住院就医、疫苗接种问题，提高就医满意度</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解决辖区内居民就医问题，提高就医满意度</w:t>
            </w:r>
          </w:p>
        </w:tc>
        <w:tc>
          <w:tcPr>
            <w:tcW w:w="5386" w:type="dxa"/>
            <w:vAlign w:val="center"/>
          </w:tcPr>
          <w:p>
            <w:pPr>
              <w:pStyle w:val="13"/>
            </w:pPr>
            <w:r>
              <w:t>解决辖区内居民就医问题，提高就医满意度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66、2025年经开区武装部经费绩效目标表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13011025P001504100016</w:t>
            </w:r>
          </w:p>
        </w:tc>
        <w:tc>
          <w:tcPr>
            <w:tcW w:w="2835" w:type="dxa"/>
            <w:vAlign w:val="center"/>
          </w:tcPr>
          <w:p>
            <w:pPr>
              <w:pStyle w:val="11"/>
            </w:pPr>
            <w:r>
              <w:t>项目名称</w:t>
            </w:r>
          </w:p>
        </w:tc>
        <w:tc>
          <w:tcPr>
            <w:tcW w:w="6095" w:type="dxa"/>
            <w:gridSpan w:val="3"/>
            <w:vAlign w:val="center"/>
          </w:tcPr>
          <w:p>
            <w:pPr>
              <w:pStyle w:val="13"/>
            </w:pPr>
            <w:r>
              <w:t>2025年经开区武装部经费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主要用于2024年未付及2025年等武装相关活动经费，购置训练套装设备等约30套，有利于民兵训，增强民兵力量。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1.主要用于2024年未付及2025年等武装相关活动经费，购置训练套装设备等约30套，有利于民兵训，增强民兵力量。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购置训练套装设备数量</w:t>
            </w:r>
          </w:p>
        </w:tc>
        <w:tc>
          <w:tcPr>
            <w:tcW w:w="5386" w:type="dxa"/>
            <w:vAlign w:val="center"/>
          </w:tcPr>
          <w:p>
            <w:pPr>
              <w:pStyle w:val="13"/>
            </w:pPr>
            <w:r>
              <w:t>购置训练套装设备数量</w:t>
            </w:r>
          </w:p>
        </w:tc>
        <w:tc>
          <w:tcPr>
            <w:tcW w:w="2268" w:type="dxa"/>
            <w:vAlign w:val="center"/>
          </w:tcPr>
          <w:p>
            <w:pPr>
              <w:pStyle w:val="13"/>
            </w:pPr>
            <w:r>
              <w:t>≥30套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民兵训练设备配备完成率</w:t>
            </w:r>
          </w:p>
        </w:tc>
        <w:tc>
          <w:tcPr>
            <w:tcW w:w="5386" w:type="dxa"/>
            <w:vAlign w:val="center"/>
          </w:tcPr>
          <w:p>
            <w:pPr>
              <w:pStyle w:val="13"/>
            </w:pPr>
            <w:r>
              <w:t>民兵训练设备配备完成率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武装训练单位购置成本</w:t>
            </w:r>
          </w:p>
        </w:tc>
        <w:tc>
          <w:tcPr>
            <w:tcW w:w="5386" w:type="dxa"/>
            <w:vAlign w:val="center"/>
          </w:tcPr>
          <w:p>
            <w:pPr>
              <w:pStyle w:val="13"/>
            </w:pPr>
            <w:r>
              <w:t>武装训练单位购置成本</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有利于民兵训，增强民兵力量。</w:t>
            </w:r>
          </w:p>
        </w:tc>
        <w:tc>
          <w:tcPr>
            <w:tcW w:w="5386" w:type="dxa"/>
            <w:vAlign w:val="center"/>
          </w:tcPr>
          <w:p>
            <w:pPr>
              <w:pStyle w:val="13"/>
            </w:pPr>
            <w:r>
              <w:t>有利于民兵训，增强民兵力量。</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民兵满意度</w:t>
            </w:r>
          </w:p>
        </w:tc>
        <w:tc>
          <w:tcPr>
            <w:tcW w:w="5386" w:type="dxa"/>
            <w:vAlign w:val="center"/>
          </w:tcPr>
          <w:p>
            <w:pPr>
              <w:pStyle w:val="13"/>
            </w:pPr>
            <w:r>
              <w:t>民兵满意度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67、2025年经开区西北物流2023年-2024年保安工资绩效目标表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13011025P00156410208D</w:t>
            </w:r>
          </w:p>
        </w:tc>
        <w:tc>
          <w:tcPr>
            <w:tcW w:w="2835" w:type="dxa"/>
            <w:vAlign w:val="center"/>
          </w:tcPr>
          <w:p>
            <w:pPr>
              <w:pStyle w:val="11"/>
            </w:pPr>
            <w:r>
              <w:t>项目名称</w:t>
            </w:r>
          </w:p>
        </w:tc>
        <w:tc>
          <w:tcPr>
            <w:tcW w:w="6095" w:type="dxa"/>
            <w:gridSpan w:val="3"/>
            <w:vAlign w:val="center"/>
          </w:tcPr>
          <w:p>
            <w:pPr>
              <w:pStyle w:val="13"/>
            </w:pPr>
            <w:r>
              <w:t>2025年经开区西北物流2023年-2024年保安工资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10.08</w:t>
            </w:r>
          </w:p>
        </w:tc>
        <w:tc>
          <w:tcPr>
            <w:tcW w:w="2835" w:type="dxa"/>
            <w:vAlign w:val="center"/>
          </w:tcPr>
          <w:p>
            <w:pPr>
              <w:pStyle w:val="11"/>
            </w:pPr>
            <w:r>
              <w:t>其中：财政    资金</w:t>
            </w:r>
          </w:p>
        </w:tc>
        <w:tc>
          <w:tcPr>
            <w:tcW w:w="2551" w:type="dxa"/>
            <w:vAlign w:val="center"/>
          </w:tcPr>
          <w:p>
            <w:pPr>
              <w:pStyle w:val="13"/>
            </w:pPr>
            <w:r>
              <w:t>10.08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用于发放2名保安人员工资及保险和之前年度未支付工资保险，加强工作人员归属感，保持干部队伍稳定，保障办公正常运转。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1.用于发放2名保安人员工资及保险和之前年度未支付工资保险，加强工作人员归属感，保持干部队伍稳定，保障办公正常运转。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人员的数量</w:t>
            </w:r>
          </w:p>
        </w:tc>
        <w:tc>
          <w:tcPr>
            <w:tcW w:w="5386" w:type="dxa"/>
            <w:vAlign w:val="center"/>
          </w:tcPr>
          <w:p>
            <w:pPr>
              <w:pStyle w:val="13"/>
            </w:pPr>
            <w:r>
              <w:t>人员的数量</w:t>
            </w:r>
          </w:p>
        </w:tc>
        <w:tc>
          <w:tcPr>
            <w:tcW w:w="2268" w:type="dxa"/>
            <w:vAlign w:val="center"/>
          </w:tcPr>
          <w:p>
            <w:pPr>
              <w:pStyle w:val="13"/>
            </w:pPr>
            <w:r>
              <w:t>2人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财政事务完成率</w:t>
            </w:r>
          </w:p>
        </w:tc>
        <w:tc>
          <w:tcPr>
            <w:tcW w:w="5386" w:type="dxa"/>
            <w:vAlign w:val="center"/>
          </w:tcPr>
          <w:p>
            <w:pPr>
              <w:pStyle w:val="13"/>
            </w:pPr>
            <w:r>
              <w:t>财政事务完成率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5386" w:type="dxa"/>
            <w:vAlign w:val="center"/>
          </w:tcPr>
          <w:p>
            <w:pPr>
              <w:pStyle w:val="13"/>
            </w:pPr>
            <w:r>
              <w:t>工资按时发放率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工资及保险总成本</w:t>
            </w:r>
          </w:p>
        </w:tc>
        <w:tc>
          <w:tcPr>
            <w:tcW w:w="5386" w:type="dxa"/>
            <w:vAlign w:val="center"/>
          </w:tcPr>
          <w:p>
            <w:pPr>
              <w:pStyle w:val="13"/>
            </w:pPr>
            <w:r>
              <w:t>工资及保险总成本</w:t>
            </w:r>
          </w:p>
        </w:tc>
        <w:tc>
          <w:tcPr>
            <w:tcW w:w="2268" w:type="dxa"/>
            <w:vAlign w:val="center"/>
          </w:tcPr>
          <w:p>
            <w:pPr>
              <w:pStyle w:val="13"/>
            </w:pPr>
            <w:r>
              <w:t>10.08万元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5386" w:type="dxa"/>
            <w:vAlign w:val="center"/>
          </w:tcPr>
          <w:p>
            <w:pPr>
              <w:pStyle w:val="13"/>
            </w:pPr>
            <w:r>
              <w:t>加强工作人员归属感，保持干部队伍稳定，保障办公正常运转</w:t>
            </w:r>
          </w:p>
        </w:tc>
        <w:tc>
          <w:tcPr>
            <w:tcW w:w="2268" w:type="dxa"/>
            <w:vAlign w:val="center"/>
          </w:tcPr>
          <w:p>
            <w:pPr>
              <w:pStyle w:val="13"/>
            </w:pPr>
            <w:r>
              <w:t>保持干部队伍相对稳定</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68、2025年经开区学生奶计划实施费用绩效目标表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13011025P003195100716</w:t>
            </w:r>
          </w:p>
        </w:tc>
        <w:tc>
          <w:tcPr>
            <w:tcW w:w="2835" w:type="dxa"/>
            <w:vAlign w:val="center"/>
          </w:tcPr>
          <w:p>
            <w:pPr>
              <w:pStyle w:val="11"/>
            </w:pPr>
            <w:r>
              <w:t>项目名称</w:t>
            </w:r>
          </w:p>
        </w:tc>
        <w:tc>
          <w:tcPr>
            <w:tcW w:w="6095" w:type="dxa"/>
            <w:gridSpan w:val="3"/>
            <w:vAlign w:val="center"/>
          </w:tcPr>
          <w:p>
            <w:pPr>
              <w:pStyle w:val="13"/>
            </w:pPr>
            <w:r>
              <w:t>2025年经开区学生奶计划实施费用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182.00</w:t>
            </w:r>
          </w:p>
        </w:tc>
        <w:tc>
          <w:tcPr>
            <w:tcW w:w="2835" w:type="dxa"/>
            <w:vAlign w:val="center"/>
          </w:tcPr>
          <w:p>
            <w:pPr>
              <w:pStyle w:val="11"/>
            </w:pPr>
            <w:r>
              <w:t>其中：财政    资金</w:t>
            </w:r>
          </w:p>
        </w:tc>
        <w:tc>
          <w:tcPr>
            <w:tcW w:w="2551" w:type="dxa"/>
            <w:vAlign w:val="center"/>
          </w:tcPr>
          <w:p>
            <w:pPr>
              <w:pStyle w:val="13"/>
            </w:pPr>
            <w:r>
              <w:t>182.00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主要用于开发区中心校所辖附属幼儿园365人，春雨、春天幼儿园539人，开发区学校初中部1422人，总计2329名学生，进一步提高学生体质，提高学生生活质量。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1.主要用于开发区中心校所辖附属幼儿园365人，春雨、春天幼儿园539人，开发区学校初中部1422人，总计2329名学生，进一步提高学生体质，提高学生生活质量。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享受营养餐学生数</w:t>
            </w:r>
          </w:p>
        </w:tc>
        <w:tc>
          <w:tcPr>
            <w:tcW w:w="5386" w:type="dxa"/>
            <w:vAlign w:val="center"/>
          </w:tcPr>
          <w:p>
            <w:pPr>
              <w:pStyle w:val="13"/>
            </w:pPr>
            <w:r>
              <w:t>享受营养餐学生</w:t>
            </w:r>
          </w:p>
        </w:tc>
        <w:tc>
          <w:tcPr>
            <w:tcW w:w="2268" w:type="dxa"/>
            <w:vAlign w:val="center"/>
          </w:tcPr>
          <w:p>
            <w:pPr>
              <w:pStyle w:val="13"/>
            </w:pPr>
            <w:r>
              <w:t>≥2329人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学生奶按时发放率</w:t>
            </w:r>
          </w:p>
        </w:tc>
        <w:tc>
          <w:tcPr>
            <w:tcW w:w="5386" w:type="dxa"/>
            <w:vAlign w:val="center"/>
          </w:tcPr>
          <w:p>
            <w:pPr>
              <w:pStyle w:val="13"/>
            </w:pPr>
            <w:r>
              <w:t>学生奶按时发放率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营养餐质量达标率</w:t>
            </w:r>
          </w:p>
        </w:tc>
        <w:tc>
          <w:tcPr>
            <w:tcW w:w="5386" w:type="dxa"/>
            <w:vAlign w:val="center"/>
          </w:tcPr>
          <w:p>
            <w:pPr>
              <w:pStyle w:val="13"/>
            </w:pPr>
            <w:r>
              <w:t>营养餐质量达标率</w:t>
            </w:r>
          </w:p>
        </w:tc>
        <w:tc>
          <w:tcPr>
            <w:tcW w:w="2268" w:type="dxa"/>
            <w:vAlign w:val="center"/>
          </w:tcPr>
          <w:p>
            <w:pPr>
              <w:pStyle w:val="13"/>
            </w:pPr>
            <w:r>
              <w:t>100%</w:t>
            </w:r>
          </w:p>
        </w:tc>
        <w:tc>
          <w:tcPr>
            <w:tcW w:w="1276" w:type="dxa"/>
            <w:vAlign w:val="center"/>
          </w:tcPr>
          <w:p>
            <w:pPr>
              <w:pStyle w:val="13"/>
            </w:pPr>
            <w:r>
              <w:t>国家营养餐标准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营养餐总成本</w:t>
            </w:r>
          </w:p>
        </w:tc>
        <w:tc>
          <w:tcPr>
            <w:tcW w:w="5386" w:type="dxa"/>
            <w:vAlign w:val="center"/>
          </w:tcPr>
          <w:p>
            <w:pPr>
              <w:pStyle w:val="13"/>
            </w:pPr>
            <w:r>
              <w:t>营养餐总成本</w:t>
            </w:r>
          </w:p>
        </w:tc>
        <w:tc>
          <w:tcPr>
            <w:tcW w:w="2268" w:type="dxa"/>
            <w:vAlign w:val="center"/>
          </w:tcPr>
          <w:p>
            <w:pPr>
              <w:pStyle w:val="13"/>
            </w:pPr>
            <w:r>
              <w:t>182万元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提高学生生活质量</w:t>
            </w:r>
          </w:p>
        </w:tc>
        <w:tc>
          <w:tcPr>
            <w:tcW w:w="5386" w:type="dxa"/>
            <w:vAlign w:val="center"/>
          </w:tcPr>
          <w:p>
            <w:pPr>
              <w:pStyle w:val="13"/>
            </w:pPr>
            <w:r>
              <w:t>提高学生生活质量</w:t>
            </w:r>
          </w:p>
        </w:tc>
        <w:tc>
          <w:tcPr>
            <w:tcW w:w="2268" w:type="dxa"/>
            <w:vAlign w:val="center"/>
          </w:tcPr>
          <w:p>
            <w:pPr>
              <w:pStyle w:val="13"/>
            </w:pPr>
            <w:r>
              <w:t>进一步提高学生生活质量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提高学生体质</w:t>
            </w:r>
          </w:p>
        </w:tc>
        <w:tc>
          <w:tcPr>
            <w:tcW w:w="5386" w:type="dxa"/>
            <w:vAlign w:val="center"/>
          </w:tcPr>
          <w:p>
            <w:pPr>
              <w:pStyle w:val="13"/>
            </w:pPr>
            <w:r>
              <w:t>提高学生体质</w:t>
            </w:r>
          </w:p>
        </w:tc>
        <w:tc>
          <w:tcPr>
            <w:tcW w:w="2268" w:type="dxa"/>
            <w:vAlign w:val="center"/>
          </w:tcPr>
          <w:p>
            <w:pPr>
              <w:pStyle w:val="13"/>
            </w:pPr>
            <w:r>
              <w:t>进一步提高学生体质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学生满意度</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69、2025年经开区学校经费及建设提升经费绩效目标表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13011025P00319510070J</w:t>
            </w:r>
          </w:p>
        </w:tc>
        <w:tc>
          <w:tcPr>
            <w:tcW w:w="2835" w:type="dxa"/>
            <w:vAlign w:val="center"/>
          </w:tcPr>
          <w:p>
            <w:pPr>
              <w:pStyle w:val="11"/>
            </w:pPr>
            <w:r>
              <w:t>项目名称</w:t>
            </w:r>
          </w:p>
        </w:tc>
        <w:tc>
          <w:tcPr>
            <w:tcW w:w="6095" w:type="dxa"/>
            <w:gridSpan w:val="3"/>
            <w:vAlign w:val="center"/>
          </w:tcPr>
          <w:p>
            <w:pPr>
              <w:pStyle w:val="13"/>
            </w:pPr>
            <w:r>
              <w:t>2025年经开区学校经费及建设提升经费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1333.00</w:t>
            </w:r>
          </w:p>
        </w:tc>
        <w:tc>
          <w:tcPr>
            <w:tcW w:w="2835" w:type="dxa"/>
            <w:vAlign w:val="center"/>
          </w:tcPr>
          <w:p>
            <w:pPr>
              <w:pStyle w:val="11"/>
            </w:pPr>
            <w:r>
              <w:t>其中：财政    资金</w:t>
            </w:r>
          </w:p>
        </w:tc>
        <w:tc>
          <w:tcPr>
            <w:tcW w:w="2551" w:type="dxa"/>
            <w:vAlign w:val="center"/>
          </w:tcPr>
          <w:p>
            <w:pPr>
              <w:pStyle w:val="13"/>
            </w:pPr>
            <w:r>
              <w:t>1333.00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1、主要用于能够及时给229名教师开支，提高教师质量。2、横山小学、开发区学校、方台小学、南新城小学改造提升、配套设施提升。提高师生生活质量，保证各学校正常运转。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1.1、主要用于能够及时给229名教师开支，提高教师质量。2、横山小学、开发区学校、方台小学、南新城小学改造提升、配套设施提升。提高师生生活质量，保证各学校正常运转。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保障教师人数</w:t>
            </w:r>
          </w:p>
        </w:tc>
        <w:tc>
          <w:tcPr>
            <w:tcW w:w="5386" w:type="dxa"/>
            <w:vAlign w:val="center"/>
          </w:tcPr>
          <w:p>
            <w:pPr>
              <w:pStyle w:val="13"/>
            </w:pPr>
            <w:r>
              <w:t>在职教师、劳务派遣教师数量</w:t>
            </w:r>
          </w:p>
        </w:tc>
        <w:tc>
          <w:tcPr>
            <w:tcW w:w="2268" w:type="dxa"/>
            <w:vAlign w:val="center"/>
          </w:tcPr>
          <w:p>
            <w:pPr>
              <w:pStyle w:val="13"/>
            </w:pPr>
            <w:r>
              <w:t>229人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工程建设完成率</w:t>
            </w:r>
          </w:p>
        </w:tc>
        <w:tc>
          <w:tcPr>
            <w:tcW w:w="5386" w:type="dxa"/>
            <w:vAlign w:val="center"/>
          </w:tcPr>
          <w:p>
            <w:pPr>
              <w:pStyle w:val="13"/>
            </w:pPr>
            <w:r>
              <w:t>保证工资、工程建设及时性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三所学校配套设施完成率</w:t>
            </w:r>
          </w:p>
        </w:tc>
        <w:tc>
          <w:tcPr>
            <w:tcW w:w="5386" w:type="dxa"/>
            <w:vAlign w:val="center"/>
          </w:tcPr>
          <w:p>
            <w:pPr>
              <w:pStyle w:val="13"/>
            </w:pPr>
            <w:r>
              <w:t>三所学校配套设施完成率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学校经费及建设提升经费总成本</w:t>
            </w:r>
          </w:p>
        </w:tc>
        <w:tc>
          <w:tcPr>
            <w:tcW w:w="5386" w:type="dxa"/>
            <w:vAlign w:val="center"/>
          </w:tcPr>
          <w:p>
            <w:pPr>
              <w:pStyle w:val="13"/>
            </w:pPr>
            <w:r>
              <w:t>学校经费及建设提升经费总成本</w:t>
            </w:r>
          </w:p>
        </w:tc>
        <w:tc>
          <w:tcPr>
            <w:tcW w:w="2268" w:type="dxa"/>
            <w:vAlign w:val="center"/>
          </w:tcPr>
          <w:p>
            <w:pPr>
              <w:pStyle w:val="13"/>
            </w:pPr>
            <w:r>
              <w:t>≤1333万元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改造学校的数量</w:t>
            </w:r>
          </w:p>
        </w:tc>
        <w:tc>
          <w:tcPr>
            <w:tcW w:w="5386" w:type="dxa"/>
            <w:vAlign w:val="center"/>
          </w:tcPr>
          <w:p>
            <w:pPr>
              <w:pStyle w:val="13"/>
            </w:pPr>
            <w:r>
              <w:t>提升改造两所学校的配套设施</w:t>
            </w:r>
          </w:p>
        </w:tc>
        <w:tc>
          <w:tcPr>
            <w:tcW w:w="2268" w:type="dxa"/>
            <w:vAlign w:val="center"/>
          </w:tcPr>
          <w:p>
            <w:pPr>
              <w:pStyle w:val="13"/>
            </w:pPr>
            <w:r>
              <w:t>4所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保证学校正常运转</w:t>
            </w:r>
          </w:p>
        </w:tc>
        <w:tc>
          <w:tcPr>
            <w:tcW w:w="5386" w:type="dxa"/>
            <w:vAlign w:val="center"/>
          </w:tcPr>
          <w:p>
            <w:pPr>
              <w:pStyle w:val="13"/>
            </w:pPr>
            <w:r>
              <w:t>保证学校正常运转</w:t>
            </w:r>
          </w:p>
        </w:tc>
        <w:tc>
          <w:tcPr>
            <w:tcW w:w="2268" w:type="dxa"/>
            <w:vAlign w:val="center"/>
          </w:tcPr>
          <w:p>
            <w:pPr>
              <w:pStyle w:val="13"/>
            </w:pPr>
            <w:r>
              <w:t>保证学校正常运转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提高学生环境生活质量</w:t>
            </w:r>
          </w:p>
        </w:tc>
        <w:tc>
          <w:tcPr>
            <w:tcW w:w="5386" w:type="dxa"/>
            <w:vAlign w:val="center"/>
          </w:tcPr>
          <w:p>
            <w:pPr>
              <w:pStyle w:val="13"/>
            </w:pPr>
            <w:r>
              <w:t>提高学生环境生活质量</w:t>
            </w:r>
          </w:p>
        </w:tc>
        <w:tc>
          <w:tcPr>
            <w:tcW w:w="2268" w:type="dxa"/>
            <w:vAlign w:val="center"/>
          </w:tcPr>
          <w:p>
            <w:pPr>
              <w:pStyle w:val="13"/>
            </w:pPr>
            <w:r>
              <w:t>提高学生环境生活质量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学校师生满意度</w:t>
            </w:r>
          </w:p>
        </w:tc>
        <w:tc>
          <w:tcPr>
            <w:tcW w:w="5386" w:type="dxa"/>
            <w:vAlign w:val="center"/>
          </w:tcPr>
          <w:p>
            <w:pPr>
              <w:pStyle w:val="13"/>
            </w:pPr>
            <w:r>
              <w:t>学校师生满意度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70、2025年经开区因公出国（境）费用绩效目标表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13011025P00150710007W</w:t>
            </w:r>
          </w:p>
        </w:tc>
        <w:tc>
          <w:tcPr>
            <w:tcW w:w="2835" w:type="dxa"/>
            <w:vAlign w:val="center"/>
          </w:tcPr>
          <w:p>
            <w:pPr>
              <w:pStyle w:val="11"/>
            </w:pPr>
            <w:r>
              <w:t>项目名称</w:t>
            </w:r>
          </w:p>
        </w:tc>
        <w:tc>
          <w:tcPr>
            <w:tcW w:w="6095" w:type="dxa"/>
            <w:gridSpan w:val="3"/>
            <w:vAlign w:val="center"/>
          </w:tcPr>
          <w:p>
            <w:pPr>
              <w:pStyle w:val="13"/>
            </w:pPr>
            <w:r>
              <w:t>2025年经开区因公出国（境）费用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主要用于赴国外开展系列招商引资、技术交流，加强技术交流，提升影响力。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1.主要用于赴国外开展系列招商引资、技术交流，加强技术交流，提升影响力。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完成赴国外开展系列招商引资、技术交流活动次数</w:t>
            </w:r>
          </w:p>
        </w:tc>
        <w:tc>
          <w:tcPr>
            <w:tcW w:w="5386" w:type="dxa"/>
            <w:vAlign w:val="center"/>
          </w:tcPr>
          <w:p>
            <w:pPr>
              <w:pStyle w:val="13"/>
            </w:pPr>
            <w:r>
              <w:t>完成赴国外开展系列招商引资、技术交流活动次数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推进项目合作进展率</w:t>
            </w:r>
          </w:p>
        </w:tc>
        <w:tc>
          <w:tcPr>
            <w:tcW w:w="5386" w:type="dxa"/>
            <w:vAlign w:val="center"/>
          </w:tcPr>
          <w:p>
            <w:pPr>
              <w:pStyle w:val="13"/>
            </w:pPr>
            <w:r>
              <w:t>推进项目合作进展率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推进项目工作保障及时率</w:t>
            </w:r>
          </w:p>
        </w:tc>
        <w:tc>
          <w:tcPr>
            <w:tcW w:w="5386" w:type="dxa"/>
            <w:vAlign w:val="center"/>
          </w:tcPr>
          <w:p>
            <w:pPr>
              <w:pStyle w:val="13"/>
            </w:pPr>
            <w:r>
              <w:t>推进项目工作保障及时率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因公出国（境）总成本</w:t>
            </w:r>
          </w:p>
        </w:tc>
        <w:tc>
          <w:tcPr>
            <w:tcW w:w="5386" w:type="dxa"/>
            <w:vAlign w:val="center"/>
          </w:tcPr>
          <w:p>
            <w:pPr>
              <w:pStyle w:val="13"/>
            </w:pPr>
            <w:r>
              <w:t>因公出国（境）总成本</w:t>
            </w:r>
          </w:p>
        </w:tc>
        <w:tc>
          <w:tcPr>
            <w:tcW w:w="2268" w:type="dxa"/>
            <w:vAlign w:val="center"/>
          </w:tcPr>
          <w:p>
            <w:pPr>
              <w:pStyle w:val="13"/>
            </w:pPr>
            <w:r>
              <w:t>10万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加强技术交流，提高影响力</w:t>
            </w:r>
          </w:p>
        </w:tc>
        <w:tc>
          <w:tcPr>
            <w:tcW w:w="5386" w:type="dxa"/>
            <w:vAlign w:val="center"/>
          </w:tcPr>
          <w:p>
            <w:pPr>
              <w:pStyle w:val="13"/>
            </w:pPr>
            <w:r>
              <w:t>加强技术交流，提高影响力</w:t>
            </w:r>
          </w:p>
        </w:tc>
        <w:tc>
          <w:tcPr>
            <w:tcW w:w="2268" w:type="dxa"/>
            <w:vAlign w:val="center"/>
          </w:tcPr>
          <w:p>
            <w:pPr>
              <w:pStyle w:val="13"/>
            </w:pPr>
            <w:r>
              <w:t>加强技术交流，提高影响力</w:t>
            </w:r>
          </w:p>
        </w:tc>
        <w:tc>
          <w:tcPr>
            <w:tcW w:w="1276" w:type="dxa"/>
            <w:vAlign w:val="center"/>
          </w:tcPr>
          <w:p>
            <w:pPr>
              <w:pStyle w:val="13"/>
            </w:pPr>
            <w:r>
              <w:t>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71、2025年经开区预备费绩效目标表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13011025P00150710012N</w:t>
            </w:r>
          </w:p>
        </w:tc>
        <w:tc>
          <w:tcPr>
            <w:tcW w:w="2835" w:type="dxa"/>
            <w:vAlign w:val="center"/>
          </w:tcPr>
          <w:p>
            <w:pPr>
              <w:pStyle w:val="11"/>
            </w:pPr>
            <w:r>
              <w:t>项目名称</w:t>
            </w:r>
          </w:p>
        </w:tc>
        <w:tc>
          <w:tcPr>
            <w:tcW w:w="6095" w:type="dxa"/>
            <w:gridSpan w:val="3"/>
            <w:vAlign w:val="center"/>
          </w:tcPr>
          <w:p>
            <w:pPr>
              <w:pStyle w:val="13"/>
            </w:pPr>
            <w:r>
              <w:t>2025年经开区预备费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392.17</w:t>
            </w:r>
          </w:p>
        </w:tc>
        <w:tc>
          <w:tcPr>
            <w:tcW w:w="2835" w:type="dxa"/>
            <w:vAlign w:val="center"/>
          </w:tcPr>
          <w:p>
            <w:pPr>
              <w:pStyle w:val="11"/>
            </w:pPr>
            <w:r>
              <w:t>其中：财政    资金</w:t>
            </w:r>
          </w:p>
        </w:tc>
        <w:tc>
          <w:tcPr>
            <w:tcW w:w="2551" w:type="dxa"/>
            <w:vAlign w:val="center"/>
          </w:tcPr>
          <w:p>
            <w:pPr>
              <w:pStyle w:val="13"/>
            </w:pPr>
            <w:r>
              <w:t>392.17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主要用于当年预算执行中突发事件处理增加的支出及其他难以预见的开支，保障辖区9万人不可预见支出，保障开发区辖区经济水平提升。</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1.主要用于当年预算执行中突发事件处理增加的支出及其他难以预见的开支，保障辖区9万人不可预见支出，保障开发区辖区经济水平提升。</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保障人口的数量</w:t>
            </w:r>
          </w:p>
        </w:tc>
        <w:tc>
          <w:tcPr>
            <w:tcW w:w="5386" w:type="dxa"/>
            <w:vAlign w:val="center"/>
          </w:tcPr>
          <w:p>
            <w:pPr>
              <w:pStyle w:val="13"/>
            </w:pPr>
            <w:r>
              <w:t>保障人口的数量</w:t>
            </w:r>
          </w:p>
        </w:tc>
        <w:tc>
          <w:tcPr>
            <w:tcW w:w="2268" w:type="dxa"/>
            <w:vAlign w:val="center"/>
          </w:tcPr>
          <w:p>
            <w:pPr>
              <w:pStyle w:val="13"/>
            </w:pPr>
            <w:r>
              <w:t>≥9万人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使用效率精准率</w:t>
            </w:r>
          </w:p>
        </w:tc>
        <w:tc>
          <w:tcPr>
            <w:tcW w:w="5386" w:type="dxa"/>
            <w:vAlign w:val="center"/>
          </w:tcPr>
          <w:p>
            <w:pPr>
              <w:pStyle w:val="13"/>
            </w:pPr>
            <w:r>
              <w:t>严格使用程序，提高预备费使用效率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预备费成本</w:t>
            </w:r>
          </w:p>
        </w:tc>
        <w:tc>
          <w:tcPr>
            <w:tcW w:w="5386" w:type="dxa"/>
            <w:vAlign w:val="center"/>
          </w:tcPr>
          <w:p>
            <w:pPr>
              <w:pStyle w:val="13"/>
            </w:pPr>
            <w:r>
              <w:t>预备费成本</w:t>
            </w:r>
          </w:p>
        </w:tc>
        <w:tc>
          <w:tcPr>
            <w:tcW w:w="2268" w:type="dxa"/>
            <w:vAlign w:val="center"/>
          </w:tcPr>
          <w:p>
            <w:pPr>
              <w:pStyle w:val="13"/>
            </w:pPr>
            <w:r>
              <w:t>400万元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保障开发区辖区经济水平提升</w:t>
            </w:r>
          </w:p>
        </w:tc>
        <w:tc>
          <w:tcPr>
            <w:tcW w:w="5386" w:type="dxa"/>
            <w:vAlign w:val="center"/>
          </w:tcPr>
          <w:p>
            <w:pPr>
              <w:pStyle w:val="13"/>
            </w:pPr>
            <w:r>
              <w:t>保障开发区辖区经济水平提升</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72、2025年经开区招商引资经费绩效目标表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13011025P00001210001Q</w:t>
            </w:r>
          </w:p>
        </w:tc>
        <w:tc>
          <w:tcPr>
            <w:tcW w:w="2835" w:type="dxa"/>
            <w:vAlign w:val="center"/>
          </w:tcPr>
          <w:p>
            <w:pPr>
              <w:pStyle w:val="11"/>
            </w:pPr>
            <w:r>
              <w:t>项目名称</w:t>
            </w:r>
          </w:p>
        </w:tc>
        <w:tc>
          <w:tcPr>
            <w:tcW w:w="6095" w:type="dxa"/>
            <w:gridSpan w:val="3"/>
            <w:vAlign w:val="center"/>
          </w:tcPr>
          <w:p>
            <w:pPr>
              <w:pStyle w:val="13"/>
            </w:pPr>
            <w:r>
              <w:t>2025年经开区招商引资经费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1.举办招商引资会议，参加外出招商推介，招商人员培训及开展行业会议等一系列招商引资活动不少于20次。2.达到提升招商人员业务水平，促进招商引资成效，促进项目落地目标。3.随时根据要求进行开发区招商云平台网站版面内容更新及后台系统升级，确保全年维护网站安全，服务器空间租用，保障网站正常运营，保障网站信息安全，为开发区对外宣传、招商引资的开展提供支撑。</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举办招商引资会议，参加外出招商推介，招商人员培训及开展行业会议等一系列招商引资活动不少于20次。2.达到提升招商人员业务水平，促进招商引资成效，促进项目落地目标。3.随时根据要求进行开发区招商云平台网站版面内容更新及后台系统升级，确保全年维护网站安全，服务器空间租用，保障网站正常运营，保障网站信息安全，为开发区对外宣传、招商引资的开展提供支撑。</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会议及外出招商次数</w:t>
            </w:r>
          </w:p>
        </w:tc>
        <w:tc>
          <w:tcPr>
            <w:tcW w:w="5386" w:type="dxa"/>
            <w:vAlign w:val="center"/>
          </w:tcPr>
          <w:p>
            <w:pPr>
              <w:pStyle w:val="13"/>
            </w:pPr>
            <w:r>
              <w:t>举办招商引资会议次数、外出对接项目、举办集中签约仪式</w:t>
            </w:r>
          </w:p>
        </w:tc>
        <w:tc>
          <w:tcPr>
            <w:tcW w:w="2268" w:type="dxa"/>
            <w:vAlign w:val="center"/>
          </w:tcPr>
          <w:p>
            <w:pPr>
              <w:pStyle w:val="13"/>
            </w:pPr>
            <w:r>
              <w:t>≥20次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招商云平台故障处理及时性</w:t>
            </w:r>
          </w:p>
        </w:tc>
        <w:tc>
          <w:tcPr>
            <w:tcW w:w="5386" w:type="dxa"/>
            <w:vAlign w:val="center"/>
          </w:tcPr>
          <w:p>
            <w:pPr>
              <w:pStyle w:val="13"/>
            </w:pPr>
            <w:r>
              <w:t>及时处理故障数占总处理数的比例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招商引资活动经费</w:t>
            </w:r>
          </w:p>
        </w:tc>
        <w:tc>
          <w:tcPr>
            <w:tcW w:w="5386" w:type="dxa"/>
            <w:vAlign w:val="center"/>
          </w:tcPr>
          <w:p>
            <w:pPr>
              <w:pStyle w:val="13"/>
            </w:pPr>
            <w:r>
              <w:t>招商引资活动经费</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参会招商人员业务水平提升情况</w:t>
            </w:r>
          </w:p>
        </w:tc>
        <w:tc>
          <w:tcPr>
            <w:tcW w:w="5386" w:type="dxa"/>
            <w:vAlign w:val="center"/>
          </w:tcPr>
          <w:p>
            <w:pPr>
              <w:pStyle w:val="13"/>
            </w:pPr>
            <w:r>
              <w:t>参会招商人员业务水平提升情况</w:t>
            </w:r>
          </w:p>
        </w:tc>
        <w:tc>
          <w:tcPr>
            <w:tcW w:w="2268" w:type="dxa"/>
            <w:vAlign w:val="center"/>
          </w:tcPr>
          <w:p>
            <w:pPr>
              <w:pStyle w:val="13"/>
            </w:pPr>
            <w:r>
              <w:t>参会人员业务水平有效提升，对接项目成效明显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项目方及参会企业满意度</w:t>
            </w:r>
          </w:p>
        </w:tc>
        <w:tc>
          <w:tcPr>
            <w:tcW w:w="5386" w:type="dxa"/>
            <w:vAlign w:val="center"/>
          </w:tcPr>
          <w:p>
            <w:pPr>
              <w:pStyle w:val="13"/>
            </w:pPr>
            <w:r>
              <w:t>项目方及参会企业对开发区满意度评价</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73、2025年经开区重点区域扬尘污染防治网格工作经费绩效目标表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13011025P00155110012Q</w:t>
            </w:r>
          </w:p>
        </w:tc>
        <w:tc>
          <w:tcPr>
            <w:tcW w:w="2835" w:type="dxa"/>
            <w:vAlign w:val="center"/>
          </w:tcPr>
          <w:p>
            <w:pPr>
              <w:pStyle w:val="11"/>
            </w:pPr>
            <w:r>
              <w:t>项目名称</w:t>
            </w:r>
          </w:p>
        </w:tc>
        <w:tc>
          <w:tcPr>
            <w:tcW w:w="6095" w:type="dxa"/>
            <w:gridSpan w:val="3"/>
            <w:vAlign w:val="center"/>
          </w:tcPr>
          <w:p>
            <w:pPr>
              <w:pStyle w:val="13"/>
            </w:pPr>
            <w:r>
              <w:t>2025年经开区重点区域扬尘污染防治网格工作经费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主要用于保障重点区域网格正常运行，实现高值“快推送、快溯源、快消除、快反馈”目标，有利于减少扬尘污染。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1.主要用于保障重点区域网格正常运行，实现高值“快推送、快溯源、快消除、快反馈”目标，有利于减少扬尘污染。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网格覆盖数量</w:t>
            </w:r>
          </w:p>
        </w:tc>
        <w:tc>
          <w:tcPr>
            <w:tcW w:w="5386" w:type="dxa"/>
            <w:vAlign w:val="center"/>
          </w:tcPr>
          <w:p>
            <w:pPr>
              <w:pStyle w:val="13"/>
            </w:pPr>
            <w:r>
              <w:t>网格覆盖数量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落实工作积分机制</w:t>
            </w:r>
          </w:p>
        </w:tc>
        <w:tc>
          <w:tcPr>
            <w:tcW w:w="5386" w:type="dxa"/>
            <w:vAlign w:val="center"/>
          </w:tcPr>
          <w:p>
            <w:pPr>
              <w:pStyle w:val="13"/>
            </w:pPr>
            <w:r>
              <w:t>落实工作积分机制</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每月按时反馈比率</w:t>
            </w:r>
          </w:p>
        </w:tc>
        <w:tc>
          <w:tcPr>
            <w:tcW w:w="5386" w:type="dxa"/>
            <w:vAlign w:val="center"/>
          </w:tcPr>
          <w:p>
            <w:pPr>
              <w:pStyle w:val="13"/>
            </w:pPr>
            <w:r>
              <w:t>每月按时反馈比率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每月支出成本</w:t>
            </w:r>
          </w:p>
        </w:tc>
        <w:tc>
          <w:tcPr>
            <w:tcW w:w="5386" w:type="dxa"/>
            <w:vAlign w:val="center"/>
          </w:tcPr>
          <w:p>
            <w:pPr>
              <w:pStyle w:val="13"/>
            </w:pPr>
            <w:r>
              <w:t>每月支出成本</w:t>
            </w:r>
          </w:p>
        </w:tc>
        <w:tc>
          <w:tcPr>
            <w:tcW w:w="2268" w:type="dxa"/>
            <w:vAlign w:val="center"/>
          </w:tcPr>
          <w:p>
            <w:pPr>
              <w:pStyle w:val="13"/>
            </w:pPr>
            <w:r>
              <w:t>14400元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减少扬尘污染</w:t>
            </w:r>
          </w:p>
        </w:tc>
        <w:tc>
          <w:tcPr>
            <w:tcW w:w="5386" w:type="dxa"/>
            <w:vAlign w:val="center"/>
          </w:tcPr>
          <w:p>
            <w:pPr>
              <w:pStyle w:val="13"/>
            </w:pPr>
            <w:r>
              <w:t>减少扬尘污染</w:t>
            </w:r>
          </w:p>
        </w:tc>
        <w:tc>
          <w:tcPr>
            <w:tcW w:w="2268" w:type="dxa"/>
            <w:vAlign w:val="center"/>
          </w:tcPr>
          <w:p>
            <w:pPr>
              <w:pStyle w:val="13"/>
            </w:pPr>
            <w:r>
              <w:t>减少扬尘污染</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74、2025年经开区专项公用经费绩效目标表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13011025P001507100094</w:t>
            </w:r>
          </w:p>
        </w:tc>
        <w:tc>
          <w:tcPr>
            <w:tcW w:w="2835" w:type="dxa"/>
            <w:vAlign w:val="center"/>
          </w:tcPr>
          <w:p>
            <w:pPr>
              <w:pStyle w:val="11"/>
            </w:pPr>
            <w:r>
              <w:t>项目名称</w:t>
            </w:r>
          </w:p>
        </w:tc>
        <w:tc>
          <w:tcPr>
            <w:tcW w:w="6095" w:type="dxa"/>
            <w:gridSpan w:val="3"/>
            <w:vAlign w:val="center"/>
          </w:tcPr>
          <w:p>
            <w:pPr>
              <w:pStyle w:val="13"/>
            </w:pPr>
            <w:r>
              <w:t>2025年经开区专项公用经费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296.52</w:t>
            </w:r>
          </w:p>
        </w:tc>
        <w:tc>
          <w:tcPr>
            <w:tcW w:w="2835" w:type="dxa"/>
            <w:vAlign w:val="center"/>
          </w:tcPr>
          <w:p>
            <w:pPr>
              <w:pStyle w:val="11"/>
            </w:pPr>
            <w:r>
              <w:t>其中：财政    资金</w:t>
            </w:r>
          </w:p>
        </w:tc>
        <w:tc>
          <w:tcPr>
            <w:tcW w:w="2551" w:type="dxa"/>
            <w:vAlign w:val="center"/>
          </w:tcPr>
          <w:p>
            <w:pPr>
              <w:pStyle w:val="13"/>
            </w:pPr>
            <w:r>
              <w:t>296.52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保障机关办公人数不少于400人，主要用于机关经费保障工作用于办公费、水电费、交通费、维修维护及其他相关公用经费等，保障机关办公正常运转。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1.保障机关办公人数不少于400人，主要用于机关经费保障工作用于办公费、水电费、交通费、维修维护及其他相关公用经费等，保障机关办公正常运转。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保障机关办公人数</w:t>
            </w:r>
          </w:p>
        </w:tc>
        <w:tc>
          <w:tcPr>
            <w:tcW w:w="5386" w:type="dxa"/>
            <w:vAlign w:val="center"/>
          </w:tcPr>
          <w:p>
            <w:pPr>
              <w:pStyle w:val="13"/>
            </w:pPr>
            <w:r>
              <w:t>保障机关办公人数</w:t>
            </w:r>
          </w:p>
        </w:tc>
        <w:tc>
          <w:tcPr>
            <w:tcW w:w="2268" w:type="dxa"/>
            <w:vAlign w:val="center"/>
          </w:tcPr>
          <w:p>
            <w:pPr>
              <w:pStyle w:val="13"/>
            </w:pPr>
            <w:r>
              <w:t>≥400人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公用经费工作保障率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公用经费保障及时率</w:t>
            </w:r>
          </w:p>
        </w:tc>
        <w:tc>
          <w:tcPr>
            <w:tcW w:w="5386" w:type="dxa"/>
            <w:vAlign w:val="center"/>
          </w:tcPr>
          <w:p>
            <w:pPr>
              <w:pStyle w:val="13"/>
            </w:pPr>
            <w:r>
              <w:t>公用经费保障及时情况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日常公用经费总成本</w:t>
            </w:r>
          </w:p>
        </w:tc>
        <w:tc>
          <w:tcPr>
            <w:tcW w:w="5386" w:type="dxa"/>
            <w:vAlign w:val="center"/>
          </w:tcPr>
          <w:p>
            <w:pPr>
              <w:pStyle w:val="13"/>
            </w:pPr>
            <w:r>
              <w:t>办公费、水电费、交通费、维修维护及其他公用经费总成本</w:t>
            </w:r>
          </w:p>
        </w:tc>
        <w:tc>
          <w:tcPr>
            <w:tcW w:w="2268" w:type="dxa"/>
            <w:vAlign w:val="center"/>
          </w:tcPr>
          <w:p>
            <w:pPr>
              <w:pStyle w:val="13"/>
            </w:pPr>
            <w:r>
              <w:t>≤296.52万元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保障日常办公需要，维持单位正常运转</w:t>
            </w:r>
          </w:p>
        </w:tc>
        <w:tc>
          <w:tcPr>
            <w:tcW w:w="2268" w:type="dxa"/>
            <w:vAlign w:val="center"/>
          </w:tcPr>
          <w:p>
            <w:pPr>
              <w:pStyle w:val="13"/>
            </w:pPr>
            <w:r>
              <w:t>保障日常办公需要，维持单位正常运转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75、2025年经开区综治信访工作经费绩效目标表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13011025P00003610012D</w:t>
            </w:r>
          </w:p>
        </w:tc>
        <w:tc>
          <w:tcPr>
            <w:tcW w:w="2835" w:type="dxa"/>
            <w:vAlign w:val="center"/>
          </w:tcPr>
          <w:p>
            <w:pPr>
              <w:pStyle w:val="11"/>
            </w:pPr>
            <w:r>
              <w:t>项目名称</w:t>
            </w:r>
          </w:p>
        </w:tc>
        <w:tc>
          <w:tcPr>
            <w:tcW w:w="6095" w:type="dxa"/>
            <w:gridSpan w:val="3"/>
            <w:vAlign w:val="center"/>
          </w:tcPr>
          <w:p>
            <w:pPr>
              <w:pStyle w:val="13"/>
            </w:pPr>
            <w:r>
              <w:t>2025年经开区综治信访工作经费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信访救助人数大于5人，各项宣传资料数量大于10000份，提高法律服务质效，加强信访维稳队伍建设。进一步保障各类信访问题有序解决，提高综治信访工作效率，全力维护社会稳定。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1.信访救助人数大于5人，各项宣传资料数量大于10000份，提高法律服务质效，加强信访维稳队伍建设。进一步保障各类信访问题有序解决，提高综治信访工作效率，全力维护社会稳定。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信访救助人数</w:t>
            </w:r>
          </w:p>
        </w:tc>
        <w:tc>
          <w:tcPr>
            <w:tcW w:w="5386" w:type="dxa"/>
            <w:vAlign w:val="center"/>
          </w:tcPr>
          <w:p>
            <w:pPr>
              <w:pStyle w:val="13"/>
            </w:pPr>
            <w:r>
              <w:t>信访救助人数</w:t>
            </w:r>
          </w:p>
        </w:tc>
        <w:tc>
          <w:tcPr>
            <w:tcW w:w="2268" w:type="dxa"/>
            <w:vAlign w:val="center"/>
          </w:tcPr>
          <w:p>
            <w:pPr>
              <w:pStyle w:val="13"/>
            </w:pPr>
            <w:r>
              <w:t>≥5人</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综合治理、平安建设普法宣传资料数量</w:t>
            </w:r>
          </w:p>
        </w:tc>
        <w:tc>
          <w:tcPr>
            <w:tcW w:w="5386" w:type="dxa"/>
            <w:vAlign w:val="center"/>
          </w:tcPr>
          <w:p>
            <w:pPr>
              <w:pStyle w:val="13"/>
            </w:pPr>
            <w:r>
              <w:t>护路、扫黑除恶、等普法宣传资料</w:t>
            </w:r>
          </w:p>
        </w:tc>
        <w:tc>
          <w:tcPr>
            <w:tcW w:w="2268" w:type="dxa"/>
            <w:vAlign w:val="center"/>
          </w:tcPr>
          <w:p>
            <w:pPr>
              <w:pStyle w:val="13"/>
            </w:pPr>
            <w:r>
              <w:t>≥10000份</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法律宣传、法律服务</w:t>
            </w:r>
          </w:p>
        </w:tc>
        <w:tc>
          <w:tcPr>
            <w:tcW w:w="5386" w:type="dxa"/>
            <w:vAlign w:val="center"/>
          </w:tcPr>
          <w:p>
            <w:pPr>
              <w:pStyle w:val="13"/>
            </w:pPr>
            <w:r>
              <w:t>需提高法律服务的案件</w:t>
            </w:r>
          </w:p>
        </w:tc>
        <w:tc>
          <w:tcPr>
            <w:tcW w:w="2268" w:type="dxa"/>
            <w:vAlign w:val="center"/>
          </w:tcPr>
          <w:p>
            <w:pPr>
              <w:pStyle w:val="13"/>
            </w:pPr>
            <w:r>
              <w:t>≥1件</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用于保障信访值班的人员</w:t>
            </w:r>
          </w:p>
        </w:tc>
        <w:tc>
          <w:tcPr>
            <w:tcW w:w="5386" w:type="dxa"/>
            <w:vAlign w:val="center"/>
          </w:tcPr>
          <w:p>
            <w:pPr>
              <w:pStyle w:val="13"/>
            </w:pPr>
            <w:r>
              <w:t>用于保障信访值班的人员</w:t>
            </w:r>
          </w:p>
        </w:tc>
        <w:tc>
          <w:tcPr>
            <w:tcW w:w="2268" w:type="dxa"/>
            <w:vAlign w:val="center"/>
          </w:tcPr>
          <w:p>
            <w:pPr>
              <w:pStyle w:val="13"/>
            </w:pPr>
            <w:r>
              <w:t>≥2人</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综治工作、普法宣传、信访值班完成率</w:t>
            </w:r>
          </w:p>
        </w:tc>
        <w:tc>
          <w:tcPr>
            <w:tcW w:w="5386" w:type="dxa"/>
            <w:vAlign w:val="center"/>
          </w:tcPr>
          <w:p>
            <w:pPr>
              <w:pStyle w:val="13"/>
            </w:pPr>
            <w:r>
              <w:t>综治工作、普法宣传、信访值班完成率</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综治、信访、司法相关工作按时完成率</w:t>
            </w:r>
          </w:p>
        </w:tc>
        <w:tc>
          <w:tcPr>
            <w:tcW w:w="5386" w:type="dxa"/>
            <w:vAlign w:val="center"/>
          </w:tcPr>
          <w:p>
            <w:pPr>
              <w:pStyle w:val="13"/>
            </w:pPr>
            <w:r>
              <w:t>综治、信访、司法相关工作按时完成率</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综治信访工作经费总成本</w:t>
            </w:r>
          </w:p>
        </w:tc>
        <w:tc>
          <w:tcPr>
            <w:tcW w:w="5386" w:type="dxa"/>
            <w:vAlign w:val="center"/>
          </w:tcPr>
          <w:p>
            <w:pPr>
              <w:pStyle w:val="13"/>
            </w:pPr>
            <w:r>
              <w:t>综治信访工作经费总成本</w:t>
            </w:r>
          </w:p>
        </w:tc>
        <w:tc>
          <w:tcPr>
            <w:tcW w:w="2268" w:type="dxa"/>
            <w:vAlign w:val="center"/>
          </w:tcPr>
          <w:p>
            <w:pPr>
              <w:pStyle w:val="13"/>
            </w:pPr>
            <w:r>
              <w:t>140万元</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保障各类信访问题有序解决率</w:t>
            </w:r>
          </w:p>
        </w:tc>
        <w:tc>
          <w:tcPr>
            <w:tcW w:w="5386" w:type="dxa"/>
            <w:vAlign w:val="center"/>
          </w:tcPr>
          <w:p>
            <w:pPr>
              <w:pStyle w:val="13"/>
            </w:pPr>
            <w:r>
              <w:t>保障各类信访问题有序解决率</w:t>
            </w:r>
          </w:p>
        </w:tc>
        <w:tc>
          <w:tcPr>
            <w:tcW w:w="2268" w:type="dxa"/>
            <w:vAlign w:val="center"/>
          </w:tcPr>
          <w:p>
            <w:pPr>
              <w:pStyle w:val="13"/>
            </w:pPr>
            <w:r>
              <w:t>显著提升</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76、2025年鹿泉经济开发区横山片区基础设施提升改造工程9279绩效目标表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13011025P00156410170A</w:t>
            </w:r>
          </w:p>
        </w:tc>
        <w:tc>
          <w:tcPr>
            <w:tcW w:w="2835" w:type="dxa"/>
            <w:vAlign w:val="center"/>
          </w:tcPr>
          <w:p>
            <w:pPr>
              <w:pStyle w:val="11"/>
            </w:pPr>
            <w:r>
              <w:t>项目名称</w:t>
            </w:r>
          </w:p>
        </w:tc>
        <w:tc>
          <w:tcPr>
            <w:tcW w:w="6095" w:type="dxa"/>
            <w:gridSpan w:val="3"/>
            <w:vAlign w:val="center"/>
          </w:tcPr>
          <w:p>
            <w:pPr>
              <w:pStyle w:val="13"/>
            </w:pPr>
            <w:r>
              <w:t>2025年鹿泉经济开发区横山片区基础设施提升改造工程9279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978.39</w:t>
            </w:r>
          </w:p>
        </w:tc>
        <w:tc>
          <w:tcPr>
            <w:tcW w:w="2835" w:type="dxa"/>
            <w:vAlign w:val="center"/>
          </w:tcPr>
          <w:p>
            <w:pPr>
              <w:pStyle w:val="11"/>
            </w:pPr>
            <w:r>
              <w:t>其中：财政    资金</w:t>
            </w:r>
          </w:p>
        </w:tc>
        <w:tc>
          <w:tcPr>
            <w:tcW w:w="2551" w:type="dxa"/>
            <w:vAlign w:val="center"/>
          </w:tcPr>
          <w:p>
            <w:pPr>
              <w:pStyle w:val="13"/>
            </w:pPr>
            <w:r>
              <w:t>978.39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用于铺装沥青混凝土路面21560平米，铺设给水管道19810米，污水管道20150米，完善配套基础设施，优化营商环境。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1.用于铺装沥青混凝土路面21560平米，铺设给水管道19810米，污水管道20150米，完善配套基础设施，优化营商环境。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铺装道路面积</w:t>
            </w:r>
          </w:p>
        </w:tc>
        <w:tc>
          <w:tcPr>
            <w:tcW w:w="5386" w:type="dxa"/>
            <w:vAlign w:val="center"/>
          </w:tcPr>
          <w:p>
            <w:pPr>
              <w:pStyle w:val="13"/>
            </w:pPr>
            <w:r>
              <w:t>铺装道路面积</w:t>
            </w:r>
          </w:p>
        </w:tc>
        <w:tc>
          <w:tcPr>
            <w:tcW w:w="2268" w:type="dxa"/>
            <w:vAlign w:val="center"/>
          </w:tcPr>
          <w:p>
            <w:pPr>
              <w:pStyle w:val="13"/>
            </w:pPr>
            <w:r>
              <w:t>21560平米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新建给水管道长度</w:t>
            </w:r>
          </w:p>
        </w:tc>
        <w:tc>
          <w:tcPr>
            <w:tcW w:w="5386" w:type="dxa"/>
            <w:vAlign w:val="center"/>
          </w:tcPr>
          <w:p>
            <w:pPr>
              <w:pStyle w:val="13"/>
            </w:pPr>
            <w:r>
              <w:t>新建给水管道长度</w:t>
            </w:r>
          </w:p>
        </w:tc>
        <w:tc>
          <w:tcPr>
            <w:tcW w:w="2268" w:type="dxa"/>
            <w:vAlign w:val="center"/>
          </w:tcPr>
          <w:p>
            <w:pPr>
              <w:pStyle w:val="13"/>
            </w:pPr>
            <w:r>
              <w:t>19810米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新建污水管道长度</w:t>
            </w:r>
          </w:p>
        </w:tc>
        <w:tc>
          <w:tcPr>
            <w:tcW w:w="5386" w:type="dxa"/>
            <w:vAlign w:val="center"/>
          </w:tcPr>
          <w:p>
            <w:pPr>
              <w:pStyle w:val="13"/>
            </w:pPr>
            <w:r>
              <w:t>新建污水管道长度</w:t>
            </w:r>
          </w:p>
        </w:tc>
        <w:tc>
          <w:tcPr>
            <w:tcW w:w="2268" w:type="dxa"/>
            <w:vAlign w:val="center"/>
          </w:tcPr>
          <w:p>
            <w:pPr>
              <w:pStyle w:val="13"/>
            </w:pPr>
            <w:r>
              <w:t>20150米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978.38万元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设计使用年限</w:t>
            </w:r>
          </w:p>
        </w:tc>
        <w:tc>
          <w:tcPr>
            <w:tcW w:w="5386" w:type="dxa"/>
            <w:vAlign w:val="center"/>
          </w:tcPr>
          <w:p>
            <w:pPr>
              <w:pStyle w:val="13"/>
            </w:pPr>
            <w:r>
              <w:t>设计使用年限</w:t>
            </w:r>
          </w:p>
        </w:tc>
        <w:tc>
          <w:tcPr>
            <w:tcW w:w="2268" w:type="dxa"/>
            <w:vAlign w:val="center"/>
          </w:tcPr>
          <w:p>
            <w:pPr>
              <w:pStyle w:val="13"/>
            </w:pPr>
            <w:r>
              <w:t>≥20年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77、2025年鹿泉区千亿级电子信息园（和平路以北）基础设施配套工程9279绩效目标表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13011025P00156410168B</w:t>
            </w:r>
          </w:p>
        </w:tc>
        <w:tc>
          <w:tcPr>
            <w:tcW w:w="2835" w:type="dxa"/>
            <w:vAlign w:val="center"/>
          </w:tcPr>
          <w:p>
            <w:pPr>
              <w:pStyle w:val="11"/>
            </w:pPr>
            <w:r>
              <w:t>项目名称</w:t>
            </w:r>
          </w:p>
        </w:tc>
        <w:tc>
          <w:tcPr>
            <w:tcW w:w="6095" w:type="dxa"/>
            <w:gridSpan w:val="3"/>
            <w:vAlign w:val="center"/>
          </w:tcPr>
          <w:p>
            <w:pPr>
              <w:pStyle w:val="13"/>
            </w:pPr>
            <w:r>
              <w:t>2025年鹿泉区千亿级电子信息园（和平路以北）基础设施配套工程9279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153.78</w:t>
            </w:r>
          </w:p>
        </w:tc>
        <w:tc>
          <w:tcPr>
            <w:tcW w:w="2835" w:type="dxa"/>
            <w:vAlign w:val="center"/>
          </w:tcPr>
          <w:p>
            <w:pPr>
              <w:pStyle w:val="11"/>
            </w:pPr>
            <w:r>
              <w:t>其中：财政    资金</w:t>
            </w:r>
          </w:p>
        </w:tc>
        <w:tc>
          <w:tcPr>
            <w:tcW w:w="2551" w:type="dxa"/>
            <w:vAlign w:val="center"/>
          </w:tcPr>
          <w:p>
            <w:pPr>
              <w:pStyle w:val="13"/>
            </w:pPr>
            <w:r>
              <w:t>153.78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主要用于修建管网长度约2.68千米，优化营商环境，增加群众满意度。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1.主要用于修建管网长度约2.68千米，优化营商环境，增加群众满意度。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修建管网的长度</w:t>
            </w:r>
          </w:p>
        </w:tc>
        <w:tc>
          <w:tcPr>
            <w:tcW w:w="5386" w:type="dxa"/>
            <w:vAlign w:val="center"/>
          </w:tcPr>
          <w:p>
            <w:pPr>
              <w:pStyle w:val="13"/>
            </w:pPr>
            <w:r>
              <w:t>修建管网的长度</w:t>
            </w:r>
          </w:p>
        </w:tc>
        <w:tc>
          <w:tcPr>
            <w:tcW w:w="2268" w:type="dxa"/>
            <w:vAlign w:val="center"/>
          </w:tcPr>
          <w:p>
            <w:pPr>
              <w:pStyle w:val="13"/>
            </w:pPr>
            <w:r>
              <w:t>2.68千米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工程建设部分成本</w:t>
            </w:r>
          </w:p>
        </w:tc>
        <w:tc>
          <w:tcPr>
            <w:tcW w:w="5386" w:type="dxa"/>
            <w:vAlign w:val="center"/>
          </w:tcPr>
          <w:p>
            <w:pPr>
              <w:pStyle w:val="13"/>
            </w:pPr>
            <w:r>
              <w:t>工程建设部分成本</w:t>
            </w:r>
          </w:p>
        </w:tc>
        <w:tc>
          <w:tcPr>
            <w:tcW w:w="2268" w:type="dxa"/>
            <w:vAlign w:val="center"/>
          </w:tcPr>
          <w:p>
            <w:pPr>
              <w:pStyle w:val="13"/>
            </w:pPr>
            <w:r>
              <w:t>153.77万元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优化营商环境，增加群众满意度</w:t>
            </w:r>
          </w:p>
        </w:tc>
        <w:tc>
          <w:tcPr>
            <w:tcW w:w="5386" w:type="dxa"/>
            <w:vAlign w:val="center"/>
          </w:tcPr>
          <w:p>
            <w:pPr>
              <w:pStyle w:val="13"/>
            </w:pPr>
            <w:r>
              <w:t>优化营商环境，增加群众满意度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78、2025年区级2021年优惠政策奖补资金绩效目标表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13011025P001512100160</w:t>
            </w:r>
          </w:p>
        </w:tc>
        <w:tc>
          <w:tcPr>
            <w:tcW w:w="2835" w:type="dxa"/>
            <w:vAlign w:val="center"/>
          </w:tcPr>
          <w:p>
            <w:pPr>
              <w:pStyle w:val="11"/>
            </w:pPr>
            <w:r>
              <w:t>项目名称</w:t>
            </w:r>
          </w:p>
        </w:tc>
        <w:tc>
          <w:tcPr>
            <w:tcW w:w="6095" w:type="dxa"/>
            <w:gridSpan w:val="3"/>
            <w:vAlign w:val="center"/>
          </w:tcPr>
          <w:p>
            <w:pPr>
              <w:pStyle w:val="13"/>
            </w:pPr>
            <w:r>
              <w:t>2025年区级2021年优惠政策奖补资金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主要用于奖补符合开发区优惠政策奖补条件的企业，奖补企业不少于12家，减轻受益企业经营成本，进一步加速主导产业聚集，推进招商引资，为高质量发展注入了强大动力。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1.主要用于奖补符合开发区优惠政策奖补条件的企业，奖补企业不少于12家，减轻受益企业经营成本，进一步加速主导产业聚集，推进招商引资，为高质量发展注入了强大动力。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符合奖补条件的企业数量</w:t>
            </w:r>
          </w:p>
        </w:tc>
        <w:tc>
          <w:tcPr>
            <w:tcW w:w="5386" w:type="dxa"/>
            <w:vAlign w:val="center"/>
          </w:tcPr>
          <w:p>
            <w:pPr>
              <w:pStyle w:val="13"/>
            </w:pPr>
            <w:r>
              <w:t>符合奖补条件的企业数量</w:t>
            </w:r>
          </w:p>
        </w:tc>
        <w:tc>
          <w:tcPr>
            <w:tcW w:w="2268" w:type="dxa"/>
            <w:vAlign w:val="center"/>
          </w:tcPr>
          <w:p>
            <w:pPr>
              <w:pStyle w:val="13"/>
            </w:pPr>
            <w:r>
              <w:t>≥12个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奖补资金发放时间</w:t>
            </w:r>
          </w:p>
        </w:tc>
        <w:tc>
          <w:tcPr>
            <w:tcW w:w="5386" w:type="dxa"/>
            <w:vAlign w:val="center"/>
          </w:tcPr>
          <w:p>
            <w:pPr>
              <w:pStyle w:val="13"/>
            </w:pPr>
            <w:r>
              <w:t>奖补资金发放时间</w:t>
            </w:r>
          </w:p>
        </w:tc>
        <w:tc>
          <w:tcPr>
            <w:tcW w:w="2268" w:type="dxa"/>
            <w:vAlign w:val="center"/>
          </w:tcPr>
          <w:p>
            <w:pPr>
              <w:pStyle w:val="13"/>
            </w:pPr>
            <w:r>
              <w:t>2025年12月底前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奖补资金覆盖率</w:t>
            </w:r>
          </w:p>
        </w:tc>
        <w:tc>
          <w:tcPr>
            <w:tcW w:w="5386" w:type="dxa"/>
            <w:vAlign w:val="center"/>
          </w:tcPr>
          <w:p>
            <w:pPr>
              <w:pStyle w:val="13"/>
            </w:pPr>
            <w:r>
              <w:t>奖补资金覆盖率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奖补资金成本</w:t>
            </w:r>
          </w:p>
        </w:tc>
        <w:tc>
          <w:tcPr>
            <w:tcW w:w="5386" w:type="dxa"/>
            <w:vAlign w:val="center"/>
          </w:tcPr>
          <w:p>
            <w:pPr>
              <w:pStyle w:val="13"/>
            </w:pPr>
            <w:r>
              <w:t>奖补资金成本</w:t>
            </w:r>
          </w:p>
        </w:tc>
        <w:tc>
          <w:tcPr>
            <w:tcW w:w="2268" w:type="dxa"/>
            <w:vAlign w:val="center"/>
          </w:tcPr>
          <w:p>
            <w:pPr>
              <w:pStyle w:val="13"/>
            </w:pPr>
            <w:r>
              <w:t>≤1509.47万元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企业营业收入增加比率</w:t>
            </w:r>
          </w:p>
        </w:tc>
        <w:tc>
          <w:tcPr>
            <w:tcW w:w="5386" w:type="dxa"/>
            <w:vAlign w:val="center"/>
          </w:tcPr>
          <w:p>
            <w:pPr>
              <w:pStyle w:val="13"/>
            </w:pPr>
            <w:r>
              <w:t>与2020年相比，2021年企业营业收入增长的比例</w:t>
            </w:r>
          </w:p>
        </w:tc>
        <w:tc>
          <w:tcPr>
            <w:tcW w:w="2268" w:type="dxa"/>
            <w:vAlign w:val="center"/>
          </w:tcPr>
          <w:p>
            <w:pPr>
              <w:pStyle w:val="13"/>
            </w:pPr>
            <w:r>
              <w:t>增长10%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减轻受益企业经营成本</w:t>
            </w:r>
          </w:p>
        </w:tc>
        <w:tc>
          <w:tcPr>
            <w:tcW w:w="5386" w:type="dxa"/>
            <w:vAlign w:val="center"/>
          </w:tcPr>
          <w:p>
            <w:pPr>
              <w:pStyle w:val="13"/>
            </w:pPr>
            <w:r>
              <w:t>减轻受益企业经营成本</w:t>
            </w:r>
          </w:p>
        </w:tc>
        <w:tc>
          <w:tcPr>
            <w:tcW w:w="2268" w:type="dxa"/>
            <w:vAlign w:val="center"/>
          </w:tcPr>
          <w:p>
            <w:pPr>
              <w:pStyle w:val="13"/>
            </w:pPr>
            <w:r>
              <w:t>减轻受益企业经营成本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接受服务企业满意程度评价</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79、2025年区级迪爱斯新兴产业发展基地项目防洪评价报告技术咨询绩效目标表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13011025P001512100283</w:t>
            </w:r>
          </w:p>
        </w:tc>
        <w:tc>
          <w:tcPr>
            <w:tcW w:w="2835" w:type="dxa"/>
            <w:vAlign w:val="center"/>
          </w:tcPr>
          <w:p>
            <w:pPr>
              <w:pStyle w:val="11"/>
            </w:pPr>
            <w:r>
              <w:t>项目名称</w:t>
            </w:r>
          </w:p>
        </w:tc>
        <w:tc>
          <w:tcPr>
            <w:tcW w:w="6095" w:type="dxa"/>
            <w:gridSpan w:val="3"/>
            <w:vAlign w:val="center"/>
          </w:tcPr>
          <w:p>
            <w:pPr>
              <w:pStyle w:val="13"/>
            </w:pPr>
            <w:r>
              <w:t>2025年区级迪爱斯新兴产业发展基地项目防洪评价报告技术咨询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全方位做好服务推进项目尽快投产达效。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1.全方位做好服务推进项目尽快投产达效。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勘测面积</w:t>
            </w:r>
          </w:p>
        </w:tc>
        <w:tc>
          <w:tcPr>
            <w:tcW w:w="5386" w:type="dxa"/>
            <w:vAlign w:val="center"/>
          </w:tcPr>
          <w:p>
            <w:pPr>
              <w:pStyle w:val="13"/>
            </w:pPr>
            <w:r>
              <w:t>实际勘测的面积</w:t>
            </w:r>
          </w:p>
        </w:tc>
        <w:tc>
          <w:tcPr>
            <w:tcW w:w="2268" w:type="dxa"/>
            <w:vAlign w:val="center"/>
          </w:tcPr>
          <w:p>
            <w:pPr>
              <w:pStyle w:val="13"/>
            </w:pPr>
            <w:r>
              <w:t>97亩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完成金额</w:t>
            </w:r>
          </w:p>
        </w:tc>
        <w:tc>
          <w:tcPr>
            <w:tcW w:w="5386" w:type="dxa"/>
            <w:vAlign w:val="center"/>
          </w:tcPr>
          <w:p>
            <w:pPr>
              <w:pStyle w:val="13"/>
            </w:pPr>
            <w:r>
              <w:t>完成金额</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勘测工期完工时间</w:t>
            </w:r>
          </w:p>
        </w:tc>
        <w:tc>
          <w:tcPr>
            <w:tcW w:w="2268" w:type="dxa"/>
            <w:vAlign w:val="center"/>
          </w:tcPr>
          <w:p>
            <w:pPr>
              <w:pStyle w:val="13"/>
            </w:pPr>
            <w:r>
              <w:t>2022年已完工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完工后必须正常使用并合格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勘测涉及村数</w:t>
            </w:r>
          </w:p>
        </w:tc>
        <w:tc>
          <w:tcPr>
            <w:tcW w:w="5386" w:type="dxa"/>
            <w:vAlign w:val="center"/>
          </w:tcPr>
          <w:p>
            <w:pPr>
              <w:pStyle w:val="13"/>
            </w:pPr>
            <w:r>
              <w:t>实际勘测的村庄数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80、2025年区级兑现泰威航空、河北建投创新科技有限公司相关奖补资金绩效目标表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13011025P00151210017K</w:t>
            </w:r>
          </w:p>
        </w:tc>
        <w:tc>
          <w:tcPr>
            <w:tcW w:w="2835" w:type="dxa"/>
            <w:vAlign w:val="center"/>
          </w:tcPr>
          <w:p>
            <w:pPr>
              <w:pStyle w:val="11"/>
            </w:pPr>
            <w:r>
              <w:t>项目名称</w:t>
            </w:r>
          </w:p>
        </w:tc>
        <w:tc>
          <w:tcPr>
            <w:tcW w:w="6095" w:type="dxa"/>
            <w:gridSpan w:val="3"/>
            <w:vAlign w:val="center"/>
          </w:tcPr>
          <w:p>
            <w:pPr>
              <w:pStyle w:val="13"/>
            </w:pPr>
            <w:r>
              <w:t>2025年区级兑现泰威航空、河北建投创新科技有限公司相关奖补资金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扶持全动模拟机生产基地做大做强，加快项目建设，待河北建投创新科技有限公司与泰威航空科技有限责任公司完成“招、拍、挂”程序一月之后，应给予河北建投创新科技有限公司650万元相关奖补资金，给予泰威航空科技有限责任公司770万元相关奖补资金。2025年区级预算资金共计1000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扶持全动模拟机生产基地做大做强，加快项目建设，待河北建投创新科技有限公司与泰威航空科技有限责任公司完成“招、拍、挂”程序一月之后，应给予河北建投创新科技有限公司650万元相关奖补资金，给予泰威航空科技有限责任公司770万元相关奖补资金。2025年区级预算资金共计1420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奖补的企业数量</w:t>
            </w:r>
          </w:p>
        </w:tc>
        <w:tc>
          <w:tcPr>
            <w:tcW w:w="5386" w:type="dxa"/>
            <w:vAlign w:val="center"/>
          </w:tcPr>
          <w:p>
            <w:pPr>
              <w:pStyle w:val="13"/>
            </w:pPr>
            <w:r>
              <w:t>奖补的企业数量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奖补资金发放时间</w:t>
            </w:r>
          </w:p>
        </w:tc>
        <w:tc>
          <w:tcPr>
            <w:tcW w:w="5386" w:type="dxa"/>
            <w:vAlign w:val="center"/>
          </w:tcPr>
          <w:p>
            <w:pPr>
              <w:pStyle w:val="13"/>
            </w:pPr>
            <w:r>
              <w:t>奖补资金发放时间</w:t>
            </w:r>
          </w:p>
        </w:tc>
        <w:tc>
          <w:tcPr>
            <w:tcW w:w="2268" w:type="dxa"/>
            <w:vAlign w:val="center"/>
          </w:tcPr>
          <w:p>
            <w:pPr>
              <w:pStyle w:val="13"/>
            </w:pPr>
            <w:r>
              <w:t>完成“招、拍、挂”程序一月之后</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奖补资金覆盖率</w:t>
            </w:r>
          </w:p>
        </w:tc>
        <w:tc>
          <w:tcPr>
            <w:tcW w:w="5386" w:type="dxa"/>
            <w:vAlign w:val="center"/>
          </w:tcPr>
          <w:p>
            <w:pPr>
              <w:pStyle w:val="13"/>
            </w:pPr>
            <w:r>
              <w:t>奖补资金覆盖率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奖补资金成本</w:t>
            </w:r>
          </w:p>
        </w:tc>
        <w:tc>
          <w:tcPr>
            <w:tcW w:w="5386" w:type="dxa"/>
            <w:vAlign w:val="center"/>
          </w:tcPr>
          <w:p>
            <w:pPr>
              <w:pStyle w:val="13"/>
            </w:pPr>
            <w:r>
              <w:t>奖补资金成本</w:t>
            </w:r>
          </w:p>
        </w:tc>
        <w:tc>
          <w:tcPr>
            <w:tcW w:w="2268" w:type="dxa"/>
            <w:vAlign w:val="center"/>
          </w:tcPr>
          <w:p>
            <w:pPr>
              <w:pStyle w:val="13"/>
            </w:pPr>
            <w:r>
              <w:t>1000万元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达产后税收</w:t>
            </w:r>
          </w:p>
        </w:tc>
        <w:tc>
          <w:tcPr>
            <w:tcW w:w="5386" w:type="dxa"/>
            <w:vAlign w:val="center"/>
          </w:tcPr>
          <w:p>
            <w:pPr>
              <w:pStyle w:val="13"/>
            </w:pPr>
            <w:r>
              <w:t>企业达产后每年税收</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减轻受益企业经营成本</w:t>
            </w:r>
          </w:p>
        </w:tc>
        <w:tc>
          <w:tcPr>
            <w:tcW w:w="5386" w:type="dxa"/>
            <w:vAlign w:val="center"/>
          </w:tcPr>
          <w:p>
            <w:pPr>
              <w:pStyle w:val="13"/>
            </w:pPr>
            <w:r>
              <w:t>减轻受益企业经营成本</w:t>
            </w:r>
          </w:p>
        </w:tc>
        <w:tc>
          <w:tcPr>
            <w:tcW w:w="2268" w:type="dxa"/>
            <w:vAlign w:val="center"/>
          </w:tcPr>
          <w:p>
            <w:pPr>
              <w:pStyle w:val="13"/>
            </w:pPr>
            <w:r>
              <w:t>减轻受益企业经营成本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接受服务企业满意程度评价</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81、2025年区级故城路、纬二十六路、双同路道路保洁及绿化养护项目绩效目标表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13011025P001558100063</w:t>
            </w:r>
          </w:p>
        </w:tc>
        <w:tc>
          <w:tcPr>
            <w:tcW w:w="2835" w:type="dxa"/>
            <w:vAlign w:val="center"/>
          </w:tcPr>
          <w:p>
            <w:pPr>
              <w:pStyle w:val="11"/>
            </w:pPr>
            <w:r>
              <w:t>项目名称</w:t>
            </w:r>
          </w:p>
        </w:tc>
        <w:tc>
          <w:tcPr>
            <w:tcW w:w="6095" w:type="dxa"/>
            <w:gridSpan w:val="3"/>
            <w:vAlign w:val="center"/>
          </w:tcPr>
          <w:p>
            <w:pPr>
              <w:pStyle w:val="13"/>
            </w:pPr>
            <w:r>
              <w:t>2025年区级故城路、纬二十六路、双同路道路保洁及绿化养护项目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193.00</w:t>
            </w:r>
          </w:p>
        </w:tc>
        <w:tc>
          <w:tcPr>
            <w:tcW w:w="2835" w:type="dxa"/>
            <w:vAlign w:val="center"/>
          </w:tcPr>
          <w:p>
            <w:pPr>
              <w:pStyle w:val="11"/>
            </w:pPr>
            <w:r>
              <w:t>其中：财政    资金</w:t>
            </w:r>
          </w:p>
        </w:tc>
        <w:tc>
          <w:tcPr>
            <w:tcW w:w="2551" w:type="dxa"/>
            <w:vAlign w:val="center"/>
          </w:tcPr>
          <w:p>
            <w:pPr>
              <w:pStyle w:val="13"/>
            </w:pPr>
            <w:r>
              <w:t>193.00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道路清扫总面积157568.4平方米，绿化养护总面积745931平方米。改善环境，保障人民出行安全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1.道路清扫总面积157568.4平方米，绿化养护总面积745931平方米。改善环境，保障人民出行安全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道路清扫总面积</w:t>
            </w:r>
          </w:p>
        </w:tc>
        <w:tc>
          <w:tcPr>
            <w:tcW w:w="5386" w:type="dxa"/>
            <w:vAlign w:val="center"/>
          </w:tcPr>
          <w:p>
            <w:pPr>
              <w:pStyle w:val="13"/>
            </w:pPr>
            <w:r>
              <w:t>道路清扫总面积</w:t>
            </w:r>
          </w:p>
        </w:tc>
        <w:tc>
          <w:tcPr>
            <w:tcW w:w="2268" w:type="dxa"/>
            <w:vAlign w:val="center"/>
          </w:tcPr>
          <w:p>
            <w:pPr>
              <w:pStyle w:val="13"/>
            </w:pPr>
            <w:r>
              <w:t>157568.4平方米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绿化养护总面积</w:t>
            </w:r>
          </w:p>
        </w:tc>
        <w:tc>
          <w:tcPr>
            <w:tcW w:w="5386" w:type="dxa"/>
            <w:vAlign w:val="center"/>
          </w:tcPr>
          <w:p>
            <w:pPr>
              <w:pStyle w:val="13"/>
            </w:pPr>
            <w:r>
              <w:t>绿化养护总面积</w:t>
            </w:r>
          </w:p>
        </w:tc>
        <w:tc>
          <w:tcPr>
            <w:tcW w:w="2268" w:type="dxa"/>
            <w:vAlign w:val="center"/>
          </w:tcPr>
          <w:p>
            <w:pPr>
              <w:pStyle w:val="13"/>
            </w:pPr>
            <w:r>
              <w:t>745931平方米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保养公路标准</w:t>
            </w:r>
          </w:p>
        </w:tc>
        <w:tc>
          <w:tcPr>
            <w:tcW w:w="5386" w:type="dxa"/>
            <w:vAlign w:val="center"/>
          </w:tcPr>
          <w:p>
            <w:pPr>
              <w:pStyle w:val="13"/>
            </w:pPr>
            <w:r>
              <w:t>实际保养公路标准</w:t>
            </w:r>
          </w:p>
        </w:tc>
        <w:tc>
          <w:tcPr>
            <w:tcW w:w="2268" w:type="dxa"/>
            <w:vAlign w:val="center"/>
          </w:tcPr>
          <w:p>
            <w:pPr>
              <w:pStyle w:val="13"/>
            </w:pPr>
            <w:r>
              <w:t>依合同标准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道路保洁及绿化养护部分成本</w:t>
            </w:r>
          </w:p>
        </w:tc>
        <w:tc>
          <w:tcPr>
            <w:tcW w:w="5386" w:type="dxa"/>
            <w:vAlign w:val="center"/>
          </w:tcPr>
          <w:p>
            <w:pPr>
              <w:pStyle w:val="13"/>
            </w:pPr>
            <w:r>
              <w:t>道路保洁及绿化养护部分成本</w:t>
            </w:r>
          </w:p>
        </w:tc>
        <w:tc>
          <w:tcPr>
            <w:tcW w:w="2268" w:type="dxa"/>
            <w:vAlign w:val="center"/>
          </w:tcPr>
          <w:p>
            <w:pPr>
              <w:pStyle w:val="13"/>
            </w:pPr>
            <w:r>
              <w:t>643.9万元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改善环境，保障人民出行安全</w:t>
            </w:r>
          </w:p>
        </w:tc>
        <w:tc>
          <w:tcPr>
            <w:tcW w:w="5386" w:type="dxa"/>
            <w:vAlign w:val="center"/>
          </w:tcPr>
          <w:p>
            <w:pPr>
              <w:pStyle w:val="13"/>
            </w:pPr>
            <w:r>
              <w:t>改善环境，保障人民出行安全</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82、2025年区级关于西北物流园中心区北故城村地块一（南区、北区）土壤污染状况调查绩效目标表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13011025P001564100244</w:t>
            </w:r>
          </w:p>
        </w:tc>
        <w:tc>
          <w:tcPr>
            <w:tcW w:w="2835" w:type="dxa"/>
            <w:vAlign w:val="center"/>
          </w:tcPr>
          <w:p>
            <w:pPr>
              <w:pStyle w:val="11"/>
            </w:pPr>
            <w:r>
              <w:t>项目名称</w:t>
            </w:r>
          </w:p>
        </w:tc>
        <w:tc>
          <w:tcPr>
            <w:tcW w:w="6095" w:type="dxa"/>
            <w:gridSpan w:val="3"/>
            <w:vAlign w:val="center"/>
          </w:tcPr>
          <w:p>
            <w:pPr>
              <w:pStyle w:val="13"/>
            </w:pPr>
            <w:r>
              <w:t>2025年区级关于西北物流园中心区北故城村地块一（南区、北区）土壤污染状况调查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2022年9月对北故城村地块土壤污染状况调查，勘测面积150亩，为招商项目做好前期准备，为项目落地提供帮助，提高了土地利用率。</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1.2022年9月对北故城村地块土壤污染状况调查，勘测面积150亩，为招商项目做好前期准备，为项目落地提供帮助，提高了土地利用率。</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勘测面积</w:t>
            </w:r>
          </w:p>
        </w:tc>
        <w:tc>
          <w:tcPr>
            <w:tcW w:w="5386" w:type="dxa"/>
            <w:vAlign w:val="center"/>
          </w:tcPr>
          <w:p>
            <w:pPr>
              <w:pStyle w:val="13"/>
            </w:pPr>
            <w:r>
              <w:t>实际勘测的面积</w:t>
            </w:r>
          </w:p>
        </w:tc>
        <w:tc>
          <w:tcPr>
            <w:tcW w:w="2268" w:type="dxa"/>
            <w:vAlign w:val="center"/>
          </w:tcPr>
          <w:p>
            <w:pPr>
              <w:pStyle w:val="13"/>
            </w:pPr>
            <w:r>
              <w:t>150亩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完成金额</w:t>
            </w:r>
          </w:p>
        </w:tc>
        <w:tc>
          <w:tcPr>
            <w:tcW w:w="5386" w:type="dxa"/>
            <w:vAlign w:val="center"/>
          </w:tcPr>
          <w:p>
            <w:pPr>
              <w:pStyle w:val="13"/>
            </w:pPr>
            <w:r>
              <w:t>完成金额</w:t>
            </w:r>
          </w:p>
        </w:tc>
        <w:tc>
          <w:tcPr>
            <w:tcW w:w="2268" w:type="dxa"/>
            <w:vAlign w:val="center"/>
          </w:tcPr>
          <w:p>
            <w:pPr>
              <w:pStyle w:val="13"/>
            </w:pPr>
            <w:r>
              <w:t>59.68万元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按时完工率</w:t>
            </w:r>
          </w:p>
        </w:tc>
        <w:tc>
          <w:tcPr>
            <w:tcW w:w="5386" w:type="dxa"/>
            <w:vAlign w:val="center"/>
          </w:tcPr>
          <w:p>
            <w:pPr>
              <w:pStyle w:val="13"/>
            </w:pPr>
            <w:r>
              <w:t>按时完工率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勘测涉及村数</w:t>
            </w:r>
          </w:p>
        </w:tc>
        <w:tc>
          <w:tcPr>
            <w:tcW w:w="5386" w:type="dxa"/>
            <w:vAlign w:val="center"/>
          </w:tcPr>
          <w:p>
            <w:pPr>
              <w:pStyle w:val="13"/>
            </w:pPr>
            <w:r>
              <w:t>实际勘测的村庄数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83、2025年区级光谷科技园安大一线高压线路迁改绩效目标表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13011025P001564100025</w:t>
            </w:r>
          </w:p>
        </w:tc>
        <w:tc>
          <w:tcPr>
            <w:tcW w:w="2835" w:type="dxa"/>
            <w:vAlign w:val="center"/>
          </w:tcPr>
          <w:p>
            <w:pPr>
              <w:pStyle w:val="11"/>
            </w:pPr>
            <w:r>
              <w:t>项目名称</w:t>
            </w:r>
          </w:p>
        </w:tc>
        <w:tc>
          <w:tcPr>
            <w:tcW w:w="6095" w:type="dxa"/>
            <w:gridSpan w:val="3"/>
            <w:vAlign w:val="center"/>
          </w:tcPr>
          <w:p>
            <w:pPr>
              <w:pStyle w:val="13"/>
            </w:pPr>
            <w:r>
              <w:t>2025年区级光谷科技园安大一线高压线路迁改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用于补助220千伏安大一线（光谷科技园段）高压线路迁改工程，2025年需200万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1.用于补助220千伏安大一线（光谷科技园段）高压线路迁改工程，2025年需200万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迁改线路长度</w:t>
            </w:r>
          </w:p>
        </w:tc>
        <w:tc>
          <w:tcPr>
            <w:tcW w:w="5386" w:type="dxa"/>
            <w:vAlign w:val="center"/>
          </w:tcPr>
          <w:p>
            <w:pPr>
              <w:pStyle w:val="13"/>
            </w:pPr>
            <w:r>
              <w:t>迁改线路长度</w:t>
            </w:r>
          </w:p>
        </w:tc>
        <w:tc>
          <w:tcPr>
            <w:tcW w:w="2268" w:type="dxa"/>
            <w:vAlign w:val="center"/>
          </w:tcPr>
          <w:p>
            <w:pPr>
              <w:pStyle w:val="13"/>
            </w:pPr>
            <w:r>
              <w:t>855米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按工程协议完成率</w:t>
            </w:r>
          </w:p>
        </w:tc>
        <w:tc>
          <w:tcPr>
            <w:tcW w:w="5386" w:type="dxa"/>
            <w:vAlign w:val="center"/>
          </w:tcPr>
          <w:p>
            <w:pPr>
              <w:pStyle w:val="13"/>
            </w:pPr>
            <w:r>
              <w:t>按工程协议完成率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w:t>
            </w:r>
          </w:p>
        </w:tc>
        <w:tc>
          <w:tcPr>
            <w:tcW w:w="5386" w:type="dxa"/>
            <w:vAlign w:val="center"/>
          </w:tcPr>
          <w:p>
            <w:pPr>
              <w:pStyle w:val="13"/>
            </w:pPr>
            <w:r>
              <w:t>补助资金</w:t>
            </w:r>
          </w:p>
        </w:tc>
        <w:tc>
          <w:tcPr>
            <w:tcW w:w="2268" w:type="dxa"/>
            <w:vAlign w:val="center"/>
          </w:tcPr>
          <w:p>
            <w:pPr>
              <w:pStyle w:val="13"/>
            </w:pPr>
            <w:r>
              <w:t>200万元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完善基础设施配套，优化营商环境</w:t>
            </w:r>
          </w:p>
        </w:tc>
        <w:tc>
          <w:tcPr>
            <w:tcW w:w="5386" w:type="dxa"/>
            <w:vAlign w:val="center"/>
          </w:tcPr>
          <w:p>
            <w:pPr>
              <w:pStyle w:val="13"/>
            </w:pPr>
            <w:r>
              <w:t>完善基础设施配套，优化营商环境</w:t>
            </w:r>
          </w:p>
        </w:tc>
        <w:tc>
          <w:tcPr>
            <w:tcW w:w="2268" w:type="dxa"/>
            <w:vAlign w:val="center"/>
          </w:tcPr>
          <w:p>
            <w:pPr>
              <w:pStyle w:val="13"/>
            </w:pPr>
            <w:r>
              <w:t>完善基础设施配套，优化营商环境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保障园区正常运转</w:t>
            </w:r>
          </w:p>
        </w:tc>
        <w:tc>
          <w:tcPr>
            <w:tcW w:w="5386" w:type="dxa"/>
            <w:vAlign w:val="center"/>
          </w:tcPr>
          <w:p>
            <w:pPr>
              <w:pStyle w:val="13"/>
            </w:pPr>
            <w:r>
              <w:t>保障园区正常运转</w:t>
            </w:r>
          </w:p>
        </w:tc>
        <w:tc>
          <w:tcPr>
            <w:tcW w:w="2268" w:type="dxa"/>
            <w:vAlign w:val="center"/>
          </w:tcPr>
          <w:p>
            <w:pPr>
              <w:pStyle w:val="13"/>
            </w:pPr>
            <w:r>
              <w:t>保障园区正常运转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84、2025年区级河北工业大学创新研究院租金绩效目标表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13011025P001512100135</w:t>
            </w:r>
          </w:p>
        </w:tc>
        <w:tc>
          <w:tcPr>
            <w:tcW w:w="2835" w:type="dxa"/>
            <w:vAlign w:val="center"/>
          </w:tcPr>
          <w:p>
            <w:pPr>
              <w:pStyle w:val="11"/>
            </w:pPr>
            <w:r>
              <w:t>项目名称</w:t>
            </w:r>
          </w:p>
        </w:tc>
        <w:tc>
          <w:tcPr>
            <w:tcW w:w="6095" w:type="dxa"/>
            <w:gridSpan w:val="3"/>
            <w:vAlign w:val="center"/>
          </w:tcPr>
          <w:p>
            <w:pPr>
              <w:pStyle w:val="13"/>
            </w:pPr>
            <w:r>
              <w:t>2025年区级河北工业大学创新研究院租金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2024年，租金198.960836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2024年，租金198.960836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租赁面积平米数</w:t>
            </w:r>
          </w:p>
        </w:tc>
        <w:tc>
          <w:tcPr>
            <w:tcW w:w="2268" w:type="dxa"/>
            <w:vAlign w:val="center"/>
          </w:tcPr>
          <w:p>
            <w:pPr>
              <w:pStyle w:val="13"/>
            </w:pPr>
            <w:r>
              <w:t>≤5000平方米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租金支付精准率</w:t>
            </w:r>
          </w:p>
        </w:tc>
        <w:tc>
          <w:tcPr>
            <w:tcW w:w="5386" w:type="dxa"/>
            <w:vAlign w:val="center"/>
          </w:tcPr>
          <w:p>
            <w:pPr>
              <w:pStyle w:val="13"/>
            </w:pPr>
            <w:r>
              <w:t>租金支付精准率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租金支付及时率</w:t>
            </w:r>
          </w:p>
        </w:tc>
        <w:tc>
          <w:tcPr>
            <w:tcW w:w="5386" w:type="dxa"/>
            <w:vAlign w:val="center"/>
          </w:tcPr>
          <w:p>
            <w:pPr>
              <w:pStyle w:val="13"/>
            </w:pPr>
            <w:r>
              <w:t>租金支付及时率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租金费用</w:t>
            </w:r>
          </w:p>
        </w:tc>
        <w:tc>
          <w:tcPr>
            <w:tcW w:w="5386" w:type="dxa"/>
            <w:vAlign w:val="center"/>
          </w:tcPr>
          <w:p>
            <w:pPr>
              <w:pStyle w:val="13"/>
            </w:pPr>
            <w:r>
              <w:t>租金费用</w:t>
            </w:r>
          </w:p>
        </w:tc>
        <w:tc>
          <w:tcPr>
            <w:tcW w:w="2268" w:type="dxa"/>
            <w:vAlign w:val="center"/>
          </w:tcPr>
          <w:p>
            <w:pPr>
              <w:pStyle w:val="13"/>
            </w:pPr>
            <w:r>
              <w:t>341.56万元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促进主导产业高质量发展</w:t>
            </w:r>
          </w:p>
        </w:tc>
        <w:tc>
          <w:tcPr>
            <w:tcW w:w="5386" w:type="dxa"/>
            <w:vAlign w:val="center"/>
          </w:tcPr>
          <w:p>
            <w:pPr>
              <w:pStyle w:val="13"/>
            </w:pPr>
            <w:r>
              <w:t>促进主导产业高质量发展</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85、2025年区级基地公租房运营成本绩效目标表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13011025P00156410022W</w:t>
            </w:r>
          </w:p>
        </w:tc>
        <w:tc>
          <w:tcPr>
            <w:tcW w:w="2835" w:type="dxa"/>
            <w:vAlign w:val="center"/>
          </w:tcPr>
          <w:p>
            <w:pPr>
              <w:pStyle w:val="11"/>
            </w:pPr>
            <w:r>
              <w:t>项目名称</w:t>
            </w:r>
          </w:p>
        </w:tc>
        <w:tc>
          <w:tcPr>
            <w:tcW w:w="6095" w:type="dxa"/>
            <w:gridSpan w:val="3"/>
            <w:vAlign w:val="center"/>
          </w:tcPr>
          <w:p>
            <w:pPr>
              <w:pStyle w:val="13"/>
            </w:pPr>
            <w:r>
              <w:t>2025年区级基地公租房运营成本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w:t>
            </w:r>
          </w:p>
        </w:tc>
        <w:tc>
          <w:tcPr>
            <w:tcW w:w="2835" w:type="dxa"/>
            <w:vAlign w:val="center"/>
          </w:tcPr>
          <w:p>
            <w:pPr>
              <w:pStyle w:val="11"/>
            </w:pPr>
            <w:r>
              <w:t>其中：财政    资金</w:t>
            </w:r>
          </w:p>
        </w:tc>
        <w:tc>
          <w:tcPr>
            <w:tcW w:w="2551" w:type="dxa"/>
            <w:vAlign w:val="center"/>
          </w:tcPr>
          <w:p>
            <w:pPr>
              <w:pStyle w:val="13"/>
            </w:pPr>
            <w:r>
              <w:t>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主要用于基地公租房368套住房由绿岛数字公司负责日常维护、管理，服务企业优化营商环境。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1.主要用于基地公租房368套住房由绿岛数字公司负责日常维护、管理，服务企业优化营商环境。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基地公租房套数</w:t>
            </w:r>
          </w:p>
        </w:tc>
        <w:tc>
          <w:tcPr>
            <w:tcW w:w="5386" w:type="dxa"/>
            <w:vAlign w:val="center"/>
          </w:tcPr>
          <w:p>
            <w:pPr>
              <w:pStyle w:val="13"/>
            </w:pPr>
            <w:r>
              <w:t>基地公租房套数</w:t>
            </w:r>
          </w:p>
        </w:tc>
        <w:tc>
          <w:tcPr>
            <w:tcW w:w="2268" w:type="dxa"/>
            <w:vAlign w:val="center"/>
          </w:tcPr>
          <w:p>
            <w:pPr>
              <w:pStyle w:val="13"/>
            </w:pPr>
            <w:r>
              <w:t>368套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补贴发放精准率</w:t>
            </w:r>
          </w:p>
        </w:tc>
        <w:tc>
          <w:tcPr>
            <w:tcW w:w="5386" w:type="dxa"/>
            <w:vAlign w:val="center"/>
          </w:tcPr>
          <w:p>
            <w:pPr>
              <w:pStyle w:val="13"/>
            </w:pPr>
            <w:r>
              <w:t>补贴发放精准率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补贴按时发放率</w:t>
            </w:r>
          </w:p>
        </w:tc>
        <w:tc>
          <w:tcPr>
            <w:tcW w:w="5386" w:type="dxa"/>
            <w:vAlign w:val="center"/>
          </w:tcPr>
          <w:p>
            <w:pPr>
              <w:pStyle w:val="13"/>
            </w:pPr>
            <w:r>
              <w:t>补贴按时发放率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基地公租房运营成本</w:t>
            </w:r>
          </w:p>
        </w:tc>
        <w:tc>
          <w:tcPr>
            <w:tcW w:w="5386" w:type="dxa"/>
            <w:vAlign w:val="center"/>
          </w:tcPr>
          <w:p>
            <w:pPr>
              <w:pStyle w:val="13"/>
            </w:pPr>
            <w:r>
              <w:t>基地公租房运营成本</w:t>
            </w:r>
          </w:p>
        </w:tc>
        <w:tc>
          <w:tcPr>
            <w:tcW w:w="2268" w:type="dxa"/>
            <w:vAlign w:val="center"/>
          </w:tcPr>
          <w:p>
            <w:pPr>
              <w:pStyle w:val="13"/>
            </w:pPr>
            <w:r>
              <w:t>140万元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服务企业、优化营商环境</w:t>
            </w:r>
          </w:p>
        </w:tc>
        <w:tc>
          <w:tcPr>
            <w:tcW w:w="5386" w:type="dxa"/>
            <w:vAlign w:val="center"/>
          </w:tcPr>
          <w:p>
            <w:pPr>
              <w:pStyle w:val="13"/>
            </w:pPr>
            <w:r>
              <w:t>服务企业、优化营商环境</w:t>
            </w:r>
          </w:p>
        </w:tc>
        <w:tc>
          <w:tcPr>
            <w:tcW w:w="2268" w:type="dxa"/>
            <w:vAlign w:val="center"/>
          </w:tcPr>
          <w:p>
            <w:pPr>
              <w:pStyle w:val="13"/>
            </w:pPr>
            <w:r>
              <w:t>服务企业、优化营商环境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86、2025年区级鹿北新区管理办公室楼顶LED发光字采购安装绩效目标表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13011025P00151210034G</w:t>
            </w:r>
          </w:p>
        </w:tc>
        <w:tc>
          <w:tcPr>
            <w:tcW w:w="2835" w:type="dxa"/>
            <w:vAlign w:val="center"/>
          </w:tcPr>
          <w:p>
            <w:pPr>
              <w:pStyle w:val="11"/>
            </w:pPr>
            <w:r>
              <w:t>项目名称</w:t>
            </w:r>
          </w:p>
        </w:tc>
        <w:tc>
          <w:tcPr>
            <w:tcW w:w="6095" w:type="dxa"/>
            <w:gridSpan w:val="3"/>
            <w:vAlign w:val="center"/>
          </w:tcPr>
          <w:p>
            <w:pPr>
              <w:pStyle w:val="13"/>
            </w:pPr>
            <w:r>
              <w:t>2025年区级鹿北新区管理办公室楼顶LED发光字采购安装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9.94</w:t>
            </w:r>
          </w:p>
        </w:tc>
        <w:tc>
          <w:tcPr>
            <w:tcW w:w="2835" w:type="dxa"/>
            <w:vAlign w:val="center"/>
          </w:tcPr>
          <w:p>
            <w:pPr>
              <w:pStyle w:val="11"/>
            </w:pPr>
            <w:r>
              <w:t>其中：财政    资金</w:t>
            </w:r>
          </w:p>
        </w:tc>
        <w:tc>
          <w:tcPr>
            <w:tcW w:w="2551" w:type="dxa"/>
            <w:vAlign w:val="center"/>
          </w:tcPr>
          <w:p>
            <w:pPr>
              <w:pStyle w:val="13"/>
            </w:pPr>
            <w:r>
              <w:t>9.94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主要用于鹿北新区管理办公室楼顶LED发光字采购1套，完善配套基础设施，优化营商环境。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1.主要用于鹿北新区管理办公室楼顶LED发光字采购1套，完善配套基础设施，优化营商环境。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办公楼顶LED发光字套数</w:t>
            </w:r>
          </w:p>
        </w:tc>
        <w:tc>
          <w:tcPr>
            <w:tcW w:w="5386" w:type="dxa"/>
            <w:vAlign w:val="center"/>
          </w:tcPr>
          <w:p>
            <w:pPr>
              <w:pStyle w:val="13"/>
            </w:pPr>
            <w:r>
              <w:t>办公楼顶LED发光字套数</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工程总成本</w:t>
            </w:r>
          </w:p>
        </w:tc>
        <w:tc>
          <w:tcPr>
            <w:tcW w:w="5386" w:type="dxa"/>
            <w:vAlign w:val="center"/>
          </w:tcPr>
          <w:p>
            <w:pPr>
              <w:pStyle w:val="13"/>
            </w:pPr>
            <w:r>
              <w:t>工程总成本</w:t>
            </w:r>
          </w:p>
        </w:tc>
        <w:tc>
          <w:tcPr>
            <w:tcW w:w="2268" w:type="dxa"/>
            <w:vAlign w:val="center"/>
          </w:tcPr>
          <w:p>
            <w:pPr>
              <w:pStyle w:val="13"/>
            </w:pPr>
            <w:r>
              <w:t>9.94万元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设计使用年限</w:t>
            </w:r>
          </w:p>
        </w:tc>
        <w:tc>
          <w:tcPr>
            <w:tcW w:w="5386" w:type="dxa"/>
            <w:vAlign w:val="center"/>
          </w:tcPr>
          <w:p>
            <w:pPr>
              <w:pStyle w:val="13"/>
            </w:pPr>
            <w:r>
              <w:t>安装护栏的使用年限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87、2025年区级鹿泉经济开发区经二十八街道路工程绩效目标表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13011025P00156010001T</w:t>
            </w:r>
          </w:p>
        </w:tc>
        <w:tc>
          <w:tcPr>
            <w:tcW w:w="2835" w:type="dxa"/>
            <w:vAlign w:val="center"/>
          </w:tcPr>
          <w:p>
            <w:pPr>
              <w:pStyle w:val="11"/>
            </w:pPr>
            <w:r>
              <w:t>项目名称</w:t>
            </w:r>
          </w:p>
        </w:tc>
        <w:tc>
          <w:tcPr>
            <w:tcW w:w="6095" w:type="dxa"/>
            <w:gridSpan w:val="3"/>
            <w:vAlign w:val="center"/>
          </w:tcPr>
          <w:p>
            <w:pPr>
              <w:pStyle w:val="13"/>
            </w:pPr>
            <w:r>
              <w:t>2025年区级鹿泉经济开发区经二十八街道路工程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用于一标段新建道路473.65米。完善配套基础设施，优化营商环境。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1.用于一标段新建道路473.65米。完善配套基础设施，优化营商环境。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一标段新建道路长度</w:t>
            </w:r>
          </w:p>
        </w:tc>
        <w:tc>
          <w:tcPr>
            <w:tcW w:w="5386" w:type="dxa"/>
            <w:vAlign w:val="center"/>
          </w:tcPr>
          <w:p>
            <w:pPr>
              <w:pStyle w:val="13"/>
            </w:pPr>
            <w:r>
              <w:t>一标段新建道路长度</w:t>
            </w:r>
          </w:p>
        </w:tc>
        <w:tc>
          <w:tcPr>
            <w:tcW w:w="2268" w:type="dxa"/>
            <w:vAlign w:val="center"/>
          </w:tcPr>
          <w:p>
            <w:pPr>
              <w:pStyle w:val="13"/>
            </w:pPr>
            <w:r>
              <w:t>473.65米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按工程协议进度完成的比率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764.46万元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完善配套基础设施，优化营商环境</w:t>
            </w:r>
          </w:p>
        </w:tc>
        <w:tc>
          <w:tcPr>
            <w:tcW w:w="5386" w:type="dxa"/>
            <w:vAlign w:val="center"/>
          </w:tcPr>
          <w:p>
            <w:pPr>
              <w:pStyle w:val="13"/>
            </w:pPr>
            <w:r>
              <w:t>完善配套基础设施，优化营商环境</w:t>
            </w:r>
          </w:p>
        </w:tc>
        <w:tc>
          <w:tcPr>
            <w:tcW w:w="2268" w:type="dxa"/>
            <w:vAlign w:val="center"/>
          </w:tcPr>
          <w:p>
            <w:pPr>
              <w:pStyle w:val="13"/>
            </w:pPr>
            <w:r>
              <w:t>完善配套基础设施，优化营商环境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群众及企业满意数量占总数的比例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88、2025年区级区总体规划环境影响报告书编制费及园区地块控规动态维护费绩效目标表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13011025P00151210022D</w:t>
            </w:r>
          </w:p>
        </w:tc>
        <w:tc>
          <w:tcPr>
            <w:tcW w:w="2835" w:type="dxa"/>
            <w:vAlign w:val="center"/>
          </w:tcPr>
          <w:p>
            <w:pPr>
              <w:pStyle w:val="11"/>
            </w:pPr>
            <w:r>
              <w:t>项目名称</w:t>
            </w:r>
          </w:p>
        </w:tc>
        <w:tc>
          <w:tcPr>
            <w:tcW w:w="6095" w:type="dxa"/>
            <w:gridSpan w:val="3"/>
            <w:vAlign w:val="center"/>
          </w:tcPr>
          <w:p>
            <w:pPr>
              <w:pStyle w:val="13"/>
            </w:pPr>
            <w:r>
              <w:t>2025年区级区总体规划环境影响报告书编制费及园区地块控规动态维护费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园区地块动态维护涉及面积1258.46亩，通过对土地的监测、评估、规划和管理，实现土地资源的合理利用，为招商项目做好前期准备。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1.园区地块动态维护涉及面积1258.46亩，通过对土地的监测、评估、规划和管理，实现土地资源的合理利用，为招商项目做好前期准备。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征地组卷面积</w:t>
            </w:r>
          </w:p>
        </w:tc>
        <w:tc>
          <w:tcPr>
            <w:tcW w:w="5386" w:type="dxa"/>
            <w:vAlign w:val="center"/>
          </w:tcPr>
          <w:p>
            <w:pPr>
              <w:pStyle w:val="13"/>
            </w:pPr>
            <w:r>
              <w:t>地块动态维护面积</w:t>
            </w:r>
          </w:p>
        </w:tc>
        <w:tc>
          <w:tcPr>
            <w:tcW w:w="2268" w:type="dxa"/>
            <w:vAlign w:val="center"/>
          </w:tcPr>
          <w:p>
            <w:pPr>
              <w:pStyle w:val="13"/>
            </w:pPr>
            <w:r>
              <w:t>1258.46亩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征地组卷总成本</w:t>
            </w:r>
          </w:p>
        </w:tc>
        <w:tc>
          <w:tcPr>
            <w:tcW w:w="5386" w:type="dxa"/>
            <w:vAlign w:val="center"/>
          </w:tcPr>
          <w:p>
            <w:pPr>
              <w:pStyle w:val="13"/>
            </w:pPr>
            <w:r>
              <w:t>征地组卷总成本</w:t>
            </w:r>
          </w:p>
        </w:tc>
        <w:tc>
          <w:tcPr>
            <w:tcW w:w="2268" w:type="dxa"/>
            <w:vAlign w:val="center"/>
          </w:tcPr>
          <w:p>
            <w:pPr>
              <w:pStyle w:val="13"/>
            </w:pPr>
            <w:r>
              <w:t>47万元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按时完工率</w:t>
            </w:r>
          </w:p>
        </w:tc>
        <w:tc>
          <w:tcPr>
            <w:tcW w:w="5386" w:type="dxa"/>
            <w:vAlign w:val="center"/>
          </w:tcPr>
          <w:p>
            <w:pPr>
              <w:pStyle w:val="13"/>
            </w:pPr>
            <w:r>
              <w:t>按时完工率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完工后必须正常使用并合格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征地组卷涉及村数</w:t>
            </w:r>
          </w:p>
        </w:tc>
        <w:tc>
          <w:tcPr>
            <w:tcW w:w="5386" w:type="dxa"/>
            <w:vAlign w:val="center"/>
          </w:tcPr>
          <w:p>
            <w:pPr>
              <w:pStyle w:val="13"/>
            </w:pPr>
            <w:r>
              <w:t>实际发放补助的村庄数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89、2025年区级石家庄西北物流产业聚集区（起步区）区域地质灾害危险性评估报告绩效目标表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13011025P00155610033G</w:t>
            </w:r>
          </w:p>
        </w:tc>
        <w:tc>
          <w:tcPr>
            <w:tcW w:w="2835" w:type="dxa"/>
            <w:vAlign w:val="center"/>
          </w:tcPr>
          <w:p>
            <w:pPr>
              <w:pStyle w:val="11"/>
            </w:pPr>
            <w:r>
              <w:t>项目名称</w:t>
            </w:r>
          </w:p>
        </w:tc>
        <w:tc>
          <w:tcPr>
            <w:tcW w:w="6095" w:type="dxa"/>
            <w:gridSpan w:val="3"/>
            <w:vAlign w:val="center"/>
          </w:tcPr>
          <w:p>
            <w:pPr>
              <w:pStyle w:val="13"/>
            </w:pPr>
            <w:r>
              <w:t>2025年区级石家庄西北物流产业聚集区（起步区）区域地质灾害危险性评估报告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通过编制区域地质灾害危险性评估报告，可以简化技术审查手续，缩短审批时间，提高开发区生产建设项目地质灾害性评估审批效率，加快项目落地实施，优化营商环境，促进开发区建设。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1.通过编制区域地质灾害危险性评估报告，可以简化技术审查手续，缩短审批时间，提高开发区生产建设项目地质灾害性评估审批效率，加快项目落地实施，优化营商环境，促进开发区建设。</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区域评估面积</w:t>
            </w:r>
          </w:p>
        </w:tc>
        <w:tc>
          <w:tcPr>
            <w:tcW w:w="5386" w:type="dxa"/>
            <w:vAlign w:val="center"/>
          </w:tcPr>
          <w:p>
            <w:pPr>
              <w:pStyle w:val="13"/>
            </w:pPr>
            <w:r>
              <w:t>实际区域评估的面积</w:t>
            </w:r>
          </w:p>
        </w:tc>
        <w:tc>
          <w:tcPr>
            <w:tcW w:w="2268" w:type="dxa"/>
            <w:vAlign w:val="center"/>
          </w:tcPr>
          <w:p>
            <w:pPr>
              <w:pStyle w:val="13"/>
            </w:pPr>
            <w:r>
              <w:t>1500亩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完成金额</w:t>
            </w:r>
          </w:p>
        </w:tc>
        <w:tc>
          <w:tcPr>
            <w:tcW w:w="5386" w:type="dxa"/>
            <w:vAlign w:val="center"/>
          </w:tcPr>
          <w:p>
            <w:pPr>
              <w:pStyle w:val="13"/>
            </w:pPr>
            <w:r>
              <w:t>完成金额</w:t>
            </w:r>
          </w:p>
        </w:tc>
        <w:tc>
          <w:tcPr>
            <w:tcW w:w="2268" w:type="dxa"/>
            <w:vAlign w:val="center"/>
          </w:tcPr>
          <w:p>
            <w:pPr>
              <w:pStyle w:val="13"/>
            </w:pPr>
            <w:r>
              <w:t>25万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评估完工时间</w:t>
            </w:r>
          </w:p>
        </w:tc>
        <w:tc>
          <w:tcPr>
            <w:tcW w:w="2268" w:type="dxa"/>
            <w:vAlign w:val="center"/>
          </w:tcPr>
          <w:p>
            <w:pPr>
              <w:pStyle w:val="13"/>
            </w:pPr>
            <w:r>
              <w:t>已按时完工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正常使用并合格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评估涉及村数</w:t>
            </w:r>
          </w:p>
        </w:tc>
        <w:tc>
          <w:tcPr>
            <w:tcW w:w="5386" w:type="dxa"/>
            <w:vAlign w:val="center"/>
          </w:tcPr>
          <w:p>
            <w:pPr>
              <w:pStyle w:val="13"/>
            </w:pPr>
            <w:r>
              <w:t>实际评估的村庄数</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90、2025年区级石家庄西北物流产业聚集区区域固定资产投资节能评估工程咨询服务绩效目标表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13011025P00155610032W</w:t>
            </w:r>
          </w:p>
        </w:tc>
        <w:tc>
          <w:tcPr>
            <w:tcW w:w="2835" w:type="dxa"/>
            <w:vAlign w:val="center"/>
          </w:tcPr>
          <w:p>
            <w:pPr>
              <w:pStyle w:val="11"/>
            </w:pPr>
            <w:r>
              <w:t>项目名称</w:t>
            </w:r>
          </w:p>
        </w:tc>
        <w:tc>
          <w:tcPr>
            <w:tcW w:w="6095" w:type="dxa"/>
            <w:gridSpan w:val="3"/>
            <w:vAlign w:val="center"/>
          </w:tcPr>
          <w:p>
            <w:pPr>
              <w:pStyle w:val="13"/>
            </w:pPr>
            <w:r>
              <w:t>2025年区级石家庄西北物流产业聚集区区域固定资产投资节能评估工程咨询服务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通过区域评估成果共享，最大程度取消、简化或优化单个项目评审，有助于全力推动项目建设增速提效，进一步提高固定资产投资项目节能审查效率，促进了投资和项目建设。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1.通过区域评估成果共享，最大程度取消、简化或优化单个项目评审，有助于全力推动项目建设增速提效，进一步提高固定资产投资项目节能审查效率，促进了投资和项目建设。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勘测面积</w:t>
            </w:r>
          </w:p>
        </w:tc>
        <w:tc>
          <w:tcPr>
            <w:tcW w:w="5386" w:type="dxa"/>
            <w:vAlign w:val="center"/>
          </w:tcPr>
          <w:p>
            <w:pPr>
              <w:pStyle w:val="13"/>
            </w:pPr>
            <w:r>
              <w:t>实际勘测的面积</w:t>
            </w:r>
          </w:p>
        </w:tc>
        <w:tc>
          <w:tcPr>
            <w:tcW w:w="2268" w:type="dxa"/>
            <w:vAlign w:val="center"/>
          </w:tcPr>
          <w:p>
            <w:pPr>
              <w:pStyle w:val="13"/>
            </w:pPr>
            <w:r>
              <w:t>47.9平方公里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完成金额</w:t>
            </w:r>
          </w:p>
        </w:tc>
        <w:tc>
          <w:tcPr>
            <w:tcW w:w="5386" w:type="dxa"/>
            <w:vAlign w:val="center"/>
          </w:tcPr>
          <w:p>
            <w:pPr>
              <w:pStyle w:val="13"/>
            </w:pPr>
            <w:r>
              <w:t>完成金额</w:t>
            </w:r>
          </w:p>
        </w:tc>
        <w:tc>
          <w:tcPr>
            <w:tcW w:w="2268" w:type="dxa"/>
            <w:vAlign w:val="center"/>
          </w:tcPr>
          <w:p>
            <w:pPr>
              <w:pStyle w:val="13"/>
            </w:pPr>
            <w:r>
              <w:t>21.8万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勘测工期完工时间</w:t>
            </w:r>
          </w:p>
        </w:tc>
        <w:tc>
          <w:tcPr>
            <w:tcW w:w="2268" w:type="dxa"/>
            <w:vAlign w:val="center"/>
          </w:tcPr>
          <w:p>
            <w:pPr>
              <w:pStyle w:val="13"/>
            </w:pPr>
            <w:r>
              <w:t>已按时完工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正常使用并合格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勘测涉及村数</w:t>
            </w:r>
          </w:p>
        </w:tc>
        <w:tc>
          <w:tcPr>
            <w:tcW w:w="5386" w:type="dxa"/>
            <w:vAlign w:val="center"/>
          </w:tcPr>
          <w:p>
            <w:pPr>
              <w:pStyle w:val="13"/>
            </w:pPr>
            <w:r>
              <w:t>实际勘测的村庄数</w:t>
            </w:r>
          </w:p>
        </w:tc>
        <w:tc>
          <w:tcPr>
            <w:tcW w:w="2268" w:type="dxa"/>
            <w:vAlign w:val="center"/>
          </w:tcPr>
          <w:p>
            <w:pPr>
              <w:pStyle w:val="13"/>
            </w:pPr>
            <w:r>
              <w:t>20个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91、2025年区级石家庄西北物流产业聚集区水土保持区域评估报告技术服务绩效目标表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13011025P001512100329</w:t>
            </w:r>
          </w:p>
        </w:tc>
        <w:tc>
          <w:tcPr>
            <w:tcW w:w="2835" w:type="dxa"/>
            <w:vAlign w:val="center"/>
          </w:tcPr>
          <w:p>
            <w:pPr>
              <w:pStyle w:val="11"/>
            </w:pPr>
            <w:r>
              <w:t>项目名称</w:t>
            </w:r>
          </w:p>
        </w:tc>
        <w:tc>
          <w:tcPr>
            <w:tcW w:w="6095" w:type="dxa"/>
            <w:gridSpan w:val="3"/>
            <w:vAlign w:val="center"/>
          </w:tcPr>
          <w:p>
            <w:pPr>
              <w:pStyle w:val="13"/>
            </w:pPr>
            <w:r>
              <w:t>2025年区级石家庄西北物流产业聚集区水土保持区域评估报告技术服务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主要对园区47.9平方公里进行水土保持区域评估技术服务，提高了园区生产建设项目水土保持方案审批效率，减轻企业负担，加快了项目落地实施。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1.主要对园区47.9平方公里进行水土保持区域评估技术服务，提高了园区生产建设项目水土保持方案审批效率，减轻企业负担，加快了项目落地实施。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勘测面积</w:t>
            </w:r>
          </w:p>
        </w:tc>
        <w:tc>
          <w:tcPr>
            <w:tcW w:w="5386" w:type="dxa"/>
            <w:vAlign w:val="center"/>
          </w:tcPr>
          <w:p>
            <w:pPr>
              <w:pStyle w:val="13"/>
            </w:pPr>
            <w:r>
              <w:t>实际勘测的面积</w:t>
            </w:r>
          </w:p>
        </w:tc>
        <w:tc>
          <w:tcPr>
            <w:tcW w:w="2268" w:type="dxa"/>
            <w:vAlign w:val="center"/>
          </w:tcPr>
          <w:p>
            <w:pPr>
              <w:pStyle w:val="13"/>
            </w:pPr>
            <w:r>
              <w:t>47.9平方公里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项目总预算控制额</w:t>
            </w:r>
          </w:p>
        </w:tc>
        <w:tc>
          <w:tcPr>
            <w:tcW w:w="2268" w:type="dxa"/>
            <w:vAlign w:val="center"/>
          </w:tcPr>
          <w:p>
            <w:pPr>
              <w:pStyle w:val="13"/>
            </w:pPr>
            <w:r>
              <w:t>28万元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勘测完工时间</w:t>
            </w:r>
          </w:p>
        </w:tc>
        <w:tc>
          <w:tcPr>
            <w:tcW w:w="2268" w:type="dxa"/>
            <w:vAlign w:val="center"/>
          </w:tcPr>
          <w:p>
            <w:pPr>
              <w:pStyle w:val="13"/>
            </w:pPr>
            <w:r>
              <w:t>已按时完工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正常使用并合格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勘测涉及村数</w:t>
            </w:r>
          </w:p>
        </w:tc>
        <w:tc>
          <w:tcPr>
            <w:tcW w:w="5386" w:type="dxa"/>
            <w:vAlign w:val="center"/>
          </w:tcPr>
          <w:p>
            <w:pPr>
              <w:pStyle w:val="13"/>
            </w:pPr>
            <w:r>
              <w:t>实际勘测的村庄数</w:t>
            </w:r>
          </w:p>
        </w:tc>
        <w:tc>
          <w:tcPr>
            <w:tcW w:w="2268" w:type="dxa"/>
            <w:vAlign w:val="center"/>
          </w:tcPr>
          <w:p>
            <w:pPr>
              <w:pStyle w:val="13"/>
            </w:pPr>
            <w:r>
              <w:t>36个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92、2025年区级石家庄西北物流产业聚集区总体规划（2020-2035年）》（2022年深化）绩效目标表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13011025P00151210031M</w:t>
            </w:r>
          </w:p>
        </w:tc>
        <w:tc>
          <w:tcPr>
            <w:tcW w:w="2835" w:type="dxa"/>
            <w:vAlign w:val="center"/>
          </w:tcPr>
          <w:p>
            <w:pPr>
              <w:pStyle w:val="11"/>
            </w:pPr>
            <w:r>
              <w:t>项目名称</w:t>
            </w:r>
          </w:p>
        </w:tc>
        <w:tc>
          <w:tcPr>
            <w:tcW w:w="6095" w:type="dxa"/>
            <w:gridSpan w:val="3"/>
            <w:vAlign w:val="center"/>
          </w:tcPr>
          <w:p>
            <w:pPr>
              <w:pStyle w:val="13"/>
            </w:pPr>
            <w:r>
              <w:t>2025年区级石家庄西北物流产业聚集区总体规划（2020-2035年）》（2022年深化）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w:t>
            </w:r>
          </w:p>
        </w:tc>
        <w:tc>
          <w:tcPr>
            <w:tcW w:w="2835" w:type="dxa"/>
            <w:vAlign w:val="center"/>
          </w:tcPr>
          <w:p>
            <w:pPr>
              <w:pStyle w:val="11"/>
            </w:pPr>
            <w:r>
              <w:t>其中：财政    资金</w:t>
            </w:r>
          </w:p>
        </w:tc>
        <w:tc>
          <w:tcPr>
            <w:tcW w:w="2551" w:type="dxa"/>
            <w:vAlign w:val="center"/>
          </w:tcPr>
          <w:p>
            <w:pPr>
              <w:pStyle w:val="13"/>
            </w:pPr>
            <w:r>
              <w:t>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西北物流产业聚集区总体规划主要对于规划范围内47.9平方公里的用地进行深化，调整工业发展方向和布局，促进区域协调发展。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1.西北物流产业聚集区总体规划主要对于规划范围内47.9平方公里的用地进行深化，调整工业发展方向和布局，促进区域协调发展。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勘测面积</w:t>
            </w:r>
          </w:p>
        </w:tc>
        <w:tc>
          <w:tcPr>
            <w:tcW w:w="5386" w:type="dxa"/>
            <w:vAlign w:val="center"/>
          </w:tcPr>
          <w:p>
            <w:pPr>
              <w:pStyle w:val="13"/>
            </w:pPr>
            <w:r>
              <w:t>实际勘测的面积</w:t>
            </w:r>
          </w:p>
        </w:tc>
        <w:tc>
          <w:tcPr>
            <w:tcW w:w="2268" w:type="dxa"/>
            <w:vAlign w:val="center"/>
          </w:tcPr>
          <w:p>
            <w:pPr>
              <w:pStyle w:val="13"/>
            </w:pPr>
            <w:r>
              <w:t>47.9平方公里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深化规划成本</w:t>
            </w:r>
          </w:p>
        </w:tc>
        <w:tc>
          <w:tcPr>
            <w:tcW w:w="5386" w:type="dxa"/>
            <w:vAlign w:val="center"/>
          </w:tcPr>
          <w:p>
            <w:pPr>
              <w:pStyle w:val="13"/>
            </w:pPr>
            <w:r>
              <w:t>深化规划成本</w:t>
            </w:r>
          </w:p>
        </w:tc>
        <w:tc>
          <w:tcPr>
            <w:tcW w:w="2268" w:type="dxa"/>
            <w:vAlign w:val="center"/>
          </w:tcPr>
          <w:p>
            <w:pPr>
              <w:pStyle w:val="13"/>
            </w:pPr>
            <w:r>
              <w:t>9.6万元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勘测工期完工时间</w:t>
            </w:r>
          </w:p>
        </w:tc>
        <w:tc>
          <w:tcPr>
            <w:tcW w:w="2268" w:type="dxa"/>
            <w:vAlign w:val="center"/>
          </w:tcPr>
          <w:p>
            <w:pPr>
              <w:pStyle w:val="13"/>
            </w:pPr>
            <w:r>
              <w:t>2023年6月已完成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规划通过率</w:t>
            </w:r>
          </w:p>
        </w:tc>
        <w:tc>
          <w:tcPr>
            <w:tcW w:w="5386" w:type="dxa"/>
            <w:vAlign w:val="center"/>
          </w:tcPr>
          <w:p>
            <w:pPr>
              <w:pStyle w:val="13"/>
            </w:pPr>
            <w:r>
              <w:t>规划通过率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保证勘测成功率，为招商项目做好前期准备，为保证项目尽快落地，振兴北部经济。</w:t>
            </w:r>
          </w:p>
        </w:tc>
        <w:tc>
          <w:tcPr>
            <w:tcW w:w="5386" w:type="dxa"/>
            <w:vAlign w:val="center"/>
          </w:tcPr>
          <w:p>
            <w:pPr>
              <w:pStyle w:val="13"/>
            </w:pPr>
            <w:r>
              <w:t>保证勘测成功率，为招商项目做好前期准备，为保证项目尽快落地，振兴北部经济。</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93、2025年区级石家庄西北物流产业聚集区总体规划环境影响评价（地下水专题评价）技术服务绩效目标表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13011025P00155610035P</w:t>
            </w:r>
          </w:p>
        </w:tc>
        <w:tc>
          <w:tcPr>
            <w:tcW w:w="2835" w:type="dxa"/>
            <w:vAlign w:val="center"/>
          </w:tcPr>
          <w:p>
            <w:pPr>
              <w:pStyle w:val="11"/>
            </w:pPr>
            <w:r>
              <w:t>项目名称</w:t>
            </w:r>
          </w:p>
        </w:tc>
        <w:tc>
          <w:tcPr>
            <w:tcW w:w="6095" w:type="dxa"/>
            <w:gridSpan w:val="3"/>
            <w:vAlign w:val="center"/>
          </w:tcPr>
          <w:p>
            <w:pPr>
              <w:pStyle w:val="13"/>
            </w:pPr>
            <w:r>
              <w:t>2025年区级石家庄西北物流产业聚集区总体规划环境影响评价（地下水专题评价）技术服务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通过编制聚集区地下水评价专题报告，能够对区域地下水质量状况有整体的认识，了解项目实施对区域地下水环境的影响，对聚集区项目入驻有指导作用，加快了项目落地实施，优化营商环境。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1.通过编制聚集区地下水评价专题报告，能够对区域地下水质量状况有整体的认识，了解项目实施对区域地下水环境的影响，对聚集区项目入驻有指导作用，加快了项目落地实施，优化营商环境。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勘测面积</w:t>
            </w:r>
          </w:p>
        </w:tc>
        <w:tc>
          <w:tcPr>
            <w:tcW w:w="5386" w:type="dxa"/>
            <w:vAlign w:val="center"/>
          </w:tcPr>
          <w:p>
            <w:pPr>
              <w:pStyle w:val="13"/>
            </w:pPr>
            <w:r>
              <w:t>实际勘测的面积</w:t>
            </w:r>
          </w:p>
        </w:tc>
        <w:tc>
          <w:tcPr>
            <w:tcW w:w="2268" w:type="dxa"/>
            <w:vAlign w:val="center"/>
          </w:tcPr>
          <w:p>
            <w:pPr>
              <w:pStyle w:val="13"/>
            </w:pPr>
            <w:r>
              <w:t>47.9平方公里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29.7万元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勘测工期完工时间</w:t>
            </w:r>
          </w:p>
        </w:tc>
        <w:tc>
          <w:tcPr>
            <w:tcW w:w="2268" w:type="dxa"/>
            <w:vAlign w:val="center"/>
          </w:tcPr>
          <w:p>
            <w:pPr>
              <w:pStyle w:val="13"/>
            </w:pPr>
            <w:r>
              <w:t>已按时完工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正常使用并合格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勘测涉及村数</w:t>
            </w:r>
          </w:p>
        </w:tc>
        <w:tc>
          <w:tcPr>
            <w:tcW w:w="5386" w:type="dxa"/>
            <w:vAlign w:val="center"/>
          </w:tcPr>
          <w:p>
            <w:pPr>
              <w:pStyle w:val="13"/>
            </w:pPr>
            <w:r>
              <w:t>实际勘测的村庄数</w:t>
            </w:r>
          </w:p>
        </w:tc>
        <w:tc>
          <w:tcPr>
            <w:tcW w:w="2268" w:type="dxa"/>
            <w:vAlign w:val="center"/>
          </w:tcPr>
          <w:p>
            <w:pPr>
              <w:pStyle w:val="13"/>
            </w:pPr>
            <w:r>
              <w:t>36个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94、2025年区级石家庄西北物流产业聚集区总体规划环境影响评价技术服务绩效目标表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13011025P00151210029N</w:t>
            </w:r>
          </w:p>
        </w:tc>
        <w:tc>
          <w:tcPr>
            <w:tcW w:w="2835" w:type="dxa"/>
            <w:vAlign w:val="center"/>
          </w:tcPr>
          <w:p>
            <w:pPr>
              <w:pStyle w:val="11"/>
            </w:pPr>
            <w:r>
              <w:t>项目名称</w:t>
            </w:r>
          </w:p>
        </w:tc>
        <w:tc>
          <w:tcPr>
            <w:tcW w:w="6095" w:type="dxa"/>
            <w:gridSpan w:val="3"/>
            <w:vAlign w:val="center"/>
          </w:tcPr>
          <w:p>
            <w:pPr>
              <w:pStyle w:val="13"/>
            </w:pPr>
            <w:r>
              <w:t>2025年区级石家庄西北物流产业聚集区总体规划环境影响评价技术服务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2022年7月编制了总体规划环境影响评价报告，勘测面积47.9平方公里，为片区招商项目做好前期准备，保证项目尽快落地。</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1.2022年7月编制了总体规划环境影响评价报告，勘测面积47.9平方公里，为片区招商项目做好前期准备，保证项目尽快落地。</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勘测面积</w:t>
            </w:r>
          </w:p>
        </w:tc>
        <w:tc>
          <w:tcPr>
            <w:tcW w:w="5386" w:type="dxa"/>
            <w:vAlign w:val="center"/>
          </w:tcPr>
          <w:p>
            <w:pPr>
              <w:pStyle w:val="13"/>
            </w:pPr>
            <w:r>
              <w:t>实际勘测的面积</w:t>
            </w:r>
          </w:p>
        </w:tc>
        <w:tc>
          <w:tcPr>
            <w:tcW w:w="2268" w:type="dxa"/>
            <w:vAlign w:val="center"/>
          </w:tcPr>
          <w:p>
            <w:pPr>
              <w:pStyle w:val="13"/>
            </w:pPr>
            <w:r>
              <w:t>47.9平方公里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29.75万元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按时完工率</w:t>
            </w:r>
          </w:p>
        </w:tc>
        <w:tc>
          <w:tcPr>
            <w:tcW w:w="5386" w:type="dxa"/>
            <w:vAlign w:val="center"/>
          </w:tcPr>
          <w:p>
            <w:pPr>
              <w:pStyle w:val="13"/>
            </w:pPr>
            <w:r>
              <w:t>按时完工率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完工后必须正常使用并合格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勘测涉及村数</w:t>
            </w:r>
          </w:p>
        </w:tc>
        <w:tc>
          <w:tcPr>
            <w:tcW w:w="5386" w:type="dxa"/>
            <w:vAlign w:val="center"/>
          </w:tcPr>
          <w:p>
            <w:pPr>
              <w:pStyle w:val="13"/>
            </w:pPr>
            <w:r>
              <w:t>实际勘测的村庄数</w:t>
            </w:r>
          </w:p>
        </w:tc>
        <w:tc>
          <w:tcPr>
            <w:tcW w:w="2268" w:type="dxa"/>
            <w:vAlign w:val="center"/>
          </w:tcPr>
          <w:p>
            <w:pPr>
              <w:pStyle w:val="13"/>
            </w:pPr>
            <w:r>
              <w:t>36个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95、2025年区级石家庄西北物流园区交通影响评价规划设计绩效目标表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13011025P001556100344</w:t>
            </w:r>
          </w:p>
        </w:tc>
        <w:tc>
          <w:tcPr>
            <w:tcW w:w="2835" w:type="dxa"/>
            <w:vAlign w:val="center"/>
          </w:tcPr>
          <w:p>
            <w:pPr>
              <w:pStyle w:val="11"/>
            </w:pPr>
            <w:r>
              <w:t>项目名称</w:t>
            </w:r>
          </w:p>
        </w:tc>
        <w:tc>
          <w:tcPr>
            <w:tcW w:w="6095" w:type="dxa"/>
            <w:gridSpan w:val="3"/>
            <w:vAlign w:val="center"/>
          </w:tcPr>
          <w:p>
            <w:pPr>
              <w:pStyle w:val="13"/>
            </w:pPr>
            <w:r>
              <w:t>2025年区级石家庄西北物流园区交通影响评价规划设计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通过对园区47.9平方公里实施区域交通影响评价，除依法必须单独出具交通影响评价的项目外，可不再进行单独审查，园区项目可直接使用区域交通影响评价成果。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1.通过对园区47.9平方公里实施区域交通影响评价，除依法必须单独出具交通影响评价的项目外，可不再进行单独审查，园区项目可直接使用区域交通影响评价成果。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勘测面积</w:t>
            </w:r>
          </w:p>
        </w:tc>
        <w:tc>
          <w:tcPr>
            <w:tcW w:w="5386" w:type="dxa"/>
            <w:vAlign w:val="center"/>
          </w:tcPr>
          <w:p>
            <w:pPr>
              <w:pStyle w:val="13"/>
            </w:pPr>
            <w:r>
              <w:t>实际勘测的面积</w:t>
            </w:r>
          </w:p>
        </w:tc>
        <w:tc>
          <w:tcPr>
            <w:tcW w:w="2268" w:type="dxa"/>
            <w:vAlign w:val="center"/>
          </w:tcPr>
          <w:p>
            <w:pPr>
              <w:pStyle w:val="13"/>
            </w:pPr>
            <w:r>
              <w:t>47.9平方公里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22.68万元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勘测工期完工时间</w:t>
            </w:r>
          </w:p>
        </w:tc>
        <w:tc>
          <w:tcPr>
            <w:tcW w:w="2268" w:type="dxa"/>
            <w:vAlign w:val="center"/>
          </w:tcPr>
          <w:p>
            <w:pPr>
              <w:pStyle w:val="13"/>
            </w:pPr>
            <w:r>
              <w:t>2022年8月已完成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完工后必须正常使用并合格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勘测涉及村数</w:t>
            </w:r>
          </w:p>
        </w:tc>
        <w:tc>
          <w:tcPr>
            <w:tcW w:w="5386" w:type="dxa"/>
            <w:vAlign w:val="center"/>
          </w:tcPr>
          <w:p>
            <w:pPr>
              <w:pStyle w:val="13"/>
            </w:pPr>
            <w:r>
              <w:t>实际勘测的村庄数</w:t>
            </w:r>
          </w:p>
        </w:tc>
        <w:tc>
          <w:tcPr>
            <w:tcW w:w="2268" w:type="dxa"/>
            <w:vAlign w:val="center"/>
          </w:tcPr>
          <w:p>
            <w:pPr>
              <w:pStyle w:val="13"/>
            </w:pPr>
            <w:r>
              <w:t>36个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96、2025年区级西北物流计三路绿化工程施工、设计、监理、招标代理绩效目标表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13011025P001558100109</w:t>
            </w:r>
          </w:p>
        </w:tc>
        <w:tc>
          <w:tcPr>
            <w:tcW w:w="2835" w:type="dxa"/>
            <w:vAlign w:val="center"/>
          </w:tcPr>
          <w:p>
            <w:pPr>
              <w:pStyle w:val="11"/>
            </w:pPr>
            <w:r>
              <w:t>项目名称</w:t>
            </w:r>
          </w:p>
        </w:tc>
        <w:tc>
          <w:tcPr>
            <w:tcW w:w="6095" w:type="dxa"/>
            <w:gridSpan w:val="3"/>
            <w:vAlign w:val="center"/>
          </w:tcPr>
          <w:p>
            <w:pPr>
              <w:pStyle w:val="13"/>
            </w:pPr>
            <w:r>
              <w:t>2025年区级西北物流计三路绿化工程施工、设计、监理、招标代理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主要用于道路红线20米，全长2.8公里，拟设信号灯3处。道路东侧景观绿化10米，西侧绿化3米。改善道路环境，保障道路通畅。</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1.主要用于道路红线20米，全长2.8公里，拟设信号灯3处。道路东侧景观绿化10米，西侧绿化3米。改善道路环境，保障道路通畅。</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672.79万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新增信号灯数量</w:t>
            </w:r>
          </w:p>
        </w:tc>
        <w:tc>
          <w:tcPr>
            <w:tcW w:w="5386" w:type="dxa"/>
            <w:vAlign w:val="center"/>
          </w:tcPr>
          <w:p>
            <w:pPr>
              <w:pStyle w:val="13"/>
            </w:pPr>
            <w:r>
              <w:t>实际新增信号灯的数量</w:t>
            </w:r>
          </w:p>
        </w:tc>
        <w:tc>
          <w:tcPr>
            <w:tcW w:w="2268" w:type="dxa"/>
            <w:vAlign w:val="center"/>
          </w:tcPr>
          <w:p>
            <w:pPr>
              <w:pStyle w:val="13"/>
            </w:pPr>
            <w:r>
              <w:t>3处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绿化护理频率</w:t>
            </w:r>
          </w:p>
        </w:tc>
        <w:tc>
          <w:tcPr>
            <w:tcW w:w="5386" w:type="dxa"/>
            <w:vAlign w:val="center"/>
          </w:tcPr>
          <w:p>
            <w:pPr>
              <w:pStyle w:val="13"/>
            </w:pPr>
            <w:r>
              <w:t>每天实际护理次数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道路红线长度</w:t>
            </w:r>
          </w:p>
        </w:tc>
        <w:tc>
          <w:tcPr>
            <w:tcW w:w="5386" w:type="dxa"/>
            <w:vAlign w:val="center"/>
          </w:tcPr>
          <w:p>
            <w:pPr>
              <w:pStyle w:val="13"/>
            </w:pPr>
            <w:r>
              <w:t>实际道路红线20米</w:t>
            </w:r>
          </w:p>
        </w:tc>
        <w:tc>
          <w:tcPr>
            <w:tcW w:w="2268" w:type="dxa"/>
            <w:vAlign w:val="center"/>
          </w:tcPr>
          <w:p>
            <w:pPr>
              <w:pStyle w:val="13"/>
            </w:pPr>
            <w:r>
              <w:t>20米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完成质量率</w:t>
            </w:r>
          </w:p>
        </w:tc>
        <w:tc>
          <w:tcPr>
            <w:tcW w:w="5386" w:type="dxa"/>
            <w:vAlign w:val="center"/>
          </w:tcPr>
          <w:p>
            <w:pPr>
              <w:pStyle w:val="13"/>
            </w:pPr>
            <w:r>
              <w:t>实际完成工程的质量</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新建道路标准</w:t>
            </w:r>
          </w:p>
        </w:tc>
        <w:tc>
          <w:tcPr>
            <w:tcW w:w="5386" w:type="dxa"/>
            <w:vAlign w:val="center"/>
          </w:tcPr>
          <w:p>
            <w:pPr>
              <w:pStyle w:val="13"/>
            </w:pPr>
            <w:r>
              <w:t>道路建设标准</w:t>
            </w:r>
          </w:p>
        </w:tc>
        <w:tc>
          <w:tcPr>
            <w:tcW w:w="2268" w:type="dxa"/>
            <w:vAlign w:val="center"/>
          </w:tcPr>
          <w:p>
            <w:pPr>
              <w:pStyle w:val="13"/>
            </w:pPr>
            <w:r>
              <w:t>乡村级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植被成活率</w:t>
            </w:r>
          </w:p>
        </w:tc>
        <w:tc>
          <w:tcPr>
            <w:tcW w:w="5386" w:type="dxa"/>
            <w:vAlign w:val="center"/>
          </w:tcPr>
          <w:p>
            <w:pPr>
              <w:pStyle w:val="13"/>
            </w:pPr>
            <w:r>
              <w:t>绿化植被成活数量占总数量的比例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绿化养护达到规定标准</w:t>
            </w:r>
          </w:p>
        </w:tc>
        <w:tc>
          <w:tcPr>
            <w:tcW w:w="5386" w:type="dxa"/>
            <w:vAlign w:val="center"/>
          </w:tcPr>
          <w:p>
            <w:pPr>
              <w:pStyle w:val="13"/>
            </w:pPr>
            <w:r>
              <w:t>道路养护到位，改善环境</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群众满意数量占调查总数的比例。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97、2025年区级西北物流计三路施工、监理、设计绩效目标表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13011025P00155610029A</w:t>
            </w:r>
          </w:p>
        </w:tc>
        <w:tc>
          <w:tcPr>
            <w:tcW w:w="2835" w:type="dxa"/>
            <w:vAlign w:val="center"/>
          </w:tcPr>
          <w:p>
            <w:pPr>
              <w:pStyle w:val="11"/>
            </w:pPr>
            <w:r>
              <w:t>项目名称</w:t>
            </w:r>
          </w:p>
        </w:tc>
        <w:tc>
          <w:tcPr>
            <w:tcW w:w="6095" w:type="dxa"/>
            <w:gridSpan w:val="3"/>
            <w:vAlign w:val="center"/>
          </w:tcPr>
          <w:p>
            <w:pPr>
              <w:pStyle w:val="13"/>
            </w:pPr>
            <w:r>
              <w:t>2025年区级西北物流计三路施工、监理、设计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113.00</w:t>
            </w:r>
          </w:p>
        </w:tc>
        <w:tc>
          <w:tcPr>
            <w:tcW w:w="2835" w:type="dxa"/>
            <w:vAlign w:val="center"/>
          </w:tcPr>
          <w:p>
            <w:pPr>
              <w:pStyle w:val="11"/>
            </w:pPr>
            <w:r>
              <w:t>其中：财政    资金</w:t>
            </w:r>
          </w:p>
        </w:tc>
        <w:tc>
          <w:tcPr>
            <w:tcW w:w="2551" w:type="dxa"/>
            <w:vAlign w:val="center"/>
          </w:tcPr>
          <w:p>
            <w:pPr>
              <w:pStyle w:val="13"/>
            </w:pPr>
            <w:r>
              <w:t>113.00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主要用于新建计三路2.8公里，翻修桥梁1座，为当地居民提供间接就业机会，提高就业者的收入，改善生活水平。</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1.主要用于新建计三路2.8公里，翻修桥梁1座，为当地居民提供间接就业机会，提高就业者的收入，改善生活水平。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新建公路里程</w:t>
            </w:r>
          </w:p>
        </w:tc>
        <w:tc>
          <w:tcPr>
            <w:tcW w:w="5386" w:type="dxa"/>
            <w:vAlign w:val="center"/>
          </w:tcPr>
          <w:p>
            <w:pPr>
              <w:pStyle w:val="13"/>
            </w:pPr>
            <w:r>
              <w:t>新建公路总里程</w:t>
            </w:r>
          </w:p>
        </w:tc>
        <w:tc>
          <w:tcPr>
            <w:tcW w:w="2268" w:type="dxa"/>
            <w:vAlign w:val="center"/>
          </w:tcPr>
          <w:p>
            <w:pPr>
              <w:pStyle w:val="13"/>
            </w:pPr>
            <w:r>
              <w:t>2.8公里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翻修桥梁</w:t>
            </w:r>
          </w:p>
        </w:tc>
        <w:tc>
          <w:tcPr>
            <w:tcW w:w="5386" w:type="dxa"/>
            <w:vAlign w:val="center"/>
          </w:tcPr>
          <w:p>
            <w:pPr>
              <w:pStyle w:val="13"/>
            </w:pPr>
            <w:r>
              <w:t>翻修桥梁数量</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113万元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按时完成的情况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居民出行平均缩短时间</w:t>
            </w:r>
          </w:p>
        </w:tc>
        <w:tc>
          <w:tcPr>
            <w:tcW w:w="5386" w:type="dxa"/>
            <w:vAlign w:val="center"/>
          </w:tcPr>
          <w:p>
            <w:pPr>
              <w:pStyle w:val="13"/>
            </w:pPr>
            <w:r>
              <w:t>村民实际出行时间比原来缩短的时间</w:t>
            </w:r>
          </w:p>
        </w:tc>
        <w:tc>
          <w:tcPr>
            <w:tcW w:w="2268" w:type="dxa"/>
            <w:vAlign w:val="center"/>
          </w:tcPr>
          <w:p>
            <w:pPr>
              <w:pStyle w:val="13"/>
            </w:pPr>
            <w:r>
              <w:t>0.6小时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98、2025年区级西北物流南北故城片区10KV线路改迁工程绩效目标表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13011025P00156410023G</w:t>
            </w:r>
          </w:p>
        </w:tc>
        <w:tc>
          <w:tcPr>
            <w:tcW w:w="2835" w:type="dxa"/>
            <w:vAlign w:val="center"/>
          </w:tcPr>
          <w:p>
            <w:pPr>
              <w:pStyle w:val="11"/>
            </w:pPr>
            <w:r>
              <w:t>项目名称</w:t>
            </w:r>
          </w:p>
        </w:tc>
        <w:tc>
          <w:tcPr>
            <w:tcW w:w="6095" w:type="dxa"/>
            <w:gridSpan w:val="3"/>
            <w:vAlign w:val="center"/>
          </w:tcPr>
          <w:p>
            <w:pPr>
              <w:pStyle w:val="13"/>
            </w:pPr>
            <w:r>
              <w:t>2025年区级西北物流南北故城片区10KV线路改迁工程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通过西北物流南北故城片区高压线改迁，能够支持西北物流南北故城片区项目发展需要，更好的促进当地项目发展，解决企业诉求具有持久影响。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1.通过西北物流南北故城片区高压线改迁，能够支持西北物流南北故城片区项目发展需要，更好的促进当地项目发展，解决企业诉求具有持久影响。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剩余工程成本</w:t>
            </w:r>
          </w:p>
        </w:tc>
        <w:tc>
          <w:tcPr>
            <w:tcW w:w="2268" w:type="dxa"/>
            <w:vAlign w:val="center"/>
          </w:tcPr>
          <w:p>
            <w:pPr>
              <w:pStyle w:val="13"/>
            </w:pPr>
            <w:r>
              <w:t>257.14万元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改迁高压线的量</w:t>
            </w:r>
          </w:p>
        </w:tc>
        <w:tc>
          <w:tcPr>
            <w:tcW w:w="5386" w:type="dxa"/>
            <w:vAlign w:val="center"/>
          </w:tcPr>
          <w:p>
            <w:pPr>
              <w:pStyle w:val="13"/>
            </w:pPr>
            <w:r>
              <w:t>改迁10kv高压线的数量</w:t>
            </w:r>
          </w:p>
        </w:tc>
        <w:tc>
          <w:tcPr>
            <w:tcW w:w="2268" w:type="dxa"/>
            <w:vAlign w:val="center"/>
          </w:tcPr>
          <w:p>
            <w:pPr>
              <w:pStyle w:val="13"/>
            </w:pPr>
            <w:r>
              <w:t>3条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高压线改迁项目合格的工程数量</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项目按时完成时间</w:t>
            </w:r>
          </w:p>
        </w:tc>
        <w:tc>
          <w:tcPr>
            <w:tcW w:w="5386" w:type="dxa"/>
            <w:vAlign w:val="center"/>
          </w:tcPr>
          <w:p>
            <w:pPr>
              <w:pStyle w:val="13"/>
            </w:pPr>
            <w:r>
              <w:t>高压线改迁项目按时完成时间</w:t>
            </w:r>
          </w:p>
        </w:tc>
        <w:tc>
          <w:tcPr>
            <w:tcW w:w="2268" w:type="dxa"/>
            <w:vAlign w:val="center"/>
          </w:tcPr>
          <w:p>
            <w:pPr>
              <w:pStyle w:val="13"/>
            </w:pPr>
            <w:r>
              <w:t>2021年已完成</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土地节约利用情况</w:t>
            </w:r>
          </w:p>
        </w:tc>
        <w:tc>
          <w:tcPr>
            <w:tcW w:w="5386" w:type="dxa"/>
            <w:vAlign w:val="center"/>
          </w:tcPr>
          <w:p>
            <w:pPr>
              <w:pStyle w:val="13"/>
            </w:pPr>
            <w:r>
              <w:t>增加项目土地利用情况</w:t>
            </w:r>
          </w:p>
        </w:tc>
        <w:tc>
          <w:tcPr>
            <w:tcW w:w="2268" w:type="dxa"/>
            <w:vAlign w:val="center"/>
          </w:tcPr>
          <w:p>
            <w:pPr>
              <w:pStyle w:val="13"/>
            </w:pPr>
            <w:r>
              <w:t>增加片区内土地的利用率</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群众满意数量占比</w:t>
            </w:r>
          </w:p>
        </w:tc>
        <w:tc>
          <w:tcPr>
            <w:tcW w:w="5386" w:type="dxa"/>
            <w:vAlign w:val="center"/>
          </w:tcPr>
          <w:p>
            <w:pPr>
              <w:pStyle w:val="13"/>
            </w:pPr>
            <w:r>
              <w:t>群众满意数量占总数的比例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99、2025年区级西北物流区石家庄市2022年度第220批次建设用地项目编制使用林地可行性报告及组卷报批绩效目标表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13011025P001564100315</w:t>
            </w:r>
          </w:p>
        </w:tc>
        <w:tc>
          <w:tcPr>
            <w:tcW w:w="2835" w:type="dxa"/>
            <w:vAlign w:val="center"/>
          </w:tcPr>
          <w:p>
            <w:pPr>
              <w:pStyle w:val="11"/>
            </w:pPr>
            <w:r>
              <w:t>项目名称</w:t>
            </w:r>
          </w:p>
        </w:tc>
        <w:tc>
          <w:tcPr>
            <w:tcW w:w="6095" w:type="dxa"/>
            <w:gridSpan w:val="3"/>
            <w:vAlign w:val="center"/>
          </w:tcPr>
          <w:p>
            <w:pPr>
              <w:pStyle w:val="13"/>
            </w:pPr>
            <w:r>
              <w:t>2025年区级西北物流区石家庄市2022年度第220批次建设用地项目编制使用林地可行性报告及组卷报批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w:t>
            </w:r>
          </w:p>
        </w:tc>
        <w:tc>
          <w:tcPr>
            <w:tcW w:w="2835" w:type="dxa"/>
            <w:vAlign w:val="center"/>
          </w:tcPr>
          <w:p>
            <w:pPr>
              <w:pStyle w:val="11"/>
            </w:pPr>
            <w:r>
              <w:t>其中：财政    资金</w:t>
            </w:r>
          </w:p>
        </w:tc>
        <w:tc>
          <w:tcPr>
            <w:tcW w:w="2551" w:type="dxa"/>
            <w:vAlign w:val="center"/>
          </w:tcPr>
          <w:p>
            <w:pPr>
              <w:pStyle w:val="13"/>
            </w:pPr>
            <w:r>
              <w:t>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2022年9月编制了使用林地可研报告，2022年底完工，勘测面积279亩，保证勘测成功率，为项目招商做好前期准备，保证项目尽快落地。</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1.2022年9月编制了使用林地可研报告，2022年底完工，勘测面积279亩，保证勘测成功率，为项目招商做好前期准备，保证项目尽快落地。</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勘测面积</w:t>
            </w:r>
          </w:p>
        </w:tc>
        <w:tc>
          <w:tcPr>
            <w:tcW w:w="5386" w:type="dxa"/>
            <w:vAlign w:val="center"/>
          </w:tcPr>
          <w:p>
            <w:pPr>
              <w:pStyle w:val="13"/>
            </w:pPr>
            <w:r>
              <w:t>实际勘测的面积</w:t>
            </w:r>
          </w:p>
        </w:tc>
        <w:tc>
          <w:tcPr>
            <w:tcW w:w="2268" w:type="dxa"/>
            <w:vAlign w:val="center"/>
          </w:tcPr>
          <w:p>
            <w:pPr>
              <w:pStyle w:val="13"/>
            </w:pPr>
            <w:r>
              <w:t>279亩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完成金额</w:t>
            </w:r>
          </w:p>
        </w:tc>
        <w:tc>
          <w:tcPr>
            <w:tcW w:w="5386" w:type="dxa"/>
            <w:vAlign w:val="center"/>
          </w:tcPr>
          <w:p>
            <w:pPr>
              <w:pStyle w:val="13"/>
            </w:pPr>
            <w:r>
              <w:t>完成金额</w:t>
            </w:r>
          </w:p>
        </w:tc>
        <w:tc>
          <w:tcPr>
            <w:tcW w:w="2268" w:type="dxa"/>
            <w:vAlign w:val="center"/>
          </w:tcPr>
          <w:p>
            <w:pPr>
              <w:pStyle w:val="13"/>
            </w:pPr>
            <w:r>
              <w:t>9.8万元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勘测工期完工时间</w:t>
            </w:r>
          </w:p>
        </w:tc>
        <w:tc>
          <w:tcPr>
            <w:tcW w:w="2268" w:type="dxa"/>
            <w:vAlign w:val="center"/>
          </w:tcPr>
          <w:p>
            <w:pPr>
              <w:pStyle w:val="13"/>
            </w:pPr>
            <w:r>
              <w:t>2022年底已完工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完工后必须正常使用并合格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勘测涉及村数</w:t>
            </w:r>
          </w:p>
        </w:tc>
        <w:tc>
          <w:tcPr>
            <w:tcW w:w="5386" w:type="dxa"/>
            <w:vAlign w:val="center"/>
          </w:tcPr>
          <w:p>
            <w:pPr>
              <w:pStyle w:val="13"/>
            </w:pPr>
            <w:r>
              <w:t>实际勘测的村庄数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100、2025年区级西北物流区同阁村、双同路征地勘测定界绩效目标表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13011025P00156410047N</w:t>
            </w:r>
          </w:p>
        </w:tc>
        <w:tc>
          <w:tcPr>
            <w:tcW w:w="2835" w:type="dxa"/>
            <w:vAlign w:val="center"/>
          </w:tcPr>
          <w:p>
            <w:pPr>
              <w:pStyle w:val="11"/>
            </w:pPr>
            <w:r>
              <w:t>项目名称</w:t>
            </w:r>
          </w:p>
        </w:tc>
        <w:tc>
          <w:tcPr>
            <w:tcW w:w="6095" w:type="dxa"/>
            <w:gridSpan w:val="3"/>
            <w:vAlign w:val="center"/>
          </w:tcPr>
          <w:p>
            <w:pPr>
              <w:pStyle w:val="13"/>
            </w:pPr>
            <w:r>
              <w:t>2025年区级西北物流区同阁村、双同路征地勘测定界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2022年9月勘测了两个村庄，勘测面积800亩，为西北物流片区招商项目做好前期准备，保证了项目尽快落地。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1.2022年9月勘测了两个村庄，勘测面积800亩，为西北物流片区招商项目做好前期准备，保证了项目尽快落地。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勘测面积</w:t>
            </w:r>
          </w:p>
        </w:tc>
        <w:tc>
          <w:tcPr>
            <w:tcW w:w="5386" w:type="dxa"/>
            <w:vAlign w:val="center"/>
          </w:tcPr>
          <w:p>
            <w:pPr>
              <w:pStyle w:val="13"/>
            </w:pPr>
            <w:r>
              <w:t>实际勘测的面积</w:t>
            </w:r>
          </w:p>
        </w:tc>
        <w:tc>
          <w:tcPr>
            <w:tcW w:w="2268" w:type="dxa"/>
            <w:vAlign w:val="center"/>
          </w:tcPr>
          <w:p>
            <w:pPr>
              <w:pStyle w:val="13"/>
            </w:pPr>
            <w:r>
              <w:t>800亩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完成金额</w:t>
            </w:r>
          </w:p>
        </w:tc>
        <w:tc>
          <w:tcPr>
            <w:tcW w:w="5386" w:type="dxa"/>
            <w:vAlign w:val="center"/>
          </w:tcPr>
          <w:p>
            <w:pPr>
              <w:pStyle w:val="13"/>
            </w:pPr>
            <w:r>
              <w:t>完成金额</w:t>
            </w:r>
          </w:p>
        </w:tc>
        <w:tc>
          <w:tcPr>
            <w:tcW w:w="2268" w:type="dxa"/>
            <w:vAlign w:val="center"/>
          </w:tcPr>
          <w:p>
            <w:pPr>
              <w:pStyle w:val="13"/>
            </w:pPr>
            <w:r>
              <w:t>16.15万元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按时完工率</w:t>
            </w:r>
          </w:p>
        </w:tc>
        <w:tc>
          <w:tcPr>
            <w:tcW w:w="5386" w:type="dxa"/>
            <w:vAlign w:val="center"/>
          </w:tcPr>
          <w:p>
            <w:pPr>
              <w:pStyle w:val="13"/>
            </w:pPr>
            <w:r>
              <w:t>按时完工率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完工后必须正常使用并合格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勘测涉及村数</w:t>
            </w:r>
          </w:p>
        </w:tc>
        <w:tc>
          <w:tcPr>
            <w:tcW w:w="5386" w:type="dxa"/>
            <w:vAlign w:val="center"/>
          </w:tcPr>
          <w:p>
            <w:pPr>
              <w:pStyle w:val="13"/>
            </w:pPr>
            <w:r>
              <w:t>实际勘测的村庄数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101、2025年区级西北物流区综合管网工程项目临时占用林地恢复绿化费及评审费绩效目标表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13011025P00155810014P</w:t>
            </w:r>
          </w:p>
        </w:tc>
        <w:tc>
          <w:tcPr>
            <w:tcW w:w="2835" w:type="dxa"/>
            <w:vAlign w:val="center"/>
          </w:tcPr>
          <w:p>
            <w:pPr>
              <w:pStyle w:val="11"/>
            </w:pPr>
            <w:r>
              <w:t>项目名称</w:t>
            </w:r>
          </w:p>
        </w:tc>
        <w:tc>
          <w:tcPr>
            <w:tcW w:w="6095" w:type="dxa"/>
            <w:gridSpan w:val="3"/>
            <w:vAlign w:val="center"/>
          </w:tcPr>
          <w:p>
            <w:pPr>
              <w:pStyle w:val="13"/>
            </w:pPr>
            <w:r>
              <w:t>2025年区级西北物流区综合管网工程项目临时占用林地恢复绿化费及评审费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2021年对综合管网工程进行了恢复绿化，共恢复绿化5.1484公顷。为招商做好准备，振兴北部经济。</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1.2021年对综合管网工程进行了恢复绿化，共恢复绿化5.1484公顷。为招商做好准备，振兴北部经济。</w:t>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恢复绿化的面积</w:t>
            </w:r>
          </w:p>
        </w:tc>
        <w:tc>
          <w:tcPr>
            <w:tcW w:w="5386" w:type="dxa"/>
            <w:vAlign w:val="center"/>
          </w:tcPr>
          <w:p>
            <w:pPr>
              <w:pStyle w:val="13"/>
            </w:pPr>
            <w:r>
              <w:t>实际恢复绿化的面积</w:t>
            </w:r>
          </w:p>
        </w:tc>
        <w:tc>
          <w:tcPr>
            <w:tcW w:w="2268" w:type="dxa"/>
            <w:vAlign w:val="center"/>
          </w:tcPr>
          <w:p>
            <w:pPr>
              <w:pStyle w:val="13"/>
            </w:pPr>
            <w:r>
              <w:t>≤5.15公顷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恢复绿化总成本</w:t>
            </w:r>
          </w:p>
        </w:tc>
        <w:tc>
          <w:tcPr>
            <w:tcW w:w="5386" w:type="dxa"/>
            <w:vAlign w:val="center"/>
          </w:tcPr>
          <w:p>
            <w:pPr>
              <w:pStyle w:val="13"/>
            </w:pPr>
            <w:r>
              <w:t>恢复绿化总成本</w:t>
            </w:r>
          </w:p>
        </w:tc>
        <w:tc>
          <w:tcPr>
            <w:tcW w:w="2268" w:type="dxa"/>
            <w:vAlign w:val="center"/>
          </w:tcPr>
          <w:p>
            <w:pPr>
              <w:pStyle w:val="13"/>
            </w:pPr>
            <w:r>
              <w:t>30.92万元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完工时间</w:t>
            </w:r>
          </w:p>
        </w:tc>
        <w:tc>
          <w:tcPr>
            <w:tcW w:w="2268" w:type="dxa"/>
            <w:vAlign w:val="center"/>
          </w:tcPr>
          <w:p>
            <w:pPr>
              <w:pStyle w:val="13"/>
            </w:pPr>
            <w:r>
              <w:t>2021年12月已按时完工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依合同标准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实际绿化村庄的个数</w:t>
            </w:r>
          </w:p>
        </w:tc>
        <w:tc>
          <w:tcPr>
            <w:tcW w:w="5386" w:type="dxa"/>
            <w:vAlign w:val="center"/>
          </w:tcPr>
          <w:p>
            <w:pPr>
              <w:pStyle w:val="13"/>
            </w:pPr>
            <w:r>
              <w:t>实际绿化村庄的个数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振兴北部经济</w:t>
            </w:r>
          </w:p>
        </w:tc>
        <w:tc>
          <w:tcPr>
            <w:tcW w:w="5386" w:type="dxa"/>
            <w:vAlign w:val="center"/>
          </w:tcPr>
          <w:p>
            <w:pPr>
              <w:pStyle w:val="13"/>
            </w:pPr>
            <w:r>
              <w:t>振兴北部经济</w:t>
            </w:r>
          </w:p>
        </w:tc>
        <w:tc>
          <w:tcPr>
            <w:tcW w:w="2268" w:type="dxa"/>
            <w:vAlign w:val="center"/>
          </w:tcPr>
          <w:p>
            <w:pPr>
              <w:pStyle w:val="13"/>
            </w:pPr>
            <w:r>
              <w:t>有效提高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102、2025年区级西北物流双同路绿化亮化工程施工、设计、监理绩效目标表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13011025P00155810008A</w:t>
            </w:r>
          </w:p>
        </w:tc>
        <w:tc>
          <w:tcPr>
            <w:tcW w:w="2835" w:type="dxa"/>
            <w:vAlign w:val="center"/>
          </w:tcPr>
          <w:p>
            <w:pPr>
              <w:pStyle w:val="11"/>
            </w:pPr>
            <w:r>
              <w:t>项目名称</w:t>
            </w:r>
          </w:p>
        </w:tc>
        <w:tc>
          <w:tcPr>
            <w:tcW w:w="6095" w:type="dxa"/>
            <w:gridSpan w:val="3"/>
            <w:vAlign w:val="center"/>
          </w:tcPr>
          <w:p>
            <w:pPr>
              <w:pStyle w:val="13"/>
            </w:pPr>
            <w:r>
              <w:t>2025年区级西北物流双同路绿化亮化工程施工、设计、监理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107.00</w:t>
            </w:r>
          </w:p>
        </w:tc>
        <w:tc>
          <w:tcPr>
            <w:tcW w:w="2835" w:type="dxa"/>
            <w:vAlign w:val="center"/>
          </w:tcPr>
          <w:p>
            <w:pPr>
              <w:pStyle w:val="11"/>
            </w:pPr>
            <w:r>
              <w:t>其中：财政    资金</w:t>
            </w:r>
          </w:p>
        </w:tc>
        <w:tc>
          <w:tcPr>
            <w:tcW w:w="2551" w:type="dxa"/>
            <w:vAlign w:val="center"/>
          </w:tcPr>
          <w:p>
            <w:pPr>
              <w:pStyle w:val="13"/>
            </w:pPr>
            <w:r>
              <w:t>107.00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对双同路两侧绿化187.2亩，安装路灯128盏，完成绿化亮化工程，达到“四季常绿，四季有花，错落有致，色彩丰富，简洁明快”的绿化目标，提升园区的整体投资环境。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1.对双同路两侧绿化187.2亩，安装路灯128盏，完成绿化亮化工程，达到“四季常绿，四季有花，错落有致，色彩丰富，简洁明快”的绿化目标，提升园区的整体投资环境。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绿化带宽度</w:t>
            </w:r>
          </w:p>
        </w:tc>
        <w:tc>
          <w:tcPr>
            <w:tcW w:w="5386" w:type="dxa"/>
            <w:vAlign w:val="center"/>
          </w:tcPr>
          <w:p>
            <w:pPr>
              <w:pStyle w:val="13"/>
            </w:pPr>
            <w:r>
              <w:t>计划绿化宽度</w:t>
            </w:r>
          </w:p>
        </w:tc>
        <w:tc>
          <w:tcPr>
            <w:tcW w:w="2268" w:type="dxa"/>
            <w:vAlign w:val="center"/>
          </w:tcPr>
          <w:p>
            <w:pPr>
              <w:pStyle w:val="13"/>
            </w:pPr>
            <w:r>
              <w:t>24米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绿化面积</w:t>
            </w:r>
          </w:p>
        </w:tc>
        <w:tc>
          <w:tcPr>
            <w:tcW w:w="5386" w:type="dxa"/>
            <w:vAlign w:val="center"/>
          </w:tcPr>
          <w:p>
            <w:pPr>
              <w:pStyle w:val="13"/>
            </w:pPr>
            <w:r>
              <w:t>道路两侧绿化面积</w:t>
            </w:r>
          </w:p>
        </w:tc>
        <w:tc>
          <w:tcPr>
            <w:tcW w:w="2268" w:type="dxa"/>
            <w:vAlign w:val="center"/>
          </w:tcPr>
          <w:p>
            <w:pPr>
              <w:pStyle w:val="13"/>
            </w:pPr>
            <w:r>
              <w:t>187.2亩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绿化成本</w:t>
            </w:r>
          </w:p>
        </w:tc>
        <w:tc>
          <w:tcPr>
            <w:tcW w:w="5386" w:type="dxa"/>
            <w:vAlign w:val="center"/>
          </w:tcPr>
          <w:p>
            <w:pPr>
              <w:pStyle w:val="13"/>
            </w:pPr>
            <w:r>
              <w:t>每亩绿化费用</w:t>
            </w:r>
          </w:p>
        </w:tc>
        <w:tc>
          <w:tcPr>
            <w:tcW w:w="2268" w:type="dxa"/>
            <w:vAlign w:val="center"/>
          </w:tcPr>
          <w:p>
            <w:pPr>
              <w:pStyle w:val="13"/>
            </w:pPr>
            <w:r>
              <w:t>≤8.5万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绿化护理频率</w:t>
            </w:r>
          </w:p>
        </w:tc>
        <w:tc>
          <w:tcPr>
            <w:tcW w:w="5386" w:type="dxa"/>
            <w:vAlign w:val="center"/>
          </w:tcPr>
          <w:p>
            <w:pPr>
              <w:pStyle w:val="13"/>
            </w:pPr>
            <w:r>
              <w:t>每天实际护理次数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按照路灯数量</w:t>
            </w:r>
          </w:p>
        </w:tc>
        <w:tc>
          <w:tcPr>
            <w:tcW w:w="5386" w:type="dxa"/>
            <w:vAlign w:val="center"/>
          </w:tcPr>
          <w:p>
            <w:pPr>
              <w:pStyle w:val="13"/>
            </w:pPr>
            <w:r>
              <w:t>实际安装路灯的数量</w:t>
            </w:r>
          </w:p>
        </w:tc>
        <w:tc>
          <w:tcPr>
            <w:tcW w:w="2268" w:type="dxa"/>
            <w:vAlign w:val="center"/>
          </w:tcPr>
          <w:p>
            <w:pPr>
              <w:pStyle w:val="13"/>
            </w:pPr>
            <w:r>
              <w:t>≥128盏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植被成活率</w:t>
            </w:r>
          </w:p>
        </w:tc>
        <w:tc>
          <w:tcPr>
            <w:tcW w:w="5386" w:type="dxa"/>
            <w:vAlign w:val="center"/>
          </w:tcPr>
          <w:p>
            <w:pPr>
              <w:pStyle w:val="13"/>
            </w:pPr>
            <w:r>
              <w:t>绿化植被成活数量占总数量的百分比</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绿化道路长度</w:t>
            </w:r>
          </w:p>
        </w:tc>
        <w:tc>
          <w:tcPr>
            <w:tcW w:w="5386" w:type="dxa"/>
            <w:vAlign w:val="center"/>
          </w:tcPr>
          <w:p>
            <w:pPr>
              <w:pStyle w:val="13"/>
            </w:pPr>
            <w:r>
              <w:t>改善道路环境长度</w:t>
            </w:r>
          </w:p>
        </w:tc>
        <w:tc>
          <w:tcPr>
            <w:tcW w:w="2268" w:type="dxa"/>
            <w:vAlign w:val="center"/>
          </w:tcPr>
          <w:p>
            <w:pPr>
              <w:pStyle w:val="13"/>
            </w:pPr>
            <w:r>
              <w:t>5.2公里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103、2025年区级西北物流纬二十六路及故城路道路、设计、监理工程绩效目标表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13011025P00156010002E</w:t>
            </w:r>
          </w:p>
        </w:tc>
        <w:tc>
          <w:tcPr>
            <w:tcW w:w="2835" w:type="dxa"/>
            <w:vAlign w:val="center"/>
          </w:tcPr>
          <w:p>
            <w:pPr>
              <w:pStyle w:val="11"/>
            </w:pPr>
            <w:r>
              <w:t>项目名称</w:t>
            </w:r>
          </w:p>
        </w:tc>
        <w:tc>
          <w:tcPr>
            <w:tcW w:w="6095" w:type="dxa"/>
            <w:gridSpan w:val="3"/>
            <w:vAlign w:val="center"/>
          </w:tcPr>
          <w:p>
            <w:pPr>
              <w:pStyle w:val="13"/>
            </w:pPr>
            <w:r>
              <w:t>2025年区级西北物流纬二十六路及故城路道路、设计、监理工程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91.00</w:t>
            </w:r>
          </w:p>
        </w:tc>
        <w:tc>
          <w:tcPr>
            <w:tcW w:w="2835" w:type="dxa"/>
            <w:vAlign w:val="center"/>
          </w:tcPr>
          <w:p>
            <w:pPr>
              <w:pStyle w:val="11"/>
            </w:pPr>
            <w:r>
              <w:t>其中：财政    资金</w:t>
            </w:r>
          </w:p>
        </w:tc>
        <w:tc>
          <w:tcPr>
            <w:tcW w:w="2551" w:type="dxa"/>
            <w:vAlign w:val="center"/>
          </w:tcPr>
          <w:p>
            <w:pPr>
              <w:pStyle w:val="13"/>
            </w:pPr>
            <w:r>
              <w:t>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主要用于翻修公路总里程11.83千米，道路标红线80米，修完后方便群众出行，维护社会稳定。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1.主要用于翻修公路总里程11.83千米，道路标红线80米，修完后方便群众出行，维护社会稳定。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翻修公路长度</w:t>
            </w:r>
          </w:p>
        </w:tc>
        <w:tc>
          <w:tcPr>
            <w:tcW w:w="5386" w:type="dxa"/>
            <w:vAlign w:val="center"/>
          </w:tcPr>
          <w:p>
            <w:pPr>
              <w:pStyle w:val="13"/>
            </w:pPr>
            <w:r>
              <w:t>翻修公路总里程</w:t>
            </w:r>
          </w:p>
        </w:tc>
        <w:tc>
          <w:tcPr>
            <w:tcW w:w="2268" w:type="dxa"/>
            <w:vAlign w:val="center"/>
          </w:tcPr>
          <w:p>
            <w:pPr>
              <w:pStyle w:val="13"/>
            </w:pPr>
            <w:r>
              <w:t>11.83千米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公路建设标准</w:t>
            </w:r>
          </w:p>
        </w:tc>
        <w:tc>
          <w:tcPr>
            <w:tcW w:w="5386" w:type="dxa"/>
            <w:vAlign w:val="center"/>
          </w:tcPr>
          <w:p>
            <w:pPr>
              <w:pStyle w:val="13"/>
            </w:pPr>
            <w:r>
              <w:t>公路建设达到的标准</w:t>
            </w:r>
          </w:p>
        </w:tc>
        <w:tc>
          <w:tcPr>
            <w:tcW w:w="2268" w:type="dxa"/>
            <w:vAlign w:val="center"/>
          </w:tcPr>
          <w:p>
            <w:pPr>
              <w:pStyle w:val="13"/>
            </w:pPr>
            <w:r>
              <w:t>乡村级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道路红线</w:t>
            </w:r>
          </w:p>
        </w:tc>
        <w:tc>
          <w:tcPr>
            <w:tcW w:w="5386" w:type="dxa"/>
            <w:vAlign w:val="center"/>
          </w:tcPr>
          <w:p>
            <w:pPr>
              <w:pStyle w:val="13"/>
            </w:pPr>
            <w:r>
              <w:t>实际道路红线</w:t>
            </w:r>
          </w:p>
        </w:tc>
        <w:tc>
          <w:tcPr>
            <w:tcW w:w="2268" w:type="dxa"/>
            <w:vAlign w:val="center"/>
          </w:tcPr>
          <w:p>
            <w:pPr>
              <w:pStyle w:val="13"/>
            </w:pPr>
            <w:r>
              <w:t>80米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翻修公路每米标准</w:t>
            </w:r>
          </w:p>
        </w:tc>
        <w:tc>
          <w:tcPr>
            <w:tcW w:w="5386" w:type="dxa"/>
            <w:vAlign w:val="center"/>
          </w:tcPr>
          <w:p>
            <w:pPr>
              <w:pStyle w:val="13"/>
            </w:pPr>
            <w:r>
              <w:t>翻修公路每米标准</w:t>
            </w:r>
          </w:p>
        </w:tc>
        <w:tc>
          <w:tcPr>
            <w:tcW w:w="2268" w:type="dxa"/>
            <w:vAlign w:val="center"/>
          </w:tcPr>
          <w:p>
            <w:pPr>
              <w:pStyle w:val="13"/>
            </w:pPr>
            <w:r>
              <w:t>0.76万元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翻修公路项目验收合格率</w:t>
            </w:r>
          </w:p>
        </w:tc>
        <w:tc>
          <w:tcPr>
            <w:tcW w:w="5386" w:type="dxa"/>
            <w:vAlign w:val="center"/>
          </w:tcPr>
          <w:p>
            <w:pPr>
              <w:pStyle w:val="13"/>
            </w:pPr>
            <w:r>
              <w:t>实际合格里程数占应合格里程数的比率</w:t>
            </w:r>
          </w:p>
        </w:tc>
        <w:tc>
          <w:tcPr>
            <w:tcW w:w="2268" w:type="dxa"/>
            <w:vAlign w:val="center"/>
          </w:tcPr>
          <w:p>
            <w:pPr>
              <w:pStyle w:val="13"/>
            </w:pPr>
            <w:r>
              <w:t>≥97%</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方便群众出行，维护社会稳定</w:t>
            </w:r>
          </w:p>
        </w:tc>
        <w:tc>
          <w:tcPr>
            <w:tcW w:w="5386" w:type="dxa"/>
            <w:vAlign w:val="center"/>
          </w:tcPr>
          <w:p>
            <w:pPr>
              <w:pStyle w:val="13"/>
            </w:pPr>
            <w:r>
              <w:t>方便群众出行，维护社会稳定</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104、2025年区级西北物流纬二十六路及故城路绿化工程、 设计、监理、跟踪审计绩效目标表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13011025P00155810009X</w:t>
            </w:r>
          </w:p>
        </w:tc>
        <w:tc>
          <w:tcPr>
            <w:tcW w:w="2835" w:type="dxa"/>
            <w:vAlign w:val="center"/>
          </w:tcPr>
          <w:p>
            <w:pPr>
              <w:pStyle w:val="11"/>
            </w:pPr>
            <w:r>
              <w:t>项目名称</w:t>
            </w:r>
          </w:p>
        </w:tc>
        <w:tc>
          <w:tcPr>
            <w:tcW w:w="6095" w:type="dxa"/>
            <w:gridSpan w:val="3"/>
            <w:vAlign w:val="center"/>
          </w:tcPr>
          <w:p>
            <w:pPr>
              <w:pStyle w:val="13"/>
            </w:pPr>
            <w:r>
              <w:t>2025年区级西北物流纬二十六路及故城路绿化工程、 设计、监理、跟踪审计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主要用于工程西起京赞线，东至石闫线，全长5.413千米，两侧绿化带各30米。进行两侧景观绿化，提升园区的整体投资环境。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1.主要用于工程西起京赞线，东至石闫线，全长5.413千米，两侧绿化带各30米。进行两侧景观绿化，提升园区的整体投资环境。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新增绿化里程</w:t>
            </w:r>
          </w:p>
        </w:tc>
        <w:tc>
          <w:tcPr>
            <w:tcW w:w="5386" w:type="dxa"/>
            <w:vAlign w:val="center"/>
          </w:tcPr>
          <w:p>
            <w:pPr>
              <w:pStyle w:val="13"/>
            </w:pPr>
            <w:r>
              <w:t>实际新增绿化的里程</w:t>
            </w:r>
          </w:p>
        </w:tc>
        <w:tc>
          <w:tcPr>
            <w:tcW w:w="2268" w:type="dxa"/>
            <w:vAlign w:val="center"/>
          </w:tcPr>
          <w:p>
            <w:pPr>
              <w:pStyle w:val="13"/>
            </w:pPr>
            <w:r>
              <w:t>5.41千米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新增绿化宽度</w:t>
            </w:r>
          </w:p>
        </w:tc>
        <w:tc>
          <w:tcPr>
            <w:tcW w:w="5386" w:type="dxa"/>
            <w:vAlign w:val="center"/>
          </w:tcPr>
          <w:p>
            <w:pPr>
              <w:pStyle w:val="13"/>
            </w:pPr>
            <w:r>
              <w:t>实际新增绿化的宽度</w:t>
            </w:r>
          </w:p>
        </w:tc>
        <w:tc>
          <w:tcPr>
            <w:tcW w:w="2268" w:type="dxa"/>
            <w:vAlign w:val="center"/>
          </w:tcPr>
          <w:p>
            <w:pPr>
              <w:pStyle w:val="13"/>
            </w:pPr>
            <w:r>
              <w:t>60米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绿化部分成本</w:t>
            </w:r>
          </w:p>
        </w:tc>
        <w:tc>
          <w:tcPr>
            <w:tcW w:w="5386" w:type="dxa"/>
            <w:vAlign w:val="center"/>
          </w:tcPr>
          <w:p>
            <w:pPr>
              <w:pStyle w:val="13"/>
            </w:pPr>
            <w:r>
              <w:t>绿化部分成本</w:t>
            </w:r>
          </w:p>
        </w:tc>
        <w:tc>
          <w:tcPr>
            <w:tcW w:w="2268" w:type="dxa"/>
            <w:vAlign w:val="center"/>
          </w:tcPr>
          <w:p>
            <w:pPr>
              <w:pStyle w:val="13"/>
            </w:pPr>
            <w:r>
              <w:t>3993.78万元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按照路灯数量</w:t>
            </w:r>
          </w:p>
        </w:tc>
        <w:tc>
          <w:tcPr>
            <w:tcW w:w="5386" w:type="dxa"/>
            <w:vAlign w:val="center"/>
          </w:tcPr>
          <w:p>
            <w:pPr>
              <w:pStyle w:val="13"/>
            </w:pPr>
            <w:r>
              <w:t>实际安装路灯的数量</w:t>
            </w:r>
          </w:p>
        </w:tc>
        <w:tc>
          <w:tcPr>
            <w:tcW w:w="2268" w:type="dxa"/>
            <w:vAlign w:val="center"/>
          </w:tcPr>
          <w:p>
            <w:pPr>
              <w:pStyle w:val="13"/>
            </w:pPr>
            <w:r>
              <w:t>≥150盏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植被成活率</w:t>
            </w:r>
          </w:p>
        </w:tc>
        <w:tc>
          <w:tcPr>
            <w:tcW w:w="5386" w:type="dxa"/>
            <w:vAlign w:val="center"/>
          </w:tcPr>
          <w:p>
            <w:pPr>
              <w:pStyle w:val="13"/>
            </w:pPr>
            <w:r>
              <w:t>绿化植被成活数量占总数量的比例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提升园区的整体投资环境</w:t>
            </w:r>
          </w:p>
        </w:tc>
        <w:tc>
          <w:tcPr>
            <w:tcW w:w="5386" w:type="dxa"/>
            <w:vAlign w:val="center"/>
          </w:tcPr>
          <w:p>
            <w:pPr>
              <w:pStyle w:val="13"/>
            </w:pPr>
            <w:r>
              <w:t>提升园区的整体投资环境</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105、2025年区级西北物流污水管网施工、监理、设计绩效目标表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13011025P00155610028N</w:t>
            </w:r>
          </w:p>
        </w:tc>
        <w:tc>
          <w:tcPr>
            <w:tcW w:w="2835" w:type="dxa"/>
            <w:vAlign w:val="center"/>
          </w:tcPr>
          <w:p>
            <w:pPr>
              <w:pStyle w:val="11"/>
            </w:pPr>
            <w:r>
              <w:t>项目名称</w:t>
            </w:r>
          </w:p>
        </w:tc>
        <w:tc>
          <w:tcPr>
            <w:tcW w:w="6095" w:type="dxa"/>
            <w:gridSpan w:val="3"/>
            <w:vAlign w:val="center"/>
          </w:tcPr>
          <w:p>
            <w:pPr>
              <w:pStyle w:val="13"/>
            </w:pPr>
            <w:r>
              <w:t>2025年区级西北物流污水管网施工、监理、设计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主要用于铺设污水管网长度约5.5千米，将大大缓解园区污水排放问题，明显地改善周边乡镇环境。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1.主要用于铺设污水管网长度约5.5千米，将大大缓解园区污水排放问题，明显地改善周边乡镇环境。</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铺设污水管网长度</w:t>
            </w:r>
          </w:p>
        </w:tc>
        <w:tc>
          <w:tcPr>
            <w:tcW w:w="5386" w:type="dxa"/>
            <w:vAlign w:val="center"/>
          </w:tcPr>
          <w:p>
            <w:pPr>
              <w:pStyle w:val="13"/>
            </w:pPr>
            <w:r>
              <w:t>铺设污水管网长度</w:t>
            </w:r>
          </w:p>
        </w:tc>
        <w:tc>
          <w:tcPr>
            <w:tcW w:w="2268" w:type="dxa"/>
            <w:vAlign w:val="center"/>
          </w:tcPr>
          <w:p>
            <w:pPr>
              <w:pStyle w:val="13"/>
            </w:pPr>
            <w:r>
              <w:t>≥5.5千米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535万元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完成质量的合格率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新增污水管网受益人数</w:t>
            </w:r>
          </w:p>
        </w:tc>
        <w:tc>
          <w:tcPr>
            <w:tcW w:w="5386" w:type="dxa"/>
            <w:vAlign w:val="center"/>
          </w:tcPr>
          <w:p>
            <w:pPr>
              <w:pStyle w:val="13"/>
            </w:pPr>
            <w:r>
              <w:t>新增污水管网受益人数</w:t>
            </w:r>
          </w:p>
        </w:tc>
        <w:tc>
          <w:tcPr>
            <w:tcW w:w="2268" w:type="dxa"/>
            <w:vAlign w:val="center"/>
          </w:tcPr>
          <w:p>
            <w:pPr>
              <w:pStyle w:val="13"/>
            </w:pPr>
            <w:r>
              <w:t>≥27万人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居民排污方便干净</w:t>
            </w:r>
          </w:p>
        </w:tc>
        <w:tc>
          <w:tcPr>
            <w:tcW w:w="5386" w:type="dxa"/>
            <w:vAlign w:val="center"/>
          </w:tcPr>
          <w:p>
            <w:pPr>
              <w:pStyle w:val="13"/>
            </w:pPr>
            <w:r>
              <w:t>减少对环境的影响</w:t>
            </w:r>
          </w:p>
        </w:tc>
        <w:tc>
          <w:tcPr>
            <w:tcW w:w="2268" w:type="dxa"/>
            <w:vAlign w:val="center"/>
          </w:tcPr>
          <w:p>
            <w:pPr>
              <w:pStyle w:val="13"/>
            </w:pPr>
            <w:r>
              <w:t>环境整治提供有力保障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106、2025年区级西北物流西柏坡高速辅路工程（一期）绩效目标表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13011025P001560100032</w:t>
            </w:r>
          </w:p>
        </w:tc>
        <w:tc>
          <w:tcPr>
            <w:tcW w:w="2835" w:type="dxa"/>
            <w:vAlign w:val="center"/>
          </w:tcPr>
          <w:p>
            <w:pPr>
              <w:pStyle w:val="11"/>
            </w:pPr>
            <w:r>
              <w:t>项目名称</w:t>
            </w:r>
          </w:p>
        </w:tc>
        <w:tc>
          <w:tcPr>
            <w:tcW w:w="6095" w:type="dxa"/>
            <w:gridSpan w:val="3"/>
            <w:vAlign w:val="center"/>
          </w:tcPr>
          <w:p>
            <w:pPr>
              <w:pStyle w:val="13"/>
            </w:pPr>
            <w:r>
              <w:t>2025年区级西北物流西柏坡高速辅路工程（一期）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162.00</w:t>
            </w:r>
          </w:p>
        </w:tc>
        <w:tc>
          <w:tcPr>
            <w:tcW w:w="2835" w:type="dxa"/>
            <w:vAlign w:val="center"/>
          </w:tcPr>
          <w:p>
            <w:pPr>
              <w:pStyle w:val="11"/>
            </w:pPr>
            <w:r>
              <w:t>其中：财政    资金</w:t>
            </w:r>
          </w:p>
        </w:tc>
        <w:tc>
          <w:tcPr>
            <w:tcW w:w="2551" w:type="dxa"/>
            <w:vAlign w:val="center"/>
          </w:tcPr>
          <w:p>
            <w:pPr>
              <w:pStyle w:val="13"/>
            </w:pPr>
            <w:r>
              <w:t>162.00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修建好高速辅路工程后大大解决了人民的通行的困难，受益人数达2万人以上。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1.修建好高速辅路工程后大大解决了人民的通行的困难，受益人数达2万人以上。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新建公路里程</w:t>
            </w:r>
          </w:p>
        </w:tc>
        <w:tc>
          <w:tcPr>
            <w:tcW w:w="5386" w:type="dxa"/>
            <w:vAlign w:val="center"/>
          </w:tcPr>
          <w:p>
            <w:pPr>
              <w:pStyle w:val="13"/>
            </w:pPr>
            <w:r>
              <w:t>新建公路总里程</w:t>
            </w:r>
          </w:p>
        </w:tc>
        <w:tc>
          <w:tcPr>
            <w:tcW w:w="2268" w:type="dxa"/>
            <w:vAlign w:val="center"/>
          </w:tcPr>
          <w:p>
            <w:pPr>
              <w:pStyle w:val="13"/>
            </w:pPr>
            <w:r>
              <w:t>6.3公里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162万元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公路两侧绿化量</w:t>
            </w:r>
          </w:p>
        </w:tc>
        <w:tc>
          <w:tcPr>
            <w:tcW w:w="5386" w:type="dxa"/>
            <w:vAlign w:val="center"/>
          </w:tcPr>
          <w:p>
            <w:pPr>
              <w:pStyle w:val="13"/>
            </w:pPr>
            <w:r>
              <w:t>6.3公里公路两侧绿化带宽度</w:t>
            </w:r>
          </w:p>
        </w:tc>
        <w:tc>
          <w:tcPr>
            <w:tcW w:w="2268" w:type="dxa"/>
            <w:vAlign w:val="center"/>
          </w:tcPr>
          <w:p>
            <w:pPr>
              <w:pStyle w:val="13"/>
            </w:pPr>
            <w:r>
              <w:t>30米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实际合格里程数占应合格里程数的比率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预计工程完工日期</w:t>
            </w:r>
          </w:p>
        </w:tc>
        <w:tc>
          <w:tcPr>
            <w:tcW w:w="5386" w:type="dxa"/>
            <w:vAlign w:val="center"/>
          </w:tcPr>
          <w:p>
            <w:pPr>
              <w:pStyle w:val="13"/>
            </w:pPr>
            <w:r>
              <w:t>12月底工程完工</w:t>
            </w:r>
          </w:p>
        </w:tc>
        <w:tc>
          <w:tcPr>
            <w:tcW w:w="2268" w:type="dxa"/>
            <w:vAlign w:val="center"/>
          </w:tcPr>
          <w:p>
            <w:pPr>
              <w:pStyle w:val="13"/>
            </w:pPr>
            <w:r>
              <w:t>12月底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受益人数</w:t>
            </w:r>
          </w:p>
        </w:tc>
        <w:tc>
          <w:tcPr>
            <w:tcW w:w="5386" w:type="dxa"/>
            <w:vAlign w:val="center"/>
          </w:tcPr>
          <w:p>
            <w:pPr>
              <w:pStyle w:val="13"/>
            </w:pPr>
            <w:r>
              <w:t>实际工程完工后受益人数</w:t>
            </w:r>
          </w:p>
        </w:tc>
        <w:tc>
          <w:tcPr>
            <w:tcW w:w="2268" w:type="dxa"/>
            <w:vAlign w:val="center"/>
          </w:tcPr>
          <w:p>
            <w:pPr>
              <w:pStyle w:val="13"/>
            </w:pPr>
            <w:r>
              <w:t>≥2万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居民出行平均缩短时间</w:t>
            </w:r>
          </w:p>
        </w:tc>
        <w:tc>
          <w:tcPr>
            <w:tcW w:w="5386" w:type="dxa"/>
            <w:vAlign w:val="center"/>
          </w:tcPr>
          <w:p>
            <w:pPr>
              <w:pStyle w:val="13"/>
            </w:pPr>
            <w:r>
              <w:t>村民实际出行时间比原来缩短的时间</w:t>
            </w:r>
          </w:p>
        </w:tc>
        <w:tc>
          <w:tcPr>
            <w:tcW w:w="2268" w:type="dxa"/>
            <w:vAlign w:val="center"/>
          </w:tcPr>
          <w:p>
            <w:pPr>
              <w:pStyle w:val="13"/>
            </w:pPr>
            <w:r>
              <w:t>0.5小时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5386" w:type="dxa"/>
            <w:vAlign w:val="center"/>
          </w:tcPr>
          <w:p>
            <w:pPr>
              <w:pStyle w:val="13"/>
            </w:pPr>
            <w:r>
              <w:t>通过调查问卷，满意，比较满意的人数占总人数的比率</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107、2025年区级西北物流西柏坡高速辅路绿化工程绩效目标表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13011025P00155810012G</w:t>
            </w:r>
          </w:p>
        </w:tc>
        <w:tc>
          <w:tcPr>
            <w:tcW w:w="2835" w:type="dxa"/>
            <w:vAlign w:val="center"/>
          </w:tcPr>
          <w:p>
            <w:pPr>
              <w:pStyle w:val="11"/>
            </w:pPr>
            <w:r>
              <w:t>项目名称</w:t>
            </w:r>
          </w:p>
        </w:tc>
        <w:tc>
          <w:tcPr>
            <w:tcW w:w="6095" w:type="dxa"/>
            <w:gridSpan w:val="3"/>
            <w:vAlign w:val="center"/>
          </w:tcPr>
          <w:p>
            <w:pPr>
              <w:pStyle w:val="13"/>
            </w:pPr>
            <w:r>
              <w:t>2025年区级西北物流西柏坡高速辅路绿化工程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主要用于新建绿化面积1560平米，两侧高标准绿化带长5.2公里，宽30米，大大解决了人民的通行的困难，受益人数达2万人以上。</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1.主要用于新建绿化面积1560平米，两侧高标准绿化带长5.2公里，宽30米，大大解决了人民的通行的困难，受益人数达2万人以上。</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新建高标准绿化带长度</w:t>
            </w:r>
          </w:p>
        </w:tc>
        <w:tc>
          <w:tcPr>
            <w:tcW w:w="5386" w:type="dxa"/>
            <w:vAlign w:val="center"/>
          </w:tcPr>
          <w:p>
            <w:pPr>
              <w:pStyle w:val="13"/>
            </w:pPr>
            <w:r>
              <w:t>新建高标准绿化带长度</w:t>
            </w:r>
          </w:p>
        </w:tc>
        <w:tc>
          <w:tcPr>
            <w:tcW w:w="2268" w:type="dxa"/>
            <w:vAlign w:val="center"/>
          </w:tcPr>
          <w:p>
            <w:pPr>
              <w:pStyle w:val="13"/>
            </w:pPr>
            <w:r>
              <w:t>5.2公里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西柏坡高速辅路绿化部分成本</w:t>
            </w:r>
          </w:p>
        </w:tc>
        <w:tc>
          <w:tcPr>
            <w:tcW w:w="5386" w:type="dxa"/>
            <w:vAlign w:val="center"/>
          </w:tcPr>
          <w:p>
            <w:pPr>
              <w:pStyle w:val="13"/>
            </w:pPr>
            <w:r>
              <w:t>西柏坡高速辅路绿化部分成本</w:t>
            </w:r>
          </w:p>
        </w:tc>
        <w:tc>
          <w:tcPr>
            <w:tcW w:w="2268" w:type="dxa"/>
            <w:vAlign w:val="center"/>
          </w:tcPr>
          <w:p>
            <w:pPr>
              <w:pStyle w:val="13"/>
            </w:pPr>
            <w:r>
              <w:t>640万元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工程按时完工率</w:t>
            </w:r>
          </w:p>
        </w:tc>
        <w:tc>
          <w:tcPr>
            <w:tcW w:w="5386" w:type="dxa"/>
            <w:vAlign w:val="center"/>
          </w:tcPr>
          <w:p>
            <w:pPr>
              <w:pStyle w:val="13"/>
            </w:pPr>
            <w:r>
              <w:t>工程按时完工率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居民出行平均缩短时间</w:t>
            </w:r>
          </w:p>
        </w:tc>
        <w:tc>
          <w:tcPr>
            <w:tcW w:w="5386" w:type="dxa"/>
            <w:vAlign w:val="center"/>
          </w:tcPr>
          <w:p>
            <w:pPr>
              <w:pStyle w:val="13"/>
            </w:pPr>
            <w:r>
              <w:t>村民实际出行时间比原来缩短的时间</w:t>
            </w:r>
          </w:p>
        </w:tc>
        <w:tc>
          <w:tcPr>
            <w:tcW w:w="2268" w:type="dxa"/>
            <w:vAlign w:val="center"/>
          </w:tcPr>
          <w:p>
            <w:pPr>
              <w:pStyle w:val="13"/>
            </w:pPr>
            <w:r>
              <w:t>缩短0.5小时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5386" w:type="dxa"/>
            <w:vAlign w:val="center"/>
          </w:tcPr>
          <w:p>
            <w:pPr>
              <w:pStyle w:val="13"/>
            </w:pPr>
            <w:r>
              <w:t>受益人口满意度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108、2025年区级西北物流西柏坡高速辅路租地及路灯维修、电费款绩效目标表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13011025P001556100273</w:t>
            </w:r>
          </w:p>
        </w:tc>
        <w:tc>
          <w:tcPr>
            <w:tcW w:w="2835" w:type="dxa"/>
            <w:vAlign w:val="center"/>
          </w:tcPr>
          <w:p>
            <w:pPr>
              <w:pStyle w:val="11"/>
            </w:pPr>
            <w:r>
              <w:t>项目名称</w:t>
            </w:r>
          </w:p>
        </w:tc>
        <w:tc>
          <w:tcPr>
            <w:tcW w:w="6095" w:type="dxa"/>
            <w:gridSpan w:val="3"/>
            <w:vAlign w:val="center"/>
          </w:tcPr>
          <w:p>
            <w:pPr>
              <w:pStyle w:val="13"/>
            </w:pPr>
            <w:r>
              <w:t>2025年区级西北物流西柏坡高速辅路租地及路灯维修、电费款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89.76</w:t>
            </w:r>
          </w:p>
        </w:tc>
        <w:tc>
          <w:tcPr>
            <w:tcW w:w="2835" w:type="dxa"/>
            <w:vAlign w:val="center"/>
          </w:tcPr>
          <w:p>
            <w:pPr>
              <w:pStyle w:val="11"/>
            </w:pPr>
            <w:r>
              <w:t>其中：财政    资金</w:t>
            </w:r>
          </w:p>
        </w:tc>
        <w:tc>
          <w:tcPr>
            <w:tcW w:w="2551" w:type="dxa"/>
            <w:vAlign w:val="center"/>
          </w:tcPr>
          <w:p>
            <w:pPr>
              <w:pStyle w:val="13"/>
            </w:pPr>
            <w:r>
              <w:t>89.76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主要用于绿化租地面积496亩，为保证道路道路畅通，方便群众出行。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1.主要用于绿化租地面积496亩，为保证道路道路畅通，方便群众出行。</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绿化租地面积</w:t>
            </w:r>
          </w:p>
        </w:tc>
        <w:tc>
          <w:tcPr>
            <w:tcW w:w="5386" w:type="dxa"/>
            <w:vAlign w:val="center"/>
          </w:tcPr>
          <w:p>
            <w:pPr>
              <w:pStyle w:val="13"/>
            </w:pPr>
            <w:r>
              <w:t>绿化租地面积</w:t>
            </w:r>
          </w:p>
        </w:tc>
        <w:tc>
          <w:tcPr>
            <w:tcW w:w="2268" w:type="dxa"/>
            <w:vAlign w:val="center"/>
          </w:tcPr>
          <w:p>
            <w:pPr>
              <w:pStyle w:val="13"/>
            </w:pPr>
            <w:r>
              <w:t>496亩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租地款部分成本</w:t>
            </w:r>
          </w:p>
        </w:tc>
        <w:tc>
          <w:tcPr>
            <w:tcW w:w="5386" w:type="dxa"/>
            <w:vAlign w:val="center"/>
          </w:tcPr>
          <w:p>
            <w:pPr>
              <w:pStyle w:val="13"/>
            </w:pPr>
            <w:r>
              <w:t>租地款部分成本</w:t>
            </w:r>
          </w:p>
        </w:tc>
        <w:tc>
          <w:tcPr>
            <w:tcW w:w="2268" w:type="dxa"/>
            <w:vAlign w:val="center"/>
          </w:tcPr>
          <w:p>
            <w:pPr>
              <w:pStyle w:val="13"/>
            </w:pPr>
            <w:r>
              <w:t>89.75万元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租地涉及村数</w:t>
            </w:r>
          </w:p>
        </w:tc>
        <w:tc>
          <w:tcPr>
            <w:tcW w:w="5386" w:type="dxa"/>
            <w:vAlign w:val="center"/>
          </w:tcPr>
          <w:p>
            <w:pPr>
              <w:pStyle w:val="13"/>
            </w:pPr>
            <w:r>
              <w:t>实际发放补助的村庄数</w:t>
            </w:r>
          </w:p>
        </w:tc>
        <w:tc>
          <w:tcPr>
            <w:tcW w:w="2268" w:type="dxa"/>
            <w:vAlign w:val="center"/>
          </w:tcPr>
          <w:p>
            <w:pPr>
              <w:pStyle w:val="13"/>
            </w:pPr>
            <w:r>
              <w:t>8个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保障道路畅通，维护社会稳定</w:t>
            </w:r>
          </w:p>
        </w:tc>
        <w:tc>
          <w:tcPr>
            <w:tcW w:w="5386" w:type="dxa"/>
            <w:vAlign w:val="center"/>
          </w:tcPr>
          <w:p>
            <w:pPr>
              <w:pStyle w:val="13"/>
            </w:pPr>
            <w:r>
              <w:t>保障道路畅通，维护社会稳定</w:t>
            </w:r>
          </w:p>
        </w:tc>
        <w:tc>
          <w:tcPr>
            <w:tcW w:w="2268" w:type="dxa"/>
            <w:vAlign w:val="center"/>
          </w:tcPr>
          <w:p>
            <w:pPr>
              <w:pStyle w:val="13"/>
            </w:pPr>
            <w:r>
              <w:t>保障道路畅通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109、2025年区级西北物流园区关于“一园一策”编制资金的请示绩效目标表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13011025P00151210027F</w:t>
            </w:r>
          </w:p>
        </w:tc>
        <w:tc>
          <w:tcPr>
            <w:tcW w:w="2835" w:type="dxa"/>
            <w:vAlign w:val="center"/>
          </w:tcPr>
          <w:p>
            <w:pPr>
              <w:pStyle w:val="11"/>
            </w:pPr>
            <w:r>
              <w:t>项目名称</w:t>
            </w:r>
          </w:p>
        </w:tc>
        <w:tc>
          <w:tcPr>
            <w:tcW w:w="6095" w:type="dxa"/>
            <w:gridSpan w:val="3"/>
            <w:vAlign w:val="center"/>
          </w:tcPr>
          <w:p>
            <w:pPr>
              <w:pStyle w:val="13"/>
            </w:pPr>
            <w:r>
              <w:t>2025年区级西北物流园区关于“一园一策”编制资金的请示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w:t>
            </w:r>
          </w:p>
        </w:tc>
        <w:tc>
          <w:tcPr>
            <w:tcW w:w="2835" w:type="dxa"/>
            <w:vAlign w:val="center"/>
          </w:tcPr>
          <w:p>
            <w:pPr>
              <w:pStyle w:val="11"/>
            </w:pPr>
            <w:r>
              <w:t>其中：财政    资金</w:t>
            </w:r>
          </w:p>
        </w:tc>
        <w:tc>
          <w:tcPr>
            <w:tcW w:w="2551" w:type="dxa"/>
            <w:vAlign w:val="center"/>
          </w:tcPr>
          <w:p>
            <w:pPr>
              <w:pStyle w:val="13"/>
            </w:pPr>
            <w:r>
              <w:t>11.50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目标内容编制《石家庄西北物流产业聚集区大气污染治理“一园一策”方案》，用以推进石家庄西北物流产业聚集区大气环境精细化管理，提高工业园区大气环境管理水平，削减大气污染物排放。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1.目标内容编制《石家庄西北物流产业聚集区大气污染治理“一园一策”方案》，用以推进石家庄西北物流产业聚集区大气环境精细化管理，提高工业园区大气环境管理水平，削减大气污染物排放。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实际完成签约数</w:t>
            </w:r>
          </w:p>
        </w:tc>
        <w:tc>
          <w:tcPr>
            <w:tcW w:w="5386" w:type="dxa"/>
            <w:vAlign w:val="center"/>
          </w:tcPr>
          <w:p>
            <w:pPr>
              <w:pStyle w:val="13"/>
            </w:pPr>
            <w:r>
              <w:t>实际完成签约数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方案验收合格率</w:t>
            </w:r>
          </w:p>
        </w:tc>
        <w:tc>
          <w:tcPr>
            <w:tcW w:w="5386" w:type="dxa"/>
            <w:vAlign w:val="center"/>
          </w:tcPr>
          <w:p>
            <w:pPr>
              <w:pStyle w:val="13"/>
            </w:pPr>
            <w:r>
              <w:t>一园一策验收合格率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编制资金成本</w:t>
            </w:r>
          </w:p>
        </w:tc>
        <w:tc>
          <w:tcPr>
            <w:tcW w:w="5386" w:type="dxa"/>
            <w:vAlign w:val="center"/>
          </w:tcPr>
          <w:p>
            <w:pPr>
              <w:pStyle w:val="13"/>
            </w:pPr>
            <w:r>
              <w:t>编制资金成本</w:t>
            </w:r>
          </w:p>
        </w:tc>
        <w:tc>
          <w:tcPr>
            <w:tcW w:w="2268" w:type="dxa"/>
            <w:vAlign w:val="center"/>
          </w:tcPr>
          <w:p>
            <w:pPr>
              <w:pStyle w:val="13"/>
            </w:pPr>
            <w:r>
              <w:t>11.5万元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推进石家庄西北物流产业聚集区大气环境精细化管理，提高工业园区大气环境管理水平，削减大气污染物排放</w:t>
            </w:r>
          </w:p>
        </w:tc>
        <w:tc>
          <w:tcPr>
            <w:tcW w:w="5386" w:type="dxa"/>
            <w:vAlign w:val="center"/>
          </w:tcPr>
          <w:p>
            <w:pPr>
              <w:pStyle w:val="13"/>
            </w:pPr>
            <w:r>
              <w:t>推进石家庄西北物流产业聚集区大气环境精细化管理，提高工业园区大气环境管理水平，削减大气污染物排放</w:t>
            </w:r>
          </w:p>
        </w:tc>
        <w:tc>
          <w:tcPr>
            <w:tcW w:w="2268" w:type="dxa"/>
            <w:vAlign w:val="center"/>
          </w:tcPr>
          <w:p>
            <w:pPr>
              <w:pStyle w:val="13"/>
            </w:pPr>
            <w:r>
              <w:t>提高工业园区大气环境管理水平，削减大气污染物排放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110、2025年区级西北物流园区核心区景观绿化工程绩效目标表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13011025P001558100134</w:t>
            </w:r>
          </w:p>
        </w:tc>
        <w:tc>
          <w:tcPr>
            <w:tcW w:w="2835" w:type="dxa"/>
            <w:vAlign w:val="center"/>
          </w:tcPr>
          <w:p>
            <w:pPr>
              <w:pStyle w:val="11"/>
            </w:pPr>
            <w:r>
              <w:t>项目名称</w:t>
            </w:r>
          </w:p>
        </w:tc>
        <w:tc>
          <w:tcPr>
            <w:tcW w:w="6095" w:type="dxa"/>
            <w:gridSpan w:val="3"/>
            <w:vAlign w:val="center"/>
          </w:tcPr>
          <w:p>
            <w:pPr>
              <w:pStyle w:val="13"/>
            </w:pPr>
            <w:r>
              <w:t>2025年区级西北物流园区核心区景观绿化工程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主要用于西北物流区核心区景观绿化面积约1.6万平方米，改善道路两侧环境。</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1.主要用于西北物流区核心区景观绿化面积约1.6万平方米，改善道路两侧环境。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按时完成征地</w:t>
            </w:r>
          </w:p>
        </w:tc>
        <w:tc>
          <w:tcPr>
            <w:tcW w:w="5386" w:type="dxa"/>
            <w:vAlign w:val="center"/>
          </w:tcPr>
          <w:p>
            <w:pPr>
              <w:pStyle w:val="13"/>
            </w:pPr>
            <w:r>
              <w:t>按时完成征地</w:t>
            </w:r>
          </w:p>
        </w:tc>
        <w:tc>
          <w:tcPr>
            <w:tcW w:w="2268" w:type="dxa"/>
            <w:vAlign w:val="center"/>
          </w:tcPr>
          <w:p>
            <w:pPr>
              <w:pStyle w:val="13"/>
            </w:pPr>
            <w:r>
              <w:t>2022年1月底前完成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核心区景观绿化工程部分成本</w:t>
            </w:r>
          </w:p>
        </w:tc>
        <w:tc>
          <w:tcPr>
            <w:tcW w:w="5386" w:type="dxa"/>
            <w:vAlign w:val="center"/>
          </w:tcPr>
          <w:p>
            <w:pPr>
              <w:pStyle w:val="13"/>
            </w:pPr>
            <w:r>
              <w:t>核心区景观绿化工程部分成本</w:t>
            </w:r>
          </w:p>
        </w:tc>
        <w:tc>
          <w:tcPr>
            <w:tcW w:w="2268" w:type="dxa"/>
            <w:vAlign w:val="center"/>
          </w:tcPr>
          <w:p>
            <w:pPr>
              <w:pStyle w:val="13"/>
            </w:pPr>
            <w:r>
              <w:t>3694.57万元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植被成活率</w:t>
            </w:r>
          </w:p>
        </w:tc>
        <w:tc>
          <w:tcPr>
            <w:tcW w:w="5386" w:type="dxa"/>
            <w:vAlign w:val="center"/>
          </w:tcPr>
          <w:p>
            <w:pPr>
              <w:pStyle w:val="13"/>
            </w:pPr>
            <w:r>
              <w:t>绿化植被成活数量占总数量的比例</w:t>
            </w:r>
          </w:p>
        </w:tc>
        <w:tc>
          <w:tcPr>
            <w:tcW w:w="2268" w:type="dxa"/>
            <w:vAlign w:val="center"/>
          </w:tcPr>
          <w:p>
            <w:pPr>
              <w:pStyle w:val="13"/>
            </w:pPr>
            <w:r>
              <w:t>≥92%</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绿化面积</w:t>
            </w:r>
          </w:p>
        </w:tc>
        <w:tc>
          <w:tcPr>
            <w:tcW w:w="5386" w:type="dxa"/>
            <w:vAlign w:val="center"/>
          </w:tcPr>
          <w:p>
            <w:pPr>
              <w:pStyle w:val="13"/>
            </w:pPr>
            <w:r>
              <w:t>实际完成绿化面积</w:t>
            </w:r>
          </w:p>
        </w:tc>
        <w:tc>
          <w:tcPr>
            <w:tcW w:w="2268" w:type="dxa"/>
            <w:vAlign w:val="center"/>
          </w:tcPr>
          <w:p>
            <w:pPr>
              <w:pStyle w:val="13"/>
            </w:pPr>
            <w:r>
              <w:t>≥1.6万平方米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为社会绿化面积</w:t>
            </w:r>
          </w:p>
        </w:tc>
        <w:tc>
          <w:tcPr>
            <w:tcW w:w="5386" w:type="dxa"/>
            <w:vAlign w:val="center"/>
          </w:tcPr>
          <w:p>
            <w:pPr>
              <w:pStyle w:val="13"/>
            </w:pPr>
            <w:r>
              <w:t>为社会绿化面积</w:t>
            </w:r>
          </w:p>
        </w:tc>
        <w:tc>
          <w:tcPr>
            <w:tcW w:w="2268" w:type="dxa"/>
            <w:vAlign w:val="center"/>
          </w:tcPr>
          <w:p>
            <w:pPr>
              <w:pStyle w:val="13"/>
            </w:pPr>
            <w:r>
              <w:t>2万平方米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道路两侧绿化，改善环境</w:t>
            </w:r>
          </w:p>
        </w:tc>
        <w:tc>
          <w:tcPr>
            <w:tcW w:w="5386" w:type="dxa"/>
            <w:vAlign w:val="center"/>
          </w:tcPr>
          <w:p>
            <w:pPr>
              <w:pStyle w:val="13"/>
            </w:pPr>
            <w:r>
              <w:t>道路两侧绿化，改善环境</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111、2025年区级西北物流中心区北故城片地块3、4土壤分析污染状况调查项目绩效目标表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13011025P00156410038E</w:t>
            </w:r>
          </w:p>
        </w:tc>
        <w:tc>
          <w:tcPr>
            <w:tcW w:w="2835" w:type="dxa"/>
            <w:vAlign w:val="center"/>
          </w:tcPr>
          <w:p>
            <w:pPr>
              <w:pStyle w:val="11"/>
            </w:pPr>
            <w:r>
              <w:t>项目名称</w:t>
            </w:r>
          </w:p>
        </w:tc>
        <w:tc>
          <w:tcPr>
            <w:tcW w:w="6095" w:type="dxa"/>
            <w:gridSpan w:val="3"/>
            <w:vAlign w:val="center"/>
          </w:tcPr>
          <w:p>
            <w:pPr>
              <w:pStyle w:val="13"/>
            </w:pPr>
            <w:r>
              <w:t>2025年区级西北物流中心区北故城片地块3、4土壤分析污染状况调查项目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2022年9月对中心区北故城地块3、4块地土壤污染状况调查，通过调查了解地块是否存在污染问题，了解未来地块利用方向，为招商项目做好前期准备，为企业落地提供帮助。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1.2022年9月对中心区北故城地块3、4块地土壤污染状况调查，通过调查了解地块是否存在污染问题，了解未来地块利用方向，为招商项目做好前期准备，为企业落地提供帮助。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勘测面积</w:t>
            </w:r>
          </w:p>
        </w:tc>
        <w:tc>
          <w:tcPr>
            <w:tcW w:w="5386" w:type="dxa"/>
            <w:vAlign w:val="center"/>
          </w:tcPr>
          <w:p>
            <w:pPr>
              <w:pStyle w:val="13"/>
            </w:pPr>
            <w:r>
              <w:t>实际勘测的面积</w:t>
            </w:r>
          </w:p>
        </w:tc>
        <w:tc>
          <w:tcPr>
            <w:tcW w:w="2268" w:type="dxa"/>
            <w:vAlign w:val="center"/>
          </w:tcPr>
          <w:p>
            <w:pPr>
              <w:pStyle w:val="13"/>
            </w:pPr>
            <w:r>
              <w:t>31775.91平方米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地块3、4总成本</w:t>
            </w:r>
          </w:p>
        </w:tc>
        <w:tc>
          <w:tcPr>
            <w:tcW w:w="2268" w:type="dxa"/>
            <w:vAlign w:val="center"/>
          </w:tcPr>
          <w:p>
            <w:pPr>
              <w:pStyle w:val="13"/>
            </w:pPr>
            <w:r>
              <w:t>28.5万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勘测工期完工时间</w:t>
            </w:r>
          </w:p>
        </w:tc>
        <w:tc>
          <w:tcPr>
            <w:tcW w:w="2268" w:type="dxa"/>
            <w:vAlign w:val="center"/>
          </w:tcPr>
          <w:p>
            <w:pPr>
              <w:pStyle w:val="13"/>
            </w:pPr>
            <w:r>
              <w:t>2022年12月底完工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成果正常使用率</w:t>
            </w:r>
          </w:p>
        </w:tc>
        <w:tc>
          <w:tcPr>
            <w:tcW w:w="2268" w:type="dxa"/>
            <w:vAlign w:val="center"/>
          </w:tcPr>
          <w:p>
            <w:pPr>
              <w:pStyle w:val="13"/>
            </w:pPr>
            <w:r>
              <w:t>完工后必须正常使用并合格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勘测涉及村数</w:t>
            </w:r>
          </w:p>
        </w:tc>
        <w:tc>
          <w:tcPr>
            <w:tcW w:w="5386" w:type="dxa"/>
            <w:vAlign w:val="center"/>
          </w:tcPr>
          <w:p>
            <w:pPr>
              <w:pStyle w:val="13"/>
            </w:pPr>
            <w:r>
              <w:t>实际勘测的村庄数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增强稳评影响力</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112、2025年区级燕山大学研究院绩效目标表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13011025P00151210015C</w:t>
            </w:r>
          </w:p>
        </w:tc>
        <w:tc>
          <w:tcPr>
            <w:tcW w:w="2835" w:type="dxa"/>
            <w:vAlign w:val="center"/>
          </w:tcPr>
          <w:p>
            <w:pPr>
              <w:pStyle w:val="11"/>
            </w:pPr>
            <w:r>
              <w:t>项目名称</w:t>
            </w:r>
          </w:p>
        </w:tc>
        <w:tc>
          <w:tcPr>
            <w:tcW w:w="6095" w:type="dxa"/>
            <w:gridSpan w:val="3"/>
            <w:vAlign w:val="center"/>
          </w:tcPr>
          <w:p>
            <w:pPr>
              <w:pStyle w:val="13"/>
            </w:pPr>
            <w:r>
              <w:t>2025年区级燕山大学研究院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年度工作计划完成率</w:t>
            </w:r>
          </w:p>
        </w:tc>
        <w:tc>
          <w:tcPr>
            <w:tcW w:w="5386" w:type="dxa"/>
            <w:vAlign w:val="center"/>
          </w:tcPr>
          <w:p>
            <w:pPr>
              <w:pStyle w:val="13"/>
            </w:pPr>
            <w:r>
              <w:t>按照年度工作计划准时完成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办公、研发、孵化和成果发布场地面积</w:t>
            </w:r>
          </w:p>
        </w:tc>
        <w:tc>
          <w:tcPr>
            <w:tcW w:w="5386" w:type="dxa"/>
            <w:vAlign w:val="center"/>
          </w:tcPr>
          <w:p>
            <w:pPr>
              <w:pStyle w:val="13"/>
            </w:pPr>
            <w:r>
              <w:t>办公、研发、孵化和成果发布场地面积</w:t>
            </w:r>
          </w:p>
        </w:tc>
        <w:tc>
          <w:tcPr>
            <w:tcW w:w="2268" w:type="dxa"/>
            <w:vAlign w:val="center"/>
          </w:tcPr>
          <w:p>
            <w:pPr>
              <w:pStyle w:val="13"/>
            </w:pPr>
            <w:r>
              <w:t>1500平方米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经费发放准确率</w:t>
            </w:r>
          </w:p>
        </w:tc>
        <w:tc>
          <w:tcPr>
            <w:tcW w:w="5386" w:type="dxa"/>
            <w:vAlign w:val="center"/>
          </w:tcPr>
          <w:p>
            <w:pPr>
              <w:pStyle w:val="13"/>
            </w:pPr>
            <w:r>
              <w:t>经费发放准确率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研究院场地租赁装修费用、启动经费、年度扶持资金和产学研合作专项资金</w:t>
            </w:r>
          </w:p>
        </w:tc>
        <w:tc>
          <w:tcPr>
            <w:tcW w:w="5386" w:type="dxa"/>
            <w:vAlign w:val="center"/>
          </w:tcPr>
          <w:p>
            <w:pPr>
              <w:pStyle w:val="13"/>
            </w:pPr>
            <w:r>
              <w:t>研究院场地租赁装修费用、启动经费、年度扶持资金和产学研合作专项资金</w:t>
            </w:r>
          </w:p>
        </w:tc>
        <w:tc>
          <w:tcPr>
            <w:tcW w:w="2268" w:type="dxa"/>
            <w:vAlign w:val="center"/>
          </w:tcPr>
          <w:p>
            <w:pPr>
              <w:pStyle w:val="13"/>
            </w:pPr>
            <w:r>
              <w:t>1500万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加快新一代信息技术、先进装备制造等产业发展</w:t>
            </w:r>
          </w:p>
        </w:tc>
        <w:tc>
          <w:tcPr>
            <w:tcW w:w="5386" w:type="dxa"/>
            <w:vAlign w:val="center"/>
          </w:tcPr>
          <w:p>
            <w:pPr>
              <w:pStyle w:val="13"/>
            </w:pPr>
            <w:r>
              <w:t>加快新一代信息技术、先进装备制造等产业发展</w:t>
            </w:r>
          </w:p>
        </w:tc>
        <w:tc>
          <w:tcPr>
            <w:tcW w:w="2268" w:type="dxa"/>
            <w:vAlign w:val="center"/>
          </w:tcPr>
          <w:p>
            <w:pPr>
              <w:pStyle w:val="13"/>
            </w:pPr>
            <w:r>
              <w:t>显著加快</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对经济发展带来效果</w:t>
            </w:r>
          </w:p>
        </w:tc>
        <w:tc>
          <w:tcPr>
            <w:tcW w:w="5386" w:type="dxa"/>
            <w:vAlign w:val="center"/>
          </w:tcPr>
          <w:p>
            <w:pPr>
              <w:pStyle w:val="13"/>
            </w:pPr>
            <w:r>
              <w:t>推进县域发展，提质增效，高质量发展，对经济发展带来效果</w:t>
            </w:r>
          </w:p>
        </w:tc>
        <w:tc>
          <w:tcPr>
            <w:tcW w:w="2268" w:type="dxa"/>
            <w:vAlign w:val="center"/>
          </w:tcPr>
          <w:p>
            <w:pPr>
              <w:pStyle w:val="13"/>
            </w:pPr>
            <w:r>
              <w:t>显著加快</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接受服务企业满意程度评价</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113、2025年区级燕山大学研究院（基金）绩效目标表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13011025P00151210051D</w:t>
            </w:r>
          </w:p>
        </w:tc>
        <w:tc>
          <w:tcPr>
            <w:tcW w:w="2835" w:type="dxa"/>
            <w:vAlign w:val="center"/>
          </w:tcPr>
          <w:p>
            <w:pPr>
              <w:pStyle w:val="11"/>
            </w:pPr>
            <w:r>
              <w:t>项目名称</w:t>
            </w:r>
          </w:p>
        </w:tc>
        <w:tc>
          <w:tcPr>
            <w:tcW w:w="6095" w:type="dxa"/>
            <w:gridSpan w:val="3"/>
            <w:vAlign w:val="center"/>
          </w:tcPr>
          <w:p>
            <w:pPr>
              <w:pStyle w:val="13"/>
            </w:pPr>
            <w:r>
              <w:t>2025年区级燕山大学研究院（基金）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年度工作计划完成率</w:t>
            </w:r>
          </w:p>
        </w:tc>
        <w:tc>
          <w:tcPr>
            <w:tcW w:w="5386" w:type="dxa"/>
            <w:vAlign w:val="center"/>
          </w:tcPr>
          <w:p>
            <w:pPr>
              <w:pStyle w:val="13"/>
            </w:pPr>
            <w:r>
              <w:t>按照年度工作计划准时完成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办公、研发、孵化和成果发布场地面积</w:t>
            </w:r>
          </w:p>
        </w:tc>
        <w:tc>
          <w:tcPr>
            <w:tcW w:w="5386" w:type="dxa"/>
            <w:vAlign w:val="center"/>
          </w:tcPr>
          <w:p>
            <w:pPr>
              <w:pStyle w:val="13"/>
            </w:pPr>
            <w:r>
              <w:t>办公、研发、孵化和成果发布场地面积</w:t>
            </w:r>
          </w:p>
        </w:tc>
        <w:tc>
          <w:tcPr>
            <w:tcW w:w="2268" w:type="dxa"/>
            <w:vAlign w:val="center"/>
          </w:tcPr>
          <w:p>
            <w:pPr>
              <w:pStyle w:val="13"/>
            </w:pPr>
            <w:r>
              <w:t>1500平方米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经费发放准确率</w:t>
            </w:r>
          </w:p>
        </w:tc>
        <w:tc>
          <w:tcPr>
            <w:tcW w:w="5386" w:type="dxa"/>
            <w:vAlign w:val="center"/>
          </w:tcPr>
          <w:p>
            <w:pPr>
              <w:pStyle w:val="13"/>
            </w:pPr>
            <w:r>
              <w:t>经费发放准确率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研究院场地租赁装修费用、启动经费、年度扶持资金和产学研合作专项资金</w:t>
            </w:r>
          </w:p>
        </w:tc>
        <w:tc>
          <w:tcPr>
            <w:tcW w:w="5386" w:type="dxa"/>
            <w:vAlign w:val="center"/>
          </w:tcPr>
          <w:p>
            <w:pPr>
              <w:pStyle w:val="13"/>
            </w:pPr>
            <w:r>
              <w:t>研究院场地租赁装修费用、启动经费、年度扶持资金和产学研合作专项资金</w:t>
            </w:r>
          </w:p>
        </w:tc>
        <w:tc>
          <w:tcPr>
            <w:tcW w:w="2268" w:type="dxa"/>
            <w:vAlign w:val="center"/>
          </w:tcPr>
          <w:p>
            <w:pPr>
              <w:pStyle w:val="13"/>
            </w:pPr>
            <w:r>
              <w:t>150万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加快新一代信息技术、先进装备制造等产业发展</w:t>
            </w:r>
          </w:p>
        </w:tc>
        <w:tc>
          <w:tcPr>
            <w:tcW w:w="5386" w:type="dxa"/>
            <w:vAlign w:val="center"/>
          </w:tcPr>
          <w:p>
            <w:pPr>
              <w:pStyle w:val="13"/>
            </w:pPr>
            <w:r>
              <w:t>加快新一代信息技术、先进装备制造等产业发展</w:t>
            </w:r>
          </w:p>
        </w:tc>
        <w:tc>
          <w:tcPr>
            <w:tcW w:w="2268" w:type="dxa"/>
            <w:vAlign w:val="center"/>
          </w:tcPr>
          <w:p>
            <w:pPr>
              <w:pStyle w:val="13"/>
            </w:pPr>
            <w:r>
              <w:t>显著加快</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对经济发展带来效果</w:t>
            </w:r>
          </w:p>
        </w:tc>
        <w:tc>
          <w:tcPr>
            <w:tcW w:w="5386" w:type="dxa"/>
            <w:vAlign w:val="center"/>
          </w:tcPr>
          <w:p>
            <w:pPr>
              <w:pStyle w:val="13"/>
            </w:pPr>
            <w:r>
              <w:t>推进县域发展，提质增效，高质量发展，对经济发展带来效果</w:t>
            </w:r>
          </w:p>
        </w:tc>
        <w:tc>
          <w:tcPr>
            <w:tcW w:w="2268" w:type="dxa"/>
            <w:vAlign w:val="center"/>
          </w:tcPr>
          <w:p>
            <w:pPr>
              <w:pStyle w:val="13"/>
            </w:pPr>
            <w:r>
              <w:t>显著加快</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接受服务企业满意程度评价</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114、河北鹿泉经济开发区人才创业基地基础设施及配套工程绩效目标表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13011022P00GRMM10003U</w:t>
            </w:r>
          </w:p>
        </w:tc>
        <w:tc>
          <w:tcPr>
            <w:tcW w:w="2835" w:type="dxa"/>
            <w:vAlign w:val="center"/>
          </w:tcPr>
          <w:p>
            <w:pPr>
              <w:pStyle w:val="11"/>
            </w:pPr>
            <w:r>
              <w:t>项目名称</w:t>
            </w:r>
          </w:p>
        </w:tc>
        <w:tc>
          <w:tcPr>
            <w:tcW w:w="6095" w:type="dxa"/>
            <w:gridSpan w:val="3"/>
            <w:vAlign w:val="center"/>
          </w:tcPr>
          <w:p>
            <w:pPr>
              <w:pStyle w:val="13"/>
            </w:pPr>
            <w:r>
              <w:t>河北鹿泉经济开发区人才创业基地基础设施及配套工程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5346.21</w:t>
            </w:r>
          </w:p>
        </w:tc>
        <w:tc>
          <w:tcPr>
            <w:tcW w:w="2835" w:type="dxa"/>
            <w:vAlign w:val="center"/>
          </w:tcPr>
          <w:p>
            <w:pPr>
              <w:pStyle w:val="11"/>
            </w:pPr>
            <w:r>
              <w:t>其中：财政    资金</w:t>
            </w:r>
          </w:p>
        </w:tc>
        <w:tc>
          <w:tcPr>
            <w:tcW w:w="2551" w:type="dxa"/>
            <w:vAlign w:val="center"/>
          </w:tcPr>
          <w:p>
            <w:pPr>
              <w:pStyle w:val="13"/>
            </w:pPr>
            <w:r>
              <w:t>5346.21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人才公寓建筑面积78526平方米，为加快引进人才培养人才，解决住房问题留住人才，满足高端人才拎包入住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1.人才公寓建筑面积78526平方米，为加快引进人才培养人才，解决住房问题留住人才，满足高端人才拎包入住。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人才公寓总建筑面积的量</w:t>
            </w:r>
          </w:p>
        </w:tc>
        <w:tc>
          <w:tcPr>
            <w:tcW w:w="5386" w:type="dxa"/>
            <w:vAlign w:val="center"/>
          </w:tcPr>
          <w:p>
            <w:pPr>
              <w:pStyle w:val="13"/>
            </w:pPr>
            <w:r>
              <w:t>人才公寓建筑面积</w:t>
            </w:r>
          </w:p>
        </w:tc>
        <w:tc>
          <w:tcPr>
            <w:tcW w:w="2268" w:type="dxa"/>
            <w:vAlign w:val="center"/>
          </w:tcPr>
          <w:p>
            <w:pPr>
              <w:pStyle w:val="13"/>
            </w:pPr>
            <w:r>
              <w:t>78526平方米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人才公寓按时完工率</w:t>
            </w:r>
          </w:p>
        </w:tc>
        <w:tc>
          <w:tcPr>
            <w:tcW w:w="5386" w:type="dxa"/>
            <w:vAlign w:val="center"/>
          </w:tcPr>
          <w:p>
            <w:pPr>
              <w:pStyle w:val="13"/>
            </w:pPr>
            <w:r>
              <w:t>按施工工期完成的比例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人才公寓项目验收合格率</w:t>
            </w:r>
          </w:p>
        </w:tc>
        <w:tc>
          <w:tcPr>
            <w:tcW w:w="5386" w:type="dxa"/>
            <w:vAlign w:val="center"/>
          </w:tcPr>
          <w:p>
            <w:pPr>
              <w:pStyle w:val="13"/>
            </w:pPr>
            <w:r>
              <w:t>人才公寓项目验收合格率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工程部分成本</w:t>
            </w:r>
          </w:p>
        </w:tc>
        <w:tc>
          <w:tcPr>
            <w:tcW w:w="5386" w:type="dxa"/>
            <w:vAlign w:val="center"/>
          </w:tcPr>
          <w:p>
            <w:pPr>
              <w:pStyle w:val="13"/>
            </w:pPr>
            <w:r>
              <w:t>工程部分成本</w:t>
            </w:r>
          </w:p>
        </w:tc>
        <w:tc>
          <w:tcPr>
            <w:tcW w:w="2268" w:type="dxa"/>
            <w:vAlign w:val="center"/>
          </w:tcPr>
          <w:p>
            <w:pPr>
              <w:pStyle w:val="13"/>
            </w:pPr>
            <w:r>
              <w:t>117460199.78元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人才公寓项目建成后收益</w:t>
            </w:r>
          </w:p>
        </w:tc>
        <w:tc>
          <w:tcPr>
            <w:tcW w:w="5386" w:type="dxa"/>
            <w:vAlign w:val="center"/>
          </w:tcPr>
          <w:p>
            <w:pPr>
              <w:pStyle w:val="13"/>
            </w:pPr>
            <w:r>
              <w:t>加快引进人才培养人才，解决住房问题留住人才</w:t>
            </w:r>
          </w:p>
        </w:tc>
        <w:tc>
          <w:tcPr>
            <w:tcW w:w="2268" w:type="dxa"/>
            <w:vAlign w:val="center"/>
          </w:tcPr>
          <w:p>
            <w:pPr>
              <w:pStyle w:val="13"/>
            </w:pPr>
            <w:r>
              <w:t>加快引进人才培养人才，解决住房问题留住人才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收益人群满意度</w:t>
            </w:r>
          </w:p>
        </w:tc>
        <w:tc>
          <w:tcPr>
            <w:tcW w:w="5386" w:type="dxa"/>
            <w:vAlign w:val="center"/>
          </w:tcPr>
          <w:p>
            <w:pPr>
              <w:pStyle w:val="13"/>
            </w:pPr>
            <w:r>
              <w:t>收益人群满意度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115、鹿泉经济开发区MEMS传感器产业创新基地项目绩效目标表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13011022P00277410008Q</w:t>
            </w:r>
          </w:p>
        </w:tc>
        <w:tc>
          <w:tcPr>
            <w:tcW w:w="2835" w:type="dxa"/>
            <w:vAlign w:val="center"/>
          </w:tcPr>
          <w:p>
            <w:pPr>
              <w:pStyle w:val="11"/>
            </w:pPr>
            <w:r>
              <w:t>项目名称</w:t>
            </w:r>
          </w:p>
        </w:tc>
        <w:tc>
          <w:tcPr>
            <w:tcW w:w="6095" w:type="dxa"/>
            <w:gridSpan w:val="3"/>
            <w:vAlign w:val="center"/>
          </w:tcPr>
          <w:p>
            <w:pPr>
              <w:pStyle w:val="13"/>
            </w:pPr>
            <w:r>
              <w:t>鹿泉经济开发区MEMS传感器产业创新基地项目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4942.59</w:t>
            </w:r>
          </w:p>
        </w:tc>
        <w:tc>
          <w:tcPr>
            <w:tcW w:w="2835" w:type="dxa"/>
            <w:vAlign w:val="center"/>
          </w:tcPr>
          <w:p>
            <w:pPr>
              <w:pStyle w:val="11"/>
            </w:pPr>
            <w:r>
              <w:t>其中：财政    资金</w:t>
            </w:r>
          </w:p>
        </w:tc>
        <w:tc>
          <w:tcPr>
            <w:tcW w:w="2551" w:type="dxa"/>
            <w:vAlign w:val="center"/>
          </w:tcPr>
          <w:p>
            <w:pPr>
              <w:pStyle w:val="13"/>
            </w:pPr>
            <w:r>
              <w:t>4942.59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主要用于MEMS传感器产业创新基地建设，总建筑面积约51801.71平方米，形成MEMS产业集群，拉动当地就业。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1.拉动当地就业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总建筑面积</w:t>
            </w:r>
          </w:p>
        </w:tc>
        <w:tc>
          <w:tcPr>
            <w:tcW w:w="5386" w:type="dxa"/>
            <w:vAlign w:val="center"/>
          </w:tcPr>
          <w:p>
            <w:pPr>
              <w:pStyle w:val="13"/>
            </w:pPr>
            <w:r>
              <w:t>总建筑面积</w:t>
            </w:r>
          </w:p>
        </w:tc>
        <w:tc>
          <w:tcPr>
            <w:tcW w:w="2268" w:type="dxa"/>
            <w:vAlign w:val="center"/>
          </w:tcPr>
          <w:p>
            <w:pPr>
              <w:pStyle w:val="13"/>
            </w:pPr>
            <w:r>
              <w:t>≤51801.71平方米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项目按计划开工时间</w:t>
            </w:r>
          </w:p>
        </w:tc>
        <w:tc>
          <w:tcPr>
            <w:tcW w:w="5386" w:type="dxa"/>
            <w:vAlign w:val="center"/>
          </w:tcPr>
          <w:p>
            <w:pPr>
              <w:pStyle w:val="13"/>
            </w:pPr>
            <w:r>
              <w:t>项目按计划开工时间</w:t>
            </w:r>
          </w:p>
        </w:tc>
        <w:tc>
          <w:tcPr>
            <w:tcW w:w="2268" w:type="dxa"/>
            <w:vAlign w:val="center"/>
          </w:tcPr>
          <w:p>
            <w:pPr>
              <w:pStyle w:val="13"/>
            </w:pPr>
            <w:r>
              <w:t>2022年7月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项目按计划完工时间</w:t>
            </w:r>
          </w:p>
        </w:tc>
        <w:tc>
          <w:tcPr>
            <w:tcW w:w="5386" w:type="dxa"/>
            <w:vAlign w:val="center"/>
          </w:tcPr>
          <w:p>
            <w:pPr>
              <w:pStyle w:val="13"/>
            </w:pPr>
            <w:r>
              <w:t>项目按计划完工时间</w:t>
            </w:r>
          </w:p>
        </w:tc>
        <w:tc>
          <w:tcPr>
            <w:tcW w:w="2268" w:type="dxa"/>
            <w:vAlign w:val="center"/>
          </w:tcPr>
          <w:p>
            <w:pPr>
              <w:pStyle w:val="13"/>
            </w:pPr>
            <w:r>
              <w:t>2023年5月10日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工程建设总成本</w:t>
            </w:r>
          </w:p>
        </w:tc>
        <w:tc>
          <w:tcPr>
            <w:tcW w:w="5386" w:type="dxa"/>
            <w:vAlign w:val="center"/>
          </w:tcPr>
          <w:p>
            <w:pPr>
              <w:pStyle w:val="13"/>
            </w:pPr>
            <w:r>
              <w:t>工程建设总成本</w:t>
            </w:r>
          </w:p>
        </w:tc>
        <w:tc>
          <w:tcPr>
            <w:tcW w:w="2268" w:type="dxa"/>
            <w:vAlign w:val="center"/>
          </w:tcPr>
          <w:p>
            <w:pPr>
              <w:pStyle w:val="13"/>
            </w:pPr>
            <w:r>
              <w:t>≤4.67亿元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建筑综合利用率</w:t>
            </w:r>
          </w:p>
        </w:tc>
        <w:tc>
          <w:tcPr>
            <w:tcW w:w="5386" w:type="dxa"/>
            <w:vAlign w:val="center"/>
          </w:tcPr>
          <w:p>
            <w:pPr>
              <w:pStyle w:val="13"/>
            </w:pPr>
            <w:r>
              <w:t>建筑综合利用率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设施正常运转率</w:t>
            </w:r>
          </w:p>
        </w:tc>
        <w:tc>
          <w:tcPr>
            <w:tcW w:w="5386" w:type="dxa"/>
            <w:vAlign w:val="center"/>
          </w:tcPr>
          <w:p>
            <w:pPr>
              <w:pStyle w:val="13"/>
            </w:pPr>
            <w:r>
              <w:t>设施正常运转率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建筑使用年限</w:t>
            </w:r>
          </w:p>
        </w:tc>
        <w:tc>
          <w:tcPr>
            <w:tcW w:w="5386" w:type="dxa"/>
            <w:vAlign w:val="center"/>
          </w:tcPr>
          <w:p>
            <w:pPr>
              <w:pStyle w:val="13"/>
            </w:pPr>
            <w:r>
              <w:t>建筑正常使用年限</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116、鹿泉经济开发区数字技术产业园绩效目标表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13011022P00247010003Q</w:t>
            </w:r>
          </w:p>
        </w:tc>
        <w:tc>
          <w:tcPr>
            <w:tcW w:w="2835" w:type="dxa"/>
            <w:vAlign w:val="center"/>
          </w:tcPr>
          <w:p>
            <w:pPr>
              <w:pStyle w:val="11"/>
            </w:pPr>
            <w:r>
              <w:t>项目名称</w:t>
            </w:r>
          </w:p>
        </w:tc>
        <w:tc>
          <w:tcPr>
            <w:tcW w:w="6095" w:type="dxa"/>
            <w:gridSpan w:val="3"/>
            <w:vAlign w:val="center"/>
          </w:tcPr>
          <w:p>
            <w:pPr>
              <w:pStyle w:val="13"/>
            </w:pPr>
            <w:r>
              <w:t>鹿泉经济开发区数字技术产业园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17916.60</w:t>
            </w:r>
          </w:p>
        </w:tc>
        <w:tc>
          <w:tcPr>
            <w:tcW w:w="2835" w:type="dxa"/>
            <w:vAlign w:val="center"/>
          </w:tcPr>
          <w:p>
            <w:pPr>
              <w:pStyle w:val="11"/>
            </w:pPr>
            <w:r>
              <w:t>其中：财政    资金</w:t>
            </w:r>
          </w:p>
        </w:tc>
        <w:tc>
          <w:tcPr>
            <w:tcW w:w="2551" w:type="dxa"/>
            <w:vAlign w:val="center"/>
          </w:tcPr>
          <w:p>
            <w:pPr>
              <w:pStyle w:val="13"/>
            </w:pPr>
            <w:r>
              <w:t>17916.60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项目共建设研发厂房 4 栋、整车联试楼2栋、职工宿舍2栋，职工食堂1栋，后勤配套楼1栋，</w:t>
            </w:r>
          </w:p>
          <w:p>
            <w:pPr>
              <w:pStyle w:val="13"/>
            </w:pPr>
            <w:r>
              <w:t>本项目总投资145300万元。</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1.提高就业率。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修建厂房的数量</w:t>
            </w:r>
          </w:p>
        </w:tc>
        <w:tc>
          <w:tcPr>
            <w:tcW w:w="5386" w:type="dxa"/>
            <w:vAlign w:val="center"/>
          </w:tcPr>
          <w:p>
            <w:pPr>
              <w:pStyle w:val="13"/>
            </w:pPr>
            <w:r>
              <w:t>修建研发厂房的数量</w:t>
            </w:r>
          </w:p>
        </w:tc>
        <w:tc>
          <w:tcPr>
            <w:tcW w:w="2268" w:type="dxa"/>
            <w:vAlign w:val="center"/>
          </w:tcPr>
          <w:p>
            <w:pPr>
              <w:pStyle w:val="13"/>
            </w:pPr>
            <w:r>
              <w:t>4栋</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修建仓库的数量</w:t>
            </w:r>
          </w:p>
        </w:tc>
        <w:tc>
          <w:tcPr>
            <w:tcW w:w="5386" w:type="dxa"/>
            <w:vAlign w:val="center"/>
          </w:tcPr>
          <w:p>
            <w:pPr>
              <w:pStyle w:val="13"/>
            </w:pPr>
            <w:r>
              <w:t>修建整车联试楼的数量</w:t>
            </w:r>
          </w:p>
        </w:tc>
        <w:tc>
          <w:tcPr>
            <w:tcW w:w="2268" w:type="dxa"/>
            <w:vAlign w:val="center"/>
          </w:tcPr>
          <w:p>
            <w:pPr>
              <w:pStyle w:val="13"/>
            </w:pPr>
            <w:r>
              <w:t>2栋</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修建车间的数量</w:t>
            </w:r>
          </w:p>
        </w:tc>
        <w:tc>
          <w:tcPr>
            <w:tcW w:w="5386" w:type="dxa"/>
            <w:vAlign w:val="center"/>
          </w:tcPr>
          <w:p>
            <w:pPr>
              <w:pStyle w:val="13"/>
            </w:pPr>
            <w:r>
              <w:t>修建职工宿舍、食堂、后勤配套楼的数量</w:t>
            </w:r>
          </w:p>
        </w:tc>
        <w:tc>
          <w:tcPr>
            <w:tcW w:w="2268" w:type="dxa"/>
            <w:vAlign w:val="center"/>
          </w:tcPr>
          <w:p>
            <w:pPr>
              <w:pStyle w:val="13"/>
            </w:pPr>
            <w:r>
              <w:t>职工宿舍2栋，职工食堂1栋，后勤配套楼1栋</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工程建设总成本</w:t>
            </w:r>
          </w:p>
        </w:tc>
        <w:tc>
          <w:tcPr>
            <w:tcW w:w="2268" w:type="dxa"/>
            <w:vAlign w:val="center"/>
          </w:tcPr>
          <w:p>
            <w:pPr>
              <w:pStyle w:val="13"/>
            </w:pPr>
            <w:r>
              <w:t>145300万元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建筑综合利用率</w:t>
            </w:r>
          </w:p>
        </w:tc>
        <w:tc>
          <w:tcPr>
            <w:tcW w:w="5386" w:type="dxa"/>
            <w:vAlign w:val="center"/>
          </w:tcPr>
          <w:p>
            <w:pPr>
              <w:pStyle w:val="13"/>
            </w:pPr>
            <w:r>
              <w:t>建筑综合利用率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设施正常运转率</w:t>
            </w:r>
          </w:p>
        </w:tc>
        <w:tc>
          <w:tcPr>
            <w:tcW w:w="5386" w:type="dxa"/>
            <w:vAlign w:val="center"/>
          </w:tcPr>
          <w:p>
            <w:pPr>
              <w:pStyle w:val="13"/>
            </w:pPr>
            <w:r>
              <w:t>设施正常运转率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项目如期进行的保障率</w:t>
            </w:r>
          </w:p>
        </w:tc>
        <w:tc>
          <w:tcPr>
            <w:tcW w:w="5386" w:type="dxa"/>
            <w:vAlign w:val="center"/>
          </w:tcPr>
          <w:p>
            <w:pPr>
              <w:pStyle w:val="13"/>
            </w:pPr>
            <w:r>
              <w:t>项目如期进行的保障率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使用单位满意率</w:t>
            </w:r>
          </w:p>
        </w:tc>
        <w:tc>
          <w:tcPr>
            <w:tcW w:w="5386" w:type="dxa"/>
            <w:vAlign w:val="center"/>
          </w:tcPr>
          <w:p>
            <w:pPr>
              <w:pStyle w:val="13"/>
            </w:pPr>
            <w:r>
              <w:t>通过问卷调查，反映满意的单位占调查单位数量之比</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117、鹿泉经济开发区数字技术产业园绩效目标表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13011023P00320310628A</w:t>
            </w:r>
          </w:p>
        </w:tc>
        <w:tc>
          <w:tcPr>
            <w:tcW w:w="2835" w:type="dxa"/>
            <w:vAlign w:val="center"/>
          </w:tcPr>
          <w:p>
            <w:pPr>
              <w:pStyle w:val="11"/>
            </w:pPr>
            <w:r>
              <w:t>项目名称</w:t>
            </w:r>
          </w:p>
        </w:tc>
        <w:tc>
          <w:tcPr>
            <w:tcW w:w="6095" w:type="dxa"/>
            <w:gridSpan w:val="3"/>
            <w:vAlign w:val="center"/>
          </w:tcPr>
          <w:p>
            <w:pPr>
              <w:pStyle w:val="13"/>
            </w:pPr>
            <w:r>
              <w:t>鹿泉经济开发区数字技术产业园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修建厂房的数量</w:t>
            </w:r>
          </w:p>
        </w:tc>
        <w:tc>
          <w:tcPr>
            <w:tcW w:w="5386" w:type="dxa"/>
            <w:vAlign w:val="center"/>
          </w:tcPr>
          <w:p>
            <w:pPr>
              <w:pStyle w:val="13"/>
            </w:pPr>
            <w:r>
              <w:t>修建试制厂房的数量</w:t>
            </w:r>
          </w:p>
        </w:tc>
        <w:tc>
          <w:tcPr>
            <w:tcW w:w="2268" w:type="dxa"/>
            <w:vAlign w:val="center"/>
          </w:tcPr>
          <w:p>
            <w:pPr>
              <w:pStyle w:val="13"/>
            </w:pPr>
            <w:r>
              <w:t>4栋</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修建厂房的数量</w:t>
            </w:r>
          </w:p>
        </w:tc>
        <w:tc>
          <w:tcPr>
            <w:tcW w:w="5386" w:type="dxa"/>
            <w:vAlign w:val="center"/>
          </w:tcPr>
          <w:p>
            <w:pPr>
              <w:pStyle w:val="13"/>
            </w:pPr>
            <w:r>
              <w:t>修建整车联试厂房的数量</w:t>
            </w:r>
          </w:p>
        </w:tc>
        <w:tc>
          <w:tcPr>
            <w:tcW w:w="2268" w:type="dxa"/>
            <w:vAlign w:val="center"/>
          </w:tcPr>
          <w:p>
            <w:pPr>
              <w:pStyle w:val="13"/>
            </w:pPr>
            <w:r>
              <w:t>2栋</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修建门卫室的数量</w:t>
            </w:r>
          </w:p>
        </w:tc>
        <w:tc>
          <w:tcPr>
            <w:tcW w:w="5386" w:type="dxa"/>
            <w:vAlign w:val="center"/>
          </w:tcPr>
          <w:p>
            <w:pPr>
              <w:pStyle w:val="13"/>
            </w:pPr>
            <w:r>
              <w:t>修建门卫室的数量</w:t>
            </w:r>
          </w:p>
        </w:tc>
        <w:tc>
          <w:tcPr>
            <w:tcW w:w="2268" w:type="dxa"/>
            <w:vAlign w:val="center"/>
          </w:tcPr>
          <w:p>
            <w:pPr>
              <w:pStyle w:val="13"/>
            </w:pPr>
            <w:r>
              <w:t>7个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修建连廊的数量</w:t>
            </w:r>
          </w:p>
        </w:tc>
        <w:tc>
          <w:tcPr>
            <w:tcW w:w="5386" w:type="dxa"/>
            <w:vAlign w:val="center"/>
          </w:tcPr>
          <w:p>
            <w:pPr>
              <w:pStyle w:val="13"/>
            </w:pPr>
            <w:r>
              <w:t>修建连廊的数量</w:t>
            </w:r>
          </w:p>
        </w:tc>
        <w:tc>
          <w:tcPr>
            <w:tcW w:w="2268" w:type="dxa"/>
            <w:vAlign w:val="center"/>
          </w:tcPr>
          <w:p>
            <w:pPr>
              <w:pStyle w:val="13"/>
            </w:pPr>
            <w:r>
              <w:t>2座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修建车间的数量</w:t>
            </w:r>
          </w:p>
        </w:tc>
        <w:tc>
          <w:tcPr>
            <w:tcW w:w="5386" w:type="dxa"/>
            <w:vAlign w:val="center"/>
          </w:tcPr>
          <w:p>
            <w:pPr>
              <w:pStyle w:val="13"/>
            </w:pPr>
            <w:r>
              <w:t>修建职工宿舍、食堂、地下车库的数量</w:t>
            </w:r>
          </w:p>
        </w:tc>
        <w:tc>
          <w:tcPr>
            <w:tcW w:w="2268" w:type="dxa"/>
            <w:vAlign w:val="center"/>
          </w:tcPr>
          <w:p>
            <w:pPr>
              <w:pStyle w:val="13"/>
            </w:pPr>
            <w:r>
              <w:t>职工宿舍2栋，职工食堂1栋、地下车库1个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工程部分建设成本</w:t>
            </w:r>
          </w:p>
        </w:tc>
        <w:tc>
          <w:tcPr>
            <w:tcW w:w="5386" w:type="dxa"/>
            <w:vAlign w:val="center"/>
          </w:tcPr>
          <w:p>
            <w:pPr>
              <w:pStyle w:val="13"/>
            </w:pPr>
            <w:r>
              <w:t>工程部分建设成本</w:t>
            </w:r>
          </w:p>
        </w:tc>
        <w:tc>
          <w:tcPr>
            <w:tcW w:w="2268" w:type="dxa"/>
            <w:vAlign w:val="center"/>
          </w:tcPr>
          <w:p>
            <w:pPr>
              <w:pStyle w:val="13"/>
            </w:pPr>
            <w:r>
              <w:t>20000万元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建筑综合利用率</w:t>
            </w:r>
          </w:p>
        </w:tc>
        <w:tc>
          <w:tcPr>
            <w:tcW w:w="5386" w:type="dxa"/>
            <w:vAlign w:val="center"/>
          </w:tcPr>
          <w:p>
            <w:pPr>
              <w:pStyle w:val="13"/>
            </w:pPr>
            <w:r>
              <w:t>建筑综合利用率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设施正常运转率</w:t>
            </w:r>
          </w:p>
        </w:tc>
        <w:tc>
          <w:tcPr>
            <w:tcW w:w="5386" w:type="dxa"/>
            <w:vAlign w:val="center"/>
          </w:tcPr>
          <w:p>
            <w:pPr>
              <w:pStyle w:val="13"/>
            </w:pPr>
            <w:r>
              <w:t>设施正常运转率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项目如期进行的保障率</w:t>
            </w:r>
          </w:p>
        </w:tc>
        <w:tc>
          <w:tcPr>
            <w:tcW w:w="5386" w:type="dxa"/>
            <w:vAlign w:val="center"/>
          </w:tcPr>
          <w:p>
            <w:pPr>
              <w:pStyle w:val="13"/>
            </w:pPr>
            <w:r>
              <w:t>项目如期进行的保障率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使用单位满意率</w:t>
            </w:r>
          </w:p>
        </w:tc>
        <w:tc>
          <w:tcPr>
            <w:tcW w:w="5386" w:type="dxa"/>
            <w:vAlign w:val="center"/>
          </w:tcPr>
          <w:p>
            <w:pPr>
              <w:pStyle w:val="13"/>
            </w:pPr>
            <w:r>
              <w:t>通过问卷调查，反映满意的单位占调查单位数量比例</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118、鹿泉通信技术创新中心项目绩效目标表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13011022P00272510002L</w:t>
            </w:r>
          </w:p>
        </w:tc>
        <w:tc>
          <w:tcPr>
            <w:tcW w:w="2835" w:type="dxa"/>
            <w:vAlign w:val="center"/>
          </w:tcPr>
          <w:p>
            <w:pPr>
              <w:pStyle w:val="11"/>
            </w:pPr>
            <w:r>
              <w:t>项目名称</w:t>
            </w:r>
          </w:p>
        </w:tc>
        <w:tc>
          <w:tcPr>
            <w:tcW w:w="6095" w:type="dxa"/>
            <w:gridSpan w:val="3"/>
            <w:vAlign w:val="center"/>
          </w:tcPr>
          <w:p>
            <w:pPr>
              <w:pStyle w:val="13"/>
            </w:pPr>
            <w:r>
              <w:t>鹿泉通信技术创新中心项目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w:t>
            </w:r>
          </w:p>
        </w:tc>
        <w:tc>
          <w:tcPr>
            <w:tcW w:w="2835" w:type="dxa"/>
            <w:vAlign w:val="center"/>
          </w:tcPr>
          <w:p>
            <w:pPr>
              <w:pStyle w:val="11"/>
            </w:pPr>
            <w:r>
              <w:t>其中：财政    资金</w:t>
            </w:r>
          </w:p>
        </w:tc>
        <w:tc>
          <w:tcPr>
            <w:tcW w:w="2551" w:type="dxa"/>
            <w:vAlign w:val="center"/>
          </w:tcPr>
          <w:p>
            <w:pPr>
              <w:pStyle w:val="13"/>
            </w:pPr>
            <w:r>
              <w:t>2.03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建设生产车间44260.14平方米，设备生产车间9382.23平方米，微组装车间14323.28平方米，陶瓷车间51495.57平方米，材料车间7117.67平方米，综合服务楼130628.96平方米。项目建成后，可提供标准化厂房、创新孵化场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1.项目建成后，可提供标准化厂房、创新孵化场地。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修建车间的面积</w:t>
            </w:r>
          </w:p>
        </w:tc>
        <w:tc>
          <w:tcPr>
            <w:tcW w:w="5386" w:type="dxa"/>
            <w:vAlign w:val="center"/>
          </w:tcPr>
          <w:p>
            <w:pPr>
              <w:pStyle w:val="13"/>
            </w:pPr>
            <w:r>
              <w:t>修建生产车间的面积</w:t>
            </w:r>
          </w:p>
        </w:tc>
        <w:tc>
          <w:tcPr>
            <w:tcW w:w="2268" w:type="dxa"/>
            <w:vAlign w:val="center"/>
          </w:tcPr>
          <w:p>
            <w:pPr>
              <w:pStyle w:val="13"/>
            </w:pPr>
            <w:r>
              <w:t>44260.14平方米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修建车间的面积</w:t>
            </w:r>
          </w:p>
        </w:tc>
        <w:tc>
          <w:tcPr>
            <w:tcW w:w="5386" w:type="dxa"/>
            <w:vAlign w:val="center"/>
          </w:tcPr>
          <w:p>
            <w:pPr>
              <w:pStyle w:val="13"/>
            </w:pPr>
            <w:r>
              <w:t>修建设备生产车间的面积</w:t>
            </w:r>
          </w:p>
        </w:tc>
        <w:tc>
          <w:tcPr>
            <w:tcW w:w="2268" w:type="dxa"/>
            <w:vAlign w:val="center"/>
          </w:tcPr>
          <w:p>
            <w:pPr>
              <w:pStyle w:val="13"/>
            </w:pPr>
            <w:r>
              <w:t>9382.23平方米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修建车间的面积</w:t>
            </w:r>
          </w:p>
        </w:tc>
        <w:tc>
          <w:tcPr>
            <w:tcW w:w="5386" w:type="dxa"/>
            <w:vAlign w:val="center"/>
          </w:tcPr>
          <w:p>
            <w:pPr>
              <w:pStyle w:val="13"/>
            </w:pPr>
            <w:r>
              <w:t>修建微组装车间的面积</w:t>
            </w:r>
          </w:p>
        </w:tc>
        <w:tc>
          <w:tcPr>
            <w:tcW w:w="2268" w:type="dxa"/>
            <w:vAlign w:val="center"/>
          </w:tcPr>
          <w:p>
            <w:pPr>
              <w:pStyle w:val="13"/>
            </w:pPr>
            <w:r>
              <w:t>≤14323.28平方米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修建车间的面积</w:t>
            </w:r>
          </w:p>
        </w:tc>
        <w:tc>
          <w:tcPr>
            <w:tcW w:w="5386" w:type="dxa"/>
            <w:vAlign w:val="center"/>
          </w:tcPr>
          <w:p>
            <w:pPr>
              <w:pStyle w:val="13"/>
            </w:pPr>
            <w:r>
              <w:t>修建陶瓷车间的面积</w:t>
            </w:r>
          </w:p>
        </w:tc>
        <w:tc>
          <w:tcPr>
            <w:tcW w:w="2268" w:type="dxa"/>
            <w:vAlign w:val="center"/>
          </w:tcPr>
          <w:p>
            <w:pPr>
              <w:pStyle w:val="13"/>
            </w:pPr>
            <w:r>
              <w:t>≤51495.57平方米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修建车间的面积</w:t>
            </w:r>
          </w:p>
        </w:tc>
        <w:tc>
          <w:tcPr>
            <w:tcW w:w="5386" w:type="dxa"/>
            <w:vAlign w:val="center"/>
          </w:tcPr>
          <w:p>
            <w:pPr>
              <w:pStyle w:val="13"/>
            </w:pPr>
            <w:r>
              <w:t>修建材料车间的面积</w:t>
            </w:r>
          </w:p>
        </w:tc>
        <w:tc>
          <w:tcPr>
            <w:tcW w:w="2268" w:type="dxa"/>
            <w:vAlign w:val="center"/>
          </w:tcPr>
          <w:p>
            <w:pPr>
              <w:pStyle w:val="13"/>
            </w:pPr>
            <w:r>
              <w:t>≤7117.67平方米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修建服务楼的面积</w:t>
            </w:r>
          </w:p>
        </w:tc>
        <w:tc>
          <w:tcPr>
            <w:tcW w:w="5386" w:type="dxa"/>
            <w:vAlign w:val="center"/>
          </w:tcPr>
          <w:p>
            <w:pPr>
              <w:pStyle w:val="13"/>
            </w:pPr>
            <w:r>
              <w:t>修建综合服务楼的面积</w:t>
            </w:r>
          </w:p>
        </w:tc>
        <w:tc>
          <w:tcPr>
            <w:tcW w:w="2268" w:type="dxa"/>
            <w:vAlign w:val="center"/>
          </w:tcPr>
          <w:p>
            <w:pPr>
              <w:pStyle w:val="13"/>
            </w:pPr>
            <w:r>
              <w:t>≤130682.96平方米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工程建设总成本</w:t>
            </w:r>
          </w:p>
        </w:tc>
        <w:tc>
          <w:tcPr>
            <w:tcW w:w="2268" w:type="dxa"/>
            <w:vAlign w:val="center"/>
          </w:tcPr>
          <w:p>
            <w:pPr>
              <w:pStyle w:val="13"/>
            </w:pPr>
            <w:r>
              <w:t>≤86485万元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建筑综合利用率</w:t>
            </w:r>
          </w:p>
        </w:tc>
        <w:tc>
          <w:tcPr>
            <w:tcW w:w="5386" w:type="dxa"/>
            <w:vAlign w:val="center"/>
          </w:tcPr>
          <w:p>
            <w:pPr>
              <w:pStyle w:val="13"/>
            </w:pPr>
            <w:r>
              <w:t>建筑综合利用率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设施正常运转率</w:t>
            </w:r>
          </w:p>
        </w:tc>
        <w:tc>
          <w:tcPr>
            <w:tcW w:w="5386" w:type="dxa"/>
            <w:vAlign w:val="center"/>
          </w:tcPr>
          <w:p>
            <w:pPr>
              <w:pStyle w:val="13"/>
            </w:pPr>
            <w:r>
              <w:t>设施正常运转率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建筑使用年限</w:t>
            </w:r>
          </w:p>
        </w:tc>
        <w:tc>
          <w:tcPr>
            <w:tcW w:w="5386" w:type="dxa"/>
            <w:vAlign w:val="center"/>
          </w:tcPr>
          <w:p>
            <w:pPr>
              <w:pStyle w:val="13"/>
            </w:pPr>
            <w:r>
              <w:t>建筑正常使用年限</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823河北鹿泉经济开发区管理委员会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12393.00</w:t>
            </w:r>
          </w:p>
        </w:tc>
        <w:tc>
          <w:tcPr>
            <w:tcW w:w="964" w:type="dxa"/>
            <w:vAlign w:val="center"/>
          </w:tcPr>
          <w:p>
            <w:pPr>
              <w:pStyle w:val="16"/>
            </w:pPr>
            <w:r>
              <w:t>12393.00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12393.00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河北鹿泉经济开发区管理委员会本级小计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12393.00</w:t>
            </w:r>
          </w:p>
        </w:tc>
        <w:tc>
          <w:tcPr>
            <w:tcW w:w="964" w:type="dxa"/>
            <w:vAlign w:val="center"/>
          </w:tcPr>
          <w:p>
            <w:pPr>
              <w:pStyle w:val="16"/>
            </w:pPr>
            <w:r>
              <w:t>12393.00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12393.00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2025年经开区110KV通信线入地改造工程</w:t>
            </w:r>
          </w:p>
        </w:tc>
        <w:tc>
          <w:tcPr>
            <w:tcW w:w="964" w:type="dxa"/>
            <w:vAlign w:val="center"/>
          </w:tcPr>
          <w:p>
            <w:pPr>
              <w:pStyle w:val="12"/>
            </w:pPr>
            <w:r>
              <w:t>300.00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300.00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2025年经开区80旅加油站排水维修工程</w:t>
            </w:r>
          </w:p>
        </w:tc>
        <w:tc>
          <w:tcPr>
            <w:tcW w:w="964" w:type="dxa"/>
            <w:vAlign w:val="center"/>
          </w:tcPr>
          <w:p>
            <w:pPr>
              <w:pStyle w:val="12"/>
            </w:pPr>
            <w:r>
              <w:t>160.00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160.00</w:t>
            </w:r>
          </w:p>
        </w:tc>
        <w:tc>
          <w:tcPr>
            <w:tcW w:w="964" w:type="dxa"/>
            <w:vAlign w:val="center"/>
          </w:tcPr>
          <w:p>
            <w:pPr>
              <w:pStyle w:val="12"/>
            </w:pPr>
            <w:r>
              <w:t>160.00</w:t>
            </w:r>
          </w:p>
        </w:tc>
        <w:tc>
          <w:tcPr>
            <w:tcW w:w="964" w:type="dxa"/>
            <w:vAlign w:val="center"/>
          </w:tcPr>
          <w:p>
            <w:pPr>
              <w:pStyle w:val="12"/>
            </w:pPr>
            <w:r>
              <w:t>160.00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2025年经开区（花中路—太平河）电力排管工程</w:t>
            </w:r>
          </w:p>
        </w:tc>
        <w:tc>
          <w:tcPr>
            <w:tcW w:w="964" w:type="dxa"/>
            <w:vAlign w:val="center"/>
          </w:tcPr>
          <w:p>
            <w:pPr>
              <w:pStyle w:val="12"/>
            </w:pPr>
            <w:r>
              <w:t>262.00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262.00</w:t>
            </w:r>
          </w:p>
        </w:tc>
        <w:tc>
          <w:tcPr>
            <w:tcW w:w="964" w:type="dxa"/>
            <w:vAlign w:val="center"/>
          </w:tcPr>
          <w:p>
            <w:pPr>
              <w:pStyle w:val="12"/>
            </w:pPr>
            <w:r>
              <w:t>262.00</w:t>
            </w:r>
          </w:p>
        </w:tc>
        <w:tc>
          <w:tcPr>
            <w:tcW w:w="964" w:type="dxa"/>
            <w:vAlign w:val="center"/>
          </w:tcPr>
          <w:p>
            <w:pPr>
              <w:pStyle w:val="12"/>
            </w:pPr>
            <w:r>
              <w:t>262.00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2025年经开区昌盛大街、方安大街、上庄大街、新泰大街、美泰路景观提升工程</w:t>
            </w:r>
          </w:p>
        </w:tc>
        <w:tc>
          <w:tcPr>
            <w:tcW w:w="964" w:type="dxa"/>
            <w:vAlign w:val="center"/>
          </w:tcPr>
          <w:p>
            <w:pPr>
              <w:pStyle w:val="12"/>
            </w:pPr>
            <w:r>
              <w:t>800.00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800.00</w:t>
            </w:r>
          </w:p>
        </w:tc>
        <w:tc>
          <w:tcPr>
            <w:tcW w:w="964" w:type="dxa"/>
            <w:vAlign w:val="center"/>
          </w:tcPr>
          <w:p>
            <w:pPr>
              <w:pStyle w:val="12"/>
            </w:pPr>
            <w:r>
              <w:t>800.00</w:t>
            </w:r>
          </w:p>
        </w:tc>
        <w:tc>
          <w:tcPr>
            <w:tcW w:w="964" w:type="dxa"/>
            <w:vAlign w:val="center"/>
          </w:tcPr>
          <w:p>
            <w:pPr>
              <w:pStyle w:val="12"/>
            </w:pPr>
            <w:r>
              <w:t>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2025年经开区昌盛大街非机动车道铺油工程(307以南)</w:t>
            </w:r>
          </w:p>
        </w:tc>
        <w:tc>
          <w:tcPr>
            <w:tcW w:w="964" w:type="dxa"/>
            <w:vAlign w:val="center"/>
          </w:tcPr>
          <w:p>
            <w:pPr>
              <w:pStyle w:val="12"/>
            </w:pPr>
            <w:r>
              <w:t>286.00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286.00</w:t>
            </w:r>
          </w:p>
        </w:tc>
        <w:tc>
          <w:tcPr>
            <w:tcW w:w="964" w:type="dxa"/>
            <w:vAlign w:val="center"/>
          </w:tcPr>
          <w:p>
            <w:pPr>
              <w:pStyle w:val="12"/>
            </w:pPr>
            <w:r>
              <w:t>286.00</w:t>
            </w:r>
          </w:p>
        </w:tc>
        <w:tc>
          <w:tcPr>
            <w:tcW w:w="964" w:type="dxa"/>
            <w:vAlign w:val="center"/>
          </w:tcPr>
          <w:p>
            <w:pPr>
              <w:pStyle w:val="12"/>
            </w:pPr>
            <w:r>
              <w:t>286.00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2025年经开区昌盛大街分车带绿化提升工程(307以北)</w:t>
            </w:r>
          </w:p>
        </w:tc>
        <w:tc>
          <w:tcPr>
            <w:tcW w:w="964" w:type="dxa"/>
            <w:vAlign w:val="center"/>
          </w:tcPr>
          <w:p>
            <w:pPr>
              <w:pStyle w:val="12"/>
            </w:pPr>
            <w:r>
              <w:t>67.00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2025年经开区昌盛大街分车带绿化提升工程(307以北)</w:t>
            </w:r>
          </w:p>
        </w:tc>
        <w:tc>
          <w:tcPr>
            <w:tcW w:w="964" w:type="dxa"/>
            <w:vAlign w:val="center"/>
          </w:tcPr>
          <w:p>
            <w:pPr>
              <w:pStyle w:val="12"/>
            </w:pPr>
            <w:r>
              <w:t>67.00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64.90</w:t>
            </w:r>
          </w:p>
        </w:tc>
        <w:tc>
          <w:tcPr>
            <w:tcW w:w="964" w:type="dxa"/>
            <w:vAlign w:val="center"/>
          </w:tcPr>
          <w:p>
            <w:pPr>
              <w:pStyle w:val="12"/>
            </w:pPr>
            <w:r>
              <w:t>64.90</w:t>
            </w:r>
          </w:p>
        </w:tc>
        <w:tc>
          <w:tcPr>
            <w:tcW w:w="964" w:type="dxa"/>
            <w:vAlign w:val="center"/>
          </w:tcPr>
          <w:p>
            <w:pPr>
              <w:pStyle w:val="12"/>
            </w:pPr>
            <w:r>
              <w:t>64.90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2025年经开区昌盛大街分车带绿化提升工程(307以北)</w:t>
            </w:r>
          </w:p>
        </w:tc>
        <w:tc>
          <w:tcPr>
            <w:tcW w:w="964" w:type="dxa"/>
            <w:vAlign w:val="center"/>
          </w:tcPr>
          <w:p>
            <w:pPr>
              <w:pStyle w:val="12"/>
            </w:pPr>
            <w:r>
              <w:t>67.00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2025年经开区昌盛大街分车带绿化提升工程(307以北)</w:t>
            </w:r>
          </w:p>
        </w:tc>
        <w:tc>
          <w:tcPr>
            <w:tcW w:w="964" w:type="dxa"/>
            <w:vAlign w:val="center"/>
          </w:tcPr>
          <w:p>
            <w:pPr>
              <w:pStyle w:val="12"/>
            </w:pPr>
            <w:r>
              <w:t>67.00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0.90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2025年经开区昌盛大街分车带绿化提升工程(307以南)</w:t>
            </w:r>
          </w:p>
        </w:tc>
        <w:tc>
          <w:tcPr>
            <w:tcW w:w="964" w:type="dxa"/>
            <w:vAlign w:val="center"/>
          </w:tcPr>
          <w:p>
            <w:pPr>
              <w:pStyle w:val="12"/>
            </w:pPr>
            <w:r>
              <w:t>97.00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2025年经开区昌盛大街分车带绿化提升工程(307以南)</w:t>
            </w:r>
          </w:p>
        </w:tc>
        <w:tc>
          <w:tcPr>
            <w:tcW w:w="964" w:type="dxa"/>
            <w:vAlign w:val="center"/>
          </w:tcPr>
          <w:p>
            <w:pPr>
              <w:pStyle w:val="12"/>
            </w:pPr>
            <w:r>
              <w:t>97.00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93.20</w:t>
            </w:r>
          </w:p>
        </w:tc>
        <w:tc>
          <w:tcPr>
            <w:tcW w:w="964" w:type="dxa"/>
            <w:vAlign w:val="center"/>
          </w:tcPr>
          <w:p>
            <w:pPr>
              <w:pStyle w:val="12"/>
            </w:pPr>
            <w:r>
              <w:t>93.20</w:t>
            </w:r>
          </w:p>
        </w:tc>
        <w:tc>
          <w:tcPr>
            <w:tcW w:w="964" w:type="dxa"/>
            <w:vAlign w:val="center"/>
          </w:tcPr>
          <w:p>
            <w:pPr>
              <w:pStyle w:val="12"/>
            </w:pPr>
            <w:r>
              <w:t>93.20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2025年经开区昌盛大街分车带绿化提升工程(307以南)</w:t>
            </w:r>
          </w:p>
        </w:tc>
        <w:tc>
          <w:tcPr>
            <w:tcW w:w="964" w:type="dxa"/>
            <w:vAlign w:val="center"/>
          </w:tcPr>
          <w:p>
            <w:pPr>
              <w:pStyle w:val="12"/>
            </w:pPr>
            <w:r>
              <w:t>97.00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2025年经开区昌盛大街分车带绿化提升工程(307以南)</w:t>
            </w:r>
          </w:p>
        </w:tc>
        <w:tc>
          <w:tcPr>
            <w:tcW w:w="964" w:type="dxa"/>
            <w:vAlign w:val="center"/>
          </w:tcPr>
          <w:p>
            <w:pPr>
              <w:pStyle w:val="12"/>
            </w:pPr>
            <w:r>
              <w:t>97.00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2025年经开区昌盛大街两侧便道维护工程</w:t>
            </w:r>
          </w:p>
        </w:tc>
        <w:tc>
          <w:tcPr>
            <w:tcW w:w="964" w:type="dxa"/>
            <w:vAlign w:val="center"/>
          </w:tcPr>
          <w:p>
            <w:pPr>
              <w:pStyle w:val="12"/>
            </w:pPr>
            <w:r>
              <w:t>52.00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49.35</w:t>
            </w:r>
          </w:p>
        </w:tc>
        <w:tc>
          <w:tcPr>
            <w:tcW w:w="964" w:type="dxa"/>
            <w:vAlign w:val="center"/>
          </w:tcPr>
          <w:p>
            <w:pPr>
              <w:pStyle w:val="12"/>
            </w:pPr>
            <w:r>
              <w:t>49.35</w:t>
            </w:r>
          </w:p>
        </w:tc>
        <w:tc>
          <w:tcPr>
            <w:tcW w:w="964" w:type="dxa"/>
            <w:vAlign w:val="center"/>
          </w:tcPr>
          <w:p>
            <w:pPr>
              <w:pStyle w:val="12"/>
            </w:pPr>
            <w:r>
              <w:t>49.35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49.35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2025年经开区昌盛大街两侧便道维护工程</w:t>
            </w:r>
          </w:p>
        </w:tc>
        <w:tc>
          <w:tcPr>
            <w:tcW w:w="964" w:type="dxa"/>
            <w:vAlign w:val="center"/>
          </w:tcPr>
          <w:p>
            <w:pPr>
              <w:pStyle w:val="12"/>
            </w:pPr>
            <w:r>
              <w:t>52.00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pPr>
              <w:pStyle w:val="13"/>
            </w:pPr>
            <w:r>
              <w:t>2025年经开区昌盛大街两侧便道维护工程</w:t>
            </w:r>
          </w:p>
        </w:tc>
        <w:tc>
          <w:tcPr>
            <w:tcW w:w="964" w:type="dxa"/>
            <w:vAlign w:val="center"/>
          </w:tcPr>
          <w:p>
            <w:pPr>
              <w:pStyle w:val="12"/>
            </w:pPr>
            <w:r>
              <w:t>52.00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0.95</w:t>
            </w:r>
          </w:p>
        </w:tc>
        <w:tc>
          <w:tcPr>
            <w:tcW w:w="964" w:type="dxa"/>
            <w:vAlign w:val="center"/>
          </w:tcPr>
          <w:p>
            <w:pPr>
              <w:pStyle w:val="12"/>
            </w:pPr>
            <w:r>
              <w:t>0.95</w:t>
            </w:r>
          </w:p>
        </w:tc>
        <w:tc>
          <w:tcPr>
            <w:tcW w:w="964" w:type="dxa"/>
            <w:vAlign w:val="center"/>
          </w:tcPr>
          <w:p>
            <w:pPr>
              <w:pStyle w:val="12"/>
            </w:pPr>
            <w:r>
              <w:t>0.95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pPr>
              <w:pStyle w:val="13"/>
            </w:pPr>
            <w:r>
              <w:t>2025年经开区昌盛大街两侧便道维护工程</w:t>
            </w:r>
          </w:p>
        </w:tc>
        <w:tc>
          <w:tcPr>
            <w:tcW w:w="964" w:type="dxa"/>
            <w:vAlign w:val="center"/>
          </w:tcPr>
          <w:p>
            <w:pPr>
              <w:pStyle w:val="12"/>
            </w:pPr>
            <w:r>
              <w:t>52.00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2025年经开区昌盛大街两侧高层楼栋外立面提升和门头牌匾提升改造</w:t>
            </w:r>
          </w:p>
        </w:tc>
        <w:tc>
          <w:tcPr>
            <w:tcW w:w="964" w:type="dxa"/>
            <w:vAlign w:val="center"/>
          </w:tcPr>
          <w:p>
            <w:pPr>
              <w:pStyle w:val="12"/>
            </w:pPr>
            <w:r>
              <w:t>1125.00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1125.00</w:t>
            </w:r>
          </w:p>
        </w:tc>
        <w:tc>
          <w:tcPr>
            <w:tcW w:w="964" w:type="dxa"/>
            <w:vAlign w:val="center"/>
          </w:tcPr>
          <w:p>
            <w:pPr>
              <w:pStyle w:val="12"/>
            </w:pPr>
            <w:r>
              <w:t>1125.00</w:t>
            </w:r>
          </w:p>
        </w:tc>
        <w:tc>
          <w:tcPr>
            <w:tcW w:w="964" w:type="dxa"/>
            <w:vAlign w:val="center"/>
          </w:tcPr>
          <w:p>
            <w:pPr>
              <w:pStyle w:val="12"/>
            </w:pPr>
            <w:r>
              <w:t>1125.00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pPr>
              <w:pStyle w:val="13"/>
            </w:pPr>
            <w:r>
              <w:t>2025年经开区昌盛大街路灯改造工程</w:t>
            </w:r>
          </w:p>
        </w:tc>
        <w:tc>
          <w:tcPr>
            <w:tcW w:w="964" w:type="dxa"/>
            <w:vAlign w:val="center"/>
          </w:tcPr>
          <w:p>
            <w:pPr>
              <w:pStyle w:val="12"/>
            </w:pPr>
            <w:r>
              <w:t>210.00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210.00</w:t>
            </w:r>
          </w:p>
        </w:tc>
        <w:tc>
          <w:tcPr>
            <w:tcW w:w="964" w:type="dxa"/>
            <w:vAlign w:val="center"/>
          </w:tcPr>
          <w:p>
            <w:pPr>
              <w:pStyle w:val="12"/>
            </w:pPr>
            <w:r>
              <w:t>210.00</w:t>
            </w:r>
          </w:p>
        </w:tc>
        <w:tc>
          <w:tcPr>
            <w:tcW w:w="964" w:type="dxa"/>
            <w:vAlign w:val="center"/>
          </w:tcPr>
          <w:p>
            <w:pPr>
              <w:pStyle w:val="12"/>
            </w:pPr>
            <w:r>
              <w:t>210.00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2025年经开区昌盛大街西侧花园广场工程</w:t>
            </w:r>
          </w:p>
        </w:tc>
        <w:tc>
          <w:tcPr>
            <w:tcW w:w="964" w:type="dxa"/>
            <w:vAlign w:val="center"/>
          </w:tcPr>
          <w:p>
            <w:pPr>
              <w:pStyle w:val="12"/>
            </w:pPr>
            <w:r>
              <w:t>65.00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65.00</w:t>
            </w:r>
          </w:p>
        </w:tc>
        <w:tc>
          <w:tcPr>
            <w:tcW w:w="964" w:type="dxa"/>
            <w:vAlign w:val="center"/>
          </w:tcPr>
          <w:p>
            <w:pPr>
              <w:pStyle w:val="12"/>
            </w:pPr>
            <w:r>
              <w:t>65.00</w:t>
            </w:r>
          </w:p>
        </w:tc>
        <w:tc>
          <w:tcPr>
            <w:tcW w:w="964" w:type="dxa"/>
            <w:vAlign w:val="center"/>
          </w:tcPr>
          <w:p>
            <w:pPr>
              <w:pStyle w:val="12"/>
            </w:pPr>
            <w:r>
              <w:t>65.00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2025年经开区昌盛大街与翠屏山路交叉口东北角广场绿化工程</w:t>
            </w:r>
          </w:p>
        </w:tc>
        <w:tc>
          <w:tcPr>
            <w:tcW w:w="964" w:type="dxa"/>
            <w:vAlign w:val="center"/>
          </w:tcPr>
          <w:p>
            <w:pPr>
              <w:pStyle w:val="12"/>
            </w:pPr>
            <w:r>
              <w:t>375.00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26.20</w:t>
            </w:r>
          </w:p>
        </w:tc>
        <w:tc>
          <w:tcPr>
            <w:tcW w:w="964" w:type="dxa"/>
            <w:vAlign w:val="center"/>
          </w:tcPr>
          <w:p>
            <w:pPr>
              <w:pStyle w:val="12"/>
            </w:pPr>
            <w:r>
              <w:t>26.20</w:t>
            </w:r>
          </w:p>
        </w:tc>
        <w:tc>
          <w:tcPr>
            <w:tcW w:w="964" w:type="dxa"/>
            <w:vAlign w:val="center"/>
          </w:tcPr>
          <w:p>
            <w:pPr>
              <w:pStyle w:val="12"/>
            </w:pPr>
            <w:r>
              <w:t>26.20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2025年经开区昌盛大街与翠屏山路交叉口东北角广场绿化工程</w:t>
            </w:r>
          </w:p>
        </w:tc>
        <w:tc>
          <w:tcPr>
            <w:tcW w:w="964" w:type="dxa"/>
            <w:vAlign w:val="center"/>
          </w:tcPr>
          <w:p>
            <w:pPr>
              <w:pStyle w:val="12"/>
            </w:pPr>
            <w:r>
              <w:t>375.00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8.00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2025年经开区昌盛大街与翠屏山路交叉口东北角广场绿化工程</w:t>
            </w:r>
          </w:p>
        </w:tc>
        <w:tc>
          <w:tcPr>
            <w:tcW w:w="964" w:type="dxa"/>
            <w:vAlign w:val="center"/>
          </w:tcPr>
          <w:p>
            <w:pPr>
              <w:pStyle w:val="12"/>
            </w:pPr>
            <w:r>
              <w:t>375.00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285.80</w:t>
            </w:r>
          </w:p>
        </w:tc>
        <w:tc>
          <w:tcPr>
            <w:tcW w:w="964" w:type="dxa"/>
            <w:vAlign w:val="center"/>
          </w:tcPr>
          <w:p>
            <w:pPr>
              <w:pStyle w:val="12"/>
            </w:pPr>
            <w:r>
              <w:t>285.80</w:t>
            </w:r>
          </w:p>
        </w:tc>
        <w:tc>
          <w:tcPr>
            <w:tcW w:w="964" w:type="dxa"/>
            <w:vAlign w:val="center"/>
          </w:tcPr>
          <w:p>
            <w:pPr>
              <w:pStyle w:val="12"/>
            </w:pPr>
            <w:r>
              <w:t>285.80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2025年经开区昌盛大街与翠屏山路交叉口东北角广场绿化工程</w:t>
            </w:r>
          </w:p>
        </w:tc>
        <w:tc>
          <w:tcPr>
            <w:tcW w:w="964" w:type="dxa"/>
            <w:vAlign w:val="center"/>
          </w:tcPr>
          <w:p>
            <w:pPr>
              <w:pStyle w:val="12"/>
            </w:pPr>
            <w:r>
              <w:t>375.00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39.00</w:t>
            </w:r>
          </w:p>
        </w:tc>
        <w:tc>
          <w:tcPr>
            <w:tcW w:w="964" w:type="dxa"/>
            <w:vAlign w:val="center"/>
          </w:tcPr>
          <w:p>
            <w:pPr>
              <w:pStyle w:val="12"/>
            </w:pPr>
            <w:r>
              <w:t>39.00</w:t>
            </w:r>
          </w:p>
        </w:tc>
        <w:tc>
          <w:tcPr>
            <w:tcW w:w="964" w:type="dxa"/>
            <w:vAlign w:val="center"/>
          </w:tcPr>
          <w:p>
            <w:pPr>
              <w:pStyle w:val="12"/>
            </w:pPr>
            <w:r>
              <w:t>39.00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2025年经开区昌盛大街与翠屏山路交叉口东北角广场绿化工程</w:t>
            </w:r>
          </w:p>
        </w:tc>
        <w:tc>
          <w:tcPr>
            <w:tcW w:w="964" w:type="dxa"/>
            <w:vAlign w:val="center"/>
          </w:tcPr>
          <w:p>
            <w:pPr>
              <w:pStyle w:val="12"/>
            </w:pPr>
            <w:r>
              <w:t>375.00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16.00</w:t>
            </w:r>
          </w:p>
        </w:tc>
        <w:tc>
          <w:tcPr>
            <w:tcW w:w="964" w:type="dxa"/>
            <w:vAlign w:val="center"/>
          </w:tcPr>
          <w:p>
            <w:pPr>
              <w:pStyle w:val="12"/>
            </w:pPr>
            <w:r>
              <w:t>16.00</w:t>
            </w:r>
          </w:p>
        </w:tc>
        <w:tc>
          <w:tcPr>
            <w:tcW w:w="964" w:type="dxa"/>
            <w:vAlign w:val="center"/>
          </w:tcPr>
          <w:p>
            <w:pPr>
              <w:pStyle w:val="12"/>
            </w:pPr>
            <w:r>
              <w:t>16.00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2025年经开区昌盛大街与翠屏山路交叉口西北角广场绿化工程</w:t>
            </w:r>
          </w:p>
        </w:tc>
        <w:tc>
          <w:tcPr>
            <w:tcW w:w="964" w:type="dxa"/>
            <w:vAlign w:val="center"/>
          </w:tcPr>
          <w:p>
            <w:pPr>
              <w:pStyle w:val="12"/>
            </w:pPr>
            <w:r>
              <w:t>675.00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33.20</w:t>
            </w:r>
          </w:p>
        </w:tc>
        <w:tc>
          <w:tcPr>
            <w:tcW w:w="964" w:type="dxa"/>
            <w:vAlign w:val="center"/>
          </w:tcPr>
          <w:p>
            <w:pPr>
              <w:pStyle w:val="12"/>
            </w:pPr>
            <w:r>
              <w:t>33.20</w:t>
            </w:r>
          </w:p>
        </w:tc>
        <w:tc>
          <w:tcPr>
            <w:tcW w:w="964" w:type="dxa"/>
            <w:vAlign w:val="center"/>
          </w:tcPr>
          <w:p>
            <w:pPr>
              <w:pStyle w:val="12"/>
            </w:pPr>
            <w:r>
              <w:t>33.20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pPr>
              <w:pStyle w:val="13"/>
            </w:pPr>
            <w:r>
              <w:t>2025年经开区昌盛大街与翠屏山路交叉口西北角广场绿化工程</w:t>
            </w:r>
          </w:p>
        </w:tc>
        <w:tc>
          <w:tcPr>
            <w:tcW w:w="964" w:type="dxa"/>
            <w:vAlign w:val="center"/>
          </w:tcPr>
          <w:p>
            <w:pPr>
              <w:pStyle w:val="12"/>
            </w:pPr>
            <w:r>
              <w:t>675.00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13.00</w:t>
            </w:r>
          </w:p>
        </w:tc>
        <w:tc>
          <w:tcPr>
            <w:tcW w:w="964" w:type="dxa"/>
            <w:vAlign w:val="center"/>
          </w:tcPr>
          <w:p>
            <w:pPr>
              <w:pStyle w:val="12"/>
            </w:pPr>
            <w:r>
              <w:t>13.00</w:t>
            </w:r>
          </w:p>
        </w:tc>
        <w:tc>
          <w:tcPr>
            <w:tcW w:w="964" w:type="dxa"/>
            <w:vAlign w:val="center"/>
          </w:tcPr>
          <w:p>
            <w:pPr>
              <w:pStyle w:val="12"/>
            </w:pPr>
            <w:r>
              <w:t>13.00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2025年经开区昌盛大街与翠屏山路交叉口西北角广场绿化工程</w:t>
            </w:r>
          </w:p>
        </w:tc>
        <w:tc>
          <w:tcPr>
            <w:tcW w:w="964" w:type="dxa"/>
            <w:vAlign w:val="center"/>
          </w:tcPr>
          <w:p>
            <w:pPr>
              <w:pStyle w:val="12"/>
            </w:pPr>
            <w:r>
              <w:t>675.00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555.80</w:t>
            </w:r>
          </w:p>
        </w:tc>
        <w:tc>
          <w:tcPr>
            <w:tcW w:w="964" w:type="dxa"/>
            <w:vAlign w:val="center"/>
          </w:tcPr>
          <w:p>
            <w:pPr>
              <w:pStyle w:val="12"/>
            </w:pPr>
            <w:r>
              <w:t>555.80</w:t>
            </w:r>
          </w:p>
        </w:tc>
        <w:tc>
          <w:tcPr>
            <w:tcW w:w="964" w:type="dxa"/>
            <w:vAlign w:val="center"/>
          </w:tcPr>
          <w:p>
            <w:pPr>
              <w:pStyle w:val="12"/>
            </w:pPr>
            <w:r>
              <w:t>555.80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555.80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2025年经开区昌盛大街与翠屏山路交叉口西北角广场绿化工程</w:t>
            </w:r>
          </w:p>
        </w:tc>
        <w:tc>
          <w:tcPr>
            <w:tcW w:w="964" w:type="dxa"/>
            <w:vAlign w:val="center"/>
          </w:tcPr>
          <w:p>
            <w:pPr>
              <w:pStyle w:val="12"/>
            </w:pPr>
            <w:r>
              <w:t>675.00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47.00</w:t>
            </w:r>
          </w:p>
        </w:tc>
        <w:tc>
          <w:tcPr>
            <w:tcW w:w="964" w:type="dxa"/>
            <w:vAlign w:val="center"/>
          </w:tcPr>
          <w:p>
            <w:pPr>
              <w:pStyle w:val="12"/>
            </w:pPr>
            <w:r>
              <w:t>47.00</w:t>
            </w:r>
          </w:p>
        </w:tc>
        <w:tc>
          <w:tcPr>
            <w:tcW w:w="964" w:type="dxa"/>
            <w:vAlign w:val="center"/>
          </w:tcPr>
          <w:p>
            <w:pPr>
              <w:pStyle w:val="12"/>
            </w:pPr>
            <w:r>
              <w:t>47.00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2025年经开区昌盛大街与翠屏山路交叉口西北角广场绿化工程</w:t>
            </w:r>
          </w:p>
        </w:tc>
        <w:tc>
          <w:tcPr>
            <w:tcW w:w="964" w:type="dxa"/>
            <w:vAlign w:val="center"/>
          </w:tcPr>
          <w:p>
            <w:pPr>
              <w:pStyle w:val="12"/>
            </w:pPr>
            <w:r>
              <w:t>675.00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26.00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2025年经开区电子信息产业基地基础设施建设工程</w:t>
            </w:r>
          </w:p>
        </w:tc>
        <w:tc>
          <w:tcPr>
            <w:tcW w:w="964" w:type="dxa"/>
            <w:vAlign w:val="center"/>
          </w:tcPr>
          <w:p>
            <w:pPr>
              <w:pStyle w:val="12"/>
            </w:pPr>
            <w:r>
              <w:t>735.00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28.33</w:t>
            </w:r>
          </w:p>
        </w:tc>
        <w:tc>
          <w:tcPr>
            <w:tcW w:w="964" w:type="dxa"/>
            <w:vAlign w:val="center"/>
          </w:tcPr>
          <w:p>
            <w:pPr>
              <w:pStyle w:val="12"/>
            </w:pPr>
            <w:r>
              <w:t>28.33</w:t>
            </w:r>
          </w:p>
        </w:tc>
        <w:tc>
          <w:tcPr>
            <w:tcW w:w="964" w:type="dxa"/>
            <w:vAlign w:val="center"/>
          </w:tcPr>
          <w:p>
            <w:pPr>
              <w:pStyle w:val="12"/>
            </w:pPr>
            <w:r>
              <w:t>28.33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2025年经开区电子信息产业基地基础设施建设工程</w:t>
            </w:r>
          </w:p>
        </w:tc>
        <w:tc>
          <w:tcPr>
            <w:tcW w:w="964" w:type="dxa"/>
            <w:vAlign w:val="center"/>
          </w:tcPr>
          <w:p>
            <w:pPr>
              <w:pStyle w:val="12"/>
            </w:pPr>
            <w:r>
              <w:t>735.00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10.45</w:t>
            </w:r>
          </w:p>
        </w:tc>
        <w:tc>
          <w:tcPr>
            <w:tcW w:w="964" w:type="dxa"/>
            <w:vAlign w:val="center"/>
          </w:tcPr>
          <w:p>
            <w:pPr>
              <w:pStyle w:val="12"/>
            </w:pPr>
            <w:r>
              <w:t>10.45</w:t>
            </w:r>
          </w:p>
        </w:tc>
        <w:tc>
          <w:tcPr>
            <w:tcW w:w="964" w:type="dxa"/>
            <w:vAlign w:val="center"/>
          </w:tcPr>
          <w:p>
            <w:pPr>
              <w:pStyle w:val="12"/>
            </w:pPr>
            <w:r>
              <w:t>10.45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2025年经开区电子信息产业基地基础设施建设工程</w:t>
            </w:r>
          </w:p>
        </w:tc>
        <w:tc>
          <w:tcPr>
            <w:tcW w:w="964" w:type="dxa"/>
            <w:vAlign w:val="center"/>
          </w:tcPr>
          <w:p>
            <w:pPr>
              <w:pStyle w:val="12"/>
            </w:pPr>
            <w:r>
              <w:t>735.00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621.30</w:t>
            </w:r>
          </w:p>
        </w:tc>
        <w:tc>
          <w:tcPr>
            <w:tcW w:w="964" w:type="dxa"/>
            <w:vAlign w:val="center"/>
          </w:tcPr>
          <w:p>
            <w:pPr>
              <w:pStyle w:val="12"/>
            </w:pPr>
            <w:r>
              <w:t>621.30</w:t>
            </w:r>
          </w:p>
        </w:tc>
        <w:tc>
          <w:tcPr>
            <w:tcW w:w="964" w:type="dxa"/>
            <w:vAlign w:val="center"/>
          </w:tcPr>
          <w:p>
            <w:pPr>
              <w:pStyle w:val="12"/>
            </w:pPr>
            <w:r>
              <w:t>621.30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2025年经开区电子信息产业基地基础设施建设工程</w:t>
            </w:r>
          </w:p>
        </w:tc>
        <w:tc>
          <w:tcPr>
            <w:tcW w:w="964" w:type="dxa"/>
            <w:vAlign w:val="center"/>
          </w:tcPr>
          <w:p>
            <w:pPr>
              <w:pStyle w:val="12"/>
            </w:pPr>
            <w:r>
              <w:t>735.00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48.96</w:t>
            </w:r>
          </w:p>
        </w:tc>
        <w:tc>
          <w:tcPr>
            <w:tcW w:w="964" w:type="dxa"/>
            <w:vAlign w:val="center"/>
          </w:tcPr>
          <w:p>
            <w:pPr>
              <w:pStyle w:val="12"/>
            </w:pPr>
            <w:r>
              <w:t>48.96</w:t>
            </w:r>
          </w:p>
        </w:tc>
        <w:tc>
          <w:tcPr>
            <w:tcW w:w="964" w:type="dxa"/>
            <w:vAlign w:val="center"/>
          </w:tcPr>
          <w:p>
            <w:pPr>
              <w:pStyle w:val="12"/>
            </w:pPr>
            <w:r>
              <w:t>48.96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48.96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pPr>
              <w:pStyle w:val="13"/>
            </w:pPr>
            <w:r>
              <w:t>2025年经开区电子信息产业基地基础设施建设工程</w:t>
            </w:r>
          </w:p>
        </w:tc>
        <w:tc>
          <w:tcPr>
            <w:tcW w:w="964" w:type="dxa"/>
            <w:vAlign w:val="center"/>
          </w:tcPr>
          <w:p>
            <w:pPr>
              <w:pStyle w:val="12"/>
            </w:pPr>
            <w:r>
              <w:t>735.00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25.96</w:t>
            </w:r>
          </w:p>
        </w:tc>
        <w:tc>
          <w:tcPr>
            <w:tcW w:w="964" w:type="dxa"/>
            <w:vAlign w:val="center"/>
          </w:tcPr>
          <w:p>
            <w:pPr>
              <w:pStyle w:val="12"/>
            </w:pPr>
            <w:r>
              <w:t>25.96</w:t>
            </w:r>
          </w:p>
        </w:tc>
        <w:tc>
          <w:tcPr>
            <w:tcW w:w="964" w:type="dxa"/>
            <w:vAlign w:val="center"/>
          </w:tcPr>
          <w:p>
            <w:pPr>
              <w:pStyle w:val="12"/>
            </w:pPr>
            <w:r>
              <w:t>25.96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2025年经开区电子信息产业基地楼体外立面改造工程</w:t>
            </w:r>
          </w:p>
        </w:tc>
        <w:tc>
          <w:tcPr>
            <w:tcW w:w="964" w:type="dxa"/>
            <w:vAlign w:val="center"/>
          </w:tcPr>
          <w:p>
            <w:pPr>
              <w:pStyle w:val="12"/>
            </w:pPr>
            <w:r>
              <w:t>510.00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27.14</w:t>
            </w:r>
          </w:p>
        </w:tc>
        <w:tc>
          <w:tcPr>
            <w:tcW w:w="964" w:type="dxa"/>
            <w:vAlign w:val="center"/>
          </w:tcPr>
          <w:p>
            <w:pPr>
              <w:pStyle w:val="12"/>
            </w:pPr>
            <w:r>
              <w:t>27.14</w:t>
            </w:r>
          </w:p>
        </w:tc>
        <w:tc>
          <w:tcPr>
            <w:tcW w:w="964" w:type="dxa"/>
            <w:vAlign w:val="center"/>
          </w:tcPr>
          <w:p>
            <w:pPr>
              <w:pStyle w:val="12"/>
            </w:pPr>
            <w:r>
              <w:t>27.14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2025年经开区电子信息产业基地楼体外立面改造工程</w:t>
            </w:r>
          </w:p>
        </w:tc>
        <w:tc>
          <w:tcPr>
            <w:tcW w:w="964" w:type="dxa"/>
            <w:vAlign w:val="center"/>
          </w:tcPr>
          <w:p>
            <w:pPr>
              <w:pStyle w:val="12"/>
            </w:pPr>
            <w:r>
              <w:t>510.00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6.78</w:t>
            </w:r>
          </w:p>
        </w:tc>
        <w:tc>
          <w:tcPr>
            <w:tcW w:w="964" w:type="dxa"/>
            <w:vAlign w:val="center"/>
          </w:tcPr>
          <w:p>
            <w:pPr>
              <w:pStyle w:val="12"/>
            </w:pPr>
            <w:r>
              <w:t>6.78</w:t>
            </w:r>
          </w:p>
        </w:tc>
        <w:tc>
          <w:tcPr>
            <w:tcW w:w="964" w:type="dxa"/>
            <w:vAlign w:val="center"/>
          </w:tcPr>
          <w:p>
            <w:pPr>
              <w:pStyle w:val="12"/>
            </w:pPr>
            <w:r>
              <w:t>6.78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pPr>
              <w:pStyle w:val="13"/>
            </w:pPr>
            <w:r>
              <w:t>2025年经开区电子信息产业基地楼体外立面改造工程</w:t>
            </w:r>
          </w:p>
        </w:tc>
        <w:tc>
          <w:tcPr>
            <w:tcW w:w="964" w:type="dxa"/>
            <w:vAlign w:val="center"/>
          </w:tcPr>
          <w:p>
            <w:pPr>
              <w:pStyle w:val="12"/>
            </w:pPr>
            <w:r>
              <w:t>510.00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430.52</w:t>
            </w:r>
          </w:p>
        </w:tc>
        <w:tc>
          <w:tcPr>
            <w:tcW w:w="964" w:type="dxa"/>
            <w:vAlign w:val="center"/>
          </w:tcPr>
          <w:p>
            <w:pPr>
              <w:pStyle w:val="12"/>
            </w:pPr>
            <w:r>
              <w:t>430.52</w:t>
            </w:r>
          </w:p>
        </w:tc>
        <w:tc>
          <w:tcPr>
            <w:tcW w:w="964" w:type="dxa"/>
            <w:vAlign w:val="center"/>
          </w:tcPr>
          <w:p>
            <w:pPr>
              <w:pStyle w:val="12"/>
            </w:pPr>
            <w:r>
              <w:t>430.52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430.52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2025年经开区电子信息产业基地楼体外立面改造工程</w:t>
            </w:r>
          </w:p>
        </w:tc>
        <w:tc>
          <w:tcPr>
            <w:tcW w:w="964" w:type="dxa"/>
            <w:vAlign w:val="center"/>
          </w:tcPr>
          <w:p>
            <w:pPr>
              <w:pStyle w:val="12"/>
            </w:pPr>
            <w:r>
              <w:t>510.00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29.59</w:t>
            </w:r>
          </w:p>
        </w:tc>
        <w:tc>
          <w:tcPr>
            <w:tcW w:w="964" w:type="dxa"/>
            <w:vAlign w:val="center"/>
          </w:tcPr>
          <w:p>
            <w:pPr>
              <w:pStyle w:val="12"/>
            </w:pPr>
            <w:r>
              <w:t>29.59</w:t>
            </w:r>
          </w:p>
        </w:tc>
        <w:tc>
          <w:tcPr>
            <w:tcW w:w="964" w:type="dxa"/>
            <w:vAlign w:val="center"/>
          </w:tcPr>
          <w:p>
            <w:pPr>
              <w:pStyle w:val="12"/>
            </w:pPr>
            <w:r>
              <w:t>29.59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2025年经开区电子信息产业基地楼体外立面改造工程</w:t>
            </w:r>
          </w:p>
        </w:tc>
        <w:tc>
          <w:tcPr>
            <w:tcW w:w="964" w:type="dxa"/>
            <w:vAlign w:val="center"/>
          </w:tcPr>
          <w:p>
            <w:pPr>
              <w:pStyle w:val="12"/>
            </w:pPr>
            <w:r>
              <w:t>510.00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15.97</w:t>
            </w:r>
          </w:p>
        </w:tc>
        <w:tc>
          <w:tcPr>
            <w:tcW w:w="964" w:type="dxa"/>
            <w:vAlign w:val="center"/>
          </w:tcPr>
          <w:p>
            <w:pPr>
              <w:pStyle w:val="12"/>
            </w:pPr>
            <w:r>
              <w:t>15.97</w:t>
            </w:r>
          </w:p>
        </w:tc>
        <w:tc>
          <w:tcPr>
            <w:tcW w:w="964" w:type="dxa"/>
            <w:vAlign w:val="center"/>
          </w:tcPr>
          <w:p>
            <w:pPr>
              <w:pStyle w:val="12"/>
            </w:pPr>
            <w:r>
              <w:t>15.97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2025年经开区电子信息产业基地绿化改造二标</w:t>
            </w:r>
          </w:p>
        </w:tc>
        <w:tc>
          <w:tcPr>
            <w:tcW w:w="964" w:type="dxa"/>
            <w:vAlign w:val="center"/>
          </w:tcPr>
          <w:p>
            <w:pPr>
              <w:pStyle w:val="12"/>
            </w:pPr>
            <w:r>
              <w:t>112.00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2025年经开区电子信息产业基地绿化改造二标</w:t>
            </w:r>
          </w:p>
        </w:tc>
        <w:tc>
          <w:tcPr>
            <w:tcW w:w="964" w:type="dxa"/>
            <w:vAlign w:val="center"/>
          </w:tcPr>
          <w:p>
            <w:pPr>
              <w:pStyle w:val="12"/>
            </w:pPr>
            <w:r>
              <w:t>112.00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2025年经开区电子信息产业基地绿化改造二标</w:t>
            </w:r>
          </w:p>
        </w:tc>
        <w:tc>
          <w:tcPr>
            <w:tcW w:w="964" w:type="dxa"/>
            <w:vAlign w:val="center"/>
          </w:tcPr>
          <w:p>
            <w:pPr>
              <w:pStyle w:val="12"/>
            </w:pPr>
            <w:r>
              <w:t>112.00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94.00</w:t>
            </w:r>
          </w:p>
        </w:tc>
        <w:tc>
          <w:tcPr>
            <w:tcW w:w="964" w:type="dxa"/>
            <w:vAlign w:val="center"/>
          </w:tcPr>
          <w:p>
            <w:pPr>
              <w:pStyle w:val="12"/>
            </w:pPr>
            <w:r>
              <w:t>94.00</w:t>
            </w:r>
          </w:p>
        </w:tc>
        <w:tc>
          <w:tcPr>
            <w:tcW w:w="964" w:type="dxa"/>
            <w:vAlign w:val="center"/>
          </w:tcPr>
          <w:p>
            <w:pPr>
              <w:pStyle w:val="12"/>
            </w:pPr>
            <w:r>
              <w:t>94.00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2025年经开区电子信息产业基地绿化改造二标</w:t>
            </w:r>
          </w:p>
        </w:tc>
        <w:tc>
          <w:tcPr>
            <w:tcW w:w="964" w:type="dxa"/>
            <w:vAlign w:val="center"/>
          </w:tcPr>
          <w:p>
            <w:pPr>
              <w:pStyle w:val="12"/>
            </w:pPr>
            <w:r>
              <w:t>112.00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2025年经开区电子信息产业基地绿化改造二标</w:t>
            </w:r>
          </w:p>
        </w:tc>
        <w:tc>
          <w:tcPr>
            <w:tcW w:w="964" w:type="dxa"/>
            <w:vAlign w:val="center"/>
          </w:tcPr>
          <w:p>
            <w:pPr>
              <w:pStyle w:val="12"/>
            </w:pPr>
            <w:r>
              <w:t>112.00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2025年经开区电子信息产业基地绿化改造一标</w:t>
            </w:r>
          </w:p>
        </w:tc>
        <w:tc>
          <w:tcPr>
            <w:tcW w:w="964" w:type="dxa"/>
            <w:vAlign w:val="center"/>
          </w:tcPr>
          <w:p>
            <w:pPr>
              <w:pStyle w:val="12"/>
            </w:pPr>
            <w:r>
              <w:t>360.00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13.00</w:t>
            </w:r>
          </w:p>
        </w:tc>
        <w:tc>
          <w:tcPr>
            <w:tcW w:w="964" w:type="dxa"/>
            <w:vAlign w:val="center"/>
          </w:tcPr>
          <w:p>
            <w:pPr>
              <w:pStyle w:val="12"/>
            </w:pPr>
            <w:r>
              <w:t>13.00</w:t>
            </w:r>
          </w:p>
        </w:tc>
        <w:tc>
          <w:tcPr>
            <w:tcW w:w="964" w:type="dxa"/>
            <w:vAlign w:val="center"/>
          </w:tcPr>
          <w:p>
            <w:pPr>
              <w:pStyle w:val="12"/>
            </w:pPr>
            <w:r>
              <w:t>13.00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2025年经开区电子信息产业基地绿化改造一标</w:t>
            </w:r>
          </w:p>
        </w:tc>
        <w:tc>
          <w:tcPr>
            <w:tcW w:w="964" w:type="dxa"/>
            <w:vAlign w:val="center"/>
          </w:tcPr>
          <w:p>
            <w:pPr>
              <w:pStyle w:val="12"/>
            </w:pPr>
            <w:r>
              <w:t>360.00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8.50</w:t>
            </w:r>
          </w:p>
        </w:tc>
        <w:tc>
          <w:tcPr>
            <w:tcW w:w="964" w:type="dxa"/>
            <w:vAlign w:val="center"/>
          </w:tcPr>
          <w:p>
            <w:pPr>
              <w:pStyle w:val="12"/>
            </w:pPr>
            <w:r>
              <w:t>8.50</w:t>
            </w:r>
          </w:p>
        </w:tc>
        <w:tc>
          <w:tcPr>
            <w:tcW w:w="964" w:type="dxa"/>
            <w:vAlign w:val="center"/>
          </w:tcPr>
          <w:p>
            <w:pPr>
              <w:pStyle w:val="12"/>
            </w:pPr>
            <w:r>
              <w:t>8.50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2025年经开区电子信息产业基地绿化改造一标</w:t>
            </w:r>
          </w:p>
        </w:tc>
        <w:tc>
          <w:tcPr>
            <w:tcW w:w="964" w:type="dxa"/>
            <w:vAlign w:val="center"/>
          </w:tcPr>
          <w:p>
            <w:pPr>
              <w:pStyle w:val="12"/>
            </w:pPr>
            <w:r>
              <w:t>360.00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314.50</w:t>
            </w:r>
          </w:p>
        </w:tc>
        <w:tc>
          <w:tcPr>
            <w:tcW w:w="964" w:type="dxa"/>
            <w:vAlign w:val="center"/>
          </w:tcPr>
          <w:p>
            <w:pPr>
              <w:pStyle w:val="12"/>
            </w:pPr>
            <w:r>
              <w:t>314.50</w:t>
            </w:r>
          </w:p>
        </w:tc>
        <w:tc>
          <w:tcPr>
            <w:tcW w:w="964" w:type="dxa"/>
            <w:vAlign w:val="center"/>
          </w:tcPr>
          <w:p>
            <w:pPr>
              <w:pStyle w:val="12"/>
            </w:pPr>
            <w:r>
              <w:t>314.50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2025年经开区电子信息产业基地绿化改造一标</w:t>
            </w:r>
          </w:p>
        </w:tc>
        <w:tc>
          <w:tcPr>
            <w:tcW w:w="964" w:type="dxa"/>
            <w:vAlign w:val="center"/>
          </w:tcPr>
          <w:p>
            <w:pPr>
              <w:pStyle w:val="12"/>
            </w:pPr>
            <w:r>
              <w:t>360.00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2025年经开区电子信息产业基地绿化改造一标</w:t>
            </w:r>
          </w:p>
        </w:tc>
        <w:tc>
          <w:tcPr>
            <w:tcW w:w="964" w:type="dxa"/>
            <w:vAlign w:val="center"/>
          </w:tcPr>
          <w:p>
            <w:pPr>
              <w:pStyle w:val="12"/>
            </w:pPr>
            <w:r>
              <w:t>360.00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2025年经开区电子信息产业基地绿化工程</w:t>
            </w:r>
          </w:p>
        </w:tc>
        <w:tc>
          <w:tcPr>
            <w:tcW w:w="964" w:type="dxa"/>
            <w:vAlign w:val="center"/>
          </w:tcPr>
          <w:p>
            <w:pPr>
              <w:pStyle w:val="12"/>
            </w:pPr>
            <w:r>
              <w:t>727.00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28.08</w:t>
            </w:r>
          </w:p>
        </w:tc>
        <w:tc>
          <w:tcPr>
            <w:tcW w:w="964" w:type="dxa"/>
            <w:vAlign w:val="center"/>
          </w:tcPr>
          <w:p>
            <w:pPr>
              <w:pStyle w:val="12"/>
            </w:pPr>
            <w:r>
              <w:t>28.08</w:t>
            </w:r>
          </w:p>
        </w:tc>
        <w:tc>
          <w:tcPr>
            <w:tcW w:w="964" w:type="dxa"/>
            <w:vAlign w:val="center"/>
          </w:tcPr>
          <w:p>
            <w:pPr>
              <w:pStyle w:val="12"/>
            </w:pPr>
            <w:r>
              <w:t>28.08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2025年经开区电子信息产业基地绿化工程</w:t>
            </w:r>
          </w:p>
        </w:tc>
        <w:tc>
          <w:tcPr>
            <w:tcW w:w="964" w:type="dxa"/>
            <w:vAlign w:val="center"/>
          </w:tcPr>
          <w:p>
            <w:pPr>
              <w:pStyle w:val="12"/>
            </w:pPr>
            <w:r>
              <w:t>727.00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29.32</w:t>
            </w:r>
          </w:p>
        </w:tc>
        <w:tc>
          <w:tcPr>
            <w:tcW w:w="964" w:type="dxa"/>
            <w:vAlign w:val="center"/>
          </w:tcPr>
          <w:p>
            <w:pPr>
              <w:pStyle w:val="12"/>
            </w:pPr>
            <w:r>
              <w:t>29.32</w:t>
            </w:r>
          </w:p>
        </w:tc>
        <w:tc>
          <w:tcPr>
            <w:tcW w:w="964" w:type="dxa"/>
            <w:vAlign w:val="center"/>
          </w:tcPr>
          <w:p>
            <w:pPr>
              <w:pStyle w:val="12"/>
            </w:pPr>
            <w:r>
              <w:t>29.32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2025年经开区电子信息产业基地绿化工程</w:t>
            </w:r>
          </w:p>
        </w:tc>
        <w:tc>
          <w:tcPr>
            <w:tcW w:w="964" w:type="dxa"/>
            <w:vAlign w:val="center"/>
          </w:tcPr>
          <w:p>
            <w:pPr>
              <w:pStyle w:val="12"/>
            </w:pPr>
            <w:r>
              <w:t>727.00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632.93</w:t>
            </w:r>
          </w:p>
        </w:tc>
        <w:tc>
          <w:tcPr>
            <w:tcW w:w="964" w:type="dxa"/>
            <w:vAlign w:val="center"/>
          </w:tcPr>
          <w:p>
            <w:pPr>
              <w:pStyle w:val="12"/>
            </w:pPr>
            <w:r>
              <w:t>632.93</w:t>
            </w:r>
          </w:p>
        </w:tc>
        <w:tc>
          <w:tcPr>
            <w:tcW w:w="964" w:type="dxa"/>
            <w:vAlign w:val="center"/>
          </w:tcPr>
          <w:p>
            <w:pPr>
              <w:pStyle w:val="12"/>
            </w:pPr>
            <w:r>
              <w:t>632.93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632.93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2025年经开区电子信息产业基地绿化工程</w:t>
            </w:r>
          </w:p>
        </w:tc>
        <w:tc>
          <w:tcPr>
            <w:tcW w:w="964" w:type="dxa"/>
            <w:vAlign w:val="center"/>
          </w:tcPr>
          <w:p>
            <w:pPr>
              <w:pStyle w:val="12"/>
            </w:pPr>
            <w:r>
              <w:t>727.00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10.92</w:t>
            </w:r>
          </w:p>
        </w:tc>
        <w:tc>
          <w:tcPr>
            <w:tcW w:w="964" w:type="dxa"/>
            <w:vAlign w:val="center"/>
          </w:tcPr>
          <w:p>
            <w:pPr>
              <w:pStyle w:val="12"/>
            </w:pPr>
            <w:r>
              <w:t>10.92</w:t>
            </w:r>
          </w:p>
        </w:tc>
        <w:tc>
          <w:tcPr>
            <w:tcW w:w="964" w:type="dxa"/>
            <w:vAlign w:val="center"/>
          </w:tcPr>
          <w:p>
            <w:pPr>
              <w:pStyle w:val="12"/>
            </w:pPr>
            <w:r>
              <w:t>10.92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2025年经开区电子信息产业基地绿化工程</w:t>
            </w:r>
          </w:p>
        </w:tc>
        <w:tc>
          <w:tcPr>
            <w:tcW w:w="964" w:type="dxa"/>
            <w:vAlign w:val="center"/>
          </w:tcPr>
          <w:p>
            <w:pPr>
              <w:pStyle w:val="12"/>
            </w:pPr>
            <w:r>
              <w:t>727.00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25.75</w:t>
            </w:r>
          </w:p>
        </w:tc>
        <w:tc>
          <w:tcPr>
            <w:tcW w:w="964" w:type="dxa"/>
            <w:vAlign w:val="center"/>
          </w:tcPr>
          <w:p>
            <w:pPr>
              <w:pStyle w:val="12"/>
            </w:pPr>
            <w:r>
              <w:t>25.75</w:t>
            </w:r>
          </w:p>
        </w:tc>
        <w:tc>
          <w:tcPr>
            <w:tcW w:w="964" w:type="dxa"/>
            <w:vAlign w:val="center"/>
          </w:tcPr>
          <w:p>
            <w:pPr>
              <w:pStyle w:val="12"/>
            </w:pPr>
            <w:r>
              <w:t>25.75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2025年经开区方安大街北延道路工程</w:t>
            </w:r>
          </w:p>
        </w:tc>
        <w:tc>
          <w:tcPr>
            <w:tcW w:w="964" w:type="dxa"/>
            <w:vAlign w:val="center"/>
          </w:tcPr>
          <w:p>
            <w:pPr>
              <w:pStyle w:val="12"/>
            </w:pPr>
            <w:r>
              <w:t>360.00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2025年经开区方安大街北延道路工程</w:t>
            </w:r>
          </w:p>
        </w:tc>
        <w:tc>
          <w:tcPr>
            <w:tcW w:w="964" w:type="dxa"/>
            <w:vAlign w:val="center"/>
          </w:tcPr>
          <w:p>
            <w:pPr>
              <w:pStyle w:val="12"/>
            </w:pPr>
            <w:r>
              <w:t>360.00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2025年经开区方安大街北延道路工程</w:t>
            </w:r>
          </w:p>
        </w:tc>
        <w:tc>
          <w:tcPr>
            <w:tcW w:w="964" w:type="dxa"/>
            <w:vAlign w:val="center"/>
          </w:tcPr>
          <w:p>
            <w:pPr>
              <w:pStyle w:val="12"/>
            </w:pPr>
            <w:r>
              <w:t>360.00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346.00</w:t>
            </w:r>
          </w:p>
        </w:tc>
        <w:tc>
          <w:tcPr>
            <w:tcW w:w="964" w:type="dxa"/>
            <w:vAlign w:val="center"/>
          </w:tcPr>
          <w:p>
            <w:pPr>
              <w:pStyle w:val="12"/>
            </w:pPr>
            <w:r>
              <w:t>346.00</w:t>
            </w:r>
          </w:p>
        </w:tc>
        <w:tc>
          <w:tcPr>
            <w:tcW w:w="964" w:type="dxa"/>
            <w:vAlign w:val="center"/>
          </w:tcPr>
          <w:p>
            <w:pPr>
              <w:pStyle w:val="12"/>
            </w:pPr>
            <w:r>
              <w:t>346.00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2025年经开区方安大街北延道路工程</w:t>
            </w:r>
          </w:p>
        </w:tc>
        <w:tc>
          <w:tcPr>
            <w:tcW w:w="964" w:type="dxa"/>
            <w:vAlign w:val="center"/>
          </w:tcPr>
          <w:p>
            <w:pPr>
              <w:pStyle w:val="12"/>
            </w:pPr>
            <w:r>
              <w:t>360.00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2025年经开区方安大街北延道路工程</w:t>
            </w:r>
          </w:p>
        </w:tc>
        <w:tc>
          <w:tcPr>
            <w:tcW w:w="964" w:type="dxa"/>
            <w:vAlign w:val="center"/>
          </w:tcPr>
          <w:p>
            <w:pPr>
              <w:pStyle w:val="12"/>
            </w:pPr>
            <w:r>
              <w:t>360.00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2025年经开区海康威视北侧地块环境提升工程</w:t>
            </w:r>
          </w:p>
        </w:tc>
        <w:tc>
          <w:tcPr>
            <w:tcW w:w="964" w:type="dxa"/>
            <w:vAlign w:val="center"/>
          </w:tcPr>
          <w:p>
            <w:pPr>
              <w:pStyle w:val="12"/>
            </w:pPr>
            <w:r>
              <w:t>160.00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160.00</w:t>
            </w:r>
          </w:p>
        </w:tc>
        <w:tc>
          <w:tcPr>
            <w:tcW w:w="964" w:type="dxa"/>
            <w:vAlign w:val="center"/>
          </w:tcPr>
          <w:p>
            <w:pPr>
              <w:pStyle w:val="12"/>
            </w:pPr>
            <w:r>
              <w:t>160.00</w:t>
            </w:r>
          </w:p>
        </w:tc>
        <w:tc>
          <w:tcPr>
            <w:tcW w:w="964" w:type="dxa"/>
            <w:vAlign w:val="center"/>
          </w:tcPr>
          <w:p>
            <w:pPr>
              <w:pStyle w:val="12"/>
            </w:pPr>
            <w:r>
              <w:t>160.00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2025年经开区和平路以北道路绿化提升</w:t>
            </w:r>
          </w:p>
        </w:tc>
        <w:tc>
          <w:tcPr>
            <w:tcW w:w="964" w:type="dxa"/>
            <w:vAlign w:val="center"/>
          </w:tcPr>
          <w:p>
            <w:pPr>
              <w:pStyle w:val="12"/>
            </w:pPr>
            <w:r>
              <w:t>300.00</w:t>
            </w:r>
          </w:p>
        </w:tc>
        <w:tc>
          <w:tcPr>
            <w:tcW w:w="1134" w:type="dxa"/>
            <w:vAlign w:val="center"/>
          </w:tcPr>
          <w:p>
            <w:pPr>
              <w:pStyle w:val="13"/>
            </w:pPr>
            <w:r>
              <w:t>园林绿化工程施工</w:t>
            </w:r>
          </w:p>
        </w:tc>
        <w:tc>
          <w:tcPr>
            <w:tcW w:w="1134" w:type="dxa"/>
            <w:vAlign w:val="center"/>
          </w:tcPr>
          <w:p>
            <w:pPr>
              <w:pStyle w:val="13"/>
            </w:pPr>
            <w:r>
              <w:t>B02130500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300.00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2025年经开区和平路与西三环互通立交工程涉铁房屋还建项目-电力工程</w:t>
            </w:r>
          </w:p>
        </w:tc>
        <w:tc>
          <w:tcPr>
            <w:tcW w:w="964" w:type="dxa"/>
            <w:vAlign w:val="center"/>
          </w:tcPr>
          <w:p>
            <w:pPr>
              <w:pStyle w:val="12"/>
            </w:pPr>
            <w:r>
              <w:t>60.00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2025年经开区和平路与西三环互通立交工程涉铁房屋还建项目</w:t>
            </w:r>
          </w:p>
        </w:tc>
        <w:tc>
          <w:tcPr>
            <w:tcW w:w="964" w:type="dxa"/>
            <w:vAlign w:val="center"/>
          </w:tcPr>
          <w:p>
            <w:pPr>
              <w:pStyle w:val="12"/>
            </w:pPr>
            <w:r>
              <w:t>60.00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2025年经开区河北科技大学鹿泉产业创新研究院装修工程-家具采购</w:t>
            </w:r>
          </w:p>
        </w:tc>
        <w:tc>
          <w:tcPr>
            <w:tcW w:w="964" w:type="dxa"/>
            <w:vAlign w:val="center"/>
          </w:tcPr>
          <w:p>
            <w:pPr>
              <w:pStyle w:val="12"/>
            </w:pPr>
            <w:r>
              <w:t>75.00</w:t>
            </w:r>
          </w:p>
        </w:tc>
        <w:tc>
          <w:tcPr>
            <w:tcW w:w="1134" w:type="dxa"/>
            <w:vAlign w:val="center"/>
          </w:tcPr>
          <w:p>
            <w:pPr>
              <w:pStyle w:val="13"/>
            </w:pPr>
            <w:r>
              <w:t>其他家具</w:t>
            </w:r>
          </w:p>
        </w:tc>
        <w:tc>
          <w:tcPr>
            <w:tcW w:w="1134" w:type="dxa"/>
            <w:vAlign w:val="center"/>
          </w:tcPr>
          <w:p>
            <w:pPr>
              <w:pStyle w:val="13"/>
            </w:pPr>
            <w:r>
              <w:t>A05019900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75.00</w:t>
            </w:r>
          </w:p>
        </w:tc>
        <w:tc>
          <w:tcPr>
            <w:tcW w:w="964" w:type="dxa"/>
            <w:vAlign w:val="center"/>
          </w:tcPr>
          <w:p>
            <w:pPr>
              <w:pStyle w:val="12"/>
            </w:pPr>
            <w:r>
              <w:t>75.00</w:t>
            </w:r>
          </w:p>
        </w:tc>
        <w:tc>
          <w:tcPr>
            <w:tcW w:w="964" w:type="dxa"/>
            <w:vAlign w:val="center"/>
          </w:tcPr>
          <w:p>
            <w:pPr>
              <w:pStyle w:val="12"/>
            </w:pPr>
            <w:r>
              <w:t>75.00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2025年经开区河北科技大学鹿泉产业创新研究院装修工程</w:t>
            </w:r>
          </w:p>
        </w:tc>
        <w:tc>
          <w:tcPr>
            <w:tcW w:w="964" w:type="dxa"/>
            <w:vAlign w:val="center"/>
          </w:tcPr>
          <w:p>
            <w:pPr>
              <w:pStyle w:val="12"/>
            </w:pPr>
            <w:r>
              <w:t>170.00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170.00</w:t>
            </w:r>
          </w:p>
        </w:tc>
        <w:tc>
          <w:tcPr>
            <w:tcW w:w="964" w:type="dxa"/>
            <w:vAlign w:val="center"/>
          </w:tcPr>
          <w:p>
            <w:pPr>
              <w:pStyle w:val="12"/>
            </w:pPr>
            <w:r>
              <w:t>170.00</w:t>
            </w:r>
          </w:p>
        </w:tc>
        <w:tc>
          <w:tcPr>
            <w:tcW w:w="964" w:type="dxa"/>
            <w:vAlign w:val="center"/>
          </w:tcPr>
          <w:p>
            <w:pPr>
              <w:pStyle w:val="12"/>
            </w:pPr>
            <w:r>
              <w:t>170.00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2025年经开区横山村绿化提升工程</w:t>
            </w:r>
          </w:p>
        </w:tc>
        <w:tc>
          <w:tcPr>
            <w:tcW w:w="964" w:type="dxa"/>
            <w:vAlign w:val="center"/>
          </w:tcPr>
          <w:p>
            <w:pPr>
              <w:pStyle w:val="12"/>
            </w:pPr>
            <w:r>
              <w:t>400.00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400.00</w:t>
            </w:r>
          </w:p>
        </w:tc>
        <w:tc>
          <w:tcPr>
            <w:tcW w:w="964" w:type="dxa"/>
            <w:vAlign w:val="center"/>
          </w:tcPr>
          <w:p>
            <w:pPr>
              <w:pStyle w:val="12"/>
            </w:pPr>
            <w:r>
              <w:t>400.00</w:t>
            </w:r>
          </w:p>
        </w:tc>
        <w:tc>
          <w:tcPr>
            <w:tcW w:w="964" w:type="dxa"/>
            <w:vAlign w:val="center"/>
          </w:tcPr>
          <w:p>
            <w:pPr>
              <w:pStyle w:val="12"/>
            </w:pPr>
            <w:r>
              <w:t>400.00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2025年经开区华能一号站和联碱厂换热站迁改工程</w:t>
            </w:r>
          </w:p>
        </w:tc>
        <w:tc>
          <w:tcPr>
            <w:tcW w:w="964" w:type="dxa"/>
            <w:vAlign w:val="center"/>
          </w:tcPr>
          <w:p>
            <w:pPr>
              <w:pStyle w:val="12"/>
            </w:pPr>
            <w:r>
              <w:t>750.00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25.00</w:t>
            </w:r>
          </w:p>
        </w:tc>
        <w:tc>
          <w:tcPr>
            <w:tcW w:w="964"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2025年经开区华能一号站和联碱厂换热站迁改工程</w:t>
            </w:r>
          </w:p>
        </w:tc>
        <w:tc>
          <w:tcPr>
            <w:tcW w:w="964" w:type="dxa"/>
            <w:vAlign w:val="center"/>
          </w:tcPr>
          <w:p>
            <w:pPr>
              <w:pStyle w:val="12"/>
            </w:pPr>
            <w:r>
              <w:t>750.00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11.50</w:t>
            </w:r>
          </w:p>
        </w:tc>
        <w:tc>
          <w:tcPr>
            <w:tcW w:w="964" w:type="dxa"/>
            <w:vAlign w:val="center"/>
          </w:tcPr>
          <w:p>
            <w:pPr>
              <w:pStyle w:val="12"/>
            </w:pPr>
            <w:r>
              <w:t>11.50</w:t>
            </w:r>
          </w:p>
        </w:tc>
        <w:tc>
          <w:tcPr>
            <w:tcW w:w="964" w:type="dxa"/>
            <w:vAlign w:val="center"/>
          </w:tcPr>
          <w:p>
            <w:pPr>
              <w:pStyle w:val="12"/>
            </w:pPr>
            <w:r>
              <w:t>11.50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2025年经开区华能一号站和联碱厂换热站迁改工程</w:t>
            </w:r>
          </w:p>
        </w:tc>
        <w:tc>
          <w:tcPr>
            <w:tcW w:w="964" w:type="dxa"/>
            <w:vAlign w:val="center"/>
          </w:tcPr>
          <w:p>
            <w:pPr>
              <w:pStyle w:val="12"/>
            </w:pPr>
            <w:r>
              <w:t>750.00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663.50</w:t>
            </w:r>
          </w:p>
        </w:tc>
        <w:tc>
          <w:tcPr>
            <w:tcW w:w="964" w:type="dxa"/>
            <w:vAlign w:val="center"/>
          </w:tcPr>
          <w:p>
            <w:pPr>
              <w:pStyle w:val="12"/>
            </w:pPr>
            <w:r>
              <w:t>663.50</w:t>
            </w:r>
          </w:p>
        </w:tc>
        <w:tc>
          <w:tcPr>
            <w:tcW w:w="964" w:type="dxa"/>
            <w:vAlign w:val="center"/>
          </w:tcPr>
          <w:p>
            <w:pPr>
              <w:pStyle w:val="12"/>
            </w:pPr>
            <w:r>
              <w:t>663.50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663.50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2025年经开区华能一号站和联碱厂换热站迁改工程</w:t>
            </w:r>
          </w:p>
        </w:tc>
        <w:tc>
          <w:tcPr>
            <w:tcW w:w="964" w:type="dxa"/>
            <w:vAlign w:val="center"/>
          </w:tcPr>
          <w:p>
            <w:pPr>
              <w:pStyle w:val="12"/>
            </w:pPr>
            <w:r>
              <w:t>750.00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25.00</w:t>
            </w:r>
          </w:p>
        </w:tc>
        <w:tc>
          <w:tcPr>
            <w:tcW w:w="964"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2025年经开区华能一号站和联碱厂换热站迁改工程</w:t>
            </w:r>
          </w:p>
        </w:tc>
        <w:tc>
          <w:tcPr>
            <w:tcW w:w="964" w:type="dxa"/>
            <w:vAlign w:val="center"/>
          </w:tcPr>
          <w:p>
            <w:pPr>
              <w:pStyle w:val="12"/>
            </w:pPr>
            <w:r>
              <w:t>750.00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25.00</w:t>
            </w:r>
          </w:p>
        </w:tc>
        <w:tc>
          <w:tcPr>
            <w:tcW w:w="964"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2025年经开区京华电子西侧规划路</w:t>
            </w:r>
          </w:p>
        </w:tc>
        <w:tc>
          <w:tcPr>
            <w:tcW w:w="964" w:type="dxa"/>
            <w:vAlign w:val="center"/>
          </w:tcPr>
          <w:p>
            <w:pPr>
              <w:pStyle w:val="12"/>
            </w:pPr>
            <w:r>
              <w:t>300.00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2025年经开区敬业新能源两侧花园工程</w:t>
            </w:r>
          </w:p>
        </w:tc>
        <w:tc>
          <w:tcPr>
            <w:tcW w:w="964" w:type="dxa"/>
            <w:vAlign w:val="center"/>
          </w:tcPr>
          <w:p>
            <w:pPr>
              <w:pStyle w:val="12"/>
            </w:pPr>
            <w:r>
              <w:t>150.00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2025年经开区敬业新能源两侧花园工程</w:t>
            </w:r>
          </w:p>
        </w:tc>
        <w:tc>
          <w:tcPr>
            <w:tcW w:w="964" w:type="dxa"/>
            <w:vAlign w:val="center"/>
          </w:tcPr>
          <w:p>
            <w:pPr>
              <w:pStyle w:val="12"/>
            </w:pPr>
            <w:r>
              <w:t>150.00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136.50</w:t>
            </w:r>
          </w:p>
        </w:tc>
        <w:tc>
          <w:tcPr>
            <w:tcW w:w="964" w:type="dxa"/>
            <w:vAlign w:val="center"/>
          </w:tcPr>
          <w:p>
            <w:pPr>
              <w:pStyle w:val="12"/>
            </w:pPr>
            <w:r>
              <w:t>136.50</w:t>
            </w:r>
          </w:p>
        </w:tc>
        <w:tc>
          <w:tcPr>
            <w:tcW w:w="964" w:type="dxa"/>
            <w:vAlign w:val="center"/>
          </w:tcPr>
          <w:p>
            <w:pPr>
              <w:pStyle w:val="12"/>
            </w:pPr>
            <w:r>
              <w:t>136.50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2025年经开区敬业新能源两侧花园工程</w:t>
            </w:r>
          </w:p>
        </w:tc>
        <w:tc>
          <w:tcPr>
            <w:tcW w:w="964" w:type="dxa"/>
            <w:vAlign w:val="center"/>
          </w:tcPr>
          <w:p>
            <w:pPr>
              <w:pStyle w:val="12"/>
            </w:pPr>
            <w:r>
              <w:t>150.00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pPr>
              <w:pStyle w:val="13"/>
            </w:pPr>
            <w:r>
              <w:t>2025年经开区军民共建政治文化环境建设项目</w:t>
            </w:r>
          </w:p>
        </w:tc>
        <w:tc>
          <w:tcPr>
            <w:tcW w:w="964" w:type="dxa"/>
            <w:vAlign w:val="center"/>
          </w:tcPr>
          <w:p>
            <w:pPr>
              <w:pStyle w:val="12"/>
            </w:pPr>
            <w:r>
              <w:t>218.00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218.00</w:t>
            </w:r>
          </w:p>
        </w:tc>
        <w:tc>
          <w:tcPr>
            <w:tcW w:w="964" w:type="dxa"/>
            <w:vAlign w:val="center"/>
          </w:tcPr>
          <w:p>
            <w:pPr>
              <w:pStyle w:val="12"/>
            </w:pPr>
            <w:r>
              <w:t>218.00</w:t>
            </w:r>
          </w:p>
        </w:tc>
        <w:tc>
          <w:tcPr>
            <w:tcW w:w="964" w:type="dxa"/>
            <w:vAlign w:val="center"/>
          </w:tcPr>
          <w:p>
            <w:pPr>
              <w:pStyle w:val="12"/>
            </w:pPr>
            <w:r>
              <w:t>218.00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2025年经开区空天信息二期道路工程</w:t>
            </w:r>
          </w:p>
        </w:tc>
        <w:tc>
          <w:tcPr>
            <w:tcW w:w="964" w:type="dxa"/>
            <w:vAlign w:val="center"/>
          </w:tcPr>
          <w:p>
            <w:pPr>
              <w:pStyle w:val="12"/>
            </w:pPr>
            <w:r>
              <w:t>300.00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11.00</w:t>
            </w:r>
          </w:p>
        </w:tc>
        <w:tc>
          <w:tcPr>
            <w:tcW w:w="964" w:type="dxa"/>
            <w:vAlign w:val="center"/>
          </w:tcPr>
          <w:p>
            <w:pPr>
              <w:pStyle w:val="12"/>
            </w:pPr>
            <w:r>
              <w:t>11.00</w:t>
            </w:r>
          </w:p>
        </w:tc>
        <w:tc>
          <w:tcPr>
            <w:tcW w:w="964" w:type="dxa"/>
            <w:vAlign w:val="center"/>
          </w:tcPr>
          <w:p>
            <w:pPr>
              <w:pStyle w:val="12"/>
            </w:pPr>
            <w:r>
              <w:t>11.00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2025年经开区空天信息二期道路工程</w:t>
            </w:r>
          </w:p>
        </w:tc>
        <w:tc>
          <w:tcPr>
            <w:tcW w:w="964" w:type="dxa"/>
            <w:vAlign w:val="center"/>
          </w:tcPr>
          <w:p>
            <w:pPr>
              <w:pStyle w:val="12"/>
            </w:pPr>
            <w:r>
              <w:t>300.00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2025年经开区空天信息二期道路工程</w:t>
            </w:r>
          </w:p>
        </w:tc>
        <w:tc>
          <w:tcPr>
            <w:tcW w:w="964" w:type="dxa"/>
            <w:vAlign w:val="center"/>
          </w:tcPr>
          <w:p>
            <w:pPr>
              <w:pStyle w:val="12"/>
            </w:pPr>
            <w:r>
              <w:t>300.00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264.50</w:t>
            </w:r>
          </w:p>
        </w:tc>
        <w:tc>
          <w:tcPr>
            <w:tcW w:w="964" w:type="dxa"/>
            <w:vAlign w:val="center"/>
          </w:tcPr>
          <w:p>
            <w:pPr>
              <w:pStyle w:val="12"/>
            </w:pPr>
            <w:r>
              <w:t>264.50</w:t>
            </w:r>
          </w:p>
        </w:tc>
        <w:tc>
          <w:tcPr>
            <w:tcW w:w="964" w:type="dxa"/>
            <w:vAlign w:val="center"/>
          </w:tcPr>
          <w:p>
            <w:pPr>
              <w:pStyle w:val="12"/>
            </w:pPr>
            <w:r>
              <w:t>264.50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2025年经开区空天信息二期道路工程</w:t>
            </w:r>
          </w:p>
        </w:tc>
        <w:tc>
          <w:tcPr>
            <w:tcW w:w="964" w:type="dxa"/>
            <w:vAlign w:val="center"/>
          </w:tcPr>
          <w:p>
            <w:pPr>
              <w:pStyle w:val="12"/>
            </w:pPr>
            <w:r>
              <w:t>300.00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2025年经开区空天信息二期道路工程</w:t>
            </w:r>
          </w:p>
        </w:tc>
        <w:tc>
          <w:tcPr>
            <w:tcW w:w="964" w:type="dxa"/>
            <w:vAlign w:val="center"/>
          </w:tcPr>
          <w:p>
            <w:pPr>
              <w:pStyle w:val="12"/>
            </w:pPr>
            <w:r>
              <w:t>300.00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2025年经开区路灯设施及亮化设施管护工程</w:t>
            </w:r>
          </w:p>
        </w:tc>
        <w:tc>
          <w:tcPr>
            <w:tcW w:w="964" w:type="dxa"/>
            <w:vAlign w:val="center"/>
          </w:tcPr>
          <w:p>
            <w:pPr>
              <w:pStyle w:val="12"/>
            </w:pPr>
            <w:r>
              <w:t>50.00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2025年经开区鹿泉经济开发区电力线路迁改及入地改造工程</w:t>
            </w:r>
          </w:p>
        </w:tc>
        <w:tc>
          <w:tcPr>
            <w:tcW w:w="964" w:type="dxa"/>
            <w:vAlign w:val="center"/>
          </w:tcPr>
          <w:p>
            <w:pPr>
              <w:pStyle w:val="12"/>
            </w:pPr>
            <w:r>
              <w:t>300.00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300.00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2025年经开区鹿泉通信技术创新中心高压供电电力排管工程下穿石太高速公路K639+423</w:t>
            </w:r>
          </w:p>
        </w:tc>
        <w:tc>
          <w:tcPr>
            <w:tcW w:w="964" w:type="dxa"/>
            <w:vAlign w:val="center"/>
          </w:tcPr>
          <w:p>
            <w:pPr>
              <w:pStyle w:val="12"/>
            </w:pPr>
            <w:r>
              <w:t>260.00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260.00</w:t>
            </w:r>
          </w:p>
        </w:tc>
        <w:tc>
          <w:tcPr>
            <w:tcW w:w="964" w:type="dxa"/>
            <w:vAlign w:val="center"/>
          </w:tcPr>
          <w:p>
            <w:pPr>
              <w:pStyle w:val="12"/>
            </w:pPr>
            <w:r>
              <w:t>260.00</w:t>
            </w:r>
          </w:p>
        </w:tc>
        <w:tc>
          <w:tcPr>
            <w:tcW w:w="964" w:type="dxa"/>
            <w:vAlign w:val="center"/>
          </w:tcPr>
          <w:p>
            <w:pPr>
              <w:pStyle w:val="12"/>
            </w:pPr>
            <w:r>
              <w:t>260.00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2025年经开区融智科技园西侧南北规划路</w:t>
            </w:r>
          </w:p>
        </w:tc>
        <w:tc>
          <w:tcPr>
            <w:tcW w:w="964" w:type="dxa"/>
            <w:vAlign w:val="center"/>
          </w:tcPr>
          <w:p>
            <w:pPr>
              <w:pStyle w:val="12"/>
            </w:pPr>
            <w:r>
              <w:t>600.00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600.00</w:t>
            </w:r>
          </w:p>
        </w:tc>
        <w:tc>
          <w:tcPr>
            <w:tcW w:w="964" w:type="dxa"/>
            <w:vAlign w:val="center"/>
          </w:tcPr>
          <w:p>
            <w:pPr>
              <w:pStyle w:val="12"/>
            </w:pPr>
            <w:r>
              <w:t>600.00</w:t>
            </w:r>
          </w:p>
        </w:tc>
        <w:tc>
          <w:tcPr>
            <w:tcW w:w="964" w:type="dxa"/>
            <w:vAlign w:val="center"/>
          </w:tcPr>
          <w:p>
            <w:pPr>
              <w:pStyle w:val="12"/>
            </w:pPr>
            <w:r>
              <w:t>600.00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2025年经开区瑞宁路及杏苑北路路灯亮化工程</w:t>
            </w:r>
          </w:p>
        </w:tc>
        <w:tc>
          <w:tcPr>
            <w:tcW w:w="964" w:type="dxa"/>
            <w:vAlign w:val="center"/>
          </w:tcPr>
          <w:p>
            <w:pPr>
              <w:pStyle w:val="12"/>
            </w:pPr>
            <w:r>
              <w:t>105.00</w:t>
            </w:r>
          </w:p>
        </w:tc>
        <w:tc>
          <w:tcPr>
            <w:tcW w:w="1134" w:type="dxa"/>
            <w:vAlign w:val="center"/>
          </w:tcPr>
          <w:p>
            <w:pPr>
              <w:pStyle w:val="13"/>
            </w:pPr>
            <w:r>
              <w:t>其他市政公用设施施工</w:t>
            </w:r>
          </w:p>
        </w:tc>
        <w:tc>
          <w:tcPr>
            <w:tcW w:w="1134" w:type="dxa"/>
            <w:vAlign w:val="center"/>
          </w:tcPr>
          <w:p>
            <w:pPr>
              <w:pStyle w:val="13"/>
            </w:pPr>
            <w:r>
              <w:t>B02130199</w:t>
            </w:r>
          </w:p>
        </w:tc>
        <w:tc>
          <w:tcPr>
            <w:tcW w:w="709" w:type="dxa"/>
            <w:vAlign w:val="center"/>
          </w:tcPr>
          <w:p>
            <w:pPr>
              <w:pStyle w:val="14"/>
            </w:pPr>
            <w:r>
              <w:t xml:space="preserve">万元 </w:t>
            </w:r>
          </w:p>
        </w:tc>
        <w:tc>
          <w:tcPr>
            <w:tcW w:w="850" w:type="dxa"/>
            <w:vAlign w:val="center"/>
          </w:tcPr>
          <w:p>
            <w:pPr>
              <w:pStyle w:val="12"/>
            </w:pPr>
            <w:r>
              <w:t>1</w:t>
            </w:r>
          </w:p>
        </w:tc>
        <w:tc>
          <w:tcPr>
            <w:tcW w:w="850" w:type="dxa"/>
            <w:vAlign w:val="center"/>
          </w:tcPr>
          <w:p>
            <w:pPr>
              <w:pStyle w:val="12"/>
            </w:pPr>
            <w:r>
              <w:t>105.00</w:t>
            </w:r>
          </w:p>
        </w:tc>
        <w:tc>
          <w:tcPr>
            <w:tcW w:w="964" w:type="dxa"/>
            <w:vAlign w:val="center"/>
          </w:tcPr>
          <w:p>
            <w:pPr>
              <w:pStyle w:val="12"/>
            </w:pPr>
            <w:r>
              <w:t>105.00</w:t>
            </w:r>
          </w:p>
        </w:tc>
        <w:tc>
          <w:tcPr>
            <w:tcW w:w="964" w:type="dxa"/>
            <w:vAlign w:val="center"/>
          </w:tcPr>
          <w:p>
            <w:pPr>
              <w:pStyle w:val="12"/>
            </w:pPr>
            <w:r>
              <w:t>105.00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2025年经开区石家庄电子信息产业展厅装修</w:t>
            </w:r>
          </w:p>
        </w:tc>
        <w:tc>
          <w:tcPr>
            <w:tcW w:w="964" w:type="dxa"/>
            <w:vAlign w:val="center"/>
          </w:tcPr>
          <w:p>
            <w:pPr>
              <w:pStyle w:val="12"/>
            </w:pPr>
            <w:r>
              <w:t>500.00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500.00</w:t>
            </w:r>
          </w:p>
        </w:tc>
        <w:tc>
          <w:tcPr>
            <w:tcW w:w="964" w:type="dxa"/>
            <w:vAlign w:val="center"/>
          </w:tcPr>
          <w:p>
            <w:pPr>
              <w:pStyle w:val="12"/>
            </w:pPr>
            <w:r>
              <w:t>500.00</w:t>
            </w:r>
          </w:p>
        </w:tc>
        <w:tc>
          <w:tcPr>
            <w:tcW w:w="964" w:type="dxa"/>
            <w:vAlign w:val="center"/>
          </w:tcPr>
          <w:p>
            <w:pPr>
              <w:pStyle w:val="12"/>
            </w:pPr>
            <w:r>
              <w:t>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bookmarkStart w:id="20" w:name="_GoBack"/>
            <w:r>
              <w:t>2025年经开区投资项目咨询及环评文件技术评估机构委托服务项目</w:t>
            </w:r>
          </w:p>
        </w:tc>
        <w:tc>
          <w:tcPr>
            <w:tcW w:w="964" w:type="dxa"/>
            <w:vAlign w:val="center"/>
          </w:tcPr>
          <w:p>
            <w:pPr>
              <w:pStyle w:val="12"/>
            </w:pPr>
            <w:r>
              <w:t>175.00</w:t>
            </w:r>
          </w:p>
        </w:tc>
        <w:tc>
          <w:tcPr>
            <w:tcW w:w="1134" w:type="dxa"/>
            <w:vAlign w:val="center"/>
          </w:tcPr>
          <w:p>
            <w:pPr>
              <w:pStyle w:val="13"/>
            </w:pPr>
            <w:r>
              <w:t>其他专业技术服务</w:t>
            </w:r>
          </w:p>
        </w:tc>
        <w:tc>
          <w:tcPr>
            <w:tcW w:w="1134" w:type="dxa"/>
            <w:vAlign w:val="center"/>
          </w:tcPr>
          <w:p>
            <w:pPr>
              <w:pStyle w:val="13"/>
            </w:pPr>
            <w:r>
              <w:t>C19990000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175.00</w:t>
            </w:r>
          </w:p>
        </w:tc>
        <w:tc>
          <w:tcPr>
            <w:tcW w:w="964" w:type="dxa"/>
            <w:vAlign w:val="center"/>
          </w:tcPr>
          <w:p>
            <w:pPr>
              <w:pStyle w:val="12"/>
            </w:pPr>
            <w:r>
              <w:t>175.00</w:t>
            </w:r>
          </w:p>
        </w:tc>
        <w:tc>
          <w:tcPr>
            <w:tcW w:w="964" w:type="dxa"/>
            <w:vAlign w:val="center"/>
          </w:tcPr>
          <w:p>
            <w:pPr>
              <w:pStyle w:val="12"/>
            </w:pPr>
            <w:r>
              <w:t>175.00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2025年经开区学生奶计划实施费用</w:t>
            </w:r>
          </w:p>
        </w:tc>
        <w:tc>
          <w:tcPr>
            <w:tcW w:w="964" w:type="dxa"/>
            <w:vAlign w:val="center"/>
          </w:tcPr>
          <w:p>
            <w:pPr>
              <w:pStyle w:val="12"/>
            </w:pPr>
            <w:r>
              <w:t>182.00</w:t>
            </w:r>
          </w:p>
        </w:tc>
        <w:tc>
          <w:tcPr>
            <w:tcW w:w="1134" w:type="dxa"/>
            <w:vAlign w:val="center"/>
          </w:tcPr>
          <w:p>
            <w:pPr>
              <w:pStyle w:val="13"/>
            </w:pPr>
            <w:r>
              <w:t>乳制品</w:t>
            </w:r>
          </w:p>
        </w:tc>
        <w:tc>
          <w:tcPr>
            <w:tcW w:w="1134" w:type="dxa"/>
            <w:vAlign w:val="center"/>
          </w:tcPr>
          <w:p>
            <w:pPr>
              <w:pStyle w:val="13"/>
            </w:pPr>
            <w:r>
              <w:t>A07060204</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182.00</w:t>
            </w:r>
          </w:p>
        </w:tc>
        <w:tc>
          <w:tcPr>
            <w:tcW w:w="964" w:type="dxa"/>
            <w:vAlign w:val="center"/>
          </w:tcPr>
          <w:p>
            <w:pPr>
              <w:pStyle w:val="12"/>
            </w:pPr>
            <w:r>
              <w:t>182.00</w:t>
            </w:r>
          </w:p>
        </w:tc>
        <w:tc>
          <w:tcPr>
            <w:tcW w:w="964" w:type="dxa"/>
            <w:vAlign w:val="center"/>
          </w:tcPr>
          <w:p>
            <w:pPr>
              <w:pStyle w:val="12"/>
            </w:pPr>
            <w:r>
              <w:t>182.00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河北鹿泉经济开发区管理委员会（含所属单位）上年末固定资产金额为3341.37万元（详见下表）。本年度拟购置固定资产总额为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823河北鹿泉经济开发区管理委员会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3341.37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3897.40</w:t>
            </w:r>
          </w:p>
        </w:tc>
        <w:tc>
          <w:tcPr>
            <w:tcW w:w="2835" w:type="dxa"/>
            <w:vAlign w:val="center"/>
          </w:tcPr>
          <w:p>
            <w:pPr>
              <w:pStyle w:val="12"/>
            </w:pPr>
            <w:r>
              <w:t>809.31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1480</w:t>
            </w:r>
          </w:p>
        </w:tc>
        <w:tc>
          <w:tcPr>
            <w:tcW w:w="2835" w:type="dxa"/>
            <w:vAlign w:val="center"/>
          </w:tcPr>
          <w:p>
            <w:pPr>
              <w:pStyle w:val="12"/>
            </w:pPr>
            <w:r>
              <w:t>307.32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48.39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9</w:t>
            </w:r>
          </w:p>
        </w:tc>
        <w:tc>
          <w:tcPr>
            <w:tcW w:w="2835" w:type="dxa"/>
            <w:vAlign w:val="center"/>
          </w:tcPr>
          <w:p>
            <w:pPr>
              <w:pStyle w:val="12"/>
            </w:pPr>
            <w:r>
              <w:t>897.86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4783</w:t>
            </w:r>
          </w:p>
        </w:tc>
        <w:tc>
          <w:tcPr>
            <w:tcW w:w="2835" w:type="dxa"/>
            <w:vAlign w:val="center"/>
          </w:tcPr>
          <w:p>
            <w:pPr>
              <w:pStyle w:val="12"/>
            </w:pPr>
            <w:r>
              <w:t>1585.81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107FD5"/>
    <w:multiLevelType w:val="singleLevel"/>
    <w:tmpl w:val="C3107FD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UyNWQ1NjUzMDkzMjI2MWM0ZWU2MzdiZmE4YmQ4NzQifQ=="/>
  </w:docVars>
  <w:rsids>
    <w:rsidRoot w:val="00000000"/>
    <w:rsid w:val="10D70711"/>
    <w:rsid w:val="116B6CAF"/>
    <w:rsid w:val="3D3B66E3"/>
    <w:rsid w:val="7A1367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197</Pages>
  <Words>78152</Words>
  <Characters>94440</Characters>
  <TotalTime>56</TotalTime>
  <ScaleCrop>false</ScaleCrop>
  <LinksUpToDate>false</LinksUpToDate>
  <CharactersWithSpaces>95610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2025-02-07T13:53:00Z</dcterms:created>
  <dc:creator>lenovo</dc:creator>
  <cp:lastModifiedBy>lenovo</cp:lastModifiedBy>
  <dcterms:modified xsi:type="dcterms:W3CDTF">2025-02-18T08:50:17Z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1B8929D128884AFC96B4AB0DC396D429</vt:lpwstr>
  </property>
</Properties>
</file>