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410石家庄市鹿泉区统计局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874.24</w:t>
            </w:r>
          </w:p>
        </w:tc>
        <w:tc>
          <w:tcPr>
            <w:tcW w:w="4535" w:type="dxa"/>
            <w:vAlign w:val="center"/>
          </w:tcPr>
          <w:p>
            <w:pPr>
              <w:pStyle w:val="13"/>
            </w:pPr>
            <w:r>
              <w:t>一、一般公共服务支出</w:t>
            </w:r>
          </w:p>
        </w:tc>
        <w:tc>
          <w:tcPr>
            <w:tcW w:w="2126" w:type="dxa"/>
            <w:vAlign w:val="center"/>
          </w:tcPr>
          <w:p>
            <w:pPr>
              <w:pStyle w:val="12"/>
            </w:pPr>
            <w:r>
              <w:t>648.80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31.24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874.24</w:t>
            </w:r>
          </w:p>
        </w:tc>
        <w:tc>
          <w:tcPr>
            <w:tcW w:w="4535" w:type="dxa"/>
            <w:vAlign w:val="center"/>
          </w:tcPr>
          <w:p>
            <w:pPr>
              <w:pStyle w:val="15"/>
            </w:pPr>
            <w:r>
              <w:t>本年支出合计</w:t>
            </w:r>
          </w:p>
        </w:tc>
        <w:tc>
          <w:tcPr>
            <w:tcW w:w="2126" w:type="dxa"/>
            <w:vAlign w:val="center"/>
          </w:tcPr>
          <w:p>
            <w:pPr>
              <w:pStyle w:val="16"/>
            </w:pPr>
            <w:r>
              <w:t>874.24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874.24</w:t>
            </w:r>
          </w:p>
        </w:tc>
        <w:tc>
          <w:tcPr>
            <w:tcW w:w="4535" w:type="dxa"/>
            <w:vAlign w:val="center"/>
          </w:tcPr>
          <w:p>
            <w:pPr>
              <w:pStyle w:val="15"/>
            </w:pPr>
            <w:r>
              <w:t>支出总计</w:t>
            </w:r>
          </w:p>
        </w:tc>
        <w:tc>
          <w:tcPr>
            <w:tcW w:w="2126" w:type="dxa"/>
            <w:vAlign w:val="center"/>
          </w:tcPr>
          <w:p>
            <w:pPr>
              <w:pStyle w:val="16"/>
            </w:pPr>
            <w:r>
              <w:t>874.24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874.24</w:t>
            </w:r>
          </w:p>
        </w:tc>
        <w:tc>
          <w:tcPr>
            <w:tcW w:w="1134" w:type="dxa"/>
            <w:vAlign w:val="center"/>
          </w:tcPr>
          <w:p>
            <w:pPr>
              <w:pStyle w:val="16"/>
            </w:pPr>
            <w:r>
              <w:t>874.24</w:t>
            </w:r>
          </w:p>
        </w:tc>
        <w:tc>
          <w:tcPr>
            <w:tcW w:w="1134" w:type="dxa"/>
            <w:vAlign w:val="center"/>
          </w:tcPr>
          <w:p>
            <w:pPr>
              <w:pStyle w:val="16"/>
            </w:pPr>
            <w:r>
              <w:t>874.24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648.80</w:t>
            </w:r>
          </w:p>
        </w:tc>
        <w:tc>
          <w:tcPr>
            <w:tcW w:w="1134" w:type="dxa"/>
            <w:vAlign w:val="center"/>
          </w:tcPr>
          <w:p>
            <w:pPr>
              <w:pStyle w:val="12"/>
            </w:pPr>
            <w:r>
              <w:t>648.80</w:t>
            </w:r>
          </w:p>
        </w:tc>
        <w:tc>
          <w:tcPr>
            <w:tcW w:w="1134" w:type="dxa"/>
            <w:vAlign w:val="center"/>
          </w:tcPr>
          <w:p>
            <w:pPr>
              <w:pStyle w:val="12"/>
            </w:pPr>
            <w:r>
              <w:t>648.80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648.80</w:t>
            </w:r>
          </w:p>
        </w:tc>
        <w:tc>
          <w:tcPr>
            <w:tcW w:w="1134" w:type="dxa"/>
            <w:vAlign w:val="center"/>
          </w:tcPr>
          <w:p>
            <w:pPr>
              <w:pStyle w:val="12"/>
            </w:pPr>
            <w:r>
              <w:t>648.80</w:t>
            </w:r>
          </w:p>
        </w:tc>
        <w:tc>
          <w:tcPr>
            <w:tcW w:w="1134" w:type="dxa"/>
            <w:vAlign w:val="center"/>
          </w:tcPr>
          <w:p>
            <w:pPr>
              <w:pStyle w:val="12"/>
            </w:pPr>
            <w:r>
              <w:t>648.80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484.90</w:t>
            </w:r>
          </w:p>
        </w:tc>
        <w:tc>
          <w:tcPr>
            <w:tcW w:w="1134" w:type="dxa"/>
            <w:vAlign w:val="center"/>
          </w:tcPr>
          <w:p>
            <w:pPr>
              <w:pStyle w:val="12"/>
            </w:pPr>
            <w:r>
              <w:t>484.90</w:t>
            </w:r>
          </w:p>
        </w:tc>
        <w:tc>
          <w:tcPr>
            <w:tcW w:w="1134" w:type="dxa"/>
            <w:vAlign w:val="center"/>
          </w:tcPr>
          <w:p>
            <w:pPr>
              <w:pStyle w:val="12"/>
            </w:pPr>
            <w:r>
              <w:t>484.90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141.90</w:t>
            </w:r>
          </w:p>
        </w:tc>
        <w:tc>
          <w:tcPr>
            <w:tcW w:w="1134" w:type="dxa"/>
            <w:vAlign w:val="center"/>
          </w:tcPr>
          <w:p>
            <w:pPr>
              <w:pStyle w:val="12"/>
            </w:pPr>
            <w:r>
              <w:t>141.90</w:t>
            </w:r>
          </w:p>
        </w:tc>
        <w:tc>
          <w:tcPr>
            <w:tcW w:w="1134" w:type="dxa"/>
            <w:vAlign w:val="center"/>
          </w:tcPr>
          <w:p>
            <w:pPr>
              <w:pStyle w:val="12"/>
            </w:pPr>
            <w:r>
              <w:t>141.90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2010507</w:t>
            </w:r>
          </w:p>
        </w:tc>
        <w:tc>
          <w:tcPr>
            <w:tcW w:w="1559" w:type="dxa"/>
            <w:vAlign w:val="center"/>
          </w:tcPr>
          <w:p>
            <w:pPr>
              <w:pStyle w:val="13"/>
            </w:pPr>
            <w:r>
              <w:t>专项普查活动</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2010508</w:t>
            </w:r>
          </w:p>
        </w:tc>
        <w:tc>
          <w:tcPr>
            <w:tcW w:w="1559" w:type="dxa"/>
            <w:vAlign w:val="center"/>
          </w:tcPr>
          <w:p>
            <w:pPr>
              <w:pStyle w:val="13"/>
            </w:pPr>
            <w:r>
              <w:t>统计抽样调查</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150.26</w:t>
            </w:r>
          </w:p>
        </w:tc>
        <w:tc>
          <w:tcPr>
            <w:tcW w:w="1134" w:type="dxa"/>
            <w:vAlign w:val="center"/>
          </w:tcPr>
          <w:p>
            <w:pPr>
              <w:pStyle w:val="12"/>
            </w:pPr>
            <w:r>
              <w:t>150.26</w:t>
            </w:r>
          </w:p>
        </w:tc>
        <w:tc>
          <w:tcPr>
            <w:tcW w:w="1134" w:type="dxa"/>
            <w:vAlign w:val="center"/>
          </w:tcPr>
          <w:p>
            <w:pPr>
              <w:pStyle w:val="12"/>
            </w:pPr>
            <w:r>
              <w:t>150.26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150.26</w:t>
            </w:r>
          </w:p>
        </w:tc>
        <w:tc>
          <w:tcPr>
            <w:tcW w:w="1134" w:type="dxa"/>
            <w:vAlign w:val="center"/>
          </w:tcPr>
          <w:p>
            <w:pPr>
              <w:pStyle w:val="12"/>
            </w:pPr>
            <w:r>
              <w:t>150.26</w:t>
            </w:r>
          </w:p>
        </w:tc>
        <w:tc>
          <w:tcPr>
            <w:tcW w:w="1134" w:type="dxa"/>
            <w:vAlign w:val="center"/>
          </w:tcPr>
          <w:p>
            <w:pPr>
              <w:pStyle w:val="12"/>
            </w:pPr>
            <w:r>
              <w:t>150.26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106.38</w:t>
            </w:r>
          </w:p>
        </w:tc>
        <w:tc>
          <w:tcPr>
            <w:tcW w:w="1134" w:type="dxa"/>
            <w:vAlign w:val="center"/>
          </w:tcPr>
          <w:p>
            <w:pPr>
              <w:pStyle w:val="12"/>
            </w:pPr>
            <w:r>
              <w:t>106.38</w:t>
            </w:r>
          </w:p>
        </w:tc>
        <w:tc>
          <w:tcPr>
            <w:tcW w:w="1134" w:type="dxa"/>
            <w:vAlign w:val="center"/>
          </w:tcPr>
          <w:p>
            <w:pPr>
              <w:pStyle w:val="12"/>
            </w:pPr>
            <w:r>
              <w:t>106.38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r>
              <w:t>43.88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r>
              <w:t>31.24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r>
              <w:t>43.94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874.24</w:t>
            </w:r>
          </w:p>
        </w:tc>
        <w:tc>
          <w:tcPr>
            <w:tcW w:w="1361" w:type="dxa"/>
            <w:vAlign w:val="center"/>
          </w:tcPr>
          <w:p>
            <w:pPr>
              <w:pStyle w:val="16"/>
            </w:pPr>
            <w:r>
              <w:t>710.34</w:t>
            </w:r>
          </w:p>
        </w:tc>
        <w:tc>
          <w:tcPr>
            <w:tcW w:w="1361" w:type="dxa"/>
            <w:vAlign w:val="center"/>
          </w:tcPr>
          <w:p>
            <w:pPr>
              <w:pStyle w:val="16"/>
            </w:pPr>
            <w:r>
              <w:t>163.90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648.80</w:t>
            </w:r>
          </w:p>
        </w:tc>
        <w:tc>
          <w:tcPr>
            <w:tcW w:w="1361" w:type="dxa"/>
            <w:vAlign w:val="center"/>
          </w:tcPr>
          <w:p>
            <w:pPr>
              <w:pStyle w:val="12"/>
            </w:pPr>
            <w:r>
              <w:t>484.90</w:t>
            </w:r>
          </w:p>
        </w:tc>
        <w:tc>
          <w:tcPr>
            <w:tcW w:w="1361" w:type="dxa"/>
            <w:vAlign w:val="center"/>
          </w:tcPr>
          <w:p>
            <w:pPr>
              <w:pStyle w:val="12"/>
            </w:pPr>
            <w:r>
              <w:t>163.90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648.80</w:t>
            </w:r>
          </w:p>
        </w:tc>
        <w:tc>
          <w:tcPr>
            <w:tcW w:w="1361" w:type="dxa"/>
            <w:vAlign w:val="center"/>
          </w:tcPr>
          <w:p>
            <w:pPr>
              <w:pStyle w:val="12"/>
            </w:pPr>
            <w:r>
              <w:t>484.90</w:t>
            </w:r>
          </w:p>
        </w:tc>
        <w:tc>
          <w:tcPr>
            <w:tcW w:w="1361" w:type="dxa"/>
            <w:vAlign w:val="center"/>
          </w:tcPr>
          <w:p>
            <w:pPr>
              <w:pStyle w:val="12"/>
            </w:pPr>
            <w:r>
              <w:t>163.90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484.90</w:t>
            </w:r>
          </w:p>
        </w:tc>
        <w:tc>
          <w:tcPr>
            <w:tcW w:w="1361" w:type="dxa"/>
            <w:vAlign w:val="center"/>
          </w:tcPr>
          <w:p>
            <w:pPr>
              <w:pStyle w:val="12"/>
            </w:pPr>
            <w:r>
              <w:t>484.90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141.90</w:t>
            </w:r>
          </w:p>
        </w:tc>
        <w:tc>
          <w:tcPr>
            <w:tcW w:w="1361" w:type="dxa"/>
            <w:vAlign w:val="center"/>
          </w:tcPr>
          <w:p>
            <w:pPr>
              <w:pStyle w:val="12"/>
            </w:pPr>
          </w:p>
        </w:tc>
        <w:tc>
          <w:tcPr>
            <w:tcW w:w="1361" w:type="dxa"/>
            <w:vAlign w:val="center"/>
          </w:tcPr>
          <w:p>
            <w:pPr>
              <w:pStyle w:val="12"/>
            </w:pPr>
            <w:r>
              <w:t>141.90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2010507</w:t>
            </w:r>
          </w:p>
        </w:tc>
        <w:tc>
          <w:tcPr>
            <w:tcW w:w="4535" w:type="dxa"/>
            <w:vAlign w:val="center"/>
          </w:tcPr>
          <w:p>
            <w:pPr>
              <w:pStyle w:val="13"/>
            </w:pPr>
            <w:r>
              <w:t>专项普查活动</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2010508</w:t>
            </w:r>
          </w:p>
        </w:tc>
        <w:tc>
          <w:tcPr>
            <w:tcW w:w="4535" w:type="dxa"/>
            <w:vAlign w:val="center"/>
          </w:tcPr>
          <w:p>
            <w:pPr>
              <w:pStyle w:val="13"/>
            </w:pPr>
            <w:r>
              <w:t>统计抽样调查</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150.26</w:t>
            </w:r>
          </w:p>
        </w:tc>
        <w:tc>
          <w:tcPr>
            <w:tcW w:w="1361" w:type="dxa"/>
            <w:vAlign w:val="center"/>
          </w:tcPr>
          <w:p>
            <w:pPr>
              <w:pStyle w:val="12"/>
            </w:pPr>
            <w:r>
              <w:t>150.26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150.26</w:t>
            </w:r>
          </w:p>
        </w:tc>
        <w:tc>
          <w:tcPr>
            <w:tcW w:w="1361" w:type="dxa"/>
            <w:vAlign w:val="center"/>
          </w:tcPr>
          <w:p>
            <w:pPr>
              <w:pStyle w:val="12"/>
            </w:pPr>
            <w:r>
              <w:t>150.26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106.38</w:t>
            </w:r>
          </w:p>
        </w:tc>
        <w:tc>
          <w:tcPr>
            <w:tcW w:w="1361" w:type="dxa"/>
            <w:vAlign w:val="center"/>
          </w:tcPr>
          <w:p>
            <w:pPr>
              <w:pStyle w:val="12"/>
            </w:pPr>
            <w:r>
              <w:t>106.38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43.88</w:t>
            </w:r>
          </w:p>
        </w:tc>
        <w:tc>
          <w:tcPr>
            <w:tcW w:w="1361" w:type="dxa"/>
            <w:vAlign w:val="center"/>
          </w:tcPr>
          <w:p>
            <w:pPr>
              <w:pStyle w:val="12"/>
            </w:pPr>
            <w:r>
              <w:t>43.88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31.24</w:t>
            </w:r>
          </w:p>
        </w:tc>
        <w:tc>
          <w:tcPr>
            <w:tcW w:w="1361" w:type="dxa"/>
            <w:vAlign w:val="center"/>
          </w:tcPr>
          <w:p>
            <w:pPr>
              <w:pStyle w:val="12"/>
            </w:pPr>
            <w:r>
              <w:t>31.24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31.24</w:t>
            </w:r>
          </w:p>
        </w:tc>
        <w:tc>
          <w:tcPr>
            <w:tcW w:w="1361" w:type="dxa"/>
            <w:vAlign w:val="center"/>
          </w:tcPr>
          <w:p>
            <w:pPr>
              <w:pStyle w:val="12"/>
            </w:pPr>
            <w:r>
              <w:t>31.24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31.24</w:t>
            </w:r>
          </w:p>
        </w:tc>
        <w:tc>
          <w:tcPr>
            <w:tcW w:w="1361" w:type="dxa"/>
            <w:vAlign w:val="center"/>
          </w:tcPr>
          <w:p>
            <w:pPr>
              <w:pStyle w:val="12"/>
            </w:pPr>
            <w:r>
              <w:t>31.24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43.94</w:t>
            </w:r>
          </w:p>
        </w:tc>
        <w:tc>
          <w:tcPr>
            <w:tcW w:w="1361" w:type="dxa"/>
            <w:vAlign w:val="center"/>
          </w:tcPr>
          <w:p>
            <w:pPr>
              <w:pStyle w:val="12"/>
            </w:pPr>
            <w:r>
              <w:t>43.94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43.94</w:t>
            </w:r>
          </w:p>
        </w:tc>
        <w:tc>
          <w:tcPr>
            <w:tcW w:w="1361" w:type="dxa"/>
            <w:vAlign w:val="center"/>
          </w:tcPr>
          <w:p>
            <w:pPr>
              <w:pStyle w:val="12"/>
            </w:pPr>
            <w:r>
              <w:t>43.94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43.94</w:t>
            </w:r>
          </w:p>
        </w:tc>
        <w:tc>
          <w:tcPr>
            <w:tcW w:w="1361" w:type="dxa"/>
            <w:vAlign w:val="center"/>
          </w:tcPr>
          <w:p>
            <w:pPr>
              <w:pStyle w:val="12"/>
            </w:pPr>
            <w:r>
              <w:t>43.94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874.24</w:t>
            </w:r>
          </w:p>
        </w:tc>
        <w:tc>
          <w:tcPr>
            <w:tcW w:w="3402" w:type="dxa"/>
            <w:vAlign w:val="center"/>
          </w:tcPr>
          <w:p>
            <w:pPr>
              <w:pStyle w:val="13"/>
            </w:pPr>
            <w:r>
              <w:t>一、一般公共服务支出</w:t>
            </w:r>
          </w:p>
        </w:tc>
        <w:tc>
          <w:tcPr>
            <w:tcW w:w="1474" w:type="dxa"/>
            <w:vAlign w:val="center"/>
          </w:tcPr>
          <w:p>
            <w:pPr>
              <w:pStyle w:val="12"/>
            </w:pPr>
            <w:r>
              <w:t>648.80</w:t>
            </w:r>
          </w:p>
        </w:tc>
        <w:tc>
          <w:tcPr>
            <w:tcW w:w="1474" w:type="dxa"/>
            <w:vAlign w:val="center"/>
          </w:tcPr>
          <w:p>
            <w:pPr>
              <w:pStyle w:val="12"/>
            </w:pPr>
            <w:r>
              <w:t>648.80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150.26</w:t>
            </w:r>
          </w:p>
        </w:tc>
        <w:tc>
          <w:tcPr>
            <w:tcW w:w="1474" w:type="dxa"/>
            <w:vAlign w:val="center"/>
          </w:tcPr>
          <w:p>
            <w:pPr>
              <w:pStyle w:val="12"/>
            </w:pPr>
            <w:r>
              <w:t>150.26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31.24</w:t>
            </w:r>
          </w:p>
        </w:tc>
        <w:tc>
          <w:tcPr>
            <w:tcW w:w="1474" w:type="dxa"/>
            <w:vAlign w:val="center"/>
          </w:tcPr>
          <w:p>
            <w:pPr>
              <w:pStyle w:val="12"/>
            </w:pPr>
            <w:r>
              <w:t>31.24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43.94</w:t>
            </w:r>
          </w:p>
        </w:tc>
        <w:tc>
          <w:tcPr>
            <w:tcW w:w="1474" w:type="dxa"/>
            <w:vAlign w:val="center"/>
          </w:tcPr>
          <w:p>
            <w:pPr>
              <w:pStyle w:val="12"/>
            </w:pPr>
            <w:r>
              <w:t>43.94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874.24</w:t>
            </w:r>
          </w:p>
        </w:tc>
        <w:tc>
          <w:tcPr>
            <w:tcW w:w="3402" w:type="dxa"/>
            <w:vAlign w:val="center"/>
          </w:tcPr>
          <w:p>
            <w:pPr>
              <w:pStyle w:val="15"/>
            </w:pPr>
            <w:r>
              <w:t>本年支出合计</w:t>
            </w:r>
          </w:p>
        </w:tc>
        <w:tc>
          <w:tcPr>
            <w:tcW w:w="1474" w:type="dxa"/>
            <w:vAlign w:val="center"/>
          </w:tcPr>
          <w:p>
            <w:pPr>
              <w:pStyle w:val="16"/>
            </w:pPr>
            <w:r>
              <w:t>874.24</w:t>
            </w:r>
          </w:p>
        </w:tc>
        <w:tc>
          <w:tcPr>
            <w:tcW w:w="1474" w:type="dxa"/>
            <w:vAlign w:val="center"/>
          </w:tcPr>
          <w:p>
            <w:pPr>
              <w:pStyle w:val="16"/>
            </w:pPr>
            <w:r>
              <w:t>874.24</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874.24</w:t>
            </w:r>
          </w:p>
        </w:tc>
        <w:tc>
          <w:tcPr>
            <w:tcW w:w="3402" w:type="dxa"/>
            <w:vAlign w:val="center"/>
          </w:tcPr>
          <w:p>
            <w:pPr>
              <w:pStyle w:val="15"/>
            </w:pPr>
            <w:r>
              <w:t>支出总计</w:t>
            </w:r>
          </w:p>
        </w:tc>
        <w:tc>
          <w:tcPr>
            <w:tcW w:w="1474" w:type="dxa"/>
            <w:vAlign w:val="center"/>
          </w:tcPr>
          <w:p>
            <w:pPr>
              <w:pStyle w:val="16"/>
            </w:pPr>
            <w:r>
              <w:t>874.24</w:t>
            </w:r>
          </w:p>
        </w:tc>
        <w:tc>
          <w:tcPr>
            <w:tcW w:w="1474" w:type="dxa"/>
            <w:vAlign w:val="center"/>
          </w:tcPr>
          <w:p>
            <w:pPr>
              <w:pStyle w:val="16"/>
            </w:pPr>
            <w:r>
              <w:t>874.24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874.24</w:t>
            </w:r>
          </w:p>
        </w:tc>
        <w:tc>
          <w:tcPr>
            <w:tcW w:w="2551" w:type="dxa"/>
            <w:vAlign w:val="center"/>
          </w:tcPr>
          <w:p>
            <w:pPr>
              <w:pStyle w:val="16"/>
            </w:pPr>
            <w:r>
              <w:t>710.34</w:t>
            </w:r>
          </w:p>
        </w:tc>
        <w:tc>
          <w:tcPr>
            <w:tcW w:w="2551" w:type="dxa"/>
            <w:vAlign w:val="center"/>
          </w:tcPr>
          <w:p>
            <w:pPr>
              <w:pStyle w:val="16"/>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648.80</w:t>
            </w:r>
          </w:p>
        </w:tc>
        <w:tc>
          <w:tcPr>
            <w:tcW w:w="2551" w:type="dxa"/>
            <w:vAlign w:val="center"/>
          </w:tcPr>
          <w:p>
            <w:pPr>
              <w:pStyle w:val="12"/>
            </w:pPr>
            <w:r>
              <w:t>484.90</w:t>
            </w:r>
          </w:p>
        </w:tc>
        <w:tc>
          <w:tcPr>
            <w:tcW w:w="2551" w:type="dxa"/>
            <w:vAlign w:val="center"/>
          </w:tcPr>
          <w:p>
            <w:pPr>
              <w:pStyle w:val="12"/>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648.80</w:t>
            </w:r>
          </w:p>
        </w:tc>
        <w:tc>
          <w:tcPr>
            <w:tcW w:w="2551" w:type="dxa"/>
            <w:vAlign w:val="center"/>
          </w:tcPr>
          <w:p>
            <w:pPr>
              <w:pStyle w:val="12"/>
            </w:pPr>
            <w:r>
              <w:t>484.90</w:t>
            </w:r>
          </w:p>
        </w:tc>
        <w:tc>
          <w:tcPr>
            <w:tcW w:w="2551" w:type="dxa"/>
            <w:vAlign w:val="center"/>
          </w:tcPr>
          <w:p>
            <w:pPr>
              <w:pStyle w:val="12"/>
            </w:pPr>
            <w:r>
              <w:t>163.90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484.90</w:t>
            </w:r>
          </w:p>
        </w:tc>
        <w:tc>
          <w:tcPr>
            <w:tcW w:w="2551" w:type="dxa"/>
            <w:vAlign w:val="center"/>
          </w:tcPr>
          <w:p>
            <w:pPr>
              <w:pStyle w:val="12"/>
            </w:pPr>
            <w:r>
              <w:t>484.90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141.90</w:t>
            </w:r>
          </w:p>
        </w:tc>
        <w:tc>
          <w:tcPr>
            <w:tcW w:w="2551" w:type="dxa"/>
            <w:vAlign w:val="center"/>
          </w:tcPr>
          <w:p>
            <w:pPr>
              <w:pStyle w:val="12"/>
            </w:pPr>
          </w:p>
        </w:tc>
        <w:tc>
          <w:tcPr>
            <w:tcW w:w="2551" w:type="dxa"/>
            <w:vAlign w:val="center"/>
          </w:tcPr>
          <w:p>
            <w:pPr>
              <w:pStyle w:val="12"/>
            </w:pPr>
            <w:r>
              <w:t>141.90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2010507</w:t>
            </w:r>
          </w:p>
        </w:tc>
        <w:tc>
          <w:tcPr>
            <w:tcW w:w="4535" w:type="dxa"/>
            <w:vAlign w:val="center"/>
          </w:tcPr>
          <w:p>
            <w:pPr>
              <w:pStyle w:val="13"/>
            </w:pPr>
            <w:r>
              <w:t>专项普查活动</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2010508</w:t>
            </w:r>
          </w:p>
        </w:tc>
        <w:tc>
          <w:tcPr>
            <w:tcW w:w="4535" w:type="dxa"/>
            <w:vAlign w:val="center"/>
          </w:tcPr>
          <w:p>
            <w:pPr>
              <w:pStyle w:val="13"/>
            </w:pPr>
            <w:r>
              <w:t>统计抽样调查</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150.26</w:t>
            </w:r>
          </w:p>
        </w:tc>
        <w:tc>
          <w:tcPr>
            <w:tcW w:w="2551" w:type="dxa"/>
            <w:vAlign w:val="center"/>
          </w:tcPr>
          <w:p>
            <w:pPr>
              <w:pStyle w:val="12"/>
            </w:pPr>
            <w:r>
              <w:t>150.26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150.26</w:t>
            </w:r>
          </w:p>
        </w:tc>
        <w:tc>
          <w:tcPr>
            <w:tcW w:w="2551" w:type="dxa"/>
            <w:vAlign w:val="center"/>
          </w:tcPr>
          <w:p>
            <w:pPr>
              <w:pStyle w:val="12"/>
            </w:pPr>
            <w:r>
              <w:t>150.26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106.38</w:t>
            </w:r>
          </w:p>
        </w:tc>
        <w:tc>
          <w:tcPr>
            <w:tcW w:w="2551" w:type="dxa"/>
            <w:vAlign w:val="center"/>
          </w:tcPr>
          <w:p>
            <w:pPr>
              <w:pStyle w:val="12"/>
            </w:pPr>
            <w:r>
              <w:t>106.38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43.88</w:t>
            </w:r>
          </w:p>
        </w:tc>
        <w:tc>
          <w:tcPr>
            <w:tcW w:w="2551" w:type="dxa"/>
            <w:vAlign w:val="center"/>
          </w:tcPr>
          <w:p>
            <w:pPr>
              <w:pStyle w:val="12"/>
            </w:pPr>
            <w:r>
              <w:t>43.88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31.24</w:t>
            </w:r>
          </w:p>
        </w:tc>
        <w:tc>
          <w:tcPr>
            <w:tcW w:w="2551" w:type="dxa"/>
            <w:vAlign w:val="center"/>
          </w:tcPr>
          <w:p>
            <w:pPr>
              <w:pStyle w:val="12"/>
            </w:pPr>
            <w:r>
              <w:t>31.24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31.24</w:t>
            </w:r>
          </w:p>
        </w:tc>
        <w:tc>
          <w:tcPr>
            <w:tcW w:w="2551" w:type="dxa"/>
            <w:vAlign w:val="center"/>
          </w:tcPr>
          <w:p>
            <w:pPr>
              <w:pStyle w:val="12"/>
            </w:pPr>
            <w:r>
              <w:t>31.24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31.24</w:t>
            </w:r>
          </w:p>
        </w:tc>
        <w:tc>
          <w:tcPr>
            <w:tcW w:w="2551" w:type="dxa"/>
            <w:vAlign w:val="center"/>
          </w:tcPr>
          <w:p>
            <w:pPr>
              <w:pStyle w:val="12"/>
            </w:pPr>
            <w:r>
              <w:t>31.24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43.94</w:t>
            </w:r>
          </w:p>
        </w:tc>
        <w:tc>
          <w:tcPr>
            <w:tcW w:w="2551" w:type="dxa"/>
            <w:vAlign w:val="center"/>
          </w:tcPr>
          <w:p>
            <w:pPr>
              <w:pStyle w:val="12"/>
            </w:pPr>
            <w:r>
              <w:t>43.94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43.94</w:t>
            </w:r>
          </w:p>
        </w:tc>
        <w:tc>
          <w:tcPr>
            <w:tcW w:w="2551" w:type="dxa"/>
            <w:vAlign w:val="center"/>
          </w:tcPr>
          <w:p>
            <w:pPr>
              <w:pStyle w:val="12"/>
            </w:pPr>
            <w:r>
              <w:t>43.94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43.94</w:t>
            </w:r>
          </w:p>
        </w:tc>
        <w:tc>
          <w:tcPr>
            <w:tcW w:w="2551" w:type="dxa"/>
            <w:vAlign w:val="center"/>
          </w:tcPr>
          <w:p>
            <w:pPr>
              <w:pStyle w:val="12"/>
            </w:pPr>
            <w:r>
              <w:t>43.94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710.34</w:t>
            </w:r>
          </w:p>
        </w:tc>
        <w:tc>
          <w:tcPr>
            <w:tcW w:w="2551" w:type="dxa"/>
            <w:vAlign w:val="center"/>
          </w:tcPr>
          <w:p>
            <w:pPr>
              <w:pStyle w:val="16"/>
            </w:pPr>
            <w:r>
              <w:t>562.07</w:t>
            </w:r>
          </w:p>
        </w:tc>
        <w:tc>
          <w:tcPr>
            <w:tcW w:w="2551" w:type="dxa"/>
            <w:vAlign w:val="center"/>
          </w:tcPr>
          <w:p>
            <w:pPr>
              <w:pStyle w:val="16"/>
            </w:pPr>
            <w:r>
              <w:t>148.28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458.33</w:t>
            </w:r>
          </w:p>
        </w:tc>
        <w:tc>
          <w:tcPr>
            <w:tcW w:w="2551" w:type="dxa"/>
            <w:vAlign w:val="center"/>
          </w:tcPr>
          <w:p>
            <w:pPr>
              <w:pStyle w:val="12"/>
            </w:pPr>
            <w:r>
              <w:t>458.33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120.21</w:t>
            </w:r>
          </w:p>
        </w:tc>
        <w:tc>
          <w:tcPr>
            <w:tcW w:w="2551" w:type="dxa"/>
            <w:vAlign w:val="center"/>
          </w:tcPr>
          <w:p>
            <w:pPr>
              <w:pStyle w:val="12"/>
            </w:pPr>
            <w:r>
              <w:t>120.21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94.62</w:t>
            </w:r>
          </w:p>
        </w:tc>
        <w:tc>
          <w:tcPr>
            <w:tcW w:w="2551" w:type="dxa"/>
            <w:vAlign w:val="center"/>
          </w:tcPr>
          <w:p>
            <w:pPr>
              <w:pStyle w:val="12"/>
            </w:pPr>
            <w:r>
              <w:t>94.62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108.13</w:t>
            </w:r>
          </w:p>
        </w:tc>
        <w:tc>
          <w:tcPr>
            <w:tcW w:w="2551" w:type="dxa"/>
            <w:vAlign w:val="center"/>
          </w:tcPr>
          <w:p>
            <w:pPr>
              <w:pStyle w:val="12"/>
            </w:pPr>
            <w:r>
              <w:t>108.13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15.15</w:t>
            </w:r>
          </w:p>
        </w:tc>
        <w:tc>
          <w:tcPr>
            <w:tcW w:w="2551" w:type="dxa"/>
            <w:vAlign w:val="center"/>
          </w:tcPr>
          <w:p>
            <w:pPr>
              <w:pStyle w:val="12"/>
            </w:pPr>
            <w:r>
              <w:t>15.15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43.88</w:t>
            </w:r>
          </w:p>
        </w:tc>
        <w:tc>
          <w:tcPr>
            <w:tcW w:w="2551" w:type="dxa"/>
            <w:vAlign w:val="center"/>
          </w:tcPr>
          <w:p>
            <w:pPr>
              <w:pStyle w:val="12"/>
            </w:pPr>
            <w:r>
              <w:t>43.88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17.61</w:t>
            </w:r>
          </w:p>
        </w:tc>
        <w:tc>
          <w:tcPr>
            <w:tcW w:w="2551" w:type="dxa"/>
            <w:vAlign w:val="center"/>
          </w:tcPr>
          <w:p>
            <w:pPr>
              <w:pStyle w:val="12"/>
            </w:pPr>
            <w:r>
              <w:t>17.61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13.63</w:t>
            </w:r>
          </w:p>
        </w:tc>
        <w:tc>
          <w:tcPr>
            <w:tcW w:w="2551" w:type="dxa"/>
            <w:vAlign w:val="center"/>
          </w:tcPr>
          <w:p>
            <w:pPr>
              <w:pStyle w:val="12"/>
            </w:pPr>
            <w:r>
              <w:t>13.63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1.14</w:t>
            </w:r>
          </w:p>
        </w:tc>
        <w:tc>
          <w:tcPr>
            <w:tcW w:w="2551" w:type="dxa"/>
            <w:vAlign w:val="center"/>
          </w:tcPr>
          <w:p>
            <w:pPr>
              <w:pStyle w:val="12"/>
            </w:pPr>
            <w:r>
              <w:t>1.14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43.94</w:t>
            </w:r>
          </w:p>
        </w:tc>
        <w:tc>
          <w:tcPr>
            <w:tcW w:w="2551" w:type="dxa"/>
            <w:vAlign w:val="center"/>
          </w:tcPr>
          <w:p>
            <w:pPr>
              <w:pStyle w:val="12"/>
            </w:pPr>
            <w:r>
              <w:t>43.94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148.28</w:t>
            </w:r>
          </w:p>
        </w:tc>
        <w:tc>
          <w:tcPr>
            <w:tcW w:w="2551" w:type="dxa"/>
            <w:vAlign w:val="center"/>
          </w:tcPr>
          <w:p>
            <w:pPr>
              <w:pStyle w:val="12"/>
            </w:pPr>
          </w:p>
        </w:tc>
        <w:tc>
          <w:tcPr>
            <w:tcW w:w="2551" w:type="dxa"/>
            <w:vAlign w:val="center"/>
          </w:tcPr>
          <w:p>
            <w:pPr>
              <w:pStyle w:val="12"/>
            </w:pPr>
            <w:r>
              <w:t>148.28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13.56</w:t>
            </w:r>
          </w:p>
        </w:tc>
        <w:tc>
          <w:tcPr>
            <w:tcW w:w="2551" w:type="dxa"/>
            <w:vAlign w:val="center"/>
          </w:tcPr>
          <w:p>
            <w:pPr>
              <w:pStyle w:val="12"/>
            </w:pPr>
          </w:p>
        </w:tc>
        <w:tc>
          <w:tcPr>
            <w:tcW w:w="2551" w:type="dxa"/>
            <w:vAlign w:val="center"/>
          </w:tcPr>
          <w:p>
            <w:pPr>
              <w:pStyle w:val="12"/>
            </w:pPr>
            <w:r>
              <w:t>13.56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92.12</w:t>
            </w:r>
          </w:p>
        </w:tc>
        <w:tc>
          <w:tcPr>
            <w:tcW w:w="2551" w:type="dxa"/>
            <w:vAlign w:val="center"/>
          </w:tcPr>
          <w:p>
            <w:pPr>
              <w:pStyle w:val="12"/>
            </w:pPr>
          </w:p>
        </w:tc>
        <w:tc>
          <w:tcPr>
            <w:tcW w:w="2551" w:type="dxa"/>
            <w:vAlign w:val="center"/>
          </w:tcPr>
          <w:p>
            <w:pPr>
              <w:pStyle w:val="12"/>
            </w:pPr>
            <w:r>
              <w:t>92.12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2.48</w:t>
            </w:r>
          </w:p>
        </w:tc>
        <w:tc>
          <w:tcPr>
            <w:tcW w:w="2551" w:type="dxa"/>
            <w:vAlign w:val="center"/>
          </w:tcPr>
          <w:p>
            <w:pPr>
              <w:pStyle w:val="12"/>
            </w:pPr>
          </w:p>
        </w:tc>
        <w:tc>
          <w:tcPr>
            <w:tcW w:w="2551" w:type="dxa"/>
            <w:vAlign w:val="center"/>
          </w:tcPr>
          <w:p>
            <w:pPr>
              <w:pStyle w:val="12"/>
            </w:pPr>
            <w:r>
              <w:t>2.48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3.01</w:t>
            </w:r>
          </w:p>
        </w:tc>
        <w:tc>
          <w:tcPr>
            <w:tcW w:w="2551" w:type="dxa"/>
            <w:vAlign w:val="center"/>
          </w:tcPr>
          <w:p>
            <w:pPr>
              <w:pStyle w:val="12"/>
            </w:pPr>
          </w:p>
        </w:tc>
        <w:tc>
          <w:tcPr>
            <w:tcW w:w="2551" w:type="dxa"/>
            <w:vAlign w:val="center"/>
          </w:tcPr>
          <w:p>
            <w:pPr>
              <w:pStyle w:val="12"/>
            </w:pPr>
            <w:r>
              <w:t>3.01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15.06</w:t>
            </w:r>
          </w:p>
        </w:tc>
        <w:tc>
          <w:tcPr>
            <w:tcW w:w="2551" w:type="dxa"/>
            <w:vAlign w:val="center"/>
          </w:tcPr>
          <w:p>
            <w:pPr>
              <w:pStyle w:val="12"/>
            </w:pPr>
          </w:p>
        </w:tc>
        <w:tc>
          <w:tcPr>
            <w:tcW w:w="2551" w:type="dxa"/>
            <w:vAlign w:val="center"/>
          </w:tcPr>
          <w:p>
            <w:pPr>
              <w:pStyle w:val="12"/>
            </w:pPr>
            <w:r>
              <w:t>15.06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3.15</w:t>
            </w:r>
          </w:p>
        </w:tc>
        <w:tc>
          <w:tcPr>
            <w:tcW w:w="2551" w:type="dxa"/>
            <w:vAlign w:val="center"/>
          </w:tcPr>
          <w:p>
            <w:pPr>
              <w:pStyle w:val="12"/>
            </w:pPr>
          </w:p>
        </w:tc>
        <w:tc>
          <w:tcPr>
            <w:tcW w:w="2551" w:type="dxa"/>
            <w:vAlign w:val="center"/>
          </w:tcPr>
          <w:p>
            <w:pPr>
              <w:pStyle w:val="12"/>
            </w:pPr>
            <w:r>
              <w:t>3.15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103.74</w:t>
            </w:r>
          </w:p>
        </w:tc>
        <w:tc>
          <w:tcPr>
            <w:tcW w:w="2551" w:type="dxa"/>
            <w:vAlign w:val="center"/>
          </w:tcPr>
          <w:p>
            <w:pPr>
              <w:pStyle w:val="12"/>
            </w:pPr>
            <w:r>
              <w:t>103.74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103.74</w:t>
            </w:r>
          </w:p>
        </w:tc>
        <w:tc>
          <w:tcPr>
            <w:tcW w:w="2551" w:type="dxa"/>
            <w:vAlign w:val="center"/>
          </w:tcPr>
          <w:p>
            <w:pPr>
              <w:pStyle w:val="12"/>
            </w:pPr>
            <w:r>
              <w:t>103.74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410石家庄市鹿泉区统计局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石家庄市鹿泉区统计局2025年部门预算信息公开情况说明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石家庄市鹿泉区统计局2025年部门预算信息公开情况说明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按照《中华人民共和国预算法》、《地方预决算公开操作规程》和《关于进一步推进预算公开工作的实施意见》规定，现将石家庄市鹿泉区统计局2025年部门预算公开如下：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（一）组织领导和协调全区统计工作，确保统计数据真实、准确、完整、及时。</w:t>
      </w:r>
    </w:p>
    <w:p>
      <w:pPr>
        <w:pStyle w:val="18"/>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8"/>
      </w:pPr>
      <w:r>
        <w:t>（四）拟订重大区情区力普查调查计划、方案，组织实施全区人口、经济、农业等重大普查调查；汇总、整理和提供有关区情区力方面的统计数据。</w:t>
      </w:r>
    </w:p>
    <w:p>
      <w:pPr>
        <w:pStyle w:val="18"/>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（七）综合整理和提供财政、金融、旅游、交通运输、邮政、文化、教育、体育、卫生、社会保障、公用事业、对外经济、收入等基本统计数据。</w:t>
      </w:r>
    </w:p>
    <w:p>
      <w:pPr>
        <w:pStyle w:val="18"/>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8"/>
      </w:pPr>
      <w:r>
        <w:t xml:space="preserve">（九）对国民经济、社会发展、科技进步和资源环境等情况进行统计分析、统计预测和统计监督，向区委、区政府及有关部门提供统计信息和咨询建议。 </w:t>
      </w:r>
    </w:p>
    <w:p>
      <w:pPr>
        <w:pStyle w:val="18"/>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（十一）负责全区统计信息化系统和统计数据库体系建设工作，管理全区统计数据库网络，组织全区统计信息化系统建设。</w:t>
      </w:r>
    </w:p>
    <w:p>
      <w:pPr>
        <w:pStyle w:val="18"/>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按照预算管理有关规定，目前部门预算的编制实行综合预算管理，即全部收入和支出都反映在预算中。石家庄市鹿泉区统计局机关及所属事业单位的收支包含在部门预算中。</w:t>
      </w:r>
    </w:p>
    <w:p>
      <w:pPr>
        <w:pStyle w:val="19"/>
      </w:pPr>
      <w:r>
        <w:t>1、收入说明</w:t>
      </w:r>
    </w:p>
    <w:p>
      <w:pPr>
        <w:pStyle w:val="19"/>
      </w:pPr>
      <w:r>
        <w:t>反映本部门当年全部收入。2025年预算收入874.24万元，其中：一般公共预算收入874.24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统计局年度部门预算中支出预算的总体情况。2025年支出预算874.24万元，其中基本支出710.34万元，包括人员经费562.07万元和日常公用经费148.28万元；项目支出163.90万元，主要为城乡住户调查、月度劳动力调查、劳动工资统计调查、1%人口抽样调查、人口变动抽样调查等资金支出。</w:t>
      </w:r>
    </w:p>
    <w:p>
      <w:pPr>
        <w:pStyle w:val="19"/>
      </w:pPr>
      <w:r>
        <w:t>3、比上年增减情况</w:t>
      </w:r>
    </w:p>
    <w:p>
      <w:pPr>
        <w:pStyle w:val="19"/>
      </w:pPr>
      <w:r>
        <w:t>2025年预算收支安排874.24万元，较2024年预算减少38.14万元，其中：基本支出减少20.04万元，主要为人员经费支出减少。项目支出减少18.10万元，主要为减少全国第五次经济普查、全国投入产出调查支出。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6"/>
      </w:pPr>
      <w:r>
        <w:rPr>
          <w:rFonts w:hint="eastAsia"/>
          <w:lang w:val="en-US" w:eastAsia="zh-CN"/>
        </w:rPr>
        <w:t>本部门2025年机关运行经费预算安排148.28万元。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与2024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一、国民经济核算:完成全区年度数据的测算审核认定工作;完成必要分析，对相关经济决策提供重要依据。</w:t>
      </w:r>
    </w:p>
    <w:p>
      <w:pPr>
        <w:pStyle w:val="22"/>
      </w:pPr>
      <w:r>
        <w:t>二、统计普查调查:进行业务培训，组织开展深层次课题研究，发布普查调查数据，进行开发应用，完成普查工作总结和表彰。</w:t>
      </w:r>
    </w:p>
    <w:p>
      <w:pPr>
        <w:pStyle w:val="22"/>
      </w:pPr>
      <w:r>
        <w:t>三、统计政务管理:保障统计信息化建设、统计执法、职称考试等全区统计专业技术队伍建设。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lang w:val="en-US" w:eastAsia="zh-CN"/>
        </w:rPr>
      </w:pPr>
      <w:r>
        <w:rPr>
          <w:rFonts w:hint="eastAsia"/>
          <w:lang w:val="en-US" w:eastAsia="zh-CN"/>
        </w:rPr>
        <w:t>1.县乡网络视频费</w:t>
      </w:r>
    </w:p>
    <w:p>
      <w:pPr>
        <w:pStyle w:val="23"/>
      </w:pPr>
      <w:r>
        <w:t>绩效目标：通过县乡联网和一套表平台的使用，提高统计报表的时效和质量，提高工作效率。</w:t>
      </w:r>
    </w:p>
    <w:p>
      <w:pPr>
        <w:pStyle w:val="23"/>
      </w:pPr>
      <w:r>
        <w:t>绩效指标：1、保证在报表期间网络通畅，所有企业数据报送及时率100%。2、13个乡镇的统计员都能在线查询本乡镇企业报表情况，并实时进行监测、汇总、和问题反馈。</w:t>
      </w:r>
    </w:p>
    <w:p>
      <w:pPr>
        <w:pStyle w:val="23"/>
        <w:numPr>
          <w:numId w:val="0"/>
        </w:numPr>
        <w:ind w:leftChars="200"/>
        <w:rPr>
          <w:rFonts w:hint="eastAsia"/>
          <w:lang w:val="en-US" w:eastAsia="zh-CN"/>
        </w:rPr>
      </w:pPr>
      <w:r>
        <w:rPr>
          <w:rFonts w:hint="eastAsia"/>
          <w:lang w:val="en-US" w:eastAsia="zh-CN"/>
        </w:rPr>
        <w:t>2.统计调查、统计培训</w:t>
      </w:r>
    </w:p>
    <w:p>
      <w:pPr>
        <w:pStyle w:val="23"/>
        <w:numPr>
          <w:numId w:val="0"/>
        </w:numPr>
        <w:ind w:firstLine="560" w:firstLineChars="200"/>
        <w:rPr>
          <w:rFonts w:hint="eastAsia"/>
          <w:lang w:val="en-US" w:eastAsia="zh-CN"/>
        </w:rPr>
      </w:pPr>
      <w:r>
        <w:rPr>
          <w:rFonts w:hint="eastAsia"/>
          <w:lang w:val="en-US" w:eastAsia="zh-CN"/>
        </w:rPr>
        <w:t>绩效目标：按照统计制度要求开展夏粮监测、遥感测量、农民工调查等统计调查活动，满足国家统计核算要求，并对统计从业人员、调查员进行定期培训，为长期较好开展统计工作服务。</w:t>
      </w:r>
    </w:p>
    <w:p>
      <w:pPr>
        <w:pStyle w:val="23"/>
        <w:numPr>
          <w:numId w:val="0"/>
        </w:numPr>
        <w:ind w:firstLine="560" w:firstLineChars="200"/>
        <w:rPr>
          <w:rFonts w:hint="default"/>
          <w:lang w:val="en-US" w:eastAsia="zh-CN"/>
        </w:rPr>
      </w:pPr>
      <w:r>
        <w:rPr>
          <w:rFonts w:hint="eastAsia"/>
          <w:lang w:val="en-US" w:eastAsia="zh-CN"/>
        </w:rPr>
        <w:t>绩效指标：1.各项调查培训总人数大于300人。2.各项调查数据录入正确率在95%以上。3.参加培训后，能够长期较好的完成统计调查工作。</w:t>
      </w:r>
    </w:p>
    <w:p>
      <w:pPr>
        <w:pStyle w:val="23"/>
        <w:numPr>
          <w:numId w:val="0"/>
        </w:numPr>
        <w:ind w:leftChars="0" w:firstLine="560" w:firstLineChars="200"/>
        <w:rPr>
          <w:rFonts w:hint="default"/>
          <w:lang w:val="en-US" w:eastAsia="zh-CN"/>
        </w:rPr>
      </w:pPr>
      <w:r>
        <w:rPr>
          <w:rFonts w:hint="eastAsia"/>
          <w:lang w:val="en-US" w:eastAsia="zh-CN"/>
        </w:rPr>
        <w:t>3.劳动工资统计调查</w:t>
      </w:r>
    </w:p>
    <w:p>
      <w:pPr>
        <w:pStyle w:val="23"/>
      </w:pPr>
      <w:r>
        <w:t>绩效目标：完成我区劳动工资统计年报，完成新增650家“四下”非私营单位年报，和30家抽样单位的季报，满足政府部门对城乡地域全口径法人单位平均工资的需要，服务国民经济核算。</w:t>
      </w:r>
    </w:p>
    <w:p>
      <w:pPr>
        <w:pStyle w:val="23"/>
      </w:pPr>
      <w:r>
        <w:t>绩效指标：1、对新增企业进行劳资统计制度培训2次以上，覆盖率100%。2、650家“四下”非私营单位年报报送及时率100%。2、按一定比例进行抽查，现场核实企业数据，至少10%以上。</w:t>
      </w:r>
    </w:p>
    <w:p>
      <w:pPr>
        <w:pStyle w:val="23"/>
        <w:numPr>
          <w:numId w:val="0"/>
        </w:numPr>
        <w:ind w:firstLine="560" w:firstLineChars="200"/>
        <w:rPr>
          <w:rFonts w:hint="eastAsia"/>
          <w:lang w:val="en-US" w:eastAsia="zh-CN"/>
        </w:rPr>
      </w:pPr>
      <w:r>
        <w:rPr>
          <w:rFonts w:hint="eastAsia"/>
          <w:lang w:val="en-US" w:eastAsia="zh-CN"/>
        </w:rPr>
        <w:t>4.城乡住户调查</w:t>
      </w:r>
    </w:p>
    <w:p>
      <w:pPr>
        <w:pStyle w:val="23"/>
      </w:pPr>
      <w:r>
        <w:t>绩效目标：组织开展专项统计调查工作，了解基层情况和动态提供统计信息和咨询建议。了解辖区内就业情况、调查我区城镇居民、农村居民2023年人均可支配收入水平。</w:t>
      </w:r>
    </w:p>
    <w:p>
      <w:pPr>
        <w:pStyle w:val="23"/>
        <w:numPr>
          <w:numId w:val="0"/>
        </w:numPr>
        <w:ind w:leftChars="200"/>
      </w:pPr>
      <w: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pPr>
        <w:pStyle w:val="23"/>
        <w:numPr>
          <w:ilvl w:val="0"/>
          <w:numId w:val="1"/>
        </w:numPr>
        <w:ind w:leftChars="200"/>
        <w:rPr>
          <w:rFonts w:hint="eastAsia"/>
          <w:lang w:val="en-US" w:eastAsia="zh-CN"/>
        </w:rPr>
      </w:pPr>
      <w:r>
        <w:rPr>
          <w:rFonts w:hint="eastAsia"/>
          <w:lang w:val="en-US" w:eastAsia="zh-CN"/>
        </w:rPr>
        <w:t>月度劳动力调查</w:t>
      </w:r>
    </w:p>
    <w:p>
      <w:pPr>
        <w:pStyle w:val="23"/>
        <w:numPr>
          <w:numId w:val="0"/>
        </w:numPr>
        <w:ind w:leftChars="200"/>
      </w:pPr>
      <w:r>
        <w:t>绩效目标：</w:t>
      </w:r>
      <w:r>
        <w:rPr>
          <w:rFonts w:hint="eastAsia"/>
        </w:rPr>
        <w:t>根据统计制度要求，抽取5个社区（村），对80户住户开展月度城镇失业率调查，以满足国家统计核算需要。</w:t>
      </w:r>
    </w:p>
    <w:p>
      <w:pPr>
        <w:pStyle w:val="23"/>
        <w:numPr>
          <w:numId w:val="0"/>
        </w:numPr>
        <w:ind w:leftChars="200"/>
        <w:rPr>
          <w:rFonts w:hint="default" w:eastAsia="方正仿宋_GBK"/>
          <w:lang w:val="en-US" w:eastAsia="zh-CN"/>
        </w:rPr>
      </w:pPr>
      <w:r>
        <w:t>绩效指标：</w:t>
      </w:r>
      <w:r>
        <w:rPr>
          <w:rFonts w:hint="eastAsia"/>
          <w:lang w:val="en-US" w:eastAsia="zh-CN"/>
        </w:rPr>
        <w:t>1.调查统计按时上报率为95%以上。2.能够长期较好的完成统计调查工作。</w:t>
      </w:r>
    </w:p>
    <w:p>
      <w:pPr>
        <w:pStyle w:val="23"/>
        <w:numPr>
          <w:numId w:val="0"/>
        </w:numPr>
        <w:ind w:leftChars="200" w:firstLine="560" w:firstLineChars="200"/>
        <w:rPr>
          <w:rFonts w:hint="default"/>
          <w:lang w:val="en-US" w:eastAsia="zh-CN"/>
        </w:rPr>
      </w:pPr>
      <w:r>
        <w:rPr>
          <w:rFonts w:hint="eastAsia"/>
          <w:lang w:val="en-US" w:eastAsia="zh-CN"/>
        </w:rPr>
        <w:t>6.人口变动抽样调查</w:t>
      </w:r>
    </w:p>
    <w:p>
      <w:pPr>
        <w:pStyle w:val="23"/>
        <w:numPr>
          <w:ilvl w:val="0"/>
          <w:numId w:val="0"/>
        </w:numPr>
        <w:ind w:leftChars="200"/>
      </w:pPr>
      <w:r>
        <w:t>绩效目标：</w:t>
      </w:r>
      <w:r>
        <w:rPr>
          <w:rFonts w:hint="eastAsia"/>
        </w:rPr>
        <w:t>根据国家统计局的要求开展年度人口抽样调查工作，抽取1000户左右住户开展入户调查，为国家统计核算提供数据。</w:t>
      </w:r>
    </w:p>
    <w:p>
      <w:pPr>
        <w:pStyle w:val="23"/>
        <w:numPr>
          <w:ilvl w:val="0"/>
          <w:numId w:val="0"/>
        </w:numPr>
        <w:ind w:leftChars="200"/>
        <w:rPr>
          <w:rFonts w:hint="default" w:eastAsia="方正仿宋_GBK"/>
          <w:lang w:val="en-US" w:eastAsia="zh-CN"/>
        </w:rPr>
      </w:pPr>
      <w:r>
        <w:t>绩效指标：</w:t>
      </w:r>
      <w:r>
        <w:rPr>
          <w:rFonts w:hint="eastAsia"/>
          <w:lang w:eastAsia="zh-CN"/>
        </w:rPr>
        <w:t>调查数据录入正确率在</w:t>
      </w:r>
      <w:r>
        <w:rPr>
          <w:rFonts w:hint="eastAsia"/>
          <w:lang w:val="en-US" w:eastAsia="zh-CN"/>
        </w:rPr>
        <w:t>95%以上。2.调查统计按时上报率为95%以上。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2"/>
      </w:pPr>
      <w: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pPr>
        <w:pStyle w:val="24"/>
      </w:pPr>
      <w:r>
        <w:t>二、完善制度建设，加强绩效运行监控。</w:t>
      </w:r>
    </w:p>
    <w:p>
      <w:pPr>
        <w:pStyle w:val="22"/>
      </w:pPr>
      <w:r>
        <w:t>进一步完善预算绩效管理制度、财务管理制度、工作保障制度等，为全年预算绩效目标的实现奠定制度基础。</w:t>
      </w:r>
    </w:p>
    <w:p>
      <w:pPr>
        <w:pStyle w:val="24"/>
      </w:pPr>
      <w:r>
        <w:t>按要求开展绩效运行监控，发现问题及时采取措施，确保重点工作按进度完成。</w:t>
      </w:r>
    </w:p>
    <w:p>
      <w:pPr>
        <w:pStyle w:val="24"/>
      </w:pPr>
      <w:r>
        <w:t>三、加强统计业务培训，加强统计执法队伍建设，</w:t>
      </w:r>
    </w:p>
    <w:p>
      <w:pPr>
        <w:pStyle w:val="24"/>
      </w:pPr>
      <w:r>
        <w:t>切实提升全区统计工作人员的业务能力，提升乡镇、企业统计规范化水平，夯实基层基础工作。</w:t>
      </w:r>
    </w:p>
    <w:p>
      <w:pPr>
        <w:pStyle w:val="24"/>
        <w:keepNext w:val="0"/>
        <w:keepLines w:val="0"/>
        <w:pageBreakBefore w:val="0"/>
        <w:widowControl/>
        <w:kinsoku/>
        <w:wordWrap/>
        <w:overflowPunct/>
        <w:topLinePunct w:val="0"/>
        <w:autoSpaceDE/>
        <w:autoSpaceDN/>
        <w:bidi w:val="0"/>
        <w:adjustRightInd/>
        <w:snapToGrid/>
        <w:spacing w:line="160" w:lineRule="atLeast"/>
        <w:ind w:firstLine="560" w:firstLineChars="200"/>
        <w:textAlignment w:val="auto"/>
        <w:rPr>
          <w:rFonts w:hint="eastAsia"/>
          <w:lang w:eastAsia="zh-CN"/>
        </w:rPr>
      </w:pPr>
      <w:r>
        <w:t>加强统计执法队伍建设，强化监督和执法力度。防范和惩治统计造假、弄虚作假，依法依纪做好统计工作</w:t>
      </w:r>
      <w:r>
        <w:rPr>
          <w:rFonts w:hint="eastAsia"/>
          <w:lang w:eastAsia="zh-CN"/>
        </w:rPr>
        <w:t>。</w:t>
      </w:r>
    </w:p>
    <w:p>
      <w:pPr>
        <w:pStyle w:val="24"/>
        <w:keepNext w:val="0"/>
        <w:keepLines w:val="0"/>
        <w:pageBreakBefore w:val="0"/>
        <w:widowControl/>
        <w:kinsoku/>
        <w:wordWrap/>
        <w:overflowPunct/>
        <w:topLinePunct w:val="0"/>
        <w:autoSpaceDE/>
        <w:autoSpaceDN/>
        <w:bidi w:val="0"/>
        <w:adjustRightInd/>
        <w:snapToGrid/>
        <w:spacing w:line="160" w:lineRule="atLeast"/>
        <w:ind w:left="0" w:leftChars="0" w:firstLine="560" w:firstLineChars="200"/>
        <w:textAlignment w:val="auto"/>
        <w:rPr>
          <w:rFonts w:hint="eastAsia"/>
          <w:lang w:eastAsia="zh-CN"/>
        </w:rPr>
      </w:pPr>
    </w:p>
    <w:p>
      <w:pPr>
        <w:pStyle w:val="24"/>
        <w:keepNext w:val="0"/>
        <w:keepLines w:val="0"/>
        <w:pageBreakBefore w:val="0"/>
        <w:widowControl/>
        <w:kinsoku/>
        <w:wordWrap/>
        <w:overflowPunct/>
        <w:topLinePunct w:val="0"/>
        <w:autoSpaceDE/>
        <w:autoSpaceDN/>
        <w:bidi w:val="0"/>
        <w:adjustRightInd/>
        <w:snapToGrid/>
        <w:spacing w:line="160" w:lineRule="atLeast"/>
        <w:ind w:left="0" w:leftChars="0" w:firstLine="560" w:firstLineChars="200"/>
        <w:textAlignment w:val="auto"/>
        <w:rPr>
          <w:rFonts w:hint="eastAsia"/>
          <w:lang w:eastAsia="zh-CN"/>
        </w:rPr>
        <w:sectPr>
          <w:pgSz w:w="16840" w:h="11900" w:orient="landscape"/>
          <w:pgMar w:top="1361" w:right="1020" w:bottom="1361" w:left="1020" w:header="720" w:footer="720" w:gutter="0"/>
          <w:cols w:space="720" w:num="1"/>
        </w:sectPr>
      </w:pPr>
    </w:p>
    <w:p>
      <w:pPr>
        <w:keepNext w:val="0"/>
        <w:keepLines w:val="0"/>
        <w:pageBreakBefore w:val="0"/>
        <w:widowControl/>
        <w:numPr>
          <w:numId w:val="0"/>
        </w:numPr>
        <w:kinsoku/>
        <w:wordWrap/>
        <w:overflowPunct/>
        <w:topLinePunct w:val="0"/>
        <w:autoSpaceDE/>
        <w:autoSpaceDN/>
        <w:bidi w:val="0"/>
        <w:adjustRightInd/>
        <w:snapToGrid/>
        <w:spacing w:before="10" w:after="10" w:line="160" w:lineRule="atLeast"/>
        <w:ind w:firstLine="640" w:firstLineChars="200"/>
        <w:jc w:val="left"/>
        <w:textAlignment w:val="auto"/>
        <w:outlineLvl w:val="2"/>
        <w:rPr>
          <w:rFonts w:hint="eastAsia" w:ascii="黑体" w:hAnsi="黑体" w:eastAsia="黑体" w:cs="黑体"/>
          <w:color w:val="000000"/>
          <w:sz w:val="32"/>
          <w:lang w:eastAsia="zh-CN"/>
        </w:rPr>
      </w:pPr>
      <w:bookmarkStart w:id="20" w:name="_GoBack"/>
      <w:bookmarkEnd w:id="20"/>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部门主管专项资金预算安排情况及绩效目标</w:t>
      </w:r>
      <w:bookmarkEnd w:id="14"/>
    </w:p>
    <w:p>
      <w:pPr>
        <w:keepNext w:val="0"/>
        <w:keepLines w:val="0"/>
        <w:pageBreakBefore w:val="0"/>
        <w:widowControl/>
        <w:numPr>
          <w:numId w:val="0"/>
        </w:numPr>
        <w:kinsoku/>
        <w:wordWrap/>
        <w:overflowPunct/>
        <w:topLinePunct w:val="0"/>
        <w:autoSpaceDE/>
        <w:autoSpaceDN/>
        <w:bidi w:val="0"/>
        <w:adjustRightInd/>
        <w:snapToGrid/>
        <w:spacing w:before="10" w:after="10" w:line="160" w:lineRule="atLeast"/>
        <w:ind w:firstLine="640" w:firstLineChars="200"/>
        <w:jc w:val="left"/>
        <w:textAlignment w:val="auto"/>
        <w:outlineLvl w:val="2"/>
        <w:rPr>
          <w:rFonts w:hint="eastAsia" w:ascii="仿宋" w:hAnsi="仿宋" w:eastAsia="仿宋" w:cs="仿宋"/>
          <w:b w:val="0"/>
          <w:bCs w:val="0"/>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val="0"/>
          <w:bCs w:val="0"/>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1、2025城乡住户调查经费绩效目标表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13011025P00321510040W</w:t>
            </w:r>
          </w:p>
        </w:tc>
        <w:tc>
          <w:tcPr>
            <w:tcW w:w="2835" w:type="dxa"/>
            <w:vAlign w:val="center"/>
          </w:tcPr>
          <w:p>
            <w:pPr>
              <w:pStyle w:val="11"/>
            </w:pPr>
            <w:r>
              <w:t>项目名称</w:t>
            </w:r>
          </w:p>
        </w:tc>
        <w:tc>
          <w:tcPr>
            <w:tcW w:w="6095" w:type="dxa"/>
            <w:gridSpan w:val="3"/>
            <w:vAlign w:val="center"/>
          </w:tcPr>
          <w:p>
            <w:pPr>
              <w:pStyle w:val="13"/>
            </w:pPr>
            <w:r>
              <w:t>2025城乡住户调查经费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资金主要用于城乡住户调查经费的支出。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1.抽取110户农村、城镇住户作为记账户，开展统计调查，掌握居民的收入支出情况，为测算城乡居民可支配收入提供依据。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抽取记账户户数</w:t>
            </w:r>
          </w:p>
        </w:tc>
        <w:tc>
          <w:tcPr>
            <w:tcW w:w="5386" w:type="dxa"/>
            <w:vAlign w:val="center"/>
          </w:tcPr>
          <w:p>
            <w:pPr>
              <w:pStyle w:val="13"/>
            </w:pPr>
            <w:r>
              <w:t>农村、城镇居民记账户户数</w:t>
            </w:r>
          </w:p>
        </w:tc>
        <w:tc>
          <w:tcPr>
            <w:tcW w:w="2268" w:type="dxa"/>
            <w:vAlign w:val="center"/>
          </w:tcPr>
          <w:p>
            <w:pPr>
              <w:pStyle w:val="13"/>
            </w:pPr>
            <w:r>
              <w:t>110户</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辅助调查员人数</w:t>
            </w:r>
          </w:p>
        </w:tc>
        <w:tc>
          <w:tcPr>
            <w:tcW w:w="5386" w:type="dxa"/>
            <w:vAlign w:val="center"/>
          </w:tcPr>
          <w:p>
            <w:pPr>
              <w:pStyle w:val="13"/>
            </w:pPr>
            <w:r>
              <w:t>辅助调查员人数</w:t>
            </w:r>
          </w:p>
        </w:tc>
        <w:tc>
          <w:tcPr>
            <w:tcW w:w="2268" w:type="dxa"/>
            <w:vAlign w:val="center"/>
          </w:tcPr>
          <w:p>
            <w:pPr>
              <w:pStyle w:val="13"/>
            </w:pPr>
            <w:r>
              <w:t>11人</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农民工监测调查员人数</w:t>
            </w:r>
          </w:p>
        </w:tc>
        <w:tc>
          <w:tcPr>
            <w:tcW w:w="5386" w:type="dxa"/>
            <w:vAlign w:val="center"/>
          </w:tcPr>
          <w:p>
            <w:pPr>
              <w:pStyle w:val="13"/>
            </w:pPr>
            <w:r>
              <w:t>农民工监测调查员人数</w:t>
            </w:r>
          </w:p>
        </w:tc>
        <w:tc>
          <w:tcPr>
            <w:tcW w:w="2268" w:type="dxa"/>
            <w:vAlign w:val="center"/>
          </w:tcPr>
          <w:p>
            <w:pPr>
              <w:pStyle w:val="13"/>
            </w:pPr>
            <w:r>
              <w:t>3人</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数据录入误差率</w:t>
            </w:r>
          </w:p>
        </w:tc>
        <w:tc>
          <w:tcPr>
            <w:tcW w:w="2268" w:type="dxa"/>
            <w:vAlign w:val="center"/>
          </w:tcPr>
          <w:p>
            <w:pPr>
              <w:pStyle w:val="13"/>
            </w:pPr>
            <w:r>
              <w:t>&lt;5%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调查表按时完成情况</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城乡住户调查所需费用</w:t>
            </w:r>
          </w:p>
        </w:tc>
        <w:tc>
          <w:tcPr>
            <w:tcW w:w="2268" w:type="dxa"/>
            <w:vAlign w:val="center"/>
          </w:tcPr>
          <w:p>
            <w:pPr>
              <w:pStyle w:val="13"/>
            </w:pPr>
            <w:r>
              <w:t>103.96万元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入户走访次数</w:t>
            </w:r>
          </w:p>
        </w:tc>
        <w:tc>
          <w:tcPr>
            <w:tcW w:w="5386" w:type="dxa"/>
            <w:vAlign w:val="center"/>
          </w:tcPr>
          <w:p>
            <w:pPr>
              <w:pStyle w:val="13"/>
            </w:pPr>
            <w:r>
              <w:t>对调查户的填表质量进行指导、完善</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能够长期较好地开展统计调查工作的记账户的比率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记账户满意度</w:t>
            </w:r>
          </w:p>
        </w:tc>
        <w:tc>
          <w:tcPr>
            <w:tcW w:w="5386" w:type="dxa"/>
            <w:vAlign w:val="center"/>
          </w:tcPr>
          <w:p>
            <w:pPr>
              <w:pStyle w:val="13"/>
            </w:pPr>
            <w:r>
              <w:t>记账户满意所占比率</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2、2025劳动工资统计调查经费绩效目标表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13011025P00321510039H</w:t>
            </w:r>
          </w:p>
        </w:tc>
        <w:tc>
          <w:tcPr>
            <w:tcW w:w="2835" w:type="dxa"/>
            <w:vAlign w:val="center"/>
          </w:tcPr>
          <w:p>
            <w:pPr>
              <w:pStyle w:val="11"/>
            </w:pPr>
            <w:r>
              <w:t>项目名称</w:t>
            </w:r>
          </w:p>
        </w:tc>
        <w:tc>
          <w:tcPr>
            <w:tcW w:w="6095" w:type="dxa"/>
            <w:gridSpan w:val="3"/>
            <w:vAlign w:val="center"/>
          </w:tcPr>
          <w:p>
            <w:pPr>
              <w:pStyle w:val="13"/>
            </w:pPr>
            <w:r>
              <w:t>2025劳动工资统计调查经费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资金主要用于劳动工资统计调查活动经费的支出。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1.完成1464家四上、四下非一套单位、机关事业单位劳动工资统计调查工作，为计算城乡地域全口径法人单位平均工资提供依据，服务国民经济核算。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开展调查的户数</w:t>
            </w:r>
          </w:p>
        </w:tc>
        <w:tc>
          <w:tcPr>
            <w:tcW w:w="5386" w:type="dxa"/>
            <w:vAlign w:val="center"/>
          </w:tcPr>
          <w:p>
            <w:pPr>
              <w:pStyle w:val="13"/>
            </w:pPr>
            <w:r>
              <w:t>开展调查的户数</w:t>
            </w:r>
          </w:p>
        </w:tc>
        <w:tc>
          <w:tcPr>
            <w:tcW w:w="2268" w:type="dxa"/>
            <w:vAlign w:val="center"/>
          </w:tcPr>
          <w:p>
            <w:pPr>
              <w:pStyle w:val="13"/>
            </w:pPr>
            <w:r>
              <w:t>1464户</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调查按时完成率</w:t>
            </w:r>
          </w:p>
        </w:tc>
        <w:tc>
          <w:tcPr>
            <w:tcW w:w="5386" w:type="dxa"/>
            <w:vAlign w:val="center"/>
          </w:tcPr>
          <w:p>
            <w:pPr>
              <w:pStyle w:val="13"/>
            </w:pPr>
            <w:r>
              <w:t>按时上报数量占调查总数比率</w:t>
            </w:r>
          </w:p>
        </w:tc>
        <w:tc>
          <w:tcPr>
            <w:tcW w:w="2268" w:type="dxa"/>
            <w:vAlign w:val="center"/>
          </w:tcPr>
          <w:p>
            <w:pPr>
              <w:pStyle w:val="13"/>
            </w:pPr>
            <w:r>
              <w:t>≥95%</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11.03万元</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数据录入误差率</w:t>
            </w:r>
          </w:p>
        </w:tc>
        <w:tc>
          <w:tcPr>
            <w:tcW w:w="5386" w:type="dxa"/>
            <w:vAlign w:val="center"/>
          </w:tcPr>
          <w:p>
            <w:pPr>
              <w:pStyle w:val="13"/>
            </w:pPr>
            <w:r>
              <w:t>录入错误次数占全部录入次数的比率</w:t>
            </w:r>
          </w:p>
        </w:tc>
        <w:tc>
          <w:tcPr>
            <w:tcW w:w="2268" w:type="dxa"/>
            <w:vAlign w:val="center"/>
          </w:tcPr>
          <w:p>
            <w:pPr>
              <w:pStyle w:val="13"/>
            </w:pPr>
            <w:r>
              <w:t>≤5%</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劳动工资统计数据使用年限</w:t>
            </w:r>
          </w:p>
        </w:tc>
        <w:tc>
          <w:tcPr>
            <w:tcW w:w="5386" w:type="dxa"/>
            <w:vAlign w:val="center"/>
          </w:tcPr>
          <w:p>
            <w:pPr>
              <w:pStyle w:val="13"/>
            </w:pPr>
            <w:r>
              <w:t>统计数据使用年限</w:t>
            </w:r>
          </w:p>
        </w:tc>
        <w:tc>
          <w:tcPr>
            <w:tcW w:w="2268" w:type="dxa"/>
            <w:vAlign w:val="center"/>
          </w:tcPr>
          <w:p>
            <w:pPr>
              <w:pStyle w:val="13"/>
            </w:pPr>
            <w:r>
              <w:t>≥1年</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能长期较好地开展统计调查工作单位所占比率</w:t>
            </w:r>
          </w:p>
        </w:tc>
        <w:tc>
          <w:tcPr>
            <w:tcW w:w="2268" w:type="dxa"/>
            <w:vAlign w:val="center"/>
          </w:tcPr>
          <w:p>
            <w:pPr>
              <w:pStyle w:val="13"/>
            </w:pPr>
            <w:r>
              <w:t>≥90%</w:t>
            </w:r>
          </w:p>
        </w:tc>
        <w:tc>
          <w:tcPr>
            <w:tcW w:w="1276" w:type="dxa"/>
            <w:vAlign w:val="center"/>
          </w:tcPr>
          <w:p>
            <w:pPr>
              <w:pStyle w:val="13"/>
            </w:pPr>
            <w:r>
              <w:t>调查方案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调查单位满意度</w:t>
            </w:r>
          </w:p>
        </w:tc>
        <w:tc>
          <w:tcPr>
            <w:tcW w:w="5386" w:type="dxa"/>
            <w:vAlign w:val="center"/>
          </w:tcPr>
          <w:p>
            <w:pPr>
              <w:pStyle w:val="13"/>
            </w:pPr>
            <w:r>
              <w:t>被调查单位满意度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3、2025年1%人口抽样调查绩效目标表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13011025P00002410001B</w:t>
            </w:r>
          </w:p>
        </w:tc>
        <w:tc>
          <w:tcPr>
            <w:tcW w:w="2835" w:type="dxa"/>
            <w:vAlign w:val="center"/>
          </w:tcPr>
          <w:p>
            <w:pPr>
              <w:pStyle w:val="11"/>
            </w:pPr>
            <w:r>
              <w:t>项目名称</w:t>
            </w:r>
          </w:p>
        </w:tc>
        <w:tc>
          <w:tcPr>
            <w:tcW w:w="6095" w:type="dxa"/>
            <w:gridSpan w:val="3"/>
            <w:vAlign w:val="center"/>
          </w:tcPr>
          <w:p>
            <w:pPr>
              <w:pStyle w:val="13"/>
            </w:pPr>
            <w:r>
              <w:t>2025年1%人口抽样调查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资金主要用于1%人口抽样调查费用的支出。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1.完成全区2025年1%人口抽样调查工作。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普查员人数</w:t>
            </w:r>
          </w:p>
        </w:tc>
        <w:tc>
          <w:tcPr>
            <w:tcW w:w="5386" w:type="dxa"/>
            <w:vAlign w:val="center"/>
          </w:tcPr>
          <w:p>
            <w:pPr>
              <w:pStyle w:val="13"/>
            </w:pPr>
            <w:r>
              <w:t>项目普查员的人数</w:t>
            </w:r>
          </w:p>
        </w:tc>
        <w:tc>
          <w:tcPr>
            <w:tcW w:w="2268" w:type="dxa"/>
            <w:vAlign w:val="center"/>
          </w:tcPr>
          <w:p>
            <w:pPr>
              <w:pStyle w:val="13"/>
            </w:pPr>
            <w:r>
              <w:t>80人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专项调查完成率</w:t>
            </w:r>
          </w:p>
        </w:tc>
        <w:tc>
          <w:tcPr>
            <w:tcW w:w="5386" w:type="dxa"/>
            <w:vAlign w:val="center"/>
          </w:tcPr>
          <w:p>
            <w:pPr>
              <w:pStyle w:val="13"/>
            </w:pPr>
            <w:r>
              <w:t>1%人口抽样调查的完成程度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抽样调查工作的按时完成率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抽样调查成本</w:t>
            </w:r>
          </w:p>
        </w:tc>
        <w:tc>
          <w:tcPr>
            <w:tcW w:w="5386" w:type="dxa"/>
            <w:vAlign w:val="center"/>
          </w:tcPr>
          <w:p>
            <w:pPr>
              <w:pStyle w:val="13"/>
            </w:pPr>
            <w:r>
              <w:t>完成1%人口抽样调查的成本数</w:t>
            </w:r>
          </w:p>
        </w:tc>
        <w:tc>
          <w:tcPr>
            <w:tcW w:w="2268" w:type="dxa"/>
            <w:vAlign w:val="center"/>
          </w:tcPr>
          <w:p>
            <w:pPr>
              <w:pStyle w:val="13"/>
            </w:pPr>
            <w:r>
              <w:t>30.6万元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调查数据是否有参考价值</w:t>
            </w:r>
          </w:p>
        </w:tc>
        <w:tc>
          <w:tcPr>
            <w:tcW w:w="5386" w:type="dxa"/>
            <w:vAlign w:val="center"/>
          </w:tcPr>
          <w:p>
            <w:pPr>
              <w:pStyle w:val="13"/>
            </w:pPr>
            <w:r>
              <w:t>反映调查数据对国家政策的制定是否具有参考价值</w:t>
            </w:r>
          </w:p>
        </w:tc>
        <w:tc>
          <w:tcPr>
            <w:tcW w:w="2268" w:type="dxa"/>
            <w:vAlign w:val="center"/>
          </w:tcPr>
          <w:p>
            <w:pPr>
              <w:pStyle w:val="13"/>
            </w:pPr>
            <w:r>
              <w:t>参考价值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项目是否提高统计数据质量</w:t>
            </w:r>
          </w:p>
        </w:tc>
        <w:tc>
          <w:tcPr>
            <w:tcW w:w="5386" w:type="dxa"/>
            <w:vAlign w:val="center"/>
          </w:tcPr>
          <w:p>
            <w:pPr>
              <w:pStyle w:val="13"/>
            </w:pPr>
            <w:r>
              <w:t>反映调查的完成是否有助于提高统计数据质量的情况</w:t>
            </w:r>
          </w:p>
        </w:tc>
        <w:tc>
          <w:tcPr>
            <w:tcW w:w="2268" w:type="dxa"/>
            <w:vAlign w:val="center"/>
          </w:tcPr>
          <w:p>
            <w:pPr>
              <w:pStyle w:val="13"/>
            </w:pPr>
            <w:r>
              <w:t>提高数据质量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数据使用人对数据调查的满意程度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4、2025年统计调查、统计培训经费绩效目标表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13011025P00002610002A</w:t>
            </w:r>
          </w:p>
        </w:tc>
        <w:tc>
          <w:tcPr>
            <w:tcW w:w="2835" w:type="dxa"/>
            <w:vAlign w:val="center"/>
          </w:tcPr>
          <w:p>
            <w:pPr>
              <w:pStyle w:val="11"/>
            </w:pPr>
            <w:r>
              <w:t>项目名称</w:t>
            </w:r>
          </w:p>
        </w:tc>
        <w:tc>
          <w:tcPr>
            <w:tcW w:w="6095" w:type="dxa"/>
            <w:gridSpan w:val="3"/>
            <w:vAlign w:val="center"/>
          </w:tcPr>
          <w:p>
            <w:pPr>
              <w:pStyle w:val="13"/>
            </w:pPr>
            <w:r>
              <w:t>2025年统计调查、统计培训经费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资金主要用于统计调查、统计培训经费的支出。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1.完成2025年农业农村统计调查工作。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辅助调查员人数</w:t>
            </w:r>
          </w:p>
        </w:tc>
        <w:tc>
          <w:tcPr>
            <w:tcW w:w="5386" w:type="dxa"/>
            <w:vAlign w:val="center"/>
          </w:tcPr>
          <w:p>
            <w:pPr>
              <w:pStyle w:val="13"/>
            </w:pPr>
            <w:r>
              <w:t>辅助调查员的人数</w:t>
            </w:r>
          </w:p>
        </w:tc>
        <w:tc>
          <w:tcPr>
            <w:tcW w:w="2268" w:type="dxa"/>
            <w:vAlign w:val="center"/>
          </w:tcPr>
          <w:p>
            <w:pPr>
              <w:pStyle w:val="13"/>
            </w:pPr>
            <w:r>
              <w:t>5人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业务培训的次数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专项统计完成率</w:t>
            </w:r>
          </w:p>
        </w:tc>
        <w:tc>
          <w:tcPr>
            <w:tcW w:w="5386" w:type="dxa"/>
            <w:vAlign w:val="center"/>
          </w:tcPr>
          <w:p>
            <w:pPr>
              <w:pStyle w:val="13"/>
            </w:pPr>
            <w:r>
              <w:t>反映农村统计调查的完成程度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按时完成统计调查的比率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调查的成本数</w:t>
            </w:r>
          </w:p>
        </w:tc>
        <w:tc>
          <w:tcPr>
            <w:tcW w:w="2268" w:type="dxa"/>
            <w:vAlign w:val="center"/>
          </w:tcPr>
          <w:p>
            <w:pPr>
              <w:pStyle w:val="13"/>
            </w:pPr>
            <w:r>
              <w:t>≥5万元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调查数据是否有参考价值</w:t>
            </w:r>
          </w:p>
        </w:tc>
        <w:tc>
          <w:tcPr>
            <w:tcW w:w="5386" w:type="dxa"/>
            <w:vAlign w:val="center"/>
          </w:tcPr>
          <w:p>
            <w:pPr>
              <w:pStyle w:val="13"/>
            </w:pPr>
            <w:r>
              <w:t>反映调查数据对国家政策的制定是否具有参考价值</w:t>
            </w:r>
          </w:p>
        </w:tc>
        <w:tc>
          <w:tcPr>
            <w:tcW w:w="2268" w:type="dxa"/>
            <w:vAlign w:val="center"/>
          </w:tcPr>
          <w:p>
            <w:pPr>
              <w:pStyle w:val="13"/>
            </w:pPr>
            <w:r>
              <w:t>参考价值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项目是否提高统计数据质量</w:t>
            </w:r>
          </w:p>
        </w:tc>
        <w:tc>
          <w:tcPr>
            <w:tcW w:w="5386" w:type="dxa"/>
            <w:vAlign w:val="center"/>
          </w:tcPr>
          <w:p>
            <w:pPr>
              <w:pStyle w:val="13"/>
            </w:pPr>
            <w:r>
              <w:t>反映调查的完成是否有助于提高统计数据质量的情况</w:t>
            </w:r>
          </w:p>
        </w:tc>
        <w:tc>
          <w:tcPr>
            <w:tcW w:w="2268" w:type="dxa"/>
            <w:vAlign w:val="center"/>
          </w:tcPr>
          <w:p>
            <w:pPr>
              <w:pStyle w:val="13"/>
            </w:pPr>
            <w:r>
              <w:t>提高数据质量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数据使用人的满意程度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5、2025人口变动抽样调查经费绩效目标表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13011025P003215100424</w:t>
            </w:r>
          </w:p>
        </w:tc>
        <w:tc>
          <w:tcPr>
            <w:tcW w:w="2835" w:type="dxa"/>
            <w:vAlign w:val="center"/>
          </w:tcPr>
          <w:p>
            <w:pPr>
              <w:pStyle w:val="11"/>
            </w:pPr>
            <w:r>
              <w:t>项目名称</w:t>
            </w:r>
          </w:p>
        </w:tc>
        <w:tc>
          <w:tcPr>
            <w:tcW w:w="6095" w:type="dxa"/>
            <w:gridSpan w:val="3"/>
            <w:vAlign w:val="center"/>
          </w:tcPr>
          <w:p>
            <w:pPr>
              <w:pStyle w:val="13"/>
            </w:pPr>
            <w:r>
              <w:t>2025人口变动抽样调查经费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主要用于人口变动抽样调查经费的支出。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抽取户数</w:t>
            </w:r>
          </w:p>
        </w:tc>
        <w:tc>
          <w:tcPr>
            <w:tcW w:w="5386" w:type="dxa"/>
            <w:vAlign w:val="center"/>
          </w:tcPr>
          <w:p>
            <w:pPr>
              <w:pStyle w:val="13"/>
            </w:pPr>
            <w:r>
              <w:t>抽取调查户数</w:t>
            </w:r>
          </w:p>
        </w:tc>
        <w:tc>
          <w:tcPr>
            <w:tcW w:w="2268" w:type="dxa"/>
            <w:vAlign w:val="center"/>
          </w:tcPr>
          <w:p>
            <w:pPr>
              <w:pStyle w:val="13"/>
            </w:pPr>
            <w:r>
              <w:t>1000户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数据录入正确率</w:t>
            </w:r>
          </w:p>
        </w:tc>
        <w:tc>
          <w:tcPr>
            <w:tcW w:w="5386" w:type="dxa"/>
            <w:vAlign w:val="center"/>
          </w:tcPr>
          <w:p>
            <w:pPr>
              <w:pStyle w:val="13"/>
            </w:pPr>
            <w:r>
              <w:t>调查数据录入正确率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报表按时上报率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4.7万元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抽样调查数据使用年限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满足率</w:t>
            </w:r>
          </w:p>
        </w:tc>
        <w:tc>
          <w:tcPr>
            <w:tcW w:w="5386" w:type="dxa"/>
            <w:vAlign w:val="center"/>
          </w:tcPr>
          <w:p>
            <w:pPr>
              <w:pStyle w:val="13"/>
            </w:pPr>
            <w:r>
              <w:t>满足统计核算要求的程度</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人民群众满意度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6、2025统计调查、统计培训经费绩效目标表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13011025P00321510038X</w:t>
            </w:r>
          </w:p>
        </w:tc>
        <w:tc>
          <w:tcPr>
            <w:tcW w:w="2835" w:type="dxa"/>
            <w:vAlign w:val="center"/>
          </w:tcPr>
          <w:p>
            <w:pPr>
              <w:pStyle w:val="11"/>
            </w:pPr>
            <w:r>
              <w:t>项目名称</w:t>
            </w:r>
          </w:p>
        </w:tc>
        <w:tc>
          <w:tcPr>
            <w:tcW w:w="6095" w:type="dxa"/>
            <w:gridSpan w:val="3"/>
            <w:vAlign w:val="center"/>
          </w:tcPr>
          <w:p>
            <w:pPr>
              <w:pStyle w:val="13"/>
            </w:pPr>
            <w:r>
              <w:t>2025统计调查、统计培训经费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资金主要用于统计调查、统计培训费用的支出。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1.按照统计制度要求开展夏粮监测、遥感测量、农民工调查等统计调查活动，满足国家统计核算要求，并对统计从业人员、调查员进行定期培训，为长期较好开展统计工作服务。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培训人数</w:t>
            </w:r>
          </w:p>
        </w:tc>
        <w:tc>
          <w:tcPr>
            <w:tcW w:w="5386" w:type="dxa"/>
            <w:vAlign w:val="center"/>
          </w:tcPr>
          <w:p>
            <w:pPr>
              <w:pStyle w:val="13"/>
            </w:pPr>
            <w:r>
              <w:t>各项调查培训的总人数</w:t>
            </w:r>
          </w:p>
        </w:tc>
        <w:tc>
          <w:tcPr>
            <w:tcW w:w="2268" w:type="dxa"/>
            <w:vAlign w:val="center"/>
          </w:tcPr>
          <w:p>
            <w:pPr>
              <w:pStyle w:val="13"/>
            </w:pPr>
            <w:r>
              <w:t>≥300人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数据录入正确率</w:t>
            </w:r>
          </w:p>
        </w:tc>
        <w:tc>
          <w:tcPr>
            <w:tcW w:w="5386" w:type="dxa"/>
            <w:vAlign w:val="center"/>
          </w:tcPr>
          <w:p>
            <w:pPr>
              <w:pStyle w:val="13"/>
            </w:pPr>
            <w:r>
              <w:t>调查数据录入正确率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项目按时完成的比率</w:t>
            </w:r>
          </w:p>
        </w:tc>
        <w:tc>
          <w:tcPr>
            <w:tcW w:w="5386" w:type="dxa"/>
            <w:vAlign w:val="center"/>
          </w:tcPr>
          <w:p>
            <w:pPr>
              <w:pStyle w:val="13"/>
            </w:pPr>
            <w:r>
              <w:t>调查按时完成比率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调查、培训成本</w:t>
            </w:r>
          </w:p>
        </w:tc>
        <w:tc>
          <w:tcPr>
            <w:tcW w:w="5386" w:type="dxa"/>
            <w:vAlign w:val="center"/>
          </w:tcPr>
          <w:p>
            <w:pPr>
              <w:pStyle w:val="13"/>
            </w:pPr>
            <w:r>
              <w:t>统计调查、统计培训成本</w:t>
            </w:r>
          </w:p>
        </w:tc>
        <w:tc>
          <w:tcPr>
            <w:tcW w:w="2268" w:type="dxa"/>
            <w:vAlign w:val="center"/>
          </w:tcPr>
          <w:p>
            <w:pPr>
              <w:pStyle w:val="13"/>
            </w:pPr>
            <w:r>
              <w:t>10万元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参加培训后，能长期较好完成统计调查工作人员的比率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各项调查达标率</w:t>
            </w:r>
          </w:p>
        </w:tc>
        <w:tc>
          <w:tcPr>
            <w:tcW w:w="5386" w:type="dxa"/>
            <w:vAlign w:val="center"/>
          </w:tcPr>
          <w:p>
            <w:pPr>
              <w:pStyle w:val="13"/>
            </w:pPr>
            <w:r>
              <w:t>各项调查满足统计制度要求的比率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参培统计人员满意度</w:t>
            </w:r>
          </w:p>
        </w:tc>
        <w:tc>
          <w:tcPr>
            <w:tcW w:w="5386" w:type="dxa"/>
            <w:vAlign w:val="center"/>
          </w:tcPr>
          <w:p>
            <w:pPr>
              <w:pStyle w:val="13"/>
            </w:pPr>
            <w:r>
              <w:t>参培统计人员满意度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7、2025统计资料电子化工作绩效目标表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13011025P00321510046J</w:t>
            </w:r>
          </w:p>
        </w:tc>
        <w:tc>
          <w:tcPr>
            <w:tcW w:w="2835" w:type="dxa"/>
            <w:vAlign w:val="center"/>
          </w:tcPr>
          <w:p>
            <w:pPr>
              <w:pStyle w:val="11"/>
            </w:pPr>
            <w:r>
              <w:t>项目名称</w:t>
            </w:r>
          </w:p>
        </w:tc>
        <w:tc>
          <w:tcPr>
            <w:tcW w:w="6095" w:type="dxa"/>
            <w:gridSpan w:val="3"/>
            <w:vAlign w:val="center"/>
          </w:tcPr>
          <w:p>
            <w:pPr>
              <w:pStyle w:val="13"/>
            </w:pPr>
            <w:r>
              <w:t>2025统计资料电子化工作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资金主要用于统计资料电子化费用的支出。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1.进一步加强统计资料统一管理，提升统计资料服务质效、促进现代信息技术与统计资料管理深度融合，服务统计改革发展、提供数据支撑。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统计资料电子化数量</w:t>
            </w:r>
          </w:p>
        </w:tc>
        <w:tc>
          <w:tcPr>
            <w:tcW w:w="5386" w:type="dxa"/>
            <w:vAlign w:val="center"/>
          </w:tcPr>
          <w:p>
            <w:pPr>
              <w:pStyle w:val="13"/>
            </w:pPr>
            <w:r>
              <w:t>统计资料、人口普查等资料汇编本数</w:t>
            </w:r>
          </w:p>
        </w:tc>
        <w:tc>
          <w:tcPr>
            <w:tcW w:w="2268" w:type="dxa"/>
            <w:vAlign w:val="center"/>
          </w:tcPr>
          <w:p>
            <w:pPr>
              <w:pStyle w:val="13"/>
            </w:pPr>
            <w:r>
              <w:t>≥61本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数据完整率</w:t>
            </w:r>
          </w:p>
        </w:tc>
        <w:tc>
          <w:tcPr>
            <w:tcW w:w="5386" w:type="dxa"/>
            <w:vAlign w:val="center"/>
          </w:tcPr>
          <w:p>
            <w:pPr>
              <w:pStyle w:val="13"/>
            </w:pPr>
            <w:r>
              <w:t>统计资料数据完整率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统计资料电子化项目按时完成率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统计资料电子化项目成本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能够长期服务统计发展，提供数据支撑。</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服务的改善与提升</w:t>
            </w:r>
          </w:p>
        </w:tc>
        <w:tc>
          <w:tcPr>
            <w:tcW w:w="5386" w:type="dxa"/>
            <w:vAlign w:val="center"/>
          </w:tcPr>
          <w:p>
            <w:pPr>
              <w:pStyle w:val="13"/>
            </w:pPr>
            <w:r>
              <w:t>服务的改善与提升</w:t>
            </w:r>
          </w:p>
        </w:tc>
        <w:tc>
          <w:tcPr>
            <w:tcW w:w="2268" w:type="dxa"/>
            <w:vAlign w:val="center"/>
          </w:tcPr>
          <w:p>
            <w:pPr>
              <w:pStyle w:val="13"/>
            </w:pPr>
            <w:r>
              <w:t>能够较好地提升统计资料服务质效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8、2025投入产出资料汇编绩效目标表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13011025P00321510045Y</w:t>
            </w:r>
          </w:p>
        </w:tc>
        <w:tc>
          <w:tcPr>
            <w:tcW w:w="2835" w:type="dxa"/>
            <w:vAlign w:val="center"/>
          </w:tcPr>
          <w:p>
            <w:pPr>
              <w:pStyle w:val="11"/>
            </w:pPr>
            <w:r>
              <w:t>项目名称</w:t>
            </w:r>
          </w:p>
        </w:tc>
        <w:tc>
          <w:tcPr>
            <w:tcW w:w="6095" w:type="dxa"/>
            <w:gridSpan w:val="3"/>
            <w:vAlign w:val="center"/>
          </w:tcPr>
          <w:p>
            <w:pPr>
              <w:pStyle w:val="13"/>
            </w:pPr>
            <w:r>
              <w:t>2025投入产出资料汇编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资金主要用于印刷统计业务投入产出资料汇编的费用支出。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1.根据全国第八次投入产出调查工作安排，编辑出版《2023年投入产出调查表》，印刷《投入产出资料汇编》上下两册100套；《2023年鹿泉投入产出分析资料》100本；表彰企业牌匾、证书等。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投入产出资料汇编印刷的数量</w:t>
            </w:r>
          </w:p>
        </w:tc>
        <w:tc>
          <w:tcPr>
            <w:tcW w:w="2268" w:type="dxa"/>
            <w:vAlign w:val="center"/>
          </w:tcPr>
          <w:p>
            <w:pPr>
              <w:pStyle w:val="13"/>
            </w:pPr>
            <w:r>
              <w:t>≥100套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印刷数量</w:t>
            </w:r>
          </w:p>
        </w:tc>
        <w:tc>
          <w:tcPr>
            <w:tcW w:w="5386" w:type="dxa"/>
            <w:vAlign w:val="center"/>
          </w:tcPr>
          <w:p>
            <w:pPr>
              <w:pStyle w:val="13"/>
            </w:pPr>
            <w:r>
              <w:t>2023年鹿泉投入产出分析资料印刷的数量</w:t>
            </w:r>
          </w:p>
        </w:tc>
        <w:tc>
          <w:tcPr>
            <w:tcW w:w="2268" w:type="dxa"/>
            <w:vAlign w:val="center"/>
          </w:tcPr>
          <w:p>
            <w:pPr>
              <w:pStyle w:val="13"/>
            </w:pPr>
            <w:r>
              <w:t>≥100本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印刷合格率</w:t>
            </w:r>
          </w:p>
        </w:tc>
        <w:tc>
          <w:tcPr>
            <w:tcW w:w="5386" w:type="dxa"/>
            <w:vAlign w:val="center"/>
          </w:tcPr>
          <w:p>
            <w:pPr>
              <w:pStyle w:val="13"/>
            </w:pPr>
            <w:r>
              <w:t>印刷资料的合格比率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印刷成本</w:t>
            </w:r>
          </w:p>
        </w:tc>
        <w:tc>
          <w:tcPr>
            <w:tcW w:w="5386" w:type="dxa"/>
            <w:vAlign w:val="center"/>
          </w:tcPr>
          <w:p>
            <w:pPr>
              <w:pStyle w:val="13"/>
            </w:pPr>
            <w:r>
              <w:t>印刷资料的成本</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调查数据是否有参考价值</w:t>
            </w:r>
          </w:p>
        </w:tc>
        <w:tc>
          <w:tcPr>
            <w:tcW w:w="5386" w:type="dxa"/>
            <w:vAlign w:val="center"/>
          </w:tcPr>
          <w:p>
            <w:pPr>
              <w:pStyle w:val="13"/>
            </w:pPr>
            <w:r>
              <w:t>反映调查数据对经济政策的制定是否具有参考价值</w:t>
            </w:r>
          </w:p>
        </w:tc>
        <w:tc>
          <w:tcPr>
            <w:tcW w:w="2268" w:type="dxa"/>
            <w:vAlign w:val="center"/>
          </w:tcPr>
          <w:p>
            <w:pPr>
              <w:pStyle w:val="13"/>
            </w:pPr>
            <w:r>
              <w:t>反映价值</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项目是否提高统计数据质量</w:t>
            </w:r>
          </w:p>
        </w:tc>
        <w:tc>
          <w:tcPr>
            <w:tcW w:w="5386" w:type="dxa"/>
            <w:vAlign w:val="center"/>
          </w:tcPr>
          <w:p>
            <w:pPr>
              <w:pStyle w:val="13"/>
            </w:pPr>
            <w:r>
              <w:t>反映调查的完成是否有助于提高统计数据质量的情况</w:t>
            </w:r>
          </w:p>
        </w:tc>
        <w:tc>
          <w:tcPr>
            <w:tcW w:w="2268" w:type="dxa"/>
            <w:vAlign w:val="center"/>
          </w:tcPr>
          <w:p>
            <w:pPr>
              <w:pStyle w:val="13"/>
            </w:pPr>
            <w:r>
              <w:t>提高质量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5386" w:type="dxa"/>
            <w:vAlign w:val="center"/>
          </w:tcPr>
          <w:p>
            <w:pPr>
              <w:pStyle w:val="13"/>
            </w:pPr>
            <w:r>
              <w:t>印刷使用人对印刷品的满意程度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9、2025五经普资料印刷费绩效目标表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13011025P00321510044B</w:t>
            </w:r>
          </w:p>
        </w:tc>
        <w:tc>
          <w:tcPr>
            <w:tcW w:w="2835" w:type="dxa"/>
            <w:vAlign w:val="center"/>
          </w:tcPr>
          <w:p>
            <w:pPr>
              <w:pStyle w:val="11"/>
            </w:pPr>
            <w:r>
              <w:t>项目名称</w:t>
            </w:r>
          </w:p>
        </w:tc>
        <w:tc>
          <w:tcPr>
            <w:tcW w:w="6095" w:type="dxa"/>
            <w:gridSpan w:val="3"/>
            <w:vAlign w:val="center"/>
          </w:tcPr>
          <w:p>
            <w:pPr>
              <w:pStyle w:val="13"/>
            </w:pPr>
            <w:r>
              <w:t>2025五经普资料印刷费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w:t>
            </w:r>
          </w:p>
        </w:tc>
        <w:tc>
          <w:tcPr>
            <w:tcW w:w="2835" w:type="dxa"/>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资金主要用于五经普资料印刷费的支出。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1.完成第五次全国经济普查印刷资料，包括普查数据资料汇编上下两册400套；《2023年鹿泉经济发展报告》300本；表彰乡村牌匾、证书等。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五经普资料印刷数量</w:t>
            </w:r>
          </w:p>
        </w:tc>
        <w:tc>
          <w:tcPr>
            <w:tcW w:w="5386" w:type="dxa"/>
            <w:vAlign w:val="center"/>
          </w:tcPr>
          <w:p>
            <w:pPr>
              <w:pStyle w:val="13"/>
            </w:pPr>
            <w:r>
              <w:t>普查数据资料汇编印刷套数</w:t>
            </w:r>
          </w:p>
        </w:tc>
        <w:tc>
          <w:tcPr>
            <w:tcW w:w="2268" w:type="dxa"/>
            <w:vAlign w:val="center"/>
          </w:tcPr>
          <w:p>
            <w:pPr>
              <w:pStyle w:val="13"/>
            </w:pPr>
            <w:r>
              <w:t>≥400套</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五经普资料印刷数量</w:t>
            </w:r>
          </w:p>
        </w:tc>
        <w:tc>
          <w:tcPr>
            <w:tcW w:w="5386" w:type="dxa"/>
            <w:vAlign w:val="center"/>
          </w:tcPr>
          <w:p>
            <w:pPr>
              <w:pStyle w:val="13"/>
            </w:pPr>
            <w:r>
              <w:t>2023年鹿泉经济发展报告印刷本数</w:t>
            </w:r>
          </w:p>
        </w:tc>
        <w:tc>
          <w:tcPr>
            <w:tcW w:w="2268" w:type="dxa"/>
            <w:vAlign w:val="center"/>
          </w:tcPr>
          <w:p>
            <w:pPr>
              <w:pStyle w:val="13"/>
            </w:pPr>
            <w:r>
              <w:t>≥300本</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印刷误差率</w:t>
            </w:r>
          </w:p>
        </w:tc>
        <w:tc>
          <w:tcPr>
            <w:tcW w:w="5386" w:type="dxa"/>
            <w:vAlign w:val="center"/>
          </w:tcPr>
          <w:p>
            <w:pPr>
              <w:pStyle w:val="13"/>
            </w:pPr>
            <w:r>
              <w:t>印刷资料的误差比率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印刷资料的按时完成比率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印刷资料成本</w:t>
            </w:r>
          </w:p>
        </w:tc>
        <w:tc>
          <w:tcPr>
            <w:tcW w:w="5386" w:type="dxa"/>
            <w:vAlign w:val="center"/>
          </w:tcPr>
          <w:p>
            <w:pPr>
              <w:pStyle w:val="13"/>
            </w:pPr>
            <w:r>
              <w:t>印刷五经普资料的成本数</w:t>
            </w:r>
          </w:p>
        </w:tc>
        <w:tc>
          <w:tcPr>
            <w:tcW w:w="2268" w:type="dxa"/>
            <w:vAlign w:val="center"/>
          </w:tcPr>
          <w:p>
            <w:pPr>
              <w:pStyle w:val="13"/>
            </w:pPr>
            <w:r>
              <w:t>9.9万元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能够长期较好地开展经济普查工作，有效提高普查数据质量</w:t>
            </w:r>
          </w:p>
        </w:tc>
        <w:tc>
          <w:tcPr>
            <w:tcW w:w="2268" w:type="dxa"/>
            <w:vAlign w:val="center"/>
          </w:tcPr>
          <w:p>
            <w:pPr>
              <w:pStyle w:val="13"/>
            </w:pPr>
            <w:r>
              <w:t>有效提高普查数据质量</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印刷使用人对印刷品质满意度</w:t>
            </w:r>
          </w:p>
        </w:tc>
        <w:tc>
          <w:tcPr>
            <w:tcW w:w="2268" w:type="dxa"/>
            <w:vAlign w:val="center"/>
          </w:tcPr>
          <w:p>
            <w:pPr>
              <w:pStyle w:val="13"/>
            </w:pPr>
            <w:r>
              <w:t>≥95%</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10、2025县乡网络视频费绩效目标表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13011025P00321510037A</w:t>
            </w:r>
          </w:p>
        </w:tc>
        <w:tc>
          <w:tcPr>
            <w:tcW w:w="2835" w:type="dxa"/>
            <w:vAlign w:val="center"/>
          </w:tcPr>
          <w:p>
            <w:pPr>
              <w:pStyle w:val="11"/>
            </w:pPr>
            <w:r>
              <w:t>项目名称</w:t>
            </w:r>
          </w:p>
        </w:tc>
        <w:tc>
          <w:tcPr>
            <w:tcW w:w="6095" w:type="dxa"/>
            <w:gridSpan w:val="3"/>
            <w:vAlign w:val="center"/>
          </w:tcPr>
          <w:p>
            <w:pPr>
              <w:pStyle w:val="13"/>
            </w:pPr>
            <w:r>
              <w:t>2025县乡网络视频费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资金主要用于县乡网络视频费用的支出。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1.连接13个乡镇和区统计局，保持网络畅通，各企业能及时完成报表，各乡镇统计员能在线查询企业报表情况，能正常召开视频会议。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连接乡镇数量</w:t>
            </w:r>
          </w:p>
        </w:tc>
        <w:tc>
          <w:tcPr>
            <w:tcW w:w="5386" w:type="dxa"/>
            <w:vAlign w:val="center"/>
          </w:tcPr>
          <w:p>
            <w:pPr>
              <w:pStyle w:val="13"/>
            </w:pPr>
            <w:r>
              <w:t>统计网络系统连接乡镇数量</w:t>
            </w:r>
          </w:p>
        </w:tc>
        <w:tc>
          <w:tcPr>
            <w:tcW w:w="2268" w:type="dxa"/>
            <w:vAlign w:val="center"/>
          </w:tcPr>
          <w:p>
            <w:pPr>
              <w:pStyle w:val="13"/>
            </w:pPr>
            <w:r>
              <w:t>13个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信息系统故障发生率</w:t>
            </w:r>
          </w:p>
        </w:tc>
        <w:tc>
          <w:tcPr>
            <w:tcW w:w="5386" w:type="dxa"/>
            <w:vAlign w:val="center"/>
          </w:tcPr>
          <w:p>
            <w:pPr>
              <w:pStyle w:val="13"/>
            </w:pPr>
            <w:r>
              <w:t>信息系统故障发生率</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报表上报及时率</w:t>
            </w:r>
          </w:p>
        </w:tc>
        <w:tc>
          <w:tcPr>
            <w:tcW w:w="5386" w:type="dxa"/>
            <w:vAlign w:val="center"/>
          </w:tcPr>
          <w:p>
            <w:pPr>
              <w:pStyle w:val="13"/>
            </w:pPr>
            <w:r>
              <w:t>报表上报及时率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租赁费、服务费</w:t>
            </w:r>
          </w:p>
        </w:tc>
        <w:tc>
          <w:tcPr>
            <w:tcW w:w="5386" w:type="dxa"/>
            <w:vAlign w:val="center"/>
          </w:tcPr>
          <w:p>
            <w:pPr>
              <w:pStyle w:val="13"/>
            </w:pPr>
            <w:r>
              <w:t>光纤、视频会议系统租赁费、联网服务费</w:t>
            </w:r>
          </w:p>
        </w:tc>
        <w:tc>
          <w:tcPr>
            <w:tcW w:w="2268" w:type="dxa"/>
            <w:vAlign w:val="center"/>
          </w:tcPr>
          <w:p>
            <w:pPr>
              <w:pStyle w:val="13"/>
            </w:pPr>
            <w:r>
              <w:t>26万元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能够长期较好地开展一套表工作</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统计调查达标率</w:t>
            </w:r>
          </w:p>
        </w:tc>
        <w:tc>
          <w:tcPr>
            <w:tcW w:w="5386" w:type="dxa"/>
            <w:vAlign w:val="center"/>
          </w:tcPr>
          <w:p>
            <w:pPr>
              <w:pStyle w:val="13"/>
            </w:pPr>
            <w:r>
              <w:t>各项统计调查达到制度要求比率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使用该光纤网的统计员对网络服务满意度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11、2025月度劳动力调查经费绩效目标表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13011025P00321510041G</w:t>
            </w:r>
          </w:p>
        </w:tc>
        <w:tc>
          <w:tcPr>
            <w:tcW w:w="2835" w:type="dxa"/>
            <w:vAlign w:val="center"/>
          </w:tcPr>
          <w:p>
            <w:pPr>
              <w:pStyle w:val="11"/>
            </w:pPr>
            <w:r>
              <w:t>项目名称</w:t>
            </w:r>
          </w:p>
        </w:tc>
        <w:tc>
          <w:tcPr>
            <w:tcW w:w="6095" w:type="dxa"/>
            <w:gridSpan w:val="3"/>
            <w:vAlign w:val="center"/>
          </w:tcPr>
          <w:p>
            <w:pPr>
              <w:pStyle w:val="13"/>
            </w:pPr>
            <w:r>
              <w:t>2025月度劳动力调查经费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资金主要用于月度劳动力调查经费的支出。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1.根据统计制度要求，抽取5个社区（村），对80户住户开展月度城镇失业率调查，以满足国家统计核算需要。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调查户数</w:t>
            </w:r>
          </w:p>
        </w:tc>
        <w:tc>
          <w:tcPr>
            <w:tcW w:w="5386" w:type="dxa"/>
            <w:vAlign w:val="center"/>
          </w:tcPr>
          <w:p>
            <w:pPr>
              <w:pStyle w:val="13"/>
            </w:pPr>
            <w:r>
              <w:t>调查户数</w:t>
            </w:r>
          </w:p>
        </w:tc>
        <w:tc>
          <w:tcPr>
            <w:tcW w:w="2268" w:type="dxa"/>
            <w:vAlign w:val="center"/>
          </w:tcPr>
          <w:p>
            <w:pPr>
              <w:pStyle w:val="13"/>
            </w:pPr>
            <w:r>
              <w:t>80户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调查成本</w:t>
            </w:r>
          </w:p>
        </w:tc>
        <w:tc>
          <w:tcPr>
            <w:tcW w:w="5386" w:type="dxa"/>
            <w:vAlign w:val="center"/>
          </w:tcPr>
          <w:p>
            <w:pPr>
              <w:pStyle w:val="13"/>
            </w:pPr>
            <w:r>
              <w:t>调查成本</w:t>
            </w:r>
          </w:p>
        </w:tc>
        <w:tc>
          <w:tcPr>
            <w:tcW w:w="2268" w:type="dxa"/>
            <w:vAlign w:val="center"/>
          </w:tcPr>
          <w:p>
            <w:pPr>
              <w:pStyle w:val="13"/>
            </w:pPr>
            <w:r>
              <w:t>12.48万元</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报表误差率</w:t>
            </w:r>
          </w:p>
        </w:tc>
        <w:tc>
          <w:tcPr>
            <w:tcW w:w="5386" w:type="dxa"/>
            <w:vAlign w:val="center"/>
          </w:tcPr>
          <w:p>
            <w:pPr>
              <w:pStyle w:val="13"/>
            </w:pPr>
            <w:r>
              <w:t>错误数据占全部上报数据的比率</w:t>
            </w:r>
          </w:p>
        </w:tc>
        <w:tc>
          <w:tcPr>
            <w:tcW w:w="2268" w:type="dxa"/>
            <w:vAlign w:val="center"/>
          </w:tcPr>
          <w:p>
            <w:pPr>
              <w:pStyle w:val="13"/>
            </w:pPr>
            <w:r>
              <w:t>≤5%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按时上报率</w:t>
            </w:r>
          </w:p>
        </w:tc>
        <w:tc>
          <w:tcPr>
            <w:tcW w:w="5386" w:type="dxa"/>
            <w:vAlign w:val="center"/>
          </w:tcPr>
          <w:p>
            <w:pPr>
              <w:pStyle w:val="13"/>
            </w:pPr>
            <w:r>
              <w:t>按时上报报表占全部报表的比率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能够长期较好地开展统计调查工作</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调查达到统计制度要求的比率</w:t>
            </w:r>
          </w:p>
        </w:tc>
        <w:tc>
          <w:tcPr>
            <w:tcW w:w="5386" w:type="dxa"/>
            <w:vAlign w:val="center"/>
          </w:tcPr>
          <w:p>
            <w:pPr>
              <w:pStyle w:val="13"/>
            </w:pPr>
            <w:r>
              <w:t>调查达到统计制度要求的比率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社会对该项统计调查的满意度</w:t>
            </w:r>
          </w:p>
        </w:tc>
        <w:tc>
          <w:tcPr>
            <w:tcW w:w="5386" w:type="dxa"/>
            <w:vAlign w:val="center"/>
          </w:tcPr>
          <w:p>
            <w:pPr>
              <w:pStyle w:val="13"/>
            </w:pPr>
            <w:r>
              <w:t>民众、政府部门对该项调查的满意度</w:t>
            </w:r>
          </w:p>
        </w:tc>
        <w:tc>
          <w:tcPr>
            <w:tcW w:w="2268" w:type="dxa"/>
            <w:vAlign w:val="center"/>
          </w:tcPr>
          <w:p>
            <w:pPr>
              <w:pStyle w:val="13"/>
            </w:pPr>
            <w:r>
              <w:t>≥90%</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410石家庄市鹿泉区统计局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25.75</w:t>
            </w:r>
          </w:p>
        </w:tc>
        <w:tc>
          <w:tcPr>
            <w:tcW w:w="964" w:type="dxa"/>
            <w:vAlign w:val="center"/>
          </w:tcPr>
          <w:p>
            <w:pPr>
              <w:pStyle w:val="16"/>
            </w:pPr>
            <w:r>
              <w:t>25.75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石家庄市鹿泉区统计局本级小计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25.75</w:t>
            </w:r>
          </w:p>
        </w:tc>
        <w:tc>
          <w:tcPr>
            <w:tcW w:w="964" w:type="dxa"/>
            <w:vAlign w:val="center"/>
          </w:tcPr>
          <w:p>
            <w:pPr>
              <w:pStyle w:val="16"/>
            </w:pPr>
            <w:r>
              <w:t>25.75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25.75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132.08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132.08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公用经费二</w:t>
            </w:r>
          </w:p>
        </w:tc>
        <w:tc>
          <w:tcPr>
            <w:tcW w:w="964" w:type="dxa"/>
            <w:vAlign w:val="center"/>
          </w:tcPr>
          <w:p>
            <w:pPr>
              <w:pStyle w:val="12"/>
            </w:pPr>
            <w:r>
              <w:t>132.08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0.45</w:t>
            </w:r>
          </w:p>
        </w:tc>
        <w:tc>
          <w:tcPr>
            <w:tcW w:w="964" w:type="dxa"/>
            <w:vAlign w:val="center"/>
          </w:tcPr>
          <w:p>
            <w:pPr>
              <w:pStyle w:val="12"/>
            </w:pPr>
            <w:r>
              <w:t>0.45</w:t>
            </w:r>
          </w:p>
        </w:tc>
        <w:tc>
          <w:tcPr>
            <w:tcW w:w="964" w:type="dxa"/>
            <w:vAlign w:val="center"/>
          </w:tcPr>
          <w:p>
            <w:pPr>
              <w:pStyle w:val="12"/>
            </w:pPr>
            <w:r>
              <w:t>0.45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480</w:t>
            </w:r>
          </w:p>
        </w:tc>
        <w:tc>
          <w:tcPr>
            <w:tcW w:w="850" w:type="dxa"/>
            <w:vAlign w:val="center"/>
          </w:tcPr>
          <w:p>
            <w:pPr>
              <w:pStyle w:val="12"/>
            </w:pPr>
            <w:r>
              <w:t>0.00</w:t>
            </w:r>
          </w:p>
        </w:tc>
        <w:tc>
          <w:tcPr>
            <w:tcW w:w="964" w:type="dxa"/>
            <w:vAlign w:val="center"/>
          </w:tcPr>
          <w:p>
            <w:pPr>
              <w:pStyle w:val="12"/>
            </w:pPr>
            <w:r>
              <w:t>1.10</w:t>
            </w:r>
          </w:p>
        </w:tc>
        <w:tc>
          <w:tcPr>
            <w:tcW w:w="964" w:type="dxa"/>
            <w:vAlign w:val="center"/>
          </w:tcPr>
          <w:p>
            <w:pPr>
              <w:pStyle w:val="12"/>
            </w:pPr>
            <w:r>
              <w:t>1.10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16.20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2025年1%人口抽样调查</w:t>
            </w:r>
          </w:p>
        </w:tc>
        <w:tc>
          <w:tcPr>
            <w:tcW w:w="964" w:type="dxa"/>
            <w:vAlign w:val="center"/>
          </w:tcPr>
          <w:p>
            <w:pPr>
              <w:pStyle w:val="12"/>
            </w:pPr>
            <w:r>
              <w:t>20.00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4.00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2025统计调查、统计培训经费</w:t>
            </w:r>
          </w:p>
        </w:tc>
        <w:tc>
          <w:tcPr>
            <w:tcW w:w="964" w:type="dxa"/>
            <w:vAlign w:val="center"/>
          </w:tcPr>
          <w:p>
            <w:pPr>
              <w:pStyle w:val="12"/>
            </w:pPr>
            <w:r>
              <w:t>10.00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3.50</w:t>
            </w:r>
          </w:p>
        </w:tc>
        <w:tc>
          <w:tcPr>
            <w:tcW w:w="964" w:type="dxa"/>
            <w:vAlign w:val="center"/>
          </w:tcPr>
          <w:p>
            <w:pPr>
              <w:pStyle w:val="12"/>
            </w:pPr>
            <w:r>
              <w:t>3.50</w:t>
            </w:r>
          </w:p>
        </w:tc>
        <w:tc>
          <w:tcPr>
            <w:tcW w:w="964" w:type="dxa"/>
            <w:vAlign w:val="center"/>
          </w:tcPr>
          <w:p>
            <w:pPr>
              <w:pStyle w:val="12"/>
            </w:pPr>
            <w:r>
              <w:t>3.50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2025投入产出资料汇编</w:t>
            </w:r>
          </w:p>
        </w:tc>
        <w:tc>
          <w:tcPr>
            <w:tcW w:w="964" w:type="dxa"/>
            <w:vAlign w:val="center"/>
          </w:tcPr>
          <w:p>
            <w:pPr>
              <w:pStyle w:val="12"/>
            </w:pPr>
            <w:r>
              <w:t>3.00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w:t>
            </w:r>
          </w:p>
        </w:tc>
        <w:tc>
          <w:tcPr>
            <w:tcW w:w="964" w:type="dxa"/>
            <w:vAlign w:val="center"/>
          </w:tcPr>
          <w:p>
            <w:pPr>
              <w:pStyle w:val="12"/>
            </w:pPr>
            <w:r>
              <w:t>3.00</w:t>
            </w:r>
          </w:p>
        </w:tc>
        <w:tc>
          <w:tcPr>
            <w:tcW w:w="964" w:type="dxa"/>
            <w:vAlign w:val="center"/>
          </w:tcPr>
          <w:p>
            <w:pPr>
              <w:pStyle w:val="12"/>
            </w:pPr>
            <w:r>
              <w:t>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2025五经普资料印刷费</w:t>
            </w:r>
          </w:p>
        </w:tc>
        <w:tc>
          <w:tcPr>
            <w:tcW w:w="964" w:type="dxa"/>
            <w:vAlign w:val="center"/>
          </w:tcPr>
          <w:p>
            <w:pPr>
              <w:pStyle w:val="12"/>
            </w:pPr>
            <w:r>
              <w:t>9.90</w:t>
            </w:r>
          </w:p>
        </w:tc>
        <w:tc>
          <w:tcPr>
            <w:tcW w:w="1134" w:type="dxa"/>
            <w:vAlign w:val="center"/>
          </w:tcPr>
          <w:p>
            <w:pPr>
              <w:pStyle w:val="13"/>
            </w:pPr>
            <w:r>
              <w:t>其他印刷服务</w:t>
            </w:r>
          </w:p>
        </w:tc>
        <w:tc>
          <w:tcPr>
            <w:tcW w:w="1134" w:type="dxa"/>
            <w:vAlign w:val="center"/>
          </w:tcPr>
          <w:p>
            <w:pPr>
              <w:pStyle w:val="13"/>
            </w:pPr>
            <w:r>
              <w:t>C23090199</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9.90</w:t>
            </w:r>
          </w:p>
        </w:tc>
        <w:tc>
          <w:tcPr>
            <w:tcW w:w="964" w:type="dxa"/>
            <w:vAlign w:val="center"/>
          </w:tcPr>
          <w:p>
            <w:pPr>
              <w:pStyle w:val="12"/>
            </w:pPr>
            <w:r>
              <w:t>9.90</w:t>
            </w:r>
          </w:p>
        </w:tc>
        <w:tc>
          <w:tcPr>
            <w:tcW w:w="964" w:type="dxa"/>
            <w:vAlign w:val="center"/>
          </w:tcPr>
          <w:p>
            <w:pPr>
              <w:pStyle w:val="12"/>
            </w:pPr>
            <w:r>
              <w:t>9.90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9.90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石家庄市鹿泉区统计局（含所属单位）上年末固定资产金额为133.22万元（详见下表）。本年度拟购置固定资产总额为0.55万元，已按要求列入政府采购预算，详见政府采购预算表。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410石家庄市鹿泉区统计局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710</w:t>
            </w:r>
          </w:p>
        </w:tc>
        <w:tc>
          <w:tcPr>
            <w:tcW w:w="2835" w:type="dxa"/>
            <w:vAlign w:val="center"/>
          </w:tcPr>
          <w:p>
            <w:pPr>
              <w:pStyle w:val="12"/>
            </w:pPr>
            <w:r>
              <w:t>121.32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 w:name="方正小标宋简体">
    <w:panose1 w:val="02000000000000000000"/>
    <w:charset w:val="86"/>
    <w:family w:val="auto"/>
    <w:pitch w:val="default"/>
    <w:sig w:usb0="A00002BF" w:usb1="184F6CFA" w:usb2="00000012" w:usb3="00000000" w:csb0="00040001" w:csb1="00000000"/>
  </w:font>
  <w:font w:name="方正魏碑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1E101F"/>
    <w:multiLevelType w:val="singleLevel"/>
    <w:tmpl w:val="AF1E101F"/>
    <w:lvl w:ilvl="0" w:tentative="0">
      <w:start w:val="5"/>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394465"/>
    <w:rsid w:val="447D062C"/>
    <w:rsid w:val="510F2FE9"/>
    <w:rsid w:val="57AA1988"/>
    <w:rsid w:val="6E350D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2</TotalTime>
  <ScaleCrop>false</ScaleCrop>
  <LinksUpToDate>false</LinksUpToDate>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2025-02-11T09:48:00Z</dcterms:created>
  <dc:creator>Administrator</dc:creator>
  <cp:lastModifiedBy>Administrator</cp:lastModifiedBy>
  <dcterms:modified xsi:type="dcterms:W3CDTF">2025-02-12T02:36:27Z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EF54C80333924D91BC1A70FAB6B7623E</vt:lpwstr>
  </property>
</Properties>
</file>