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8E094B">
      <w:pPr>
        <w:jc w:val="left"/>
        <w:rPr>
          <w:rFonts w:hint="default" w:asciiTheme="majorEastAsia" w:hAnsiTheme="majorEastAsia" w:eastAsiaTheme="majorEastAsia"/>
          <w:b w:val="0"/>
          <w:bCs w:val="0"/>
          <w:sz w:val="32"/>
          <w:szCs w:val="32"/>
          <w:lang w:val="en-US" w:eastAsia="zh-CN"/>
        </w:rPr>
      </w:pPr>
      <w:r>
        <w:rPr>
          <w:rFonts w:hint="eastAsia" w:asciiTheme="majorEastAsia" w:hAnsiTheme="majorEastAsia" w:eastAsiaTheme="majorEastAsia"/>
          <w:b w:val="0"/>
          <w:bCs w:val="0"/>
          <w:sz w:val="32"/>
          <w:szCs w:val="32"/>
          <w:lang w:val="en-US" w:eastAsia="zh-CN"/>
        </w:rPr>
        <w:t>附件1：</w:t>
      </w:r>
    </w:p>
    <w:p w14:paraId="7D9AEAAD">
      <w:pPr>
        <w:jc w:val="center"/>
        <w:rPr>
          <w:rFonts w:asciiTheme="majorEastAsia" w:hAnsiTheme="majorEastAsia" w:eastAsiaTheme="majorEastAsia"/>
          <w:b/>
          <w:bCs/>
          <w:sz w:val="36"/>
          <w:szCs w:val="36"/>
        </w:rPr>
      </w:pPr>
      <w:r>
        <w:rPr>
          <w:rFonts w:hint="eastAsia" w:asciiTheme="majorEastAsia" w:hAnsiTheme="majorEastAsia" w:eastAsiaTheme="majorEastAsia"/>
          <w:b/>
          <w:bCs/>
          <w:sz w:val="36"/>
          <w:szCs w:val="36"/>
        </w:rPr>
        <w:t>石家庄市鹿泉区农业农村局</w:t>
      </w:r>
    </w:p>
    <w:p w14:paraId="7E2D3EBF">
      <w:pPr>
        <w:jc w:val="center"/>
        <w:rPr>
          <w:rFonts w:hint="eastAsia" w:ascii="宋体" w:hAnsi="宋体" w:eastAsia="宋体" w:cs="宋体"/>
          <w:b/>
          <w:bCs/>
          <w:sz w:val="36"/>
          <w:szCs w:val="36"/>
        </w:rPr>
      </w:pPr>
      <w:r>
        <w:rPr>
          <w:rFonts w:hint="eastAsia" w:ascii="宋体" w:hAnsi="宋体" w:eastAsia="宋体" w:cs="宋体"/>
          <w:b/>
          <w:bCs/>
          <w:sz w:val="36"/>
          <w:szCs w:val="36"/>
        </w:rPr>
        <w:t>2025年鹿泉区渔业高质量发展示范项目实施方案</w:t>
      </w:r>
    </w:p>
    <w:p w14:paraId="32C0CEC8">
      <w:pPr>
        <w:jc w:val="center"/>
        <w:rPr>
          <w:rFonts w:hint="eastAsia" w:ascii="宋体" w:hAnsi="宋体" w:eastAsia="宋体" w:cs="宋体"/>
          <w:b/>
          <w:bCs/>
          <w:sz w:val="21"/>
          <w:szCs w:val="21"/>
        </w:rPr>
      </w:pPr>
    </w:p>
    <w:p w14:paraId="7C86A168">
      <w:pPr>
        <w:widowControl/>
        <w:spacing w:line="560" w:lineRule="exact"/>
        <w:ind w:firstLine="600" w:firstLineChars="200"/>
        <w:rPr>
          <w:rFonts w:ascii="仿宋" w:hAnsi="仿宋" w:eastAsia="仿宋" w:cs="仿宋"/>
          <w:kern w:val="0"/>
          <w:sz w:val="30"/>
          <w:szCs w:val="30"/>
        </w:rPr>
      </w:pPr>
      <w:r>
        <w:rPr>
          <w:rFonts w:hint="eastAsia" w:ascii="仿宋" w:hAnsi="仿宋" w:eastAsia="仿宋" w:cs="仿宋"/>
          <w:kern w:val="0"/>
          <w:sz w:val="30"/>
          <w:szCs w:val="30"/>
        </w:rPr>
        <w:t>为推进辖区渔业高质量发展，进一步做好</w:t>
      </w:r>
      <w:r>
        <w:rPr>
          <w:rFonts w:hint="eastAsia" w:ascii="仿宋" w:hAnsi="仿宋" w:eastAsia="仿宋" w:cs="仿宋"/>
          <w:sz w:val="30"/>
          <w:szCs w:val="30"/>
        </w:rPr>
        <w:t>2025年鹿泉区渔业高质量发展示范项目</w:t>
      </w:r>
      <w:r>
        <w:rPr>
          <w:rFonts w:hint="eastAsia" w:ascii="仿宋" w:hAnsi="仿宋" w:eastAsia="仿宋" w:cs="仿宋"/>
          <w:kern w:val="0"/>
          <w:sz w:val="30"/>
          <w:szCs w:val="30"/>
        </w:rPr>
        <w:t>，特制定本项目实施方案。</w:t>
      </w:r>
    </w:p>
    <w:p w14:paraId="3E2CD47F">
      <w:pPr>
        <w:widowControl/>
        <w:ind w:firstLine="663" w:firstLineChars="221"/>
        <w:jc w:val="left"/>
        <w:rPr>
          <w:rFonts w:ascii="黑体" w:hAnsi="黑体" w:eastAsia="黑体" w:cs="黑体"/>
          <w:kern w:val="0"/>
          <w:sz w:val="30"/>
          <w:szCs w:val="30"/>
        </w:rPr>
      </w:pPr>
      <w:r>
        <w:rPr>
          <w:rFonts w:hint="eastAsia" w:ascii="黑体" w:hAnsi="黑体" w:eastAsia="黑体" w:cs="黑体"/>
          <w:kern w:val="0"/>
          <w:sz w:val="30"/>
          <w:szCs w:val="30"/>
        </w:rPr>
        <w:t xml:space="preserve">一、项目概况 </w:t>
      </w:r>
    </w:p>
    <w:p w14:paraId="17114DC0">
      <w:pPr>
        <w:ind w:firstLine="639" w:firstLineChars="213"/>
        <w:jc w:val="left"/>
        <w:rPr>
          <w:rFonts w:ascii="仿宋" w:hAnsi="仿宋" w:eastAsia="仿宋" w:cs="仿宋"/>
          <w:kern w:val="0"/>
          <w:sz w:val="30"/>
          <w:szCs w:val="30"/>
        </w:rPr>
      </w:pPr>
      <w:r>
        <w:rPr>
          <w:rFonts w:hint="eastAsia" w:ascii="仿宋" w:hAnsi="仿宋" w:eastAsia="仿宋" w:cs="仿宋"/>
          <w:sz w:val="30"/>
          <w:szCs w:val="30"/>
        </w:rPr>
        <w:t>为贯彻落实河北省农业农村厅“关于征集2025年渔业高质量发展示范项目的通知</w:t>
      </w:r>
      <w:r>
        <w:rPr>
          <w:rFonts w:hint="eastAsia" w:ascii="仿宋" w:hAnsi="仿宋" w:eastAsia="仿宋" w:cs="仿宋"/>
          <w:bCs/>
          <w:sz w:val="30"/>
          <w:szCs w:val="30"/>
        </w:rPr>
        <w:t>”</w:t>
      </w:r>
      <w:r>
        <w:rPr>
          <w:rFonts w:hint="eastAsia" w:ascii="仿宋" w:hAnsi="仿宋" w:eastAsia="仿宋" w:cs="仿宋"/>
          <w:sz w:val="30"/>
          <w:szCs w:val="30"/>
        </w:rPr>
        <w:t>文件精神和要求，</w:t>
      </w:r>
      <w:r>
        <w:rPr>
          <w:rFonts w:hint="eastAsia" w:ascii="仿宋" w:hAnsi="仿宋" w:eastAsia="仿宋" w:cs="仿宋"/>
          <w:kern w:val="0"/>
          <w:sz w:val="30"/>
          <w:szCs w:val="30"/>
        </w:rPr>
        <w:t>继续提升我区水产苗种生产能力和</w:t>
      </w:r>
      <w:r>
        <w:rPr>
          <w:rFonts w:hint="eastAsia" w:ascii="仿宋" w:hAnsi="仿宋" w:eastAsia="仿宋" w:cs="仿宋"/>
          <w:sz w:val="30"/>
          <w:szCs w:val="30"/>
        </w:rPr>
        <w:t>新模式新技术应用</w:t>
      </w:r>
      <w:r>
        <w:rPr>
          <w:rFonts w:hint="eastAsia" w:ascii="仿宋" w:hAnsi="仿宋" w:eastAsia="仿宋" w:cs="仿宋"/>
          <w:kern w:val="0"/>
          <w:sz w:val="30"/>
          <w:szCs w:val="30"/>
        </w:rPr>
        <w:t>，</w:t>
      </w:r>
      <w:r>
        <w:rPr>
          <w:rFonts w:hint="eastAsia" w:ascii="仿宋" w:hAnsi="仿宋" w:eastAsia="仿宋" w:cs="仿宋"/>
          <w:sz w:val="30"/>
          <w:szCs w:val="30"/>
        </w:rPr>
        <w:t>促进我区渔业高质量发展</w:t>
      </w:r>
      <w:r>
        <w:rPr>
          <w:rFonts w:hint="eastAsia" w:ascii="仿宋" w:hAnsi="仿宋" w:eastAsia="仿宋" w:cs="仿宋"/>
          <w:kern w:val="0"/>
          <w:sz w:val="30"/>
          <w:szCs w:val="30"/>
        </w:rPr>
        <w:t>。</w:t>
      </w:r>
    </w:p>
    <w:p w14:paraId="7C583071">
      <w:pPr>
        <w:widowControl/>
        <w:spacing w:line="560" w:lineRule="exact"/>
        <w:ind w:firstLine="663" w:firstLineChars="221"/>
        <w:jc w:val="left"/>
        <w:rPr>
          <w:rFonts w:ascii="黑体" w:hAnsi="黑体" w:eastAsia="黑体" w:cs="黑体"/>
          <w:kern w:val="0"/>
          <w:sz w:val="30"/>
          <w:szCs w:val="30"/>
        </w:rPr>
      </w:pPr>
      <w:r>
        <w:rPr>
          <w:rFonts w:hint="eastAsia" w:ascii="黑体" w:hAnsi="黑体" w:eastAsia="黑体" w:cs="黑体"/>
          <w:kern w:val="0"/>
          <w:sz w:val="30"/>
          <w:szCs w:val="30"/>
        </w:rPr>
        <w:t xml:space="preserve">二、绩效任务目标 </w:t>
      </w:r>
    </w:p>
    <w:p w14:paraId="5932A822">
      <w:pPr>
        <w:spacing w:line="580" w:lineRule="exact"/>
        <w:ind w:firstLine="639" w:firstLineChars="213"/>
        <w:rPr>
          <w:rFonts w:ascii="仿宋" w:hAnsi="仿宋" w:eastAsia="仿宋" w:cs="仿宋"/>
          <w:sz w:val="30"/>
          <w:szCs w:val="30"/>
        </w:rPr>
      </w:pPr>
      <w:r>
        <w:rPr>
          <w:rFonts w:hint="eastAsia" w:ascii="仿宋" w:hAnsi="仿宋" w:eastAsia="仿宋" w:cs="仿宋"/>
          <w:kern w:val="0"/>
          <w:sz w:val="30"/>
          <w:szCs w:val="30"/>
        </w:rPr>
        <w:t>2025年</w:t>
      </w:r>
      <w:r>
        <w:rPr>
          <w:rFonts w:hint="eastAsia" w:ascii="仿宋" w:hAnsi="仿宋" w:eastAsia="仿宋" w:cs="仿宋"/>
          <w:sz w:val="30"/>
          <w:szCs w:val="30"/>
        </w:rPr>
        <w:t>市级</w:t>
      </w:r>
      <w:r>
        <w:rPr>
          <w:rFonts w:hint="eastAsia" w:ascii="仿宋" w:hAnsi="仿宋" w:eastAsia="仿宋" w:cs="仿宋"/>
          <w:kern w:val="0"/>
          <w:sz w:val="30"/>
          <w:szCs w:val="30"/>
        </w:rPr>
        <w:t>安排我区</w:t>
      </w:r>
      <w:r>
        <w:rPr>
          <w:rFonts w:hint="eastAsia" w:ascii="仿宋" w:hAnsi="仿宋" w:eastAsia="仿宋" w:cs="仿宋"/>
          <w:sz w:val="30"/>
          <w:szCs w:val="30"/>
        </w:rPr>
        <w:t>“水产产业发展”建设渔业高质量发展示范项目1个，预算资金100万元。</w:t>
      </w:r>
      <w:r>
        <w:rPr>
          <w:rFonts w:hint="eastAsia" w:ascii="仿宋" w:hAnsi="仿宋" w:eastAsia="仿宋" w:cs="仿宋"/>
          <w:kern w:val="0"/>
          <w:sz w:val="30"/>
          <w:szCs w:val="30"/>
        </w:rPr>
        <w:t>重点扶持1个水产原良种场开展</w:t>
      </w:r>
      <w:r>
        <w:rPr>
          <w:rFonts w:hint="eastAsia" w:ascii="仿宋" w:hAnsi="仿宋" w:eastAsia="仿宋" w:cs="仿宋"/>
          <w:sz w:val="30"/>
          <w:szCs w:val="30"/>
        </w:rPr>
        <w:t>水产苗种生产能力提升</w:t>
      </w:r>
      <w:r>
        <w:rPr>
          <w:rFonts w:hint="eastAsia" w:ascii="仿宋" w:hAnsi="仿宋" w:eastAsia="仿宋" w:cs="仿宋"/>
          <w:kern w:val="0"/>
          <w:sz w:val="30"/>
          <w:szCs w:val="30"/>
        </w:rPr>
        <w:t>建设、1个省级水产健康养殖示范场开展</w:t>
      </w:r>
      <w:r>
        <w:rPr>
          <w:rFonts w:hint="eastAsia" w:ascii="仿宋" w:hAnsi="仿宋" w:eastAsia="仿宋" w:cs="仿宋"/>
          <w:sz w:val="30"/>
          <w:szCs w:val="30"/>
        </w:rPr>
        <w:t>水产养殖绿色发展新模式新技术应用建设。</w:t>
      </w:r>
    </w:p>
    <w:p w14:paraId="0353CDD8">
      <w:pPr>
        <w:widowControl/>
        <w:spacing w:line="560" w:lineRule="exact"/>
        <w:ind w:firstLine="663" w:firstLineChars="221"/>
        <w:jc w:val="left"/>
        <w:rPr>
          <w:rFonts w:ascii="黑体" w:hAnsi="黑体" w:eastAsia="黑体" w:cs="黑体"/>
          <w:kern w:val="0"/>
          <w:sz w:val="30"/>
          <w:szCs w:val="30"/>
        </w:rPr>
      </w:pPr>
      <w:r>
        <w:rPr>
          <w:rFonts w:hint="eastAsia" w:ascii="黑体" w:hAnsi="黑体" w:eastAsia="黑体" w:cs="黑体"/>
          <w:kern w:val="0"/>
          <w:sz w:val="30"/>
          <w:szCs w:val="30"/>
        </w:rPr>
        <w:t xml:space="preserve">三、项目实施内容，资金支持方向和补助环节 </w:t>
      </w:r>
    </w:p>
    <w:p w14:paraId="704EFF9B">
      <w:pPr>
        <w:widowControl/>
        <w:ind w:firstLine="666" w:firstLineChars="221"/>
        <w:jc w:val="left"/>
        <w:rPr>
          <w:rFonts w:ascii="仿宋" w:hAnsi="仿宋" w:eastAsia="仿宋" w:cs="仿宋"/>
          <w:kern w:val="0"/>
          <w:sz w:val="30"/>
          <w:szCs w:val="30"/>
        </w:rPr>
      </w:pPr>
      <w:r>
        <w:rPr>
          <w:rFonts w:hint="eastAsia" w:ascii="仿宋" w:hAnsi="仿宋" w:eastAsia="仿宋" w:cs="仿宋"/>
          <w:b/>
          <w:bCs/>
          <w:kern w:val="0"/>
          <w:sz w:val="30"/>
          <w:szCs w:val="30"/>
        </w:rPr>
        <w:t xml:space="preserve">（一）实施内容 </w:t>
      </w:r>
    </w:p>
    <w:p w14:paraId="04597843">
      <w:pPr>
        <w:widowControl/>
        <w:spacing w:line="560" w:lineRule="exact"/>
        <w:ind w:firstLine="663" w:firstLineChars="221"/>
        <w:jc w:val="left"/>
        <w:rPr>
          <w:rFonts w:hint="eastAsia" w:ascii="仿宋" w:hAnsi="仿宋" w:eastAsia="仿宋" w:cs="仿宋"/>
          <w:b/>
          <w:bCs/>
          <w:kern w:val="0"/>
          <w:sz w:val="30"/>
          <w:szCs w:val="30"/>
        </w:rPr>
      </w:pPr>
      <w:r>
        <w:rPr>
          <w:rFonts w:hint="eastAsia" w:ascii="仿宋" w:hAnsi="仿宋" w:eastAsia="仿宋" w:cs="仿宋"/>
          <w:kern w:val="0"/>
          <w:sz w:val="30"/>
          <w:szCs w:val="30"/>
        </w:rPr>
        <w:t>实施内容：水产苗种生产能力提升和水产养殖绿色发展新模式新技术应用建设。</w:t>
      </w:r>
    </w:p>
    <w:p w14:paraId="6F4E2AE6">
      <w:pPr>
        <w:widowControl/>
        <w:spacing w:line="560" w:lineRule="exact"/>
        <w:ind w:firstLine="666" w:firstLineChars="221"/>
        <w:jc w:val="left"/>
        <w:rPr>
          <w:rFonts w:ascii="仿宋" w:hAnsi="仿宋" w:eastAsia="仿宋" w:cs="仿宋"/>
          <w:kern w:val="0"/>
          <w:sz w:val="30"/>
          <w:szCs w:val="30"/>
        </w:rPr>
      </w:pPr>
      <w:r>
        <w:rPr>
          <w:rFonts w:hint="eastAsia" w:ascii="仿宋" w:hAnsi="仿宋" w:eastAsia="仿宋" w:cs="仿宋"/>
          <w:b/>
          <w:bCs/>
          <w:kern w:val="0"/>
          <w:sz w:val="30"/>
          <w:szCs w:val="30"/>
        </w:rPr>
        <w:t xml:space="preserve">（二）资金支持方向 </w:t>
      </w:r>
    </w:p>
    <w:p w14:paraId="47589390">
      <w:pPr>
        <w:widowControl/>
        <w:spacing w:line="560" w:lineRule="exact"/>
        <w:ind w:firstLine="663" w:firstLineChars="221"/>
        <w:rPr>
          <w:rFonts w:ascii="仿宋" w:hAnsi="仿宋" w:eastAsia="仿宋" w:cs="仿宋"/>
          <w:kern w:val="0"/>
          <w:sz w:val="30"/>
          <w:szCs w:val="30"/>
        </w:rPr>
      </w:pPr>
      <w:r>
        <w:rPr>
          <w:rFonts w:hint="eastAsia" w:ascii="仿宋" w:hAnsi="仿宋" w:eastAsia="仿宋" w:cs="仿宋"/>
          <w:kern w:val="0"/>
          <w:sz w:val="30"/>
          <w:szCs w:val="30"/>
        </w:rPr>
        <w:t>1、补助对象。须为合法有效营业资质的省级以上水产原良种场和省级水产健康养殖示范场；具有开展项目建设的积极性、主动性、技术力量和资金配套能力，且项目建设地点原则上要求为自有土地，以租赁、流转等方式获得的土地使用权，需权属明晰，使用权相对稳定。持有有效的水域滩涂养殖证。</w:t>
      </w:r>
    </w:p>
    <w:p w14:paraId="3185A554">
      <w:pPr>
        <w:widowControl/>
        <w:spacing w:line="560" w:lineRule="exact"/>
        <w:ind w:firstLine="663" w:firstLineChars="221"/>
        <w:rPr>
          <w:rFonts w:ascii="仿宋" w:hAnsi="仿宋" w:eastAsia="仿宋" w:cs="仿宋"/>
          <w:kern w:val="0"/>
          <w:sz w:val="30"/>
          <w:szCs w:val="30"/>
        </w:rPr>
      </w:pPr>
      <w:r>
        <w:rPr>
          <w:rFonts w:hint="eastAsia" w:ascii="仿宋" w:hAnsi="仿宋" w:eastAsia="仿宋" w:cs="仿宋"/>
          <w:kern w:val="0"/>
          <w:sz w:val="30"/>
          <w:szCs w:val="30"/>
        </w:rPr>
        <w:t>2、补助标准。项目财政补助资金100万元，财政资金补助不超过总投资的50%。</w:t>
      </w:r>
    </w:p>
    <w:p w14:paraId="1E845EFB">
      <w:pPr>
        <w:widowControl/>
        <w:spacing w:line="560" w:lineRule="exact"/>
        <w:ind w:firstLine="663" w:firstLineChars="220"/>
        <w:jc w:val="left"/>
        <w:rPr>
          <w:rFonts w:ascii="仿宋" w:hAnsi="仿宋" w:eastAsia="仿宋" w:cs="仿宋"/>
          <w:kern w:val="0"/>
          <w:sz w:val="30"/>
          <w:szCs w:val="30"/>
        </w:rPr>
      </w:pPr>
      <w:r>
        <w:rPr>
          <w:rFonts w:hint="eastAsia" w:ascii="仿宋" w:hAnsi="仿宋" w:eastAsia="仿宋" w:cs="仿宋"/>
          <w:b/>
          <w:bCs/>
          <w:kern w:val="0"/>
          <w:sz w:val="30"/>
          <w:szCs w:val="30"/>
        </w:rPr>
        <w:t xml:space="preserve">（三）补助环节 </w:t>
      </w:r>
    </w:p>
    <w:p w14:paraId="67CBA0CA">
      <w:pPr>
        <w:widowControl/>
        <w:tabs>
          <w:tab w:val="left" w:pos="1470"/>
        </w:tabs>
        <w:spacing w:line="560" w:lineRule="exact"/>
        <w:ind w:firstLine="663" w:firstLineChars="221"/>
        <w:rPr>
          <w:rFonts w:ascii="仿宋" w:hAnsi="仿宋" w:eastAsia="仿宋" w:cs="仿宋"/>
          <w:kern w:val="0"/>
          <w:sz w:val="30"/>
          <w:szCs w:val="30"/>
        </w:rPr>
      </w:pPr>
      <w:r>
        <w:rPr>
          <w:rFonts w:hint="eastAsia" w:ascii="仿宋" w:hAnsi="仿宋" w:eastAsia="仿宋" w:cs="仿宋"/>
          <w:kern w:val="0"/>
          <w:sz w:val="30"/>
          <w:szCs w:val="30"/>
        </w:rPr>
        <w:t>项目补助资金重点用于水产苗种生产能力提升和水产养殖绿色发展新模式新技术应用建设。</w:t>
      </w:r>
    </w:p>
    <w:p w14:paraId="1E890928">
      <w:pPr>
        <w:widowControl/>
        <w:tabs>
          <w:tab w:val="left" w:pos="1470"/>
        </w:tabs>
        <w:spacing w:line="560" w:lineRule="exact"/>
        <w:ind w:firstLine="663" w:firstLineChars="221"/>
        <w:jc w:val="left"/>
        <w:rPr>
          <w:rFonts w:ascii="黑体" w:hAnsi="黑体" w:eastAsia="黑体" w:cs="黑体"/>
          <w:kern w:val="0"/>
          <w:sz w:val="30"/>
          <w:szCs w:val="30"/>
        </w:rPr>
      </w:pPr>
      <w:r>
        <w:rPr>
          <w:rFonts w:hint="eastAsia" w:ascii="黑体" w:hAnsi="黑体" w:eastAsia="黑体" w:cs="黑体"/>
          <w:kern w:val="0"/>
          <w:sz w:val="30"/>
          <w:szCs w:val="30"/>
        </w:rPr>
        <w:t>四、项目资金安排意见</w:t>
      </w:r>
    </w:p>
    <w:p w14:paraId="743E7723">
      <w:pPr>
        <w:ind w:firstLine="639" w:firstLineChars="213"/>
        <w:jc w:val="left"/>
        <w:rPr>
          <w:rFonts w:ascii="仿宋" w:hAnsi="仿宋" w:eastAsia="仿宋" w:cs="仿宋"/>
          <w:sz w:val="30"/>
          <w:szCs w:val="30"/>
        </w:rPr>
      </w:pPr>
      <w:r>
        <w:rPr>
          <w:rFonts w:hint="eastAsia" w:ascii="仿宋" w:hAnsi="仿宋" w:eastAsia="仿宋" w:cs="仿宋"/>
          <w:sz w:val="30"/>
          <w:szCs w:val="30"/>
        </w:rPr>
        <w:t>2025年</w:t>
      </w:r>
      <w:r>
        <w:rPr>
          <w:rFonts w:hint="eastAsia" w:ascii="仿宋" w:hAnsi="仿宋" w:eastAsia="仿宋" w:cs="仿宋"/>
          <w:kern w:val="0"/>
          <w:sz w:val="30"/>
          <w:szCs w:val="30"/>
        </w:rPr>
        <w:t>我区安排</w:t>
      </w:r>
      <w:r>
        <w:rPr>
          <w:rFonts w:hint="eastAsia" w:ascii="仿宋" w:hAnsi="仿宋" w:eastAsia="仿宋" w:cs="仿宋"/>
          <w:sz w:val="30"/>
          <w:szCs w:val="30"/>
        </w:rPr>
        <w:t>“水产产业发展”预算资金100万元，用于建设渔业高质量发展示范项目。</w:t>
      </w:r>
      <w:r>
        <w:rPr>
          <w:rFonts w:hint="eastAsia" w:ascii="仿宋" w:hAnsi="仿宋" w:eastAsia="仿宋" w:cs="仿宋"/>
          <w:kern w:val="0"/>
          <w:sz w:val="30"/>
          <w:szCs w:val="30"/>
        </w:rPr>
        <w:t>重点扶持1个水产原良种场开展</w:t>
      </w:r>
      <w:r>
        <w:rPr>
          <w:rFonts w:hint="eastAsia" w:ascii="仿宋" w:hAnsi="仿宋" w:eastAsia="仿宋" w:cs="仿宋"/>
          <w:sz w:val="30"/>
          <w:szCs w:val="30"/>
        </w:rPr>
        <w:t>水产苗种生产能力提升</w:t>
      </w:r>
      <w:r>
        <w:rPr>
          <w:rFonts w:hint="eastAsia" w:ascii="仿宋" w:hAnsi="仿宋" w:eastAsia="仿宋" w:cs="仿宋"/>
          <w:kern w:val="0"/>
          <w:sz w:val="30"/>
          <w:szCs w:val="30"/>
        </w:rPr>
        <w:t>建设和1个省级水产健康养殖示范场开展</w:t>
      </w:r>
      <w:r>
        <w:rPr>
          <w:rFonts w:hint="eastAsia" w:ascii="仿宋" w:hAnsi="仿宋" w:eastAsia="仿宋" w:cs="仿宋"/>
          <w:sz w:val="30"/>
          <w:szCs w:val="30"/>
        </w:rPr>
        <w:t>水产养殖绿色发展新模式新技术应用建设</w:t>
      </w:r>
      <w:r>
        <w:rPr>
          <w:rFonts w:hint="eastAsia" w:ascii="仿宋" w:hAnsi="仿宋" w:eastAsia="仿宋" w:cs="仿宋"/>
          <w:kern w:val="0"/>
          <w:sz w:val="30"/>
          <w:szCs w:val="30"/>
        </w:rPr>
        <w:t>。</w:t>
      </w:r>
      <w:r>
        <w:rPr>
          <w:rFonts w:hint="eastAsia" w:ascii="仿宋" w:hAnsi="仿宋" w:eastAsia="仿宋" w:cs="仿宋"/>
          <w:sz w:val="30"/>
          <w:szCs w:val="30"/>
        </w:rPr>
        <w:t>具体资金安排情况按“石家庄市鹿泉区农业农村局“2025年渔业高质量发展示范项目资金分配方案”执行，分配如下：</w:t>
      </w:r>
    </w:p>
    <w:tbl>
      <w:tblPr>
        <w:tblStyle w:val="5"/>
        <w:tblW w:w="4824" w:type="pct"/>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8"/>
        <w:gridCol w:w="3124"/>
        <w:gridCol w:w="3083"/>
        <w:gridCol w:w="1277"/>
      </w:tblGrid>
      <w:tr w14:paraId="31229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449" w:type="pct"/>
            <w:vAlign w:val="center"/>
          </w:tcPr>
          <w:p w14:paraId="19347112">
            <w:pPr>
              <w:jc w:val="center"/>
              <w:rPr>
                <w:rFonts w:ascii="仿宋" w:hAnsi="仿宋" w:eastAsia="仿宋" w:cs="仿宋"/>
                <w:b/>
                <w:bCs/>
                <w:szCs w:val="21"/>
              </w:rPr>
            </w:pPr>
            <w:r>
              <w:rPr>
                <w:rFonts w:hint="eastAsia" w:ascii="仿宋" w:hAnsi="仿宋" w:eastAsia="仿宋" w:cs="仿宋"/>
                <w:b/>
                <w:bCs/>
                <w:szCs w:val="21"/>
              </w:rPr>
              <w:t>序号</w:t>
            </w:r>
          </w:p>
        </w:tc>
        <w:tc>
          <w:tcPr>
            <w:tcW w:w="1900" w:type="pct"/>
            <w:vAlign w:val="center"/>
          </w:tcPr>
          <w:p w14:paraId="7A445F25">
            <w:pPr>
              <w:jc w:val="center"/>
              <w:rPr>
                <w:rFonts w:ascii="仿宋" w:hAnsi="仿宋" w:eastAsia="仿宋" w:cs="仿宋"/>
                <w:b/>
                <w:bCs/>
                <w:szCs w:val="21"/>
              </w:rPr>
            </w:pPr>
            <w:r>
              <w:rPr>
                <w:rFonts w:hint="eastAsia" w:ascii="仿宋" w:hAnsi="仿宋" w:eastAsia="仿宋" w:cs="仿宋"/>
                <w:b/>
                <w:bCs/>
                <w:szCs w:val="21"/>
              </w:rPr>
              <w:t>项目建设单位</w:t>
            </w:r>
          </w:p>
        </w:tc>
        <w:tc>
          <w:tcPr>
            <w:tcW w:w="1875" w:type="pct"/>
            <w:vAlign w:val="center"/>
          </w:tcPr>
          <w:p w14:paraId="7622D3F6">
            <w:pPr>
              <w:jc w:val="center"/>
              <w:rPr>
                <w:rFonts w:ascii="仿宋" w:hAnsi="仿宋" w:eastAsia="仿宋" w:cs="仿宋"/>
                <w:b/>
                <w:bCs/>
                <w:szCs w:val="21"/>
              </w:rPr>
            </w:pPr>
            <w:r>
              <w:rPr>
                <w:rFonts w:hint="eastAsia" w:ascii="仿宋" w:hAnsi="仿宋" w:eastAsia="仿宋" w:cs="仿宋"/>
                <w:b/>
                <w:bCs/>
                <w:szCs w:val="21"/>
              </w:rPr>
              <w:t>项目任务</w:t>
            </w:r>
          </w:p>
        </w:tc>
        <w:tc>
          <w:tcPr>
            <w:tcW w:w="776" w:type="pct"/>
            <w:vAlign w:val="center"/>
          </w:tcPr>
          <w:p w14:paraId="1F4AB272">
            <w:pPr>
              <w:jc w:val="center"/>
              <w:rPr>
                <w:rFonts w:ascii="仿宋" w:hAnsi="仿宋" w:eastAsia="仿宋" w:cs="仿宋"/>
                <w:b/>
                <w:bCs/>
                <w:szCs w:val="21"/>
              </w:rPr>
            </w:pPr>
            <w:r>
              <w:rPr>
                <w:rFonts w:hint="eastAsia" w:ascii="仿宋" w:hAnsi="仿宋" w:eastAsia="仿宋" w:cs="仿宋"/>
                <w:b/>
                <w:bCs/>
                <w:szCs w:val="21"/>
              </w:rPr>
              <w:t>补助资金</w:t>
            </w:r>
          </w:p>
          <w:p w14:paraId="03174C63">
            <w:pPr>
              <w:jc w:val="center"/>
              <w:rPr>
                <w:rFonts w:ascii="仿宋" w:hAnsi="仿宋" w:eastAsia="仿宋" w:cs="仿宋"/>
                <w:b/>
                <w:bCs/>
                <w:szCs w:val="21"/>
              </w:rPr>
            </w:pPr>
            <w:r>
              <w:rPr>
                <w:rFonts w:hint="eastAsia" w:ascii="仿宋" w:hAnsi="仿宋" w:eastAsia="仿宋" w:cs="仿宋"/>
                <w:b/>
                <w:bCs/>
                <w:szCs w:val="21"/>
              </w:rPr>
              <w:t>（万元）</w:t>
            </w:r>
          </w:p>
        </w:tc>
      </w:tr>
      <w:tr w14:paraId="1EA04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449" w:type="pct"/>
            <w:vAlign w:val="center"/>
          </w:tcPr>
          <w:p w14:paraId="464B72A5">
            <w:pPr>
              <w:tabs>
                <w:tab w:val="center" w:pos="387"/>
                <w:tab w:val="left" w:pos="453"/>
                <w:tab w:val="left" w:pos="564"/>
              </w:tabs>
              <w:jc w:val="center"/>
              <w:rPr>
                <w:rFonts w:ascii="仿宋" w:hAnsi="仿宋" w:eastAsia="仿宋" w:cs="仿宋"/>
                <w:b/>
                <w:bCs/>
                <w:szCs w:val="21"/>
              </w:rPr>
            </w:pPr>
            <w:r>
              <w:rPr>
                <w:rFonts w:hint="eastAsia" w:ascii="仿宋" w:hAnsi="仿宋" w:eastAsia="仿宋" w:cs="仿宋"/>
                <w:b/>
                <w:bCs/>
                <w:szCs w:val="21"/>
              </w:rPr>
              <w:t>1</w:t>
            </w:r>
          </w:p>
        </w:tc>
        <w:tc>
          <w:tcPr>
            <w:tcW w:w="1900" w:type="pct"/>
            <w:vAlign w:val="center"/>
          </w:tcPr>
          <w:p w14:paraId="25C04FCE">
            <w:pPr>
              <w:jc w:val="center"/>
              <w:rPr>
                <w:rFonts w:ascii="仿宋" w:hAnsi="仿宋" w:eastAsia="仿宋" w:cs="仿宋"/>
                <w:b/>
                <w:bCs/>
                <w:szCs w:val="21"/>
              </w:rPr>
            </w:pPr>
            <w:r>
              <w:rPr>
                <w:rFonts w:hint="eastAsia" w:ascii="仿宋" w:hAnsi="仿宋" w:eastAsia="仿宋" w:cs="仿宋"/>
                <w:b/>
                <w:bCs/>
                <w:szCs w:val="21"/>
              </w:rPr>
              <w:t>河北康态中华鳖良种有限公司</w:t>
            </w:r>
          </w:p>
        </w:tc>
        <w:tc>
          <w:tcPr>
            <w:tcW w:w="1875" w:type="pct"/>
            <w:vAlign w:val="center"/>
          </w:tcPr>
          <w:p w14:paraId="27A14A10">
            <w:pPr>
              <w:rPr>
                <w:rFonts w:ascii="仿宋" w:hAnsi="仿宋" w:eastAsia="仿宋" w:cs="仿宋"/>
                <w:b/>
                <w:bCs/>
                <w:szCs w:val="21"/>
              </w:rPr>
            </w:pPr>
            <w:r>
              <w:rPr>
                <w:rFonts w:hint="eastAsia" w:ascii="仿宋" w:hAnsi="仿宋" w:eastAsia="仿宋" w:cs="仿宋"/>
                <w:b/>
                <w:bCs/>
                <w:szCs w:val="21"/>
              </w:rPr>
              <w:t>市级项目批复内容</w:t>
            </w:r>
          </w:p>
        </w:tc>
        <w:tc>
          <w:tcPr>
            <w:tcW w:w="776" w:type="pct"/>
            <w:vAlign w:val="center"/>
          </w:tcPr>
          <w:p w14:paraId="50AA1991">
            <w:pPr>
              <w:jc w:val="center"/>
              <w:rPr>
                <w:rFonts w:ascii="仿宋" w:hAnsi="仿宋" w:eastAsia="仿宋" w:cs="仿宋"/>
                <w:b/>
                <w:bCs/>
                <w:szCs w:val="21"/>
              </w:rPr>
            </w:pPr>
            <w:r>
              <w:rPr>
                <w:rFonts w:hint="eastAsia" w:ascii="仿宋" w:hAnsi="仿宋" w:eastAsia="仿宋" w:cs="仿宋"/>
                <w:b/>
                <w:bCs/>
                <w:szCs w:val="21"/>
              </w:rPr>
              <w:t>32</w:t>
            </w:r>
          </w:p>
        </w:tc>
      </w:tr>
      <w:tr w14:paraId="172D0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49" w:type="pct"/>
            <w:vAlign w:val="center"/>
          </w:tcPr>
          <w:p w14:paraId="767186DA">
            <w:pPr>
              <w:tabs>
                <w:tab w:val="center" w:pos="387"/>
                <w:tab w:val="left" w:pos="453"/>
                <w:tab w:val="left" w:pos="564"/>
              </w:tabs>
              <w:jc w:val="center"/>
              <w:rPr>
                <w:rFonts w:ascii="仿宋" w:hAnsi="仿宋" w:eastAsia="仿宋" w:cs="仿宋"/>
                <w:b/>
                <w:bCs/>
                <w:szCs w:val="21"/>
              </w:rPr>
            </w:pPr>
            <w:r>
              <w:rPr>
                <w:rFonts w:hint="eastAsia" w:ascii="仿宋" w:hAnsi="仿宋" w:eastAsia="仿宋" w:cs="仿宋"/>
                <w:b/>
                <w:bCs/>
                <w:szCs w:val="21"/>
              </w:rPr>
              <w:t>2</w:t>
            </w:r>
          </w:p>
        </w:tc>
        <w:tc>
          <w:tcPr>
            <w:tcW w:w="1900" w:type="pct"/>
            <w:vAlign w:val="center"/>
          </w:tcPr>
          <w:p w14:paraId="16FAC7B9">
            <w:pPr>
              <w:jc w:val="center"/>
              <w:rPr>
                <w:rFonts w:ascii="仿宋" w:hAnsi="仿宋" w:eastAsia="仿宋" w:cs="仿宋"/>
                <w:b/>
                <w:bCs/>
                <w:szCs w:val="21"/>
              </w:rPr>
            </w:pPr>
            <w:r>
              <w:rPr>
                <w:rFonts w:hint="eastAsia" w:ascii="仿宋" w:hAnsi="仿宋" w:eastAsia="仿宋" w:cs="仿宋"/>
                <w:b/>
                <w:bCs/>
                <w:szCs w:val="21"/>
              </w:rPr>
              <w:t>河北福泽水产养殖有限公司</w:t>
            </w:r>
          </w:p>
        </w:tc>
        <w:tc>
          <w:tcPr>
            <w:tcW w:w="1875" w:type="pct"/>
            <w:vAlign w:val="center"/>
          </w:tcPr>
          <w:p w14:paraId="0E6518DE">
            <w:pPr>
              <w:rPr>
                <w:rFonts w:ascii="仿宋" w:hAnsi="仿宋" w:eastAsia="仿宋" w:cs="仿宋"/>
                <w:b/>
                <w:bCs/>
                <w:szCs w:val="21"/>
              </w:rPr>
            </w:pPr>
            <w:r>
              <w:rPr>
                <w:rFonts w:hint="eastAsia" w:ascii="仿宋" w:hAnsi="仿宋" w:eastAsia="仿宋" w:cs="仿宋"/>
                <w:b/>
                <w:bCs/>
                <w:szCs w:val="21"/>
              </w:rPr>
              <w:t>市级项目批复内容</w:t>
            </w:r>
          </w:p>
        </w:tc>
        <w:tc>
          <w:tcPr>
            <w:tcW w:w="776" w:type="pct"/>
            <w:vAlign w:val="center"/>
          </w:tcPr>
          <w:p w14:paraId="75A10E09">
            <w:pPr>
              <w:jc w:val="center"/>
              <w:rPr>
                <w:rFonts w:ascii="仿宋" w:hAnsi="仿宋" w:eastAsia="仿宋" w:cs="仿宋"/>
                <w:b/>
                <w:bCs/>
                <w:szCs w:val="21"/>
              </w:rPr>
            </w:pPr>
            <w:r>
              <w:rPr>
                <w:rFonts w:hint="eastAsia" w:ascii="仿宋" w:hAnsi="仿宋" w:eastAsia="仿宋" w:cs="仿宋"/>
                <w:b/>
                <w:bCs/>
                <w:szCs w:val="21"/>
              </w:rPr>
              <w:t>68</w:t>
            </w:r>
          </w:p>
        </w:tc>
      </w:tr>
      <w:tr w14:paraId="30053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449" w:type="pct"/>
            <w:vAlign w:val="center"/>
          </w:tcPr>
          <w:p w14:paraId="5F554CDE">
            <w:pPr>
              <w:jc w:val="center"/>
              <w:rPr>
                <w:rFonts w:ascii="仿宋" w:hAnsi="仿宋" w:eastAsia="仿宋" w:cs="仿宋"/>
                <w:b/>
                <w:bCs/>
                <w:szCs w:val="21"/>
              </w:rPr>
            </w:pPr>
            <w:r>
              <w:rPr>
                <w:rFonts w:hint="eastAsia" w:ascii="仿宋" w:hAnsi="仿宋" w:eastAsia="仿宋" w:cs="仿宋"/>
                <w:b/>
                <w:bCs/>
                <w:szCs w:val="21"/>
              </w:rPr>
              <w:t>合计</w:t>
            </w:r>
          </w:p>
        </w:tc>
        <w:tc>
          <w:tcPr>
            <w:tcW w:w="1900" w:type="pct"/>
            <w:vAlign w:val="center"/>
          </w:tcPr>
          <w:p w14:paraId="26D8AE38">
            <w:pPr>
              <w:rPr>
                <w:rFonts w:ascii="仿宋" w:hAnsi="仿宋" w:eastAsia="仿宋" w:cs="仿宋"/>
                <w:b/>
                <w:bCs/>
                <w:szCs w:val="21"/>
              </w:rPr>
            </w:pPr>
          </w:p>
        </w:tc>
        <w:tc>
          <w:tcPr>
            <w:tcW w:w="1875" w:type="pct"/>
            <w:vAlign w:val="center"/>
          </w:tcPr>
          <w:p w14:paraId="65EB9C33">
            <w:pPr>
              <w:rPr>
                <w:rFonts w:ascii="仿宋" w:hAnsi="仿宋" w:eastAsia="仿宋" w:cs="仿宋"/>
                <w:b/>
                <w:bCs/>
                <w:szCs w:val="21"/>
              </w:rPr>
            </w:pPr>
          </w:p>
        </w:tc>
        <w:tc>
          <w:tcPr>
            <w:tcW w:w="776" w:type="pct"/>
            <w:vAlign w:val="center"/>
          </w:tcPr>
          <w:p w14:paraId="75A2B050">
            <w:pPr>
              <w:jc w:val="center"/>
              <w:rPr>
                <w:rFonts w:ascii="仿宋" w:hAnsi="仿宋" w:eastAsia="仿宋" w:cs="仿宋"/>
                <w:b/>
                <w:bCs/>
                <w:szCs w:val="21"/>
              </w:rPr>
            </w:pPr>
            <w:r>
              <w:rPr>
                <w:rFonts w:hint="eastAsia" w:ascii="仿宋" w:hAnsi="仿宋" w:eastAsia="仿宋" w:cs="仿宋"/>
                <w:b/>
                <w:bCs/>
                <w:szCs w:val="21"/>
              </w:rPr>
              <w:t>100</w:t>
            </w:r>
          </w:p>
        </w:tc>
      </w:tr>
    </w:tbl>
    <w:p w14:paraId="574CFD4C">
      <w:pPr>
        <w:widowControl/>
        <w:ind w:firstLine="663" w:firstLineChars="221"/>
        <w:jc w:val="left"/>
        <w:rPr>
          <w:rFonts w:ascii="黑体" w:hAnsi="黑体" w:eastAsia="黑体" w:cs="黑体"/>
          <w:color w:val="auto"/>
          <w:kern w:val="0"/>
          <w:sz w:val="30"/>
          <w:szCs w:val="30"/>
        </w:rPr>
      </w:pPr>
      <w:r>
        <w:rPr>
          <w:rFonts w:hint="eastAsia" w:ascii="黑体" w:hAnsi="黑体" w:eastAsia="黑体" w:cs="黑体"/>
          <w:color w:val="auto"/>
          <w:kern w:val="0"/>
          <w:sz w:val="30"/>
          <w:szCs w:val="30"/>
        </w:rPr>
        <w:t xml:space="preserve">五、保障措施 </w:t>
      </w:r>
    </w:p>
    <w:p w14:paraId="7E392908">
      <w:pPr>
        <w:widowControl/>
        <w:ind w:firstLine="666" w:firstLineChars="221"/>
        <w:rPr>
          <w:rFonts w:hint="eastAsia" w:ascii="仿宋" w:hAnsi="仿宋" w:eastAsia="仿宋" w:cs="仿宋"/>
          <w:color w:val="auto"/>
          <w:sz w:val="30"/>
          <w:szCs w:val="30"/>
        </w:rPr>
      </w:pPr>
      <w:r>
        <w:rPr>
          <w:rFonts w:hint="eastAsia" w:ascii="仿宋" w:hAnsi="仿宋" w:eastAsia="仿宋" w:cs="仿宋"/>
          <w:b/>
          <w:color w:val="auto"/>
          <w:sz w:val="30"/>
          <w:szCs w:val="30"/>
        </w:rPr>
        <w:t>（一）加强组织领导。</w:t>
      </w:r>
      <w:r>
        <w:rPr>
          <w:rFonts w:hint="eastAsia" w:ascii="仿宋" w:hAnsi="仿宋" w:eastAsia="仿宋" w:cs="仿宋"/>
          <w:color w:val="auto"/>
          <w:sz w:val="30"/>
          <w:szCs w:val="30"/>
        </w:rPr>
        <w:t>区渔业主管部门建立健全项目工作的组织领导和工作机构，明确责任部门和责任人，切实加强协作配合，完善配套制度。制定组织实施方案，规范、高效推进项目实施。做好项目实施、绩效评价和验收总结等工作。</w:t>
      </w:r>
    </w:p>
    <w:p w14:paraId="5F56331E">
      <w:pPr>
        <w:widowControl/>
        <w:ind w:firstLine="666" w:firstLineChars="221"/>
        <w:rPr>
          <w:rFonts w:ascii="仿宋" w:hAnsi="仿宋" w:eastAsia="仿宋" w:cs="仿宋"/>
          <w:color w:val="auto"/>
          <w:kern w:val="0"/>
          <w:sz w:val="30"/>
          <w:szCs w:val="30"/>
        </w:rPr>
      </w:pPr>
      <w:r>
        <w:rPr>
          <w:rFonts w:hint="eastAsia" w:ascii="仿宋" w:hAnsi="仿宋" w:eastAsia="仿宋" w:cs="仿宋"/>
          <w:b/>
          <w:color w:val="auto"/>
          <w:kern w:val="0"/>
          <w:sz w:val="30"/>
          <w:szCs w:val="30"/>
        </w:rPr>
        <w:t>（二）规范实施程序。</w:t>
      </w:r>
      <w:r>
        <w:rPr>
          <w:rFonts w:hint="eastAsia" w:ascii="仿宋" w:hAnsi="仿宋" w:eastAsia="仿宋" w:cs="仿宋"/>
          <w:color w:val="auto"/>
          <w:kern w:val="0"/>
          <w:sz w:val="30"/>
          <w:szCs w:val="30"/>
        </w:rPr>
        <w:t>区渔业主管部门根据上级实施方案及绩效目标要求，科学谋划和制定项目实施方案。按照省财政资金的相关管理要求，规范开展项目筛选、申报、审批、实施、验收和总结等工作。项目建设单位项目实施方案原则上由相应农业工程设计资质的机构编写，且达到可施工的深度要求。经评审论证后，报请市渔业主管部门进行批复后按相关要求实施。</w:t>
      </w:r>
    </w:p>
    <w:p w14:paraId="4C4462DA">
      <w:pPr>
        <w:widowControl/>
        <w:ind w:firstLine="666" w:firstLineChars="221"/>
        <w:rPr>
          <w:rFonts w:ascii="仿宋" w:hAnsi="仿宋" w:eastAsia="仿宋" w:cs="仿宋"/>
          <w:color w:val="auto"/>
          <w:kern w:val="0"/>
          <w:sz w:val="30"/>
          <w:szCs w:val="30"/>
        </w:rPr>
      </w:pPr>
      <w:r>
        <w:rPr>
          <w:rFonts w:hint="eastAsia" w:ascii="仿宋" w:hAnsi="仿宋" w:eastAsia="仿宋" w:cs="仿宋"/>
          <w:b/>
          <w:color w:val="auto"/>
          <w:kern w:val="0"/>
          <w:sz w:val="30"/>
          <w:szCs w:val="30"/>
        </w:rPr>
        <w:t>（三）加强考核验收。</w:t>
      </w:r>
      <w:r>
        <w:rPr>
          <w:rFonts w:hint="eastAsia" w:ascii="仿宋" w:hAnsi="仿宋" w:eastAsia="仿宋" w:cs="仿宋"/>
          <w:color w:val="auto"/>
          <w:kern w:val="0"/>
          <w:sz w:val="30"/>
          <w:szCs w:val="30"/>
        </w:rPr>
        <w:t>项目验收工作由区级渔业主管部门进行初验，初验通过后提出申请，上级渔业行政主管部门进行项目验收。因不可抗拒因素致使项目更改实施单位、建设内容或不能按时完工的，区渔业主管部门（项目实施单位）及时提出申请，报上级渔业部门重新审批。原则上自资金下达之日起3个月内，完成项目实施方案的论证及批复工作；年度内，完成项目建设任务、考核验收和资金拨付等工作。验收合格后拨付项目补助资金；验收不合格的，限期整改，整改仍不合格的取消补助资金。</w:t>
      </w:r>
    </w:p>
    <w:p w14:paraId="4306006D">
      <w:pPr>
        <w:ind w:firstLine="602" w:firstLineChars="200"/>
        <w:rPr>
          <w:rFonts w:ascii="仿宋" w:hAnsi="仿宋" w:eastAsia="仿宋" w:cs="仿宋"/>
          <w:color w:val="auto"/>
          <w:sz w:val="30"/>
          <w:szCs w:val="30"/>
        </w:rPr>
      </w:pPr>
      <w:r>
        <w:rPr>
          <w:rFonts w:hint="eastAsia" w:ascii="仿宋" w:hAnsi="仿宋" w:eastAsia="仿宋" w:cs="仿宋"/>
          <w:b/>
          <w:color w:val="auto"/>
          <w:sz w:val="30"/>
          <w:szCs w:val="30"/>
        </w:rPr>
        <w:t>（四）强化资金监管。</w:t>
      </w:r>
      <w:r>
        <w:rPr>
          <w:rFonts w:hint="eastAsia" w:ascii="仿宋" w:hAnsi="仿宋" w:eastAsia="仿宋" w:cs="仿宋"/>
          <w:color w:val="auto"/>
          <w:sz w:val="30"/>
          <w:szCs w:val="30"/>
        </w:rPr>
        <w:t>区渔业主管部门要切实加强项目资金使用监督检查，严格按照国家有关规定和项目批复及实施方案内容使用资金，项目</w:t>
      </w:r>
      <w:r>
        <w:rPr>
          <w:rFonts w:hint="eastAsia" w:ascii="仿宋" w:hAnsi="仿宋" w:eastAsia="仿宋" w:cs="仿宋"/>
          <w:color w:val="auto"/>
          <w:sz w:val="30"/>
          <w:szCs w:val="30"/>
          <w:lang w:val="en-US" w:eastAsia="zh-CN"/>
        </w:rPr>
        <w:t>建设</w:t>
      </w:r>
      <w:r>
        <w:rPr>
          <w:rFonts w:hint="eastAsia" w:ascii="仿宋" w:hAnsi="仿宋" w:eastAsia="仿宋" w:cs="仿宋"/>
          <w:color w:val="auto"/>
          <w:sz w:val="30"/>
          <w:szCs w:val="30"/>
        </w:rPr>
        <w:t>单位要规范项目管理，不得挤占、严禁截留、挪用专项资金和超范围支出或改变资金用途，做到专款专用、转账管理。对虚报冒领、骗取套取、挤占挪用补助资金的，依法依纪追究当事人和责任人责任。实施主体要建立项目资金使用台账，做到有章可循、有据可查。</w:t>
      </w:r>
    </w:p>
    <w:p w14:paraId="2EAA4CBC">
      <w:pPr>
        <w:widowControl/>
        <w:ind w:firstLine="663" w:firstLineChars="221"/>
        <w:jc w:val="left"/>
        <w:rPr>
          <w:rFonts w:ascii="仿宋" w:hAnsi="仿宋" w:eastAsia="仿宋" w:cs="仿宋"/>
          <w:color w:val="auto"/>
          <w:sz w:val="30"/>
          <w:szCs w:val="30"/>
        </w:rPr>
      </w:pPr>
      <w:r>
        <w:rPr>
          <w:rFonts w:hint="eastAsia" w:ascii="仿宋" w:hAnsi="仿宋" w:eastAsia="仿宋" w:cs="仿宋"/>
          <w:color w:val="auto"/>
          <w:kern w:val="0"/>
          <w:sz w:val="30"/>
          <w:szCs w:val="30"/>
        </w:rPr>
        <w:t>按照</w:t>
      </w:r>
      <w:r>
        <w:rPr>
          <w:rFonts w:hint="eastAsia" w:ascii="仿宋" w:hAnsi="仿宋" w:eastAsia="仿宋" w:cs="仿宋"/>
          <w:bCs/>
          <w:color w:val="auto"/>
          <w:sz w:val="30"/>
          <w:szCs w:val="30"/>
        </w:rPr>
        <w:t>上级要求</w:t>
      </w:r>
      <w:r>
        <w:rPr>
          <w:rFonts w:hint="eastAsia" w:ascii="仿宋" w:hAnsi="仿宋" w:eastAsia="仿宋" w:cs="仿宋"/>
          <w:color w:val="auto"/>
          <w:kern w:val="0"/>
          <w:sz w:val="30"/>
          <w:szCs w:val="30"/>
        </w:rPr>
        <w:t>，及时掌握项目执行和资金使用情况。</w:t>
      </w:r>
      <w:r>
        <w:rPr>
          <w:rFonts w:hint="eastAsia" w:ascii="仿宋" w:hAnsi="仿宋" w:eastAsia="仿宋" w:cs="仿宋"/>
          <w:color w:val="auto"/>
          <w:sz w:val="30"/>
          <w:szCs w:val="30"/>
        </w:rPr>
        <w:t>一是明确专人</w:t>
      </w:r>
      <w:r>
        <w:rPr>
          <w:rFonts w:hint="eastAsia" w:ascii="仿宋" w:hAnsi="仿宋" w:eastAsia="仿宋" w:cs="仿宋"/>
          <w:color w:val="auto"/>
          <w:kern w:val="0"/>
          <w:sz w:val="30"/>
          <w:szCs w:val="30"/>
        </w:rPr>
        <w:t>及时登录中央和省级农业项目管理信息系统,填报项目执行情况和资金使用情况等内容，确保年度绩效目标如期实现。</w:t>
      </w:r>
      <w:r>
        <w:rPr>
          <w:rFonts w:hint="eastAsia" w:ascii="仿宋" w:hAnsi="仿宋" w:eastAsia="仿宋" w:cs="仿宋"/>
          <w:color w:val="auto"/>
          <w:sz w:val="30"/>
          <w:szCs w:val="30"/>
        </w:rPr>
        <w:t>二是项目完成后，区渔业主管部门要</w:t>
      </w:r>
      <w:r>
        <w:rPr>
          <w:rFonts w:hint="eastAsia" w:ascii="仿宋" w:hAnsi="仿宋" w:eastAsia="仿宋" w:cs="仿宋"/>
          <w:color w:val="auto"/>
          <w:kern w:val="0"/>
          <w:sz w:val="30"/>
          <w:szCs w:val="30"/>
        </w:rPr>
        <w:t>认真对项目执行情况进行梳理总结，并于2025年12月底前报省农业农村厅报送项目实施情况工作总结。</w:t>
      </w:r>
    </w:p>
    <w:p w14:paraId="4DFFDA29">
      <w:pPr>
        <w:spacing w:line="560" w:lineRule="exact"/>
        <w:ind w:right="84" w:firstLine="3750" w:firstLineChars="1250"/>
        <w:rPr>
          <w:rFonts w:ascii="仿宋" w:hAnsi="仿宋" w:eastAsia="仿宋" w:cs="仿宋"/>
          <w:color w:val="auto"/>
          <w:sz w:val="30"/>
          <w:szCs w:val="30"/>
        </w:rPr>
      </w:pPr>
    </w:p>
    <w:p w14:paraId="6649C884">
      <w:pPr>
        <w:spacing w:line="560" w:lineRule="exact"/>
        <w:ind w:right="84" w:firstLine="3750" w:firstLineChars="1250"/>
        <w:rPr>
          <w:rFonts w:ascii="仿宋" w:hAnsi="仿宋" w:eastAsia="仿宋" w:cs="仿宋"/>
          <w:color w:val="auto"/>
          <w:sz w:val="30"/>
          <w:szCs w:val="30"/>
        </w:rPr>
      </w:pPr>
    </w:p>
    <w:p w14:paraId="051C0DDC">
      <w:pPr>
        <w:spacing w:line="560" w:lineRule="exact"/>
        <w:ind w:right="84" w:firstLine="4200" w:firstLineChars="1400"/>
        <w:rPr>
          <w:rFonts w:ascii="仿宋" w:hAnsi="仿宋" w:eastAsia="仿宋" w:cs="仿宋"/>
          <w:color w:val="auto"/>
          <w:sz w:val="30"/>
          <w:szCs w:val="30"/>
        </w:rPr>
      </w:pPr>
      <w:r>
        <w:rPr>
          <w:rFonts w:hint="eastAsia" w:ascii="仿宋" w:hAnsi="仿宋" w:eastAsia="仿宋" w:cs="仿宋"/>
          <w:color w:val="auto"/>
          <w:sz w:val="30"/>
          <w:szCs w:val="30"/>
        </w:rPr>
        <w:t>石家庄市鹿泉区农业农村局</w:t>
      </w:r>
    </w:p>
    <w:p w14:paraId="0B32CC45">
      <w:pPr>
        <w:spacing w:line="560" w:lineRule="exact"/>
        <w:ind w:right="640"/>
        <w:jc w:val="center"/>
        <w:rPr>
          <w:rFonts w:hint="eastAsia" w:ascii="宋体" w:hAnsi="宋体" w:cs="宋体"/>
          <w:bCs/>
          <w:sz w:val="30"/>
          <w:szCs w:val="30"/>
          <w:lang w:eastAsia="zh-CN"/>
        </w:rPr>
      </w:pPr>
      <w:r>
        <w:rPr>
          <w:rFonts w:hint="eastAsia" w:ascii="仿宋" w:hAnsi="仿宋" w:eastAsia="仿宋" w:cs="仿宋"/>
          <w:color w:val="auto"/>
          <w:sz w:val="30"/>
          <w:szCs w:val="30"/>
        </w:rPr>
        <w:t xml:space="preserve">                                     2025年1月3日</w:t>
      </w:r>
      <w:bookmarkStart w:id="0" w:name="_GoBack"/>
      <w:bookmarkEnd w:id="0"/>
    </w:p>
    <w:sectPr>
      <w:pgSz w:w="11906" w:h="16838"/>
      <w:pgMar w:top="1240" w:right="1800" w:bottom="1118"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zYzN2Q5ODNhMmY2MGEyNGUzNzIxZWQ2YTA3NmU5NmEifQ=="/>
  </w:docVars>
  <w:rsids>
    <w:rsidRoot w:val="122C47F1"/>
    <w:rsid w:val="00066F1B"/>
    <w:rsid w:val="001072F6"/>
    <w:rsid w:val="00113517"/>
    <w:rsid w:val="001875FF"/>
    <w:rsid w:val="00254B91"/>
    <w:rsid w:val="002A0C8B"/>
    <w:rsid w:val="002B2309"/>
    <w:rsid w:val="003F2CC2"/>
    <w:rsid w:val="0048181A"/>
    <w:rsid w:val="004B2684"/>
    <w:rsid w:val="004F49A9"/>
    <w:rsid w:val="0054434C"/>
    <w:rsid w:val="006C10B5"/>
    <w:rsid w:val="00815CD2"/>
    <w:rsid w:val="0084620C"/>
    <w:rsid w:val="00857FA6"/>
    <w:rsid w:val="009241B9"/>
    <w:rsid w:val="00933FF3"/>
    <w:rsid w:val="00991260"/>
    <w:rsid w:val="009D0231"/>
    <w:rsid w:val="00A35F21"/>
    <w:rsid w:val="00BC5827"/>
    <w:rsid w:val="00C36C32"/>
    <w:rsid w:val="00C4261C"/>
    <w:rsid w:val="00C93B79"/>
    <w:rsid w:val="00CB2E91"/>
    <w:rsid w:val="00D3227B"/>
    <w:rsid w:val="00DC5A0B"/>
    <w:rsid w:val="00E12F28"/>
    <w:rsid w:val="00F01036"/>
    <w:rsid w:val="00F07457"/>
    <w:rsid w:val="00F248AE"/>
    <w:rsid w:val="00F33933"/>
    <w:rsid w:val="01284581"/>
    <w:rsid w:val="01DA243D"/>
    <w:rsid w:val="02084925"/>
    <w:rsid w:val="03143B8F"/>
    <w:rsid w:val="0320613F"/>
    <w:rsid w:val="037430F6"/>
    <w:rsid w:val="04B6707D"/>
    <w:rsid w:val="05913D92"/>
    <w:rsid w:val="064331CB"/>
    <w:rsid w:val="08415EC7"/>
    <w:rsid w:val="0A8B1D8B"/>
    <w:rsid w:val="0AE1152E"/>
    <w:rsid w:val="0B883BF6"/>
    <w:rsid w:val="0C455269"/>
    <w:rsid w:val="0CAC5170"/>
    <w:rsid w:val="0CB73AEA"/>
    <w:rsid w:val="0E5E31F4"/>
    <w:rsid w:val="0E6E5360"/>
    <w:rsid w:val="0F0106EF"/>
    <w:rsid w:val="0F7A3956"/>
    <w:rsid w:val="122C47F1"/>
    <w:rsid w:val="13D15D0B"/>
    <w:rsid w:val="13E15F76"/>
    <w:rsid w:val="150A210A"/>
    <w:rsid w:val="18EB1BCE"/>
    <w:rsid w:val="19433F8C"/>
    <w:rsid w:val="19CA28B1"/>
    <w:rsid w:val="19D177A9"/>
    <w:rsid w:val="1AE33E40"/>
    <w:rsid w:val="1BE41A84"/>
    <w:rsid w:val="1C636656"/>
    <w:rsid w:val="1E0F3205"/>
    <w:rsid w:val="1F641671"/>
    <w:rsid w:val="1F933745"/>
    <w:rsid w:val="220A03A0"/>
    <w:rsid w:val="22205764"/>
    <w:rsid w:val="23BC064A"/>
    <w:rsid w:val="25293ED5"/>
    <w:rsid w:val="25663F62"/>
    <w:rsid w:val="269007C2"/>
    <w:rsid w:val="2793091A"/>
    <w:rsid w:val="27D077A9"/>
    <w:rsid w:val="28CD5F1A"/>
    <w:rsid w:val="2A1A28A3"/>
    <w:rsid w:val="2A266487"/>
    <w:rsid w:val="2A8A4304"/>
    <w:rsid w:val="2B9A4DD3"/>
    <w:rsid w:val="2BC068B1"/>
    <w:rsid w:val="2D8F2904"/>
    <w:rsid w:val="2DA56A7F"/>
    <w:rsid w:val="2DCC4052"/>
    <w:rsid w:val="2EFF0D3E"/>
    <w:rsid w:val="322E505A"/>
    <w:rsid w:val="33EC0D21"/>
    <w:rsid w:val="3418676F"/>
    <w:rsid w:val="34B710B2"/>
    <w:rsid w:val="35402168"/>
    <w:rsid w:val="376711AC"/>
    <w:rsid w:val="389C1903"/>
    <w:rsid w:val="391935DC"/>
    <w:rsid w:val="392A6E5F"/>
    <w:rsid w:val="3B466B01"/>
    <w:rsid w:val="3D2A7A6C"/>
    <w:rsid w:val="3D336D69"/>
    <w:rsid w:val="3D45275A"/>
    <w:rsid w:val="3EF517C3"/>
    <w:rsid w:val="41483EAA"/>
    <w:rsid w:val="41C8245E"/>
    <w:rsid w:val="44C23B5B"/>
    <w:rsid w:val="45831865"/>
    <w:rsid w:val="459939DA"/>
    <w:rsid w:val="45B95404"/>
    <w:rsid w:val="477A0345"/>
    <w:rsid w:val="47A92BDE"/>
    <w:rsid w:val="48157B5C"/>
    <w:rsid w:val="4884619D"/>
    <w:rsid w:val="49391C6A"/>
    <w:rsid w:val="4A693128"/>
    <w:rsid w:val="4CFD42DA"/>
    <w:rsid w:val="4D057923"/>
    <w:rsid w:val="4D35117B"/>
    <w:rsid w:val="4DFF222D"/>
    <w:rsid w:val="4F633BCC"/>
    <w:rsid w:val="4F6851C1"/>
    <w:rsid w:val="50E67369"/>
    <w:rsid w:val="520E671F"/>
    <w:rsid w:val="521C542D"/>
    <w:rsid w:val="521E43F1"/>
    <w:rsid w:val="53415D71"/>
    <w:rsid w:val="5357360B"/>
    <w:rsid w:val="53B4255D"/>
    <w:rsid w:val="53BA75E2"/>
    <w:rsid w:val="5462276D"/>
    <w:rsid w:val="55A97E0A"/>
    <w:rsid w:val="55AC5096"/>
    <w:rsid w:val="55FA70DE"/>
    <w:rsid w:val="56395BC0"/>
    <w:rsid w:val="56683B57"/>
    <w:rsid w:val="56D95968"/>
    <w:rsid w:val="57D17D58"/>
    <w:rsid w:val="590735B2"/>
    <w:rsid w:val="5A47750A"/>
    <w:rsid w:val="5AE05D44"/>
    <w:rsid w:val="5C0468CF"/>
    <w:rsid w:val="5C7B2F1F"/>
    <w:rsid w:val="5EDB7E98"/>
    <w:rsid w:val="612F6188"/>
    <w:rsid w:val="621E14D8"/>
    <w:rsid w:val="628362F0"/>
    <w:rsid w:val="62CF7027"/>
    <w:rsid w:val="634E684C"/>
    <w:rsid w:val="64B327CD"/>
    <w:rsid w:val="64FB72E0"/>
    <w:rsid w:val="65A2482E"/>
    <w:rsid w:val="68146930"/>
    <w:rsid w:val="68734AA8"/>
    <w:rsid w:val="6A403BA8"/>
    <w:rsid w:val="6A6E571D"/>
    <w:rsid w:val="6BCD763B"/>
    <w:rsid w:val="6C153F60"/>
    <w:rsid w:val="6C2E733C"/>
    <w:rsid w:val="6CD2093E"/>
    <w:rsid w:val="6EE65BF4"/>
    <w:rsid w:val="6FA160AE"/>
    <w:rsid w:val="6FEB2710"/>
    <w:rsid w:val="70810165"/>
    <w:rsid w:val="70A93A1A"/>
    <w:rsid w:val="70F0571E"/>
    <w:rsid w:val="713D1915"/>
    <w:rsid w:val="717058B9"/>
    <w:rsid w:val="731761F7"/>
    <w:rsid w:val="735913C8"/>
    <w:rsid w:val="73B74C5E"/>
    <w:rsid w:val="74AD2DCB"/>
    <w:rsid w:val="78094586"/>
    <w:rsid w:val="783E313F"/>
    <w:rsid w:val="78A26974"/>
    <w:rsid w:val="794B383D"/>
    <w:rsid w:val="79C508D4"/>
    <w:rsid w:val="7AE23A9F"/>
    <w:rsid w:val="7AF42DC9"/>
    <w:rsid w:val="7CE41022"/>
    <w:rsid w:val="7E0A1AB9"/>
    <w:rsid w:val="7EDC6576"/>
    <w:rsid w:val="7F1D4251"/>
    <w:rsid w:val="7F214D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3"/>
    <w:basedOn w:val="1"/>
    <w:next w:val="1"/>
    <w:semiHidden/>
    <w:unhideWhenUsed/>
    <w:qFormat/>
    <w:uiPriority w:val="0"/>
    <w:pPr>
      <w:spacing w:beforeAutospacing="1" w:afterAutospacing="1"/>
      <w:jc w:val="left"/>
      <w:outlineLvl w:val="2"/>
    </w:pPr>
    <w:rPr>
      <w:rFonts w:hint="eastAsia" w:ascii="宋体" w:hAnsi="宋体"/>
      <w:b/>
      <w:kern w:val="0"/>
      <w:sz w:val="27"/>
      <w:szCs w:val="27"/>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7">
    <w:name w:val="List Paragraph"/>
    <w:basedOn w:val="1"/>
    <w:unhideWhenUsed/>
    <w:qFormat/>
    <w:uiPriority w:val="99"/>
    <w:pPr>
      <w:ind w:firstLine="420" w:firstLineChars="200"/>
    </w:pPr>
  </w:style>
  <w:style w:type="paragraph" w:customStyle="1" w:styleId="8">
    <w:name w:val="Default"/>
    <w:qFormat/>
    <w:uiPriority w:val="0"/>
    <w:pPr>
      <w:widowControl w:val="0"/>
      <w:autoSpaceDE w:val="0"/>
      <w:autoSpaceDN w:val="0"/>
      <w:adjustRightInd w:val="0"/>
      <w:spacing w:line="240" w:lineRule="atLeast"/>
      <w:jc w:val="center"/>
    </w:pPr>
    <w:rPr>
      <w:rFonts w:ascii="Times New Roman" w:hAnsi="Calibri"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3909</Words>
  <Characters>4054</Characters>
  <Lines>8</Lines>
  <Paragraphs>2</Paragraphs>
  <TotalTime>3</TotalTime>
  <ScaleCrop>false</ScaleCrop>
  <LinksUpToDate>false</LinksUpToDate>
  <CharactersWithSpaces>4111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2024-12-31T06:24:00Z</dcterms:created>
  <dc:creator>a</dc:creator>
  <cp:lastModifiedBy>自强不息</cp:lastModifiedBy>
  <cp:lastPrinted>2023-01-29T07:18:00Z</cp:lastPrinted>
  <dcterms:modified xsi:type="dcterms:W3CDTF">2025-01-17T01:01:36Z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B260289041EA4135977979DFD1075A2F</vt:lpwstr>
  </property>
  <property fmtid="{D5CDD505-2E9C-101B-9397-08002B2CF9AE}" pid="4" name="KSOTemplateDocerSaveRecord">
    <vt:lpwstr>eyJoZGlkIjoiMzYzN2Q5ODNhMmY2MGEyNGUzNzIxZWQ2YTA3NmU5NmEiLCJ1c2VySWQiOiI0Mzc3OTc4MTAifQ==</vt:lpwstr>
  </property>
</Properties>
</file>