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57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2"/>
        <w:gridCol w:w="1050"/>
        <w:gridCol w:w="874"/>
        <w:gridCol w:w="964"/>
        <w:gridCol w:w="608"/>
        <w:gridCol w:w="982"/>
        <w:gridCol w:w="5805"/>
        <w:gridCol w:w="593"/>
        <w:gridCol w:w="850"/>
        <w:gridCol w:w="1065"/>
        <w:gridCol w:w="8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573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643" w:firstLineChars="200"/>
              <w:jc w:val="both"/>
              <w:textAlignment w:val="center"/>
              <w:rPr>
                <w:rFonts w:hint="default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</w:t>
            </w:r>
            <w:bookmarkStart w:id="0" w:name="_GoBack"/>
            <w:bookmarkEnd w:id="0"/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石家庄市鹿泉区水利局2025年度随机抽查工作计划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抽查计划编号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抽查计划名称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抽查任务编号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抽查任务名称</w:t>
            </w:r>
          </w:p>
        </w:tc>
        <w:tc>
          <w:tcPr>
            <w:tcW w:w="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抽查类型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抽查比例</w:t>
            </w:r>
          </w:p>
        </w:tc>
        <w:tc>
          <w:tcPr>
            <w:tcW w:w="5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抽查事项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抽查对象范围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发起部门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联合部门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抽查时间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联202500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2025年度石家庄市鹿泉区第八次跨部门联合抽查</w:t>
            </w:r>
          </w:p>
        </w:tc>
        <w:tc>
          <w:tcPr>
            <w:tcW w:w="8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联202500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2025年度石家庄市鹿泉区第八次跨部门联合抽查</w:t>
            </w:r>
          </w:p>
        </w:tc>
        <w:tc>
          <w:tcPr>
            <w:tcW w:w="6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定向</w:t>
            </w:r>
          </w:p>
        </w:tc>
        <w:tc>
          <w:tcPr>
            <w:tcW w:w="9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按照信用风险分级分类等级抽取涉及行业共计不低于3%</w:t>
            </w:r>
          </w:p>
        </w:tc>
        <w:tc>
          <w:tcPr>
            <w:tcW w:w="58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楷体" w:hAnsi="楷体" w:eastAsia="楷体" w:cs="楷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区水利局：</w:t>
            </w:r>
            <w:r>
              <w:rPr>
                <w:rStyle w:val="7"/>
                <w:sz w:val="21"/>
                <w:szCs w:val="21"/>
                <w:lang w:val="en-US" w:eastAsia="zh-CN" w:bidi="ar"/>
              </w:rPr>
              <w:t>利用堤顶、戗台兼做公路检查；大坝管理和保护范围内修</w:t>
            </w:r>
            <w:r>
              <w:rPr>
                <w:rStyle w:val="7"/>
                <w:i w:val="0"/>
                <w:iCs w:val="0"/>
                <w:sz w:val="21"/>
                <w:szCs w:val="21"/>
                <w:lang w:val="en-US" w:eastAsia="zh-CN" w:bidi="ar"/>
              </w:rPr>
              <w:t>建码头、渔塘许可后续监管；</w:t>
            </w:r>
            <w:r>
              <w:rPr>
                <w:rStyle w:val="7"/>
                <w:sz w:val="21"/>
                <w:szCs w:val="21"/>
                <w:lang w:val="en-US" w:eastAsia="zh-CN" w:bidi="ar"/>
              </w:rPr>
              <w:t>水旱灾害防御工作监督检查；水利项目投资计划及统计管理事项检查；洪水影响评价类审批的后续监管；坝顶兼做公路检查；取水许可制度实施的监督检查；河道采砂管理监督检查；水利基建项目的监督检查；河道管理范围内特定活动审批后续监管；水利工程招投标监督；生产建设项目水土保持审批的后续监管；水利工程质量检测单位资质认定（乙级）的后续监管；对单位/个人取用水行为的随机抽查；小水电安全监管；水工程建设规划同意书审核监督检查；水利工程建设项目质量安全监督检查；因工程建设确需改装、拆除或者迁移城市公共供水设施的审批后的监督检查；城市供水水质监督检查。</w:t>
            </w:r>
            <w:r>
              <w:rPr>
                <w:rStyle w:val="8"/>
                <w:sz w:val="21"/>
                <w:szCs w:val="21"/>
                <w:lang w:val="en-US" w:eastAsia="zh-CN" w:bidi="ar"/>
              </w:rPr>
              <w:t>区人力资源和社会保障局：</w:t>
            </w:r>
            <w:r>
              <w:rPr>
                <w:rStyle w:val="7"/>
                <w:sz w:val="21"/>
                <w:szCs w:val="21"/>
                <w:lang w:val="en-US" w:eastAsia="zh-CN" w:bidi="ar"/>
              </w:rPr>
              <w:t>对用人单位和个人遵守社会保险法律法规的监督检查。</w:t>
            </w:r>
          </w:p>
        </w:tc>
        <w:tc>
          <w:tcPr>
            <w:tcW w:w="5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取用水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水土保持</w:t>
            </w:r>
          </w:p>
        </w:tc>
        <w:tc>
          <w:tcPr>
            <w:tcW w:w="8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石家庄市鹿泉区水利局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石家庄市鹿泉区人力资源和社会保障局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2月至6月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12"/>
                <w:szCs w:val="12"/>
                <w:u w:val="none"/>
              </w:rPr>
            </w:pPr>
          </w:p>
        </w:tc>
        <w:tc>
          <w:tcPr>
            <w:tcW w:w="5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12"/>
                <w:szCs w:val="12"/>
                <w:u w:val="none"/>
              </w:rPr>
            </w:pPr>
          </w:p>
        </w:tc>
        <w:tc>
          <w:tcPr>
            <w:tcW w:w="5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1" w:hRule="atLeast"/>
        </w:trPr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12"/>
                <w:szCs w:val="12"/>
                <w:u w:val="none"/>
              </w:rPr>
            </w:pPr>
          </w:p>
        </w:tc>
        <w:tc>
          <w:tcPr>
            <w:tcW w:w="5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/>
    <w:sectPr>
      <w:pgSz w:w="16838" w:h="11906" w:orient="landscape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1217B1"/>
    <w:rsid w:val="04121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ascii="Calibri" w:hAnsi="Calibri" w:eastAsia="宋体" w:cs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7">
    <w:name w:val="font112"/>
    <w:basedOn w:val="6"/>
    <w:uiPriority w:val="0"/>
    <w:rPr>
      <w:rFonts w:hint="eastAsia" w:ascii="楷体" w:hAnsi="楷体" w:eastAsia="楷体" w:cs="楷体"/>
      <w:color w:val="000000"/>
      <w:sz w:val="12"/>
      <w:szCs w:val="12"/>
      <w:u w:val="none"/>
    </w:rPr>
  </w:style>
  <w:style w:type="character" w:customStyle="1" w:styleId="8">
    <w:name w:val="font81"/>
    <w:basedOn w:val="6"/>
    <w:uiPriority w:val="0"/>
    <w:rPr>
      <w:rFonts w:hint="eastAsia" w:ascii="楷体" w:hAnsi="楷体" w:eastAsia="楷体" w:cs="楷体"/>
      <w:b/>
      <w:bCs/>
      <w:color w:val="000000"/>
      <w:sz w:val="12"/>
      <w:szCs w:val="1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2024-12-27T07:39:00Z</dcterms:created>
  <dc:creator>DELL</dc:creator>
  <cp:lastModifiedBy>DELL</cp:lastModifiedBy>
  <dcterms:modified xsi:type="dcterms:W3CDTF">2024-12-27T07:41:02Z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0BDBC529C5294CF896E31E65FAB9EA7D</vt:lpwstr>
  </property>
</Properties>
</file>