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5A3DCC">
      <w:pPr>
        <w:adjustRightInd w:val="0"/>
        <w:snapToGrid w:val="0"/>
        <w:jc w:val="center"/>
        <w:rPr>
          <w:rFonts w:hint="eastAsia" w:ascii="方正小标宋_GBK" w:hAnsi="Times New Roman" w:eastAsia="方正小标宋_GBK" w:cs="Times New Roman"/>
          <w:bCs/>
          <w:sz w:val="44"/>
          <w:szCs w:val="44"/>
          <w:lang w:val="en-US" w:eastAsia="zh-CN"/>
        </w:rPr>
      </w:pPr>
      <w:r>
        <w:rPr>
          <w:rFonts w:hint="eastAsia" w:ascii="方正小标宋_GBK" w:hAnsi="Times New Roman" w:eastAsia="方正小标宋_GBK" w:cs="Times New Roman"/>
          <w:bCs/>
          <w:sz w:val="44"/>
          <w:szCs w:val="44"/>
          <w:lang w:val="en-US" w:eastAsia="zh-CN"/>
        </w:rPr>
        <w:t>河北鹿泉经济开发区管理委员会</w:t>
      </w:r>
    </w:p>
    <w:p w14:paraId="75A144D1">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w:t>
      </w:r>
      <w:r>
        <w:rPr>
          <w:rFonts w:hint="eastAsia" w:ascii="方正小标宋_GBK" w:hAnsi="Times New Roman" w:eastAsia="方正小标宋_GBK" w:cs="Times New Roman"/>
          <w:bCs/>
          <w:sz w:val="44"/>
          <w:szCs w:val="44"/>
          <w:lang w:val="en-US" w:eastAsia="zh-CN"/>
        </w:rPr>
        <w:t>说</w:t>
      </w:r>
      <w:r>
        <w:rPr>
          <w:rFonts w:hint="eastAsia" w:ascii="方正小标宋_GBK" w:hAnsi="Times New Roman" w:eastAsia="方正小标宋_GBK" w:cs="Times New Roman"/>
          <w:bCs/>
          <w:sz w:val="44"/>
          <w:szCs w:val="44"/>
        </w:rPr>
        <w:t>明</w:t>
      </w:r>
    </w:p>
    <w:p w14:paraId="77AEDDF5">
      <w:pPr>
        <w:ind w:firstLine="640"/>
        <w:rPr>
          <w:rFonts w:ascii="Times New Roman" w:hAnsi="Times New Roman" w:eastAsia="仿宋" w:cs="Times New Roman"/>
          <w:sz w:val="32"/>
          <w:szCs w:val="32"/>
        </w:rPr>
      </w:pPr>
    </w:p>
    <w:p w14:paraId="4EE2B27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《中华人民共和国预算法》</w:t>
      </w:r>
      <w:r>
        <w:rPr>
          <w:rFonts w:hint="eastAsia" w:ascii="Times New Roman" w:hAnsi="Times New Roman" w:eastAsia="仿宋" w:cs="Times New Roman"/>
          <w:sz w:val="32"/>
          <w:szCs w:val="32"/>
        </w:rPr>
        <w:t>、《地方预决算公开操作规程》和《河北省省级预算公开办法》规定，现将</w:t>
      </w:r>
      <w:r>
        <w:rPr>
          <w:rFonts w:hint="eastAsia" w:ascii="仿宋" w:hAnsi="仿宋" w:eastAsia="仿宋" w:cs="仿宋"/>
          <w:sz w:val="32"/>
          <w:szCs w:val="32"/>
        </w:rPr>
        <w:t>河北鹿泉经济开发区管理委员会</w:t>
      </w:r>
      <w:r>
        <w:rPr>
          <w:rFonts w:hint="eastAsia" w:ascii="Times New Roman" w:hAnsi="Times New Roman" w:eastAsia="仿宋" w:cs="Times New Roman"/>
          <w:sz w:val="32"/>
          <w:szCs w:val="32"/>
        </w:rPr>
        <w:t>2020年部门预算公开如下：</w:t>
      </w:r>
    </w:p>
    <w:p w14:paraId="12E91CE9">
      <w:pPr>
        <w:ind w:firstLine="640"/>
        <w:rPr>
          <w:rFonts w:ascii="黑体" w:hAnsi="黑体" w:eastAsia="黑体"/>
          <w:sz w:val="32"/>
          <w:szCs w:val="32"/>
        </w:rPr>
      </w:pPr>
      <w:r>
        <w:rPr>
          <w:rFonts w:hint="eastAsia" w:ascii="黑体" w:hAnsi="黑体" w:eastAsia="黑体"/>
          <w:sz w:val="32"/>
          <w:szCs w:val="32"/>
        </w:rPr>
        <w:t>一、部门职责及机构设置情况</w:t>
      </w:r>
    </w:p>
    <w:p w14:paraId="74DFEC1D">
      <w:pPr>
        <w:ind w:firstLine="640" w:firstLineChars="200"/>
        <w:rPr>
          <w:rFonts w:ascii="Times New Roman" w:hAnsi="Times New Roman" w:eastAsia="方正仿宋_GBK"/>
          <w:b/>
          <w:sz w:val="32"/>
          <w:szCs w:val="32"/>
        </w:rPr>
      </w:pPr>
      <w:r>
        <w:rPr>
          <w:rFonts w:hint="eastAsia" w:ascii="Times New Roman" w:hAnsi="Times New Roman" w:eastAsia="方正仿宋_GBK"/>
          <w:b/>
          <w:sz w:val="32"/>
          <w:szCs w:val="32"/>
        </w:rPr>
        <w:t>部门职责：</w:t>
      </w:r>
    </w:p>
    <w:p w14:paraId="060944D9">
      <w:pPr>
        <w:ind w:firstLine="640" w:firstLineChars="200"/>
        <w:rPr>
          <w:rFonts w:ascii="仿宋" w:hAnsi="仿宋" w:eastAsia="仿宋" w:cs="仿宋"/>
          <w:sz w:val="32"/>
          <w:szCs w:val="32"/>
        </w:rPr>
      </w:pPr>
      <w:r>
        <w:rPr>
          <w:rFonts w:hint="eastAsia" w:ascii="仿宋" w:hAnsi="仿宋" w:eastAsia="仿宋" w:cs="仿宋"/>
          <w:sz w:val="32"/>
          <w:szCs w:val="32"/>
        </w:rPr>
        <w:t>中共河北鹿泉经济开发区工作委员会主要职责：贯彻落实党的路线、方针、政策和上级党委的决议、指示；研究辖区内重大经济社会发展问题；按照授权和管理权限负责辖区内干部管理；负责辖区党的组织、思想、党风廉政建设和其他党务工作；负责宣传和精神文明建设工作；组织协调辖区内社会治安综合治理和维护稳定工作；配合做好党的纪律检查工作；负责辖区工会、共青团、妇联等群团工作；承担鹿泉区赋予的其他职责。</w:t>
      </w:r>
    </w:p>
    <w:p w14:paraId="0C7ACFD2">
      <w:pPr>
        <w:ind w:firstLine="640" w:firstLineChars="200"/>
        <w:rPr>
          <w:rFonts w:ascii="仿宋" w:hAnsi="仿宋" w:eastAsia="仿宋" w:cs="仿宋"/>
          <w:sz w:val="32"/>
          <w:szCs w:val="32"/>
        </w:rPr>
      </w:pPr>
      <w:r>
        <w:rPr>
          <w:rFonts w:hint="eastAsia" w:ascii="仿宋" w:hAnsi="仿宋" w:eastAsia="仿宋" w:cs="仿宋"/>
          <w:sz w:val="32"/>
          <w:szCs w:val="32"/>
        </w:rPr>
        <w:t>河北鹿泉经济开发区管理委员会主要职责：编制辖区的总体规划和经济、社会发展规划，经批准后组织实施；负责辖区区域性城市发展规划、国土利用规划，经批准后组织实施；负责区委、区政府下放开发区行政许可等权力事项办理；负责辖区基础设施、公用设施的建设与管理；负责辖区财政管理，实施辖区内财政预算、决算、国有资产管理和财政监督工作；负责招商引资、进出口贸易和国内外经济技术合作工作；对区内上级有关部门派驻机构实施双重领导；负责鹿泉区政府交办的其他事项。</w:t>
      </w:r>
    </w:p>
    <w:p w14:paraId="2730AFDA">
      <w:pPr>
        <w:widowControl/>
        <w:shd w:val="clear" w:color="auto" w:fill="FFFFFF"/>
        <w:spacing w:line="579" w:lineRule="exact"/>
        <w:ind w:firstLine="633" w:firstLineChars="197"/>
        <w:jc w:val="left"/>
        <w:rPr>
          <w:rFonts w:ascii="宋体" w:cs="Arial"/>
          <w:b/>
          <w:kern w:val="0"/>
          <w:sz w:val="32"/>
          <w:szCs w:val="32"/>
          <w:shd w:val="clear" w:color="auto" w:fill="FFFFFF"/>
        </w:rPr>
      </w:pPr>
      <w:r>
        <w:rPr>
          <w:rFonts w:hint="eastAsia" w:ascii="宋体" w:hAnsi="宋体" w:cs="Arial"/>
          <w:b/>
          <w:kern w:val="0"/>
          <w:sz w:val="32"/>
          <w:szCs w:val="32"/>
          <w:shd w:val="clear" w:color="auto" w:fill="FFFFFF"/>
        </w:rPr>
        <w:t>综合办公室（人力资源局）</w:t>
      </w:r>
    </w:p>
    <w:p w14:paraId="66B8EEA1">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lang w:eastAsia="zh-CN"/>
        </w:rPr>
        <w:t>、</w:t>
      </w:r>
      <w:r>
        <w:rPr>
          <w:rFonts w:hint="eastAsia" w:ascii="仿宋" w:hAnsi="仿宋" w:eastAsia="仿宋" w:cs="仿宋"/>
          <w:sz w:val="32"/>
          <w:szCs w:val="32"/>
        </w:rPr>
        <w:t>贯彻落实党的路线、方针、政策和上级党委的决议、指示；</w:t>
      </w:r>
    </w:p>
    <w:p w14:paraId="5322FF5C">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lang w:eastAsia="zh-CN"/>
        </w:rPr>
        <w:t>、</w:t>
      </w:r>
      <w:r>
        <w:rPr>
          <w:rFonts w:hint="eastAsia" w:ascii="仿宋" w:hAnsi="仿宋" w:eastAsia="仿宋" w:cs="仿宋"/>
          <w:sz w:val="32"/>
          <w:szCs w:val="32"/>
        </w:rPr>
        <w:t>负责辖区内党的组织、思想和其他党务工作；</w:t>
      </w:r>
    </w:p>
    <w:p w14:paraId="601CF456">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lang w:eastAsia="zh-CN"/>
        </w:rPr>
        <w:t>、</w:t>
      </w:r>
      <w:r>
        <w:rPr>
          <w:rFonts w:hint="eastAsia" w:ascii="仿宋" w:hAnsi="仿宋" w:eastAsia="仿宋" w:cs="仿宋"/>
          <w:sz w:val="32"/>
          <w:szCs w:val="32"/>
        </w:rPr>
        <w:t>负责开发区机关和所属单位的基层党组织建设、群团、人民武装和新农村建设等相关工作；</w:t>
      </w:r>
    </w:p>
    <w:p w14:paraId="6CDF9428">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lang w:eastAsia="zh-CN"/>
        </w:rPr>
        <w:t>、</w:t>
      </w:r>
      <w:r>
        <w:rPr>
          <w:rFonts w:hint="eastAsia" w:ascii="仿宋" w:hAnsi="仿宋" w:eastAsia="仿宋" w:cs="仿宋"/>
          <w:sz w:val="32"/>
          <w:szCs w:val="32"/>
        </w:rPr>
        <w:t>负责与人大、政协的联系</w:t>
      </w:r>
      <w:r>
        <w:rPr>
          <w:rFonts w:ascii="仿宋" w:hAnsi="仿宋" w:eastAsia="仿宋" w:cs="仿宋"/>
          <w:sz w:val="32"/>
          <w:szCs w:val="32"/>
        </w:rPr>
        <w:t>;</w:t>
      </w:r>
    </w:p>
    <w:p w14:paraId="124E4239">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lang w:eastAsia="zh-CN"/>
        </w:rPr>
        <w:t>、</w:t>
      </w:r>
      <w:r>
        <w:rPr>
          <w:rFonts w:hint="eastAsia" w:ascii="仿宋" w:hAnsi="仿宋" w:eastAsia="仿宋" w:cs="仿宋"/>
          <w:sz w:val="32"/>
          <w:szCs w:val="32"/>
        </w:rPr>
        <w:t>负责宣传、精神文明建设、知识分子、综合治理等方面的工作；</w:t>
      </w:r>
    </w:p>
    <w:p w14:paraId="494AB10E">
      <w:pPr>
        <w:ind w:firstLine="640" w:firstLineChars="20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lang w:eastAsia="zh-CN"/>
        </w:rPr>
        <w:t>、</w:t>
      </w:r>
      <w:r>
        <w:rPr>
          <w:rFonts w:hint="eastAsia" w:ascii="仿宋" w:hAnsi="仿宋" w:eastAsia="仿宋" w:cs="仿宋"/>
          <w:sz w:val="32"/>
          <w:szCs w:val="32"/>
        </w:rPr>
        <w:t>负责重大经济社会发展问题的调研工作；</w:t>
      </w:r>
    </w:p>
    <w:p w14:paraId="4156F991">
      <w:pPr>
        <w:ind w:firstLine="640" w:firstLineChars="200"/>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、负责机关公文以及行政、后勤、保密的工作；</w:t>
      </w:r>
    </w:p>
    <w:p w14:paraId="7B24C442">
      <w:pPr>
        <w:ind w:firstLine="640" w:firstLineChars="200"/>
        <w:rPr>
          <w:rFonts w:ascii="仿宋" w:hAnsi="仿宋" w:eastAsia="仿宋" w:cs="仿宋"/>
          <w:sz w:val="32"/>
          <w:szCs w:val="32"/>
        </w:rPr>
      </w:pPr>
      <w:r>
        <w:rPr>
          <w:rFonts w:ascii="仿宋" w:hAnsi="仿宋" w:eastAsia="仿宋" w:cs="仿宋"/>
          <w:sz w:val="32"/>
          <w:szCs w:val="32"/>
        </w:rPr>
        <w:t>8</w:t>
      </w:r>
      <w:r>
        <w:rPr>
          <w:rFonts w:hint="eastAsia" w:ascii="仿宋" w:hAnsi="仿宋" w:eastAsia="仿宋" w:cs="仿宋"/>
          <w:sz w:val="32"/>
          <w:szCs w:val="32"/>
        </w:rPr>
        <w:t>、按照授权和管理权限负责辖区内干部管理；</w:t>
      </w:r>
    </w:p>
    <w:p w14:paraId="640863DE">
      <w:pPr>
        <w:ind w:firstLine="640" w:firstLineChars="200"/>
        <w:rPr>
          <w:rFonts w:ascii="仿宋" w:hAnsi="仿宋" w:eastAsia="仿宋" w:cs="仿宋"/>
          <w:sz w:val="32"/>
          <w:szCs w:val="32"/>
        </w:rPr>
      </w:pPr>
      <w:r>
        <w:rPr>
          <w:rFonts w:ascii="仿宋" w:hAnsi="仿宋" w:eastAsia="仿宋" w:cs="仿宋"/>
          <w:sz w:val="32"/>
          <w:szCs w:val="32"/>
        </w:rPr>
        <w:t>9</w:t>
      </w:r>
      <w:r>
        <w:rPr>
          <w:rFonts w:hint="eastAsia" w:ascii="仿宋" w:hAnsi="仿宋" w:eastAsia="仿宋" w:cs="仿宋"/>
          <w:sz w:val="32"/>
          <w:szCs w:val="32"/>
        </w:rPr>
        <w:t>、按照有关规定负责机构编制和人力资源相关工作；</w:t>
      </w:r>
    </w:p>
    <w:p w14:paraId="5FEE4A4C">
      <w:pPr>
        <w:ind w:firstLine="640" w:firstLineChars="200"/>
        <w:rPr>
          <w:rFonts w:ascii="仿宋" w:hAnsi="仿宋" w:eastAsia="仿宋" w:cs="仿宋"/>
          <w:sz w:val="32"/>
          <w:szCs w:val="32"/>
        </w:rPr>
      </w:pPr>
      <w:r>
        <w:rPr>
          <w:rFonts w:ascii="仿宋" w:hAnsi="仿宋" w:eastAsia="仿宋" w:cs="仿宋"/>
          <w:sz w:val="32"/>
          <w:szCs w:val="32"/>
        </w:rPr>
        <w:t>10</w:t>
      </w:r>
      <w:r>
        <w:rPr>
          <w:rFonts w:hint="eastAsia" w:ascii="仿宋" w:hAnsi="仿宋" w:eastAsia="仿宋" w:cs="仿宋"/>
          <w:sz w:val="32"/>
          <w:szCs w:val="32"/>
        </w:rPr>
        <w:t>、负责人事和薪酬改革工作，建立和维护绩效考核体系；</w:t>
      </w:r>
    </w:p>
    <w:p w14:paraId="424A49E2">
      <w:pPr>
        <w:ind w:firstLine="640" w:firstLineChars="200"/>
        <w:rPr>
          <w:rFonts w:ascii="仿宋" w:hAnsi="仿宋" w:eastAsia="仿宋" w:cs="仿宋"/>
          <w:sz w:val="32"/>
          <w:szCs w:val="32"/>
        </w:rPr>
      </w:pPr>
      <w:r>
        <w:rPr>
          <w:rFonts w:ascii="仿宋" w:hAnsi="仿宋" w:eastAsia="仿宋" w:cs="仿宋"/>
          <w:sz w:val="32"/>
          <w:szCs w:val="32"/>
        </w:rPr>
        <w:t>11</w:t>
      </w:r>
      <w:r>
        <w:rPr>
          <w:rFonts w:hint="eastAsia" w:ascii="仿宋" w:hAnsi="仿宋" w:eastAsia="仿宋" w:cs="仿宋"/>
          <w:sz w:val="32"/>
          <w:szCs w:val="32"/>
        </w:rPr>
        <w:t>、按有关规定负责干部和职工的考核、奖惩、培训、教育工作；</w:t>
      </w:r>
    </w:p>
    <w:p w14:paraId="275014EA">
      <w:pPr>
        <w:ind w:firstLine="640" w:firstLineChars="200"/>
        <w:rPr>
          <w:rFonts w:ascii="仿宋" w:hAnsi="仿宋" w:eastAsia="仿宋" w:cs="仿宋"/>
          <w:sz w:val="32"/>
          <w:szCs w:val="32"/>
        </w:rPr>
      </w:pPr>
      <w:r>
        <w:rPr>
          <w:rFonts w:ascii="仿宋" w:hAnsi="仿宋" w:eastAsia="仿宋" w:cs="仿宋"/>
          <w:sz w:val="32"/>
          <w:szCs w:val="32"/>
        </w:rPr>
        <w:t>12</w:t>
      </w:r>
      <w:r>
        <w:rPr>
          <w:rFonts w:hint="eastAsia" w:ascii="仿宋" w:hAnsi="仿宋" w:eastAsia="仿宋" w:cs="仿宋"/>
          <w:sz w:val="32"/>
          <w:szCs w:val="32"/>
        </w:rPr>
        <w:t>、负责招才智，负责人才、劳动力市场建设与管理。</w:t>
      </w:r>
    </w:p>
    <w:p w14:paraId="2028282C">
      <w:pPr>
        <w:widowControl/>
        <w:shd w:val="clear" w:color="auto" w:fill="FFFFFF"/>
        <w:spacing w:line="579" w:lineRule="exact"/>
        <w:ind w:firstLine="640"/>
        <w:jc w:val="left"/>
        <w:rPr>
          <w:rFonts w:ascii="宋体" w:cs="Arial"/>
          <w:b/>
          <w:kern w:val="0"/>
          <w:sz w:val="32"/>
          <w:szCs w:val="32"/>
          <w:shd w:val="clear" w:color="auto" w:fill="FFFFFF"/>
        </w:rPr>
      </w:pPr>
      <w:r>
        <w:rPr>
          <w:rFonts w:hint="eastAsia" w:ascii="宋体" w:hAnsi="宋体" w:cs="Arial"/>
          <w:b/>
          <w:kern w:val="0"/>
          <w:sz w:val="32"/>
          <w:szCs w:val="32"/>
          <w:shd w:val="clear" w:color="auto" w:fill="FFFFFF"/>
        </w:rPr>
        <w:t>行政审批局</w:t>
      </w:r>
    </w:p>
    <w:p w14:paraId="4CC1503A">
      <w:pPr>
        <w:ind w:firstLine="640" w:firstLineChars="200"/>
        <w:rPr>
          <w:rFonts w:ascii="仿宋" w:hAnsi="仿宋" w:eastAsia="仿宋" w:cs="仿宋"/>
          <w:sz w:val="32"/>
          <w:szCs w:val="32"/>
        </w:rPr>
      </w:pPr>
      <w:r>
        <w:rPr>
          <w:rFonts w:hint="eastAsia" w:ascii="仿宋" w:hAnsi="仿宋" w:eastAsia="仿宋" w:cs="仿宋"/>
          <w:sz w:val="32"/>
          <w:szCs w:val="32"/>
        </w:rPr>
        <w:t>负责区委、区政府下放开发区行政许可等权</w:t>
      </w:r>
      <w:r>
        <w:rPr>
          <w:rFonts w:hint="eastAsia" w:ascii="仿宋" w:hAnsi="仿宋" w:eastAsia="仿宋" w:cs="仿宋"/>
          <w:sz w:val="32"/>
          <w:szCs w:val="32"/>
          <w:lang w:val="en-US" w:eastAsia="zh-CN"/>
        </w:rPr>
        <w:t>力</w:t>
      </w:r>
      <w:bookmarkStart w:id="4" w:name="_GoBack"/>
      <w:bookmarkEnd w:id="4"/>
      <w:r>
        <w:rPr>
          <w:rFonts w:hint="eastAsia" w:ascii="仿宋" w:hAnsi="仿宋" w:eastAsia="仿宋" w:cs="仿宋"/>
          <w:sz w:val="32"/>
          <w:szCs w:val="32"/>
        </w:rPr>
        <w:t>事项办理，做好地税、规划、环保、国土、消防等相关区直部门派驻开发区审批窗口人员管理及相关业务衔接。</w:t>
      </w:r>
    </w:p>
    <w:p w14:paraId="092D3360">
      <w:pPr>
        <w:widowControl/>
        <w:shd w:val="clear" w:color="auto" w:fill="FFFFFF"/>
        <w:spacing w:line="579" w:lineRule="exact"/>
        <w:ind w:firstLine="640"/>
        <w:jc w:val="left"/>
        <w:rPr>
          <w:rFonts w:ascii="宋体" w:cs="Arial"/>
          <w:b/>
          <w:kern w:val="0"/>
          <w:sz w:val="32"/>
          <w:szCs w:val="32"/>
          <w:shd w:val="clear" w:color="auto" w:fill="FFFFFF"/>
        </w:rPr>
      </w:pPr>
      <w:r>
        <w:rPr>
          <w:rFonts w:hint="eastAsia" w:ascii="宋体" w:hAnsi="宋体" w:cs="Arial"/>
          <w:b/>
          <w:kern w:val="0"/>
          <w:sz w:val="32"/>
          <w:szCs w:val="32"/>
          <w:shd w:val="clear" w:color="auto" w:fill="FFFFFF"/>
        </w:rPr>
        <w:t>社会事务局</w:t>
      </w:r>
    </w:p>
    <w:p w14:paraId="4F2E5084">
      <w:pPr>
        <w:ind w:firstLine="640" w:firstLineChars="200"/>
        <w:rPr>
          <w:rFonts w:ascii="仿宋" w:hAnsi="仿宋" w:eastAsia="仿宋" w:cs="仿宋"/>
          <w:sz w:val="32"/>
          <w:szCs w:val="32"/>
        </w:rPr>
      </w:pPr>
      <w:r>
        <w:rPr>
          <w:rFonts w:hint="eastAsia" w:ascii="仿宋" w:hAnsi="仿宋" w:eastAsia="仿宋" w:cs="仿宋"/>
          <w:sz w:val="32"/>
          <w:szCs w:val="32"/>
        </w:rPr>
        <w:t>负责教育、文化、卫生、人口与计划生育、民政、社会事务、社区服务、维护社会稳定工作。负责社区服务工作。</w:t>
      </w:r>
    </w:p>
    <w:p w14:paraId="59F296B3">
      <w:pPr>
        <w:widowControl/>
        <w:shd w:val="clear" w:color="auto" w:fill="FFFFFF"/>
        <w:spacing w:line="579" w:lineRule="exact"/>
        <w:ind w:firstLine="640"/>
        <w:jc w:val="left"/>
        <w:rPr>
          <w:rFonts w:ascii="宋体" w:cs="Arial"/>
          <w:b/>
          <w:kern w:val="0"/>
          <w:sz w:val="32"/>
          <w:szCs w:val="32"/>
          <w:shd w:val="clear" w:color="auto" w:fill="FFFFFF"/>
        </w:rPr>
      </w:pPr>
      <w:r>
        <w:rPr>
          <w:rFonts w:hint="eastAsia" w:ascii="宋体" w:hAnsi="宋体" w:cs="Arial"/>
          <w:b/>
          <w:kern w:val="0"/>
          <w:sz w:val="32"/>
          <w:szCs w:val="32"/>
          <w:shd w:val="clear" w:color="auto" w:fill="FFFFFF"/>
        </w:rPr>
        <w:t>规划建设局</w:t>
      </w:r>
    </w:p>
    <w:p w14:paraId="373A826A">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组织开发区规划编制和实施工作；</w:t>
      </w:r>
    </w:p>
    <w:p w14:paraId="5D5FF5A9">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编制辖区区域性城市发展规划；</w:t>
      </w:r>
    </w:p>
    <w:p w14:paraId="5B7DEFE6">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、负责市政公共设施建设、管理、维护相关工作；</w:t>
      </w:r>
    </w:p>
    <w:p w14:paraId="6D9FA787">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、负责交通、环卫、城市园林绿化工作，负责城市管理工作；</w:t>
      </w:r>
    </w:p>
    <w:p w14:paraId="1063E897">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、负责建筑工地管理、负责企业与基础设施对接工作。</w:t>
      </w:r>
    </w:p>
    <w:p w14:paraId="3CFF8F68">
      <w:pPr>
        <w:widowControl/>
        <w:shd w:val="clear" w:color="auto" w:fill="FFFFFF"/>
        <w:spacing w:line="579" w:lineRule="exact"/>
        <w:ind w:firstLine="640"/>
        <w:jc w:val="left"/>
        <w:rPr>
          <w:rFonts w:ascii="宋体" w:cs="Arial"/>
          <w:b/>
          <w:kern w:val="0"/>
          <w:sz w:val="32"/>
          <w:szCs w:val="32"/>
          <w:shd w:val="clear" w:color="auto" w:fill="FFFFFF"/>
        </w:rPr>
      </w:pPr>
      <w:r>
        <w:rPr>
          <w:rFonts w:hint="eastAsia" w:ascii="宋体" w:hAnsi="宋体" w:cs="Arial"/>
          <w:b/>
          <w:kern w:val="0"/>
          <w:sz w:val="32"/>
          <w:szCs w:val="32"/>
          <w:shd w:val="clear" w:color="auto" w:fill="FFFFFF"/>
        </w:rPr>
        <w:t>经济发展局（招商局）</w:t>
      </w:r>
    </w:p>
    <w:p w14:paraId="69427F32">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、负责编制开发区经济发展规划及各类统计报表的编制和统计分析等方面的工作，负责辖区内环境保护和安全生产、消防安全等方面的工作；</w:t>
      </w:r>
    </w:p>
    <w:p w14:paraId="66180A99">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、负责编制环评工作；</w:t>
      </w:r>
    </w:p>
    <w:p w14:paraId="262AF50B">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、负责开发区对外招商宣传、各类招商活动的组织协调工作；</w:t>
      </w:r>
    </w:p>
    <w:p w14:paraId="079F7DBC">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、负责招商引资工作；进出口贸易和国内外经济技术合作工作；</w:t>
      </w:r>
    </w:p>
    <w:p w14:paraId="079A7A08">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、负责国土规划，土地手续跑办工作；</w:t>
      </w:r>
    </w:p>
    <w:p w14:paraId="01803000">
      <w:pPr>
        <w:ind w:firstLine="640" w:firstLineChars="20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、负责项目落地协调推进工作；</w:t>
      </w:r>
    </w:p>
    <w:p w14:paraId="3B4A4E96">
      <w:pPr>
        <w:ind w:firstLine="640" w:firstLineChars="200"/>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、负责项目其他服务工作。</w:t>
      </w:r>
    </w:p>
    <w:p w14:paraId="7A055BF0">
      <w:pPr>
        <w:widowControl/>
        <w:shd w:val="clear" w:color="auto" w:fill="FFFFFF"/>
        <w:spacing w:line="579" w:lineRule="exact"/>
        <w:ind w:firstLine="640"/>
        <w:jc w:val="left"/>
        <w:rPr>
          <w:rFonts w:ascii="宋体" w:cs="Arial"/>
          <w:b/>
          <w:kern w:val="0"/>
          <w:sz w:val="32"/>
          <w:szCs w:val="32"/>
        </w:rPr>
      </w:pPr>
      <w:r>
        <w:rPr>
          <w:rFonts w:hint="eastAsia" w:ascii="宋体" w:hAnsi="宋体" w:cs="Arial"/>
          <w:b/>
          <w:kern w:val="0"/>
          <w:sz w:val="32"/>
          <w:szCs w:val="32"/>
        </w:rPr>
        <w:t>财政局</w:t>
      </w:r>
    </w:p>
    <w:p w14:paraId="039D0993">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、编制开发区年度财政预决算、财政、财务活动管理；</w:t>
      </w:r>
    </w:p>
    <w:p w14:paraId="3ADCD951">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、农村经济财务管理；</w:t>
      </w:r>
    </w:p>
    <w:p w14:paraId="5D13FA4C">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、负责国有资产管理和财政监督工作；</w:t>
      </w:r>
    </w:p>
    <w:p w14:paraId="68C6180F">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、负责协调税费征收、税务稽查、税务管理工作；</w:t>
      </w:r>
    </w:p>
    <w:p w14:paraId="071D98F7">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、负责规划建设项目的工程决算公司；</w:t>
      </w:r>
    </w:p>
    <w:p w14:paraId="28CC89ED">
      <w:pPr>
        <w:ind w:firstLine="640" w:firstLineChars="20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、负责辖区农机推广体系建设与管理工作；</w:t>
      </w:r>
    </w:p>
    <w:p w14:paraId="62C426FE">
      <w:pPr>
        <w:ind w:firstLine="640" w:firstLineChars="200"/>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、负责机关人员的社保、医保、住房公积金缴纳、由编制人员调资等工作；</w:t>
      </w:r>
    </w:p>
    <w:p w14:paraId="26C213C9">
      <w:pPr>
        <w:ind w:firstLine="640" w:firstLineChars="200"/>
        <w:rPr>
          <w:rFonts w:hint="eastAsia" w:ascii="仿宋" w:hAnsi="仿宋" w:eastAsia="仿宋" w:cs="仿宋"/>
          <w:sz w:val="32"/>
          <w:szCs w:val="32"/>
        </w:rPr>
      </w:pPr>
      <w:r>
        <w:rPr>
          <w:rFonts w:ascii="仿宋" w:hAnsi="仿宋" w:eastAsia="仿宋" w:cs="仿宋"/>
          <w:sz w:val="32"/>
          <w:szCs w:val="32"/>
        </w:rPr>
        <w:t>8</w:t>
      </w:r>
      <w:r>
        <w:rPr>
          <w:rFonts w:hint="eastAsia" w:ascii="仿宋" w:hAnsi="仿宋" w:eastAsia="仿宋" w:cs="仿宋"/>
          <w:sz w:val="32"/>
          <w:szCs w:val="32"/>
        </w:rPr>
        <w:t>、负责投融资平台工作。</w:t>
      </w:r>
    </w:p>
    <w:p w14:paraId="6F49CD62">
      <w:pPr>
        <w:ind w:firstLine="640" w:firstLineChars="200"/>
        <w:rPr>
          <w:rFonts w:hint="eastAsia" w:ascii="仿宋" w:hAnsi="仿宋" w:eastAsia="仿宋" w:cs="仿宋"/>
          <w:sz w:val="32"/>
          <w:szCs w:val="32"/>
        </w:rPr>
      </w:pPr>
    </w:p>
    <w:p w14:paraId="71CC8E0F">
      <w:pPr>
        <w:ind w:firstLine="640" w:firstLineChars="200"/>
        <w:rPr>
          <w:rFonts w:hint="eastAsia" w:ascii="仿宋" w:hAnsi="仿宋" w:eastAsia="仿宋" w:cs="仿宋"/>
          <w:sz w:val="32"/>
          <w:szCs w:val="32"/>
        </w:rPr>
      </w:pPr>
    </w:p>
    <w:p w14:paraId="43CF4D73">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0CE3C5D9">
      <w:pPr>
        <w:ind w:firstLine="643" w:firstLineChars="200"/>
        <w:jc w:val="center"/>
        <w:rPr>
          <w:rFonts w:ascii="宋体"/>
          <w:b/>
          <w:kern w:val="0"/>
          <w:sz w:val="32"/>
          <w:szCs w:val="32"/>
        </w:rPr>
      </w:pPr>
      <w:r>
        <w:rPr>
          <w:rFonts w:hint="eastAsia" w:ascii="仿宋" w:hAnsi="仿宋" w:cs="仿宋"/>
          <w:b/>
          <w:sz w:val="32"/>
          <w:szCs w:val="32"/>
        </w:rPr>
        <w:t>部门机构设置情况</w:t>
      </w:r>
    </w:p>
    <w:tbl>
      <w:tblPr>
        <w:tblStyle w:val="8"/>
        <w:tblW w:w="106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10"/>
        <w:gridCol w:w="2363"/>
        <w:gridCol w:w="2100"/>
        <w:gridCol w:w="2853"/>
      </w:tblGrid>
      <w:tr w14:paraId="108B7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310" w:type="dxa"/>
          </w:tcPr>
          <w:p w14:paraId="21C8023D">
            <w:pPr>
              <w:jc w:val="center"/>
              <w:rPr>
                <w:rFonts w:ascii="宋体"/>
                <w:b/>
                <w:kern w:val="0"/>
                <w:sz w:val="32"/>
                <w:szCs w:val="32"/>
              </w:rPr>
            </w:pPr>
            <w:r>
              <w:rPr>
                <w:rFonts w:hint="eastAsia" w:ascii="宋体" w:hAnsi="宋体"/>
                <w:b/>
                <w:kern w:val="0"/>
                <w:sz w:val="32"/>
                <w:szCs w:val="32"/>
              </w:rPr>
              <w:t>单位名称</w:t>
            </w:r>
          </w:p>
        </w:tc>
        <w:tc>
          <w:tcPr>
            <w:tcW w:w="2363" w:type="dxa"/>
          </w:tcPr>
          <w:p w14:paraId="2D13FA89">
            <w:pPr>
              <w:jc w:val="center"/>
              <w:rPr>
                <w:rFonts w:ascii="宋体"/>
                <w:b/>
                <w:kern w:val="0"/>
                <w:sz w:val="32"/>
                <w:szCs w:val="32"/>
              </w:rPr>
            </w:pPr>
            <w:r>
              <w:rPr>
                <w:rFonts w:hint="eastAsia" w:ascii="宋体" w:hAnsi="宋体"/>
                <w:b/>
                <w:kern w:val="0"/>
                <w:sz w:val="32"/>
                <w:szCs w:val="32"/>
              </w:rPr>
              <w:t>单位性质</w:t>
            </w:r>
          </w:p>
        </w:tc>
        <w:tc>
          <w:tcPr>
            <w:tcW w:w="2100" w:type="dxa"/>
          </w:tcPr>
          <w:p w14:paraId="68CA9EB6">
            <w:pPr>
              <w:jc w:val="center"/>
              <w:rPr>
                <w:rFonts w:ascii="宋体"/>
                <w:b/>
                <w:kern w:val="0"/>
                <w:sz w:val="32"/>
                <w:szCs w:val="32"/>
              </w:rPr>
            </w:pPr>
            <w:r>
              <w:rPr>
                <w:rFonts w:hint="eastAsia" w:ascii="宋体" w:hAnsi="宋体"/>
                <w:b/>
                <w:kern w:val="0"/>
                <w:sz w:val="32"/>
                <w:szCs w:val="32"/>
              </w:rPr>
              <w:t>单位规格</w:t>
            </w:r>
          </w:p>
        </w:tc>
        <w:tc>
          <w:tcPr>
            <w:tcW w:w="2853" w:type="dxa"/>
          </w:tcPr>
          <w:p w14:paraId="4E45D6D9">
            <w:pPr>
              <w:jc w:val="center"/>
              <w:rPr>
                <w:rFonts w:ascii="宋体"/>
                <w:b/>
                <w:kern w:val="0"/>
                <w:sz w:val="32"/>
                <w:szCs w:val="32"/>
              </w:rPr>
            </w:pPr>
            <w:r>
              <w:rPr>
                <w:rFonts w:hint="eastAsia" w:ascii="宋体" w:hAnsi="宋体"/>
                <w:b/>
                <w:kern w:val="0"/>
                <w:sz w:val="32"/>
                <w:szCs w:val="32"/>
              </w:rPr>
              <w:t>经费保障形式</w:t>
            </w:r>
          </w:p>
        </w:tc>
      </w:tr>
      <w:tr w14:paraId="6827D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3310" w:type="dxa"/>
            <w:vAlign w:val="center"/>
          </w:tcPr>
          <w:p w14:paraId="3D0CD87B">
            <w:pPr>
              <w:widowControl/>
              <w:spacing w:line="580" w:lineRule="atLeast"/>
              <w:jc w:val="center"/>
              <w:rPr>
                <w:rFonts w:ascii="宋体" w:cs="宋体"/>
                <w:kern w:val="0"/>
                <w:szCs w:val="21"/>
              </w:rPr>
            </w:pPr>
            <w:r>
              <w:rPr>
                <w:rFonts w:hint="eastAsia" w:ascii="宋体" w:hAnsi="宋体" w:cs="宋体"/>
                <w:kern w:val="0"/>
                <w:szCs w:val="21"/>
              </w:rPr>
              <w:t>河北鹿泉经济开发区管理委员会</w:t>
            </w:r>
          </w:p>
        </w:tc>
        <w:tc>
          <w:tcPr>
            <w:tcW w:w="2363" w:type="dxa"/>
            <w:vAlign w:val="center"/>
          </w:tcPr>
          <w:p w14:paraId="4D603484">
            <w:pPr>
              <w:jc w:val="center"/>
              <w:rPr>
                <w:rFonts w:ascii="宋体"/>
                <w:kern w:val="0"/>
                <w:szCs w:val="21"/>
              </w:rPr>
            </w:pPr>
            <w:r>
              <w:rPr>
                <w:rFonts w:hint="eastAsia" w:ascii="宋体" w:hAnsi="宋体"/>
                <w:kern w:val="0"/>
                <w:szCs w:val="21"/>
              </w:rPr>
              <w:t>行政</w:t>
            </w:r>
          </w:p>
        </w:tc>
        <w:tc>
          <w:tcPr>
            <w:tcW w:w="2100" w:type="dxa"/>
            <w:vAlign w:val="center"/>
          </w:tcPr>
          <w:p w14:paraId="5D4FB9A9">
            <w:pPr>
              <w:jc w:val="center"/>
              <w:rPr>
                <w:rFonts w:ascii="宋体"/>
                <w:kern w:val="0"/>
                <w:szCs w:val="21"/>
              </w:rPr>
            </w:pPr>
            <w:r>
              <w:rPr>
                <w:rFonts w:hint="eastAsia" w:ascii="宋体" w:hAnsi="宋体"/>
                <w:kern w:val="0"/>
                <w:szCs w:val="21"/>
              </w:rPr>
              <w:t>副处级</w:t>
            </w:r>
          </w:p>
        </w:tc>
        <w:tc>
          <w:tcPr>
            <w:tcW w:w="2853" w:type="dxa"/>
            <w:vAlign w:val="center"/>
          </w:tcPr>
          <w:p w14:paraId="1DC60ADA">
            <w:pPr>
              <w:jc w:val="center"/>
              <w:rPr>
                <w:rFonts w:ascii="宋体"/>
                <w:kern w:val="0"/>
                <w:szCs w:val="21"/>
              </w:rPr>
            </w:pPr>
            <w:r>
              <w:rPr>
                <w:rFonts w:hint="eastAsia" w:ascii="宋体" w:hAnsi="宋体"/>
                <w:kern w:val="0"/>
                <w:szCs w:val="21"/>
              </w:rPr>
              <w:t>财政拨款</w:t>
            </w:r>
          </w:p>
        </w:tc>
      </w:tr>
      <w:tr w14:paraId="3B826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3310" w:type="dxa"/>
            <w:vAlign w:val="center"/>
          </w:tcPr>
          <w:p w14:paraId="0E6B188D">
            <w:pPr>
              <w:widowControl/>
              <w:spacing w:line="580" w:lineRule="atLeast"/>
              <w:jc w:val="center"/>
              <w:rPr>
                <w:rFonts w:ascii="宋体" w:cs="宋体"/>
                <w:kern w:val="0"/>
                <w:szCs w:val="21"/>
              </w:rPr>
            </w:pPr>
            <w:r>
              <w:rPr>
                <w:rFonts w:hint="eastAsia" w:ascii="宋体" w:hAnsi="宋体" w:cs="宋体"/>
                <w:kern w:val="0"/>
                <w:szCs w:val="21"/>
              </w:rPr>
              <w:t>开发区项目建设服务中心</w:t>
            </w:r>
          </w:p>
        </w:tc>
        <w:tc>
          <w:tcPr>
            <w:tcW w:w="2363" w:type="dxa"/>
            <w:vAlign w:val="center"/>
          </w:tcPr>
          <w:p w14:paraId="3FFDD20A">
            <w:pPr>
              <w:jc w:val="center"/>
              <w:rPr>
                <w:rFonts w:ascii="宋体"/>
                <w:kern w:val="0"/>
                <w:szCs w:val="21"/>
              </w:rPr>
            </w:pPr>
            <w:r>
              <w:rPr>
                <w:rFonts w:hint="eastAsia" w:ascii="宋体" w:hAnsi="宋体"/>
                <w:kern w:val="0"/>
                <w:szCs w:val="21"/>
              </w:rPr>
              <w:t>事业单位</w:t>
            </w:r>
          </w:p>
        </w:tc>
        <w:tc>
          <w:tcPr>
            <w:tcW w:w="2100" w:type="dxa"/>
            <w:vAlign w:val="center"/>
          </w:tcPr>
          <w:p w14:paraId="104F4BCF">
            <w:pPr>
              <w:jc w:val="center"/>
              <w:rPr>
                <w:rFonts w:ascii="宋体"/>
                <w:kern w:val="0"/>
                <w:szCs w:val="21"/>
              </w:rPr>
            </w:pPr>
            <w:r>
              <w:rPr>
                <w:rFonts w:hint="eastAsia" w:ascii="宋体" w:hAnsi="宋体"/>
                <w:kern w:val="0"/>
                <w:szCs w:val="21"/>
              </w:rPr>
              <w:t>副科级</w:t>
            </w:r>
          </w:p>
        </w:tc>
        <w:tc>
          <w:tcPr>
            <w:tcW w:w="2853" w:type="dxa"/>
            <w:vAlign w:val="center"/>
          </w:tcPr>
          <w:p w14:paraId="667449AB">
            <w:pPr>
              <w:jc w:val="center"/>
              <w:rPr>
                <w:rFonts w:ascii="宋体"/>
                <w:kern w:val="0"/>
                <w:szCs w:val="21"/>
              </w:rPr>
            </w:pPr>
            <w:r>
              <w:rPr>
                <w:rFonts w:hint="eastAsia" w:ascii="宋体" w:hAnsi="宋体"/>
                <w:kern w:val="0"/>
                <w:szCs w:val="21"/>
              </w:rPr>
              <w:t>财政性资金基本保障</w:t>
            </w:r>
          </w:p>
        </w:tc>
      </w:tr>
      <w:tr w14:paraId="1DD7E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3310" w:type="dxa"/>
            <w:vAlign w:val="center"/>
          </w:tcPr>
          <w:p w14:paraId="5A3D4658">
            <w:pPr>
              <w:widowControl/>
              <w:spacing w:line="580" w:lineRule="atLeast"/>
              <w:jc w:val="center"/>
              <w:rPr>
                <w:rFonts w:ascii="宋体" w:cs="宋体"/>
                <w:kern w:val="0"/>
                <w:szCs w:val="21"/>
              </w:rPr>
            </w:pPr>
            <w:r>
              <w:rPr>
                <w:rFonts w:hint="eastAsia" w:ascii="宋体" w:hAnsi="宋体" w:cs="宋体"/>
                <w:kern w:val="0"/>
                <w:szCs w:val="21"/>
              </w:rPr>
              <w:t>社区事务综合服务中心</w:t>
            </w:r>
          </w:p>
        </w:tc>
        <w:tc>
          <w:tcPr>
            <w:tcW w:w="2363" w:type="dxa"/>
            <w:vAlign w:val="center"/>
          </w:tcPr>
          <w:p w14:paraId="16A837C3">
            <w:pPr>
              <w:jc w:val="center"/>
              <w:rPr>
                <w:rFonts w:ascii="宋体"/>
                <w:kern w:val="0"/>
                <w:szCs w:val="21"/>
              </w:rPr>
            </w:pPr>
            <w:r>
              <w:rPr>
                <w:rFonts w:hint="eastAsia" w:ascii="宋体" w:hAnsi="宋体"/>
                <w:kern w:val="0"/>
                <w:szCs w:val="21"/>
              </w:rPr>
              <w:t>事业单位</w:t>
            </w:r>
          </w:p>
        </w:tc>
        <w:tc>
          <w:tcPr>
            <w:tcW w:w="2100" w:type="dxa"/>
            <w:vAlign w:val="center"/>
          </w:tcPr>
          <w:p w14:paraId="2C5B775C">
            <w:pPr>
              <w:jc w:val="center"/>
              <w:rPr>
                <w:rFonts w:ascii="宋体"/>
                <w:kern w:val="0"/>
                <w:szCs w:val="21"/>
              </w:rPr>
            </w:pPr>
            <w:r>
              <w:rPr>
                <w:rFonts w:hint="eastAsia" w:ascii="宋体" w:hAnsi="宋体"/>
                <w:kern w:val="0"/>
                <w:szCs w:val="21"/>
              </w:rPr>
              <w:t>副科级</w:t>
            </w:r>
          </w:p>
        </w:tc>
        <w:tc>
          <w:tcPr>
            <w:tcW w:w="2853" w:type="dxa"/>
            <w:vAlign w:val="center"/>
          </w:tcPr>
          <w:p w14:paraId="3023F07C">
            <w:pPr>
              <w:jc w:val="center"/>
              <w:rPr>
                <w:rFonts w:ascii="宋体"/>
                <w:kern w:val="0"/>
                <w:szCs w:val="21"/>
              </w:rPr>
            </w:pPr>
            <w:r>
              <w:rPr>
                <w:rFonts w:hint="eastAsia" w:ascii="宋体" w:hAnsi="宋体"/>
                <w:kern w:val="0"/>
                <w:szCs w:val="21"/>
              </w:rPr>
              <w:t>财政性资金基本保障</w:t>
            </w:r>
          </w:p>
        </w:tc>
      </w:tr>
      <w:tr w14:paraId="320D7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3310" w:type="dxa"/>
            <w:vAlign w:val="center"/>
          </w:tcPr>
          <w:p w14:paraId="5634F1F7">
            <w:pPr>
              <w:widowControl/>
              <w:spacing w:line="580" w:lineRule="atLeast"/>
              <w:jc w:val="center"/>
              <w:rPr>
                <w:rFonts w:ascii="宋体" w:cs="宋体"/>
                <w:kern w:val="0"/>
                <w:szCs w:val="21"/>
              </w:rPr>
            </w:pPr>
            <w:r>
              <w:rPr>
                <w:rFonts w:hint="eastAsia" w:ascii="宋体" w:hAnsi="宋体" w:cs="宋体"/>
                <w:kern w:val="0"/>
                <w:szCs w:val="21"/>
              </w:rPr>
              <w:t>开发区基础设施管理和服务中心</w:t>
            </w:r>
          </w:p>
        </w:tc>
        <w:tc>
          <w:tcPr>
            <w:tcW w:w="2363" w:type="dxa"/>
            <w:vAlign w:val="center"/>
          </w:tcPr>
          <w:p w14:paraId="46F5D9D0">
            <w:pPr>
              <w:jc w:val="center"/>
              <w:rPr>
                <w:rFonts w:ascii="宋体"/>
                <w:kern w:val="0"/>
                <w:szCs w:val="21"/>
              </w:rPr>
            </w:pPr>
            <w:r>
              <w:rPr>
                <w:rFonts w:hint="eastAsia" w:ascii="宋体" w:hAnsi="宋体"/>
                <w:kern w:val="0"/>
                <w:szCs w:val="21"/>
              </w:rPr>
              <w:t>事业单位</w:t>
            </w:r>
          </w:p>
        </w:tc>
        <w:tc>
          <w:tcPr>
            <w:tcW w:w="2100" w:type="dxa"/>
            <w:vAlign w:val="center"/>
          </w:tcPr>
          <w:p w14:paraId="1E8CD603">
            <w:pPr>
              <w:jc w:val="center"/>
              <w:rPr>
                <w:rFonts w:ascii="宋体"/>
                <w:kern w:val="0"/>
                <w:szCs w:val="21"/>
              </w:rPr>
            </w:pPr>
            <w:r>
              <w:rPr>
                <w:rFonts w:hint="eastAsia" w:ascii="宋体" w:hAnsi="宋体"/>
                <w:kern w:val="0"/>
                <w:szCs w:val="21"/>
              </w:rPr>
              <w:t>副科级</w:t>
            </w:r>
          </w:p>
        </w:tc>
        <w:tc>
          <w:tcPr>
            <w:tcW w:w="2853" w:type="dxa"/>
            <w:vAlign w:val="center"/>
          </w:tcPr>
          <w:p w14:paraId="033A0DC2">
            <w:pPr>
              <w:jc w:val="center"/>
              <w:rPr>
                <w:rFonts w:ascii="宋体"/>
                <w:kern w:val="0"/>
                <w:szCs w:val="21"/>
              </w:rPr>
            </w:pPr>
            <w:r>
              <w:rPr>
                <w:rFonts w:hint="eastAsia" w:ascii="宋体" w:hAnsi="宋体"/>
                <w:kern w:val="0"/>
                <w:szCs w:val="21"/>
              </w:rPr>
              <w:t>财政性资金基本保障</w:t>
            </w:r>
          </w:p>
        </w:tc>
      </w:tr>
      <w:tr w14:paraId="479FD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3310" w:type="dxa"/>
            <w:vAlign w:val="center"/>
          </w:tcPr>
          <w:p w14:paraId="6D8EA3E4">
            <w:pPr>
              <w:widowControl/>
              <w:spacing w:line="580" w:lineRule="atLeast"/>
              <w:jc w:val="center"/>
              <w:rPr>
                <w:rFonts w:ascii="宋体" w:cs="宋体"/>
                <w:kern w:val="0"/>
                <w:szCs w:val="21"/>
              </w:rPr>
            </w:pPr>
            <w:r>
              <w:rPr>
                <w:rFonts w:hint="eastAsia" w:ascii="宋体" w:hAnsi="宋体" w:cs="宋体"/>
                <w:kern w:val="0"/>
                <w:szCs w:val="21"/>
              </w:rPr>
              <w:t>开发区城管中队</w:t>
            </w:r>
          </w:p>
        </w:tc>
        <w:tc>
          <w:tcPr>
            <w:tcW w:w="2363" w:type="dxa"/>
            <w:vAlign w:val="center"/>
          </w:tcPr>
          <w:p w14:paraId="08A7D3A1">
            <w:pPr>
              <w:jc w:val="center"/>
              <w:rPr>
                <w:rFonts w:ascii="宋体"/>
                <w:kern w:val="0"/>
                <w:szCs w:val="21"/>
              </w:rPr>
            </w:pPr>
            <w:r>
              <w:rPr>
                <w:rFonts w:hint="eastAsia" w:ascii="宋体" w:hAnsi="宋体"/>
                <w:kern w:val="0"/>
                <w:szCs w:val="21"/>
              </w:rPr>
              <w:t>事业单位</w:t>
            </w:r>
          </w:p>
        </w:tc>
        <w:tc>
          <w:tcPr>
            <w:tcW w:w="2100" w:type="dxa"/>
            <w:vAlign w:val="center"/>
          </w:tcPr>
          <w:p w14:paraId="4BA5C0D3">
            <w:pPr>
              <w:jc w:val="center"/>
              <w:rPr>
                <w:rFonts w:ascii="宋体"/>
                <w:kern w:val="0"/>
                <w:szCs w:val="21"/>
              </w:rPr>
            </w:pPr>
            <w:r>
              <w:rPr>
                <w:rFonts w:hint="eastAsia" w:ascii="宋体" w:hAnsi="宋体"/>
                <w:kern w:val="0"/>
                <w:szCs w:val="21"/>
              </w:rPr>
              <w:t>股级</w:t>
            </w:r>
          </w:p>
        </w:tc>
        <w:tc>
          <w:tcPr>
            <w:tcW w:w="2853" w:type="dxa"/>
            <w:vAlign w:val="center"/>
          </w:tcPr>
          <w:p w14:paraId="32AB9CA1">
            <w:pPr>
              <w:jc w:val="center"/>
              <w:rPr>
                <w:rFonts w:ascii="宋体"/>
                <w:kern w:val="0"/>
                <w:szCs w:val="21"/>
              </w:rPr>
            </w:pPr>
            <w:r>
              <w:rPr>
                <w:rFonts w:hint="eastAsia" w:ascii="宋体" w:hAnsi="宋体"/>
                <w:kern w:val="0"/>
                <w:szCs w:val="21"/>
              </w:rPr>
              <w:t>财政性资金基本保障</w:t>
            </w:r>
          </w:p>
        </w:tc>
      </w:tr>
    </w:tbl>
    <w:p w14:paraId="3DDEF314"/>
    <w:p w14:paraId="32616417">
      <w:pPr>
        <w:ind w:firstLine="640"/>
        <w:rPr>
          <w:rFonts w:ascii="黑体" w:hAnsi="黑体" w:eastAsia="黑体"/>
          <w:sz w:val="32"/>
          <w:szCs w:val="32"/>
        </w:rPr>
      </w:pPr>
      <w:r>
        <w:rPr>
          <w:rFonts w:hint="eastAsia" w:ascii="黑体" w:hAnsi="黑体" w:eastAsia="黑体"/>
          <w:sz w:val="32"/>
          <w:szCs w:val="32"/>
        </w:rPr>
        <w:t>二、部门预算安排的总体情况</w:t>
      </w:r>
    </w:p>
    <w:p w14:paraId="6B6DC5D1">
      <w:pPr>
        <w:ind w:firstLine="560" w:firstLineChars="200"/>
        <w:rPr>
          <w:rFonts w:ascii="仿宋" w:hAnsi="仿宋" w:eastAsia="仿宋" w:cs="仿宋"/>
          <w:sz w:val="32"/>
          <w:szCs w:val="32"/>
          <w:highlight w:val="none"/>
        </w:rPr>
      </w:pPr>
      <w:r>
        <w:rPr>
          <w:rFonts w:eastAsia="方正仿宋_GBK"/>
          <w:sz w:val="28"/>
          <w:highlight w:val="none"/>
        </w:rPr>
        <w:t>按照预算管理有关规定，目前我</w:t>
      </w:r>
      <w:r>
        <w:rPr>
          <w:rFonts w:hint="eastAsia" w:eastAsia="方正仿宋_GBK"/>
          <w:color w:val="auto"/>
          <w:sz w:val="28"/>
          <w:highlight w:val="none"/>
          <w:lang w:val="en-US" w:eastAsia="zh-CN"/>
        </w:rPr>
        <w:t>区</w:t>
      </w:r>
      <w:r>
        <w:rPr>
          <w:rFonts w:eastAsia="方正仿宋_GBK"/>
          <w:sz w:val="28"/>
          <w:highlight w:val="none"/>
        </w:rPr>
        <w:t>部门预算的编制实行综合预算</w:t>
      </w:r>
      <w:r>
        <w:rPr>
          <w:rFonts w:hint="eastAsia" w:eastAsia="方正仿宋_GBK"/>
          <w:sz w:val="28"/>
          <w:highlight w:val="none"/>
        </w:rPr>
        <w:t>管理</w:t>
      </w:r>
      <w:r>
        <w:rPr>
          <w:rFonts w:eastAsia="方正仿宋_GBK"/>
          <w:sz w:val="28"/>
          <w:highlight w:val="none"/>
        </w:rPr>
        <w:t>，即全部收入和支出都反映</w:t>
      </w:r>
      <w:r>
        <w:rPr>
          <w:rFonts w:hint="eastAsia" w:eastAsia="方正仿宋_GBK"/>
          <w:sz w:val="28"/>
          <w:highlight w:val="none"/>
        </w:rPr>
        <w:t>在</w:t>
      </w:r>
      <w:r>
        <w:rPr>
          <w:rFonts w:eastAsia="方正仿宋_GBK"/>
          <w:sz w:val="28"/>
          <w:highlight w:val="none"/>
        </w:rPr>
        <w:t>预算中。</w:t>
      </w:r>
    </w:p>
    <w:p w14:paraId="09977603">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、收入说明</w:t>
      </w:r>
    </w:p>
    <w:p w14:paraId="3A38E38B">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w:t>
      </w:r>
      <w:r>
        <w:rPr>
          <w:rFonts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年预算收入24533.72万元，其中：一般公共预算收入</w:t>
      </w:r>
      <w:r>
        <w:rPr>
          <w:rFonts w:hint="eastAsia" w:ascii="仿宋" w:hAnsi="仿宋" w:eastAsia="仿宋" w:cs="仿宋"/>
          <w:sz w:val="32"/>
          <w:szCs w:val="32"/>
          <w:lang w:val="en-US" w:eastAsia="zh-CN"/>
        </w:rPr>
        <w:t>19733.72</w:t>
      </w:r>
      <w:r>
        <w:rPr>
          <w:rFonts w:hint="eastAsia" w:ascii="仿宋" w:hAnsi="仿宋" w:eastAsia="仿宋" w:cs="仿宋"/>
          <w:sz w:val="32"/>
          <w:szCs w:val="32"/>
        </w:rPr>
        <w:t>万元，基金预算收入</w:t>
      </w:r>
      <w:r>
        <w:rPr>
          <w:rFonts w:hint="eastAsia" w:ascii="仿宋" w:hAnsi="仿宋" w:eastAsia="仿宋" w:cs="仿宋"/>
          <w:sz w:val="32"/>
          <w:szCs w:val="32"/>
          <w:lang w:val="en-US" w:eastAsia="zh-CN"/>
        </w:rPr>
        <w:t>48</w:t>
      </w:r>
      <w:r>
        <w:rPr>
          <w:rFonts w:ascii="仿宋" w:hAnsi="仿宋" w:eastAsia="仿宋" w:cs="仿宋"/>
          <w:sz w:val="32"/>
          <w:szCs w:val="32"/>
        </w:rPr>
        <w:t>00</w:t>
      </w:r>
      <w:r>
        <w:rPr>
          <w:rFonts w:hint="eastAsia" w:ascii="仿宋" w:hAnsi="仿宋" w:eastAsia="仿宋" w:cs="仿宋"/>
          <w:sz w:val="32"/>
          <w:szCs w:val="32"/>
        </w:rPr>
        <w:t>万元，财政专户核拨收入</w:t>
      </w:r>
      <w:r>
        <w:rPr>
          <w:rFonts w:ascii="仿宋" w:hAnsi="仿宋" w:eastAsia="仿宋" w:cs="仿宋"/>
          <w:sz w:val="32"/>
          <w:szCs w:val="32"/>
        </w:rPr>
        <w:t>0</w:t>
      </w:r>
      <w:r>
        <w:rPr>
          <w:rFonts w:hint="eastAsia" w:ascii="仿宋" w:hAnsi="仿宋" w:eastAsia="仿宋" w:cs="仿宋"/>
          <w:sz w:val="32"/>
          <w:szCs w:val="32"/>
        </w:rPr>
        <w:t>万元，其他来源收入</w:t>
      </w:r>
      <w:r>
        <w:rPr>
          <w:rFonts w:ascii="仿宋" w:hAnsi="仿宋" w:eastAsia="仿宋" w:cs="仿宋"/>
          <w:sz w:val="32"/>
          <w:szCs w:val="32"/>
        </w:rPr>
        <w:t>0</w:t>
      </w:r>
      <w:r>
        <w:rPr>
          <w:rFonts w:hint="eastAsia" w:ascii="仿宋" w:hAnsi="仿宋" w:eastAsia="仿宋" w:cs="仿宋"/>
          <w:sz w:val="32"/>
          <w:szCs w:val="32"/>
        </w:rPr>
        <w:t>万元。</w:t>
      </w:r>
    </w:p>
    <w:p w14:paraId="09E7FDE5">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、支出说明</w:t>
      </w:r>
    </w:p>
    <w:p w14:paraId="6C60F69A">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收支预算总表支出栏、基本支出表、项目支出表按经济分类和支出功能分类科目编制，反映河北鹿泉经济开发区管理委员会年度部门预算中支出预算的总体情况。</w:t>
      </w:r>
      <w:r>
        <w:rPr>
          <w:rFonts w:hint="eastAsia" w:ascii="仿宋" w:hAnsi="仿宋" w:eastAsia="仿宋" w:cs="仿宋"/>
          <w:sz w:val="32"/>
          <w:szCs w:val="32"/>
          <w:lang w:val="en-US" w:eastAsia="zh-CN"/>
        </w:rPr>
        <w:t>2020</w:t>
      </w:r>
      <w:r>
        <w:rPr>
          <w:rFonts w:hint="eastAsia" w:ascii="仿宋" w:hAnsi="仿宋" w:eastAsia="仿宋" w:cs="仿宋"/>
          <w:sz w:val="32"/>
          <w:szCs w:val="32"/>
        </w:rPr>
        <w:t>年支出预算</w:t>
      </w:r>
      <w:r>
        <w:rPr>
          <w:rFonts w:hint="eastAsia" w:ascii="仿宋" w:hAnsi="仿宋" w:eastAsia="仿宋" w:cs="仿宋"/>
          <w:sz w:val="32"/>
          <w:szCs w:val="32"/>
          <w:lang w:val="en-US" w:eastAsia="zh-CN"/>
        </w:rPr>
        <w:t>24533.72</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1708.56</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1071.32</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637.24</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22825.16</w:t>
      </w:r>
      <w:r>
        <w:rPr>
          <w:rFonts w:hint="eastAsia" w:ascii="仿宋" w:hAnsi="仿宋" w:eastAsia="仿宋" w:cs="仿宋"/>
          <w:sz w:val="32"/>
          <w:szCs w:val="32"/>
        </w:rPr>
        <w:t>万元，主要为基础设施建设、城乡规划、企业服务及招商等项目。</w:t>
      </w:r>
    </w:p>
    <w:p w14:paraId="758A209D">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、比上年增减情况</w:t>
      </w:r>
    </w:p>
    <w:p w14:paraId="09FEBF71">
      <w:pPr>
        <w:ind w:firstLine="640" w:firstLineChars="200"/>
        <w:rPr>
          <w:rFonts w:ascii="仿宋" w:hAnsi="仿宋" w:eastAsia="仿宋" w:cs="仿宋"/>
          <w:sz w:val="32"/>
          <w:szCs w:val="32"/>
        </w:rPr>
      </w:pPr>
      <w:r>
        <w:rPr>
          <w:rFonts w:hint="eastAsia" w:ascii="仿宋" w:hAnsi="仿宋" w:eastAsia="仿宋" w:cs="仿宋"/>
          <w:sz w:val="32"/>
          <w:szCs w:val="32"/>
          <w:lang w:val="en-US" w:eastAsia="zh-CN"/>
        </w:rPr>
        <w:t>2020</w:t>
      </w:r>
      <w:r>
        <w:rPr>
          <w:rFonts w:hint="eastAsia" w:ascii="仿宋" w:hAnsi="仿宋" w:eastAsia="仿宋" w:cs="仿宋"/>
          <w:sz w:val="32"/>
          <w:szCs w:val="32"/>
        </w:rPr>
        <w:t>年预算收支安排</w:t>
      </w:r>
      <w:r>
        <w:rPr>
          <w:rFonts w:hint="eastAsia" w:ascii="仿宋" w:hAnsi="仿宋" w:eastAsia="仿宋" w:cs="仿宋"/>
          <w:sz w:val="32"/>
          <w:szCs w:val="32"/>
          <w:lang w:val="en-US" w:eastAsia="zh-CN"/>
        </w:rPr>
        <w:t>24533.72</w:t>
      </w:r>
      <w:r>
        <w:rPr>
          <w:rFonts w:hint="eastAsia" w:ascii="仿宋" w:hAnsi="仿宋" w:eastAsia="仿宋" w:cs="仿宋"/>
          <w:sz w:val="32"/>
          <w:szCs w:val="32"/>
        </w:rPr>
        <w:t>万元，较</w:t>
      </w:r>
      <w:r>
        <w:rPr>
          <w:rFonts w:ascii="仿宋" w:hAnsi="仿宋" w:eastAsia="仿宋" w:cs="仿宋"/>
          <w:sz w:val="32"/>
          <w:szCs w:val="32"/>
        </w:rPr>
        <w:t>201</w:t>
      </w:r>
      <w:r>
        <w:rPr>
          <w:rFonts w:hint="eastAsia" w:ascii="仿宋" w:hAnsi="仿宋" w:eastAsia="仿宋" w:cs="仿宋"/>
          <w:sz w:val="32"/>
          <w:szCs w:val="32"/>
          <w:lang w:val="en-US" w:eastAsia="zh-CN"/>
        </w:rPr>
        <w:t>9</w:t>
      </w:r>
      <w:r>
        <w:rPr>
          <w:rFonts w:hint="eastAsia" w:ascii="仿宋" w:hAnsi="仿宋" w:eastAsia="仿宋" w:cs="仿宋"/>
          <w:sz w:val="32"/>
          <w:szCs w:val="32"/>
        </w:rPr>
        <w:t>年预算增加</w:t>
      </w:r>
      <w:r>
        <w:rPr>
          <w:rFonts w:hint="eastAsia" w:ascii="仿宋" w:hAnsi="仿宋" w:eastAsia="仿宋" w:cs="仿宋"/>
          <w:sz w:val="32"/>
          <w:szCs w:val="32"/>
          <w:lang w:val="en-US" w:eastAsia="zh-CN"/>
        </w:rPr>
        <w:t>3924.76</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增加3.62</w:t>
      </w:r>
      <w:r>
        <w:rPr>
          <w:rFonts w:hint="eastAsia" w:ascii="仿宋" w:hAnsi="仿宋" w:eastAsia="仿宋" w:cs="仿宋"/>
          <w:sz w:val="32"/>
          <w:szCs w:val="32"/>
        </w:rPr>
        <w:t>万元，主要为</w:t>
      </w:r>
      <w:r>
        <w:rPr>
          <w:rFonts w:hint="eastAsia" w:ascii="仿宋" w:hAnsi="仿宋" w:eastAsia="仿宋" w:cs="仿宋"/>
          <w:sz w:val="32"/>
          <w:szCs w:val="32"/>
          <w:lang w:val="en-US" w:eastAsia="zh-CN"/>
        </w:rPr>
        <w:t>增加</w:t>
      </w:r>
      <w:r>
        <w:rPr>
          <w:rFonts w:hint="eastAsia" w:ascii="仿宋" w:hAnsi="仿宋" w:eastAsia="仿宋" w:cs="仿宋"/>
          <w:sz w:val="32"/>
          <w:szCs w:val="32"/>
        </w:rPr>
        <w:t>人员经费支出；项目支出增加</w:t>
      </w:r>
      <w:r>
        <w:rPr>
          <w:rFonts w:hint="eastAsia" w:ascii="仿宋" w:hAnsi="仿宋" w:eastAsia="仿宋" w:cs="仿宋"/>
          <w:sz w:val="32"/>
          <w:szCs w:val="32"/>
          <w:lang w:val="en-US" w:eastAsia="zh-CN"/>
        </w:rPr>
        <w:t>3921.14</w:t>
      </w:r>
      <w:r>
        <w:rPr>
          <w:rFonts w:hint="eastAsia" w:ascii="仿宋" w:hAnsi="仿宋" w:eastAsia="仿宋" w:cs="仿宋"/>
          <w:sz w:val="32"/>
          <w:szCs w:val="32"/>
        </w:rPr>
        <w:t>万元，主要为加大基础设施建设，改善民生。</w:t>
      </w:r>
    </w:p>
    <w:p w14:paraId="7170F0FB">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14:paraId="4827A8E2">
      <w:pPr>
        <w:ind w:firstLine="640" w:firstLineChars="200"/>
        <w:rPr>
          <w:rFonts w:ascii="仿宋" w:hAnsi="仿宋" w:eastAsia="仿宋" w:cs="仿宋"/>
          <w:sz w:val="32"/>
          <w:szCs w:val="32"/>
        </w:rPr>
      </w:pPr>
      <w:r>
        <w:rPr>
          <w:rFonts w:hint="eastAsia" w:ascii="仿宋" w:hAnsi="仿宋" w:eastAsia="仿宋" w:cs="仿宋"/>
          <w:sz w:val="32"/>
          <w:szCs w:val="32"/>
          <w:lang w:val="en-US" w:eastAsia="zh-CN"/>
        </w:rPr>
        <w:t>2020</w:t>
      </w:r>
      <w:r>
        <w:rPr>
          <w:rFonts w:hint="eastAsia" w:ascii="仿宋" w:hAnsi="仿宋" w:eastAsia="仿宋" w:cs="仿宋"/>
          <w:sz w:val="32"/>
          <w:szCs w:val="32"/>
        </w:rPr>
        <w:t>年，我单位机关运行经费共计安排</w:t>
      </w:r>
      <w:r>
        <w:rPr>
          <w:rFonts w:hint="eastAsia" w:ascii="仿宋" w:hAnsi="仿宋" w:eastAsia="仿宋" w:cs="仿宋"/>
          <w:sz w:val="32"/>
          <w:szCs w:val="32"/>
          <w:highlight w:val="none"/>
          <w:lang w:val="en-US" w:eastAsia="zh-CN"/>
        </w:rPr>
        <w:t>637.24</w:t>
      </w:r>
      <w:r>
        <w:rPr>
          <w:rFonts w:hint="eastAsia" w:ascii="仿宋" w:hAnsi="仿宋" w:eastAsia="仿宋" w:cs="仿宋"/>
          <w:sz w:val="32"/>
          <w:szCs w:val="32"/>
        </w:rPr>
        <w:t>万元，主要用于办公区的日常维修、办公用房水电费、办公用房取暖费、办公用房物业管理费等日常运行支出。</w:t>
      </w:r>
    </w:p>
    <w:p w14:paraId="6C4C6731">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14:paraId="5FD58EBF">
      <w:pPr>
        <w:ind w:firstLine="640" w:firstLineChars="200"/>
        <w:rPr>
          <w:rFonts w:hint="default" w:ascii="仿宋" w:hAnsi="仿宋" w:eastAsia="仿宋" w:cs="仿宋"/>
          <w:sz w:val="32"/>
          <w:szCs w:val="32"/>
          <w:lang w:val="en-US"/>
        </w:rPr>
      </w:pPr>
      <w:r>
        <w:rPr>
          <w:rFonts w:hint="eastAsia" w:ascii="仿宋" w:hAnsi="仿宋" w:eastAsia="仿宋" w:cs="仿宋"/>
          <w:sz w:val="32"/>
          <w:szCs w:val="32"/>
          <w:lang w:val="en-US" w:eastAsia="zh-CN"/>
        </w:rPr>
        <w:t>2020</w:t>
      </w:r>
      <w:r>
        <w:rPr>
          <w:rFonts w:hint="eastAsia" w:ascii="仿宋" w:hAnsi="仿宋" w:eastAsia="仿宋" w:cs="仿宋"/>
          <w:sz w:val="32"/>
          <w:szCs w:val="32"/>
        </w:rPr>
        <w:t>年，我单位财政拨款“三公”经费预算安排</w:t>
      </w:r>
      <w:r>
        <w:rPr>
          <w:rFonts w:ascii="仿宋" w:hAnsi="仿宋" w:eastAsia="仿宋" w:cs="仿宋"/>
          <w:sz w:val="32"/>
          <w:szCs w:val="32"/>
        </w:rPr>
        <w:t>14.37</w:t>
      </w:r>
      <w:r>
        <w:rPr>
          <w:rFonts w:hint="eastAsia" w:ascii="仿宋" w:hAnsi="仿宋" w:eastAsia="仿宋" w:cs="仿宋"/>
          <w:sz w:val="32"/>
          <w:szCs w:val="32"/>
        </w:rPr>
        <w:t>万元，其中因公出国（境）费</w:t>
      </w:r>
      <w:r>
        <w:rPr>
          <w:rFonts w:ascii="仿宋" w:hAnsi="仿宋" w:eastAsia="仿宋" w:cs="仿宋"/>
          <w:sz w:val="32"/>
          <w:szCs w:val="32"/>
        </w:rPr>
        <w:t>10</w:t>
      </w:r>
      <w:r>
        <w:rPr>
          <w:rFonts w:hint="eastAsia" w:ascii="仿宋" w:hAnsi="仿宋" w:eastAsia="仿宋" w:cs="仿宋"/>
          <w:sz w:val="32"/>
          <w:szCs w:val="32"/>
        </w:rPr>
        <w:t>万元；公务用车购置及运维费</w:t>
      </w:r>
      <w:r>
        <w:rPr>
          <w:rFonts w:ascii="仿宋" w:hAnsi="仿宋" w:eastAsia="仿宋" w:cs="仿宋"/>
          <w:sz w:val="32"/>
          <w:szCs w:val="32"/>
        </w:rPr>
        <w:t>2.7</w:t>
      </w:r>
      <w:r>
        <w:rPr>
          <w:rFonts w:hint="eastAsia" w:ascii="仿宋" w:hAnsi="仿宋" w:eastAsia="仿宋" w:cs="仿宋"/>
          <w:sz w:val="32"/>
          <w:szCs w:val="32"/>
        </w:rPr>
        <w:t>万元（其中：公务用车购置费为</w:t>
      </w:r>
      <w:r>
        <w:rPr>
          <w:rFonts w:ascii="仿宋" w:hAnsi="仿宋" w:eastAsia="仿宋" w:cs="仿宋"/>
          <w:sz w:val="32"/>
          <w:szCs w:val="32"/>
        </w:rPr>
        <w:t>0</w:t>
      </w:r>
      <w:r>
        <w:rPr>
          <w:rFonts w:hint="eastAsia" w:ascii="仿宋" w:hAnsi="仿宋" w:eastAsia="仿宋" w:cs="仿宋"/>
          <w:sz w:val="32"/>
          <w:szCs w:val="32"/>
        </w:rPr>
        <w:t>万元，公务用车运维费</w:t>
      </w:r>
      <w:r>
        <w:rPr>
          <w:rFonts w:ascii="仿宋" w:hAnsi="仿宋" w:eastAsia="仿宋" w:cs="仿宋"/>
          <w:sz w:val="32"/>
          <w:szCs w:val="32"/>
        </w:rPr>
        <w:t>2.7</w:t>
      </w:r>
      <w:r>
        <w:rPr>
          <w:rFonts w:hint="eastAsia" w:ascii="仿宋" w:hAnsi="仿宋" w:eastAsia="仿宋" w:cs="仿宋"/>
          <w:sz w:val="32"/>
          <w:szCs w:val="32"/>
        </w:rPr>
        <w:t>万元</w:t>
      </w:r>
      <w:r>
        <w:rPr>
          <w:rFonts w:ascii="仿宋" w:hAnsi="仿宋" w:eastAsia="仿宋" w:cs="仿宋"/>
          <w:sz w:val="32"/>
          <w:szCs w:val="32"/>
        </w:rPr>
        <w:t>)</w:t>
      </w:r>
      <w:r>
        <w:rPr>
          <w:rFonts w:hint="eastAsia" w:ascii="仿宋" w:hAnsi="仿宋" w:eastAsia="仿宋" w:cs="仿宋"/>
          <w:sz w:val="32"/>
          <w:szCs w:val="32"/>
        </w:rPr>
        <w:t>；公务接待费</w:t>
      </w:r>
      <w:r>
        <w:rPr>
          <w:rFonts w:ascii="仿宋" w:hAnsi="仿宋" w:eastAsia="仿宋" w:cs="仿宋"/>
          <w:sz w:val="32"/>
          <w:szCs w:val="32"/>
        </w:rPr>
        <w:t>1.67</w:t>
      </w:r>
      <w:r>
        <w:rPr>
          <w:rFonts w:hint="eastAsia" w:ascii="仿宋" w:hAnsi="仿宋" w:eastAsia="仿宋" w:cs="仿宋"/>
          <w:sz w:val="32"/>
          <w:szCs w:val="32"/>
        </w:rPr>
        <w:t>万元。与</w:t>
      </w:r>
      <w:r>
        <w:rPr>
          <w:rFonts w:ascii="仿宋" w:hAnsi="仿宋" w:eastAsia="仿宋" w:cs="仿宋"/>
          <w:sz w:val="32"/>
          <w:szCs w:val="32"/>
        </w:rPr>
        <w:t>201</w:t>
      </w:r>
      <w:r>
        <w:rPr>
          <w:rFonts w:hint="eastAsia" w:ascii="仿宋" w:hAnsi="仿宋" w:eastAsia="仿宋" w:cs="仿宋"/>
          <w:sz w:val="32"/>
          <w:szCs w:val="32"/>
          <w:lang w:val="en-US" w:eastAsia="zh-CN"/>
        </w:rPr>
        <w:t>9</w:t>
      </w:r>
      <w:r>
        <w:rPr>
          <w:rFonts w:hint="eastAsia" w:ascii="仿宋" w:hAnsi="仿宋" w:eastAsia="仿宋" w:cs="仿宋"/>
          <w:sz w:val="32"/>
          <w:szCs w:val="32"/>
        </w:rPr>
        <w:t>年</w:t>
      </w:r>
      <w:r>
        <w:rPr>
          <w:rFonts w:hint="eastAsia" w:ascii="仿宋" w:hAnsi="仿宋" w:eastAsia="仿宋" w:cs="仿宋"/>
          <w:sz w:val="32"/>
          <w:szCs w:val="32"/>
          <w:lang w:val="en-US" w:eastAsia="zh-CN"/>
        </w:rPr>
        <w:t>相比持平，无增减变化。</w:t>
      </w:r>
    </w:p>
    <w:p w14:paraId="0459095B">
      <w:pPr>
        <w:autoSpaceDE w:val="0"/>
        <w:autoSpaceDN w:val="0"/>
        <w:adjustRightInd w:val="0"/>
        <w:ind w:left="198" w:firstLine="640" w:firstLineChars="200"/>
        <w:jc w:val="left"/>
        <w:rPr>
          <w:rFonts w:hint="eastAsia" w:ascii="黑体" w:hAnsi="黑体" w:eastAsia="黑体"/>
          <w:sz w:val="32"/>
          <w:szCs w:val="32"/>
          <w:highlight w:val="none"/>
        </w:rPr>
      </w:pPr>
      <w:r>
        <w:rPr>
          <w:rFonts w:hint="eastAsia" w:ascii="黑体" w:hAnsi="黑体" w:eastAsia="黑体"/>
          <w:sz w:val="32"/>
          <w:szCs w:val="32"/>
          <w:highlight w:val="none"/>
        </w:rPr>
        <w:t>五、预算绩效信息</w:t>
      </w:r>
    </w:p>
    <w:p w14:paraId="4DDC04CF">
      <w:pPr>
        <w:ind w:firstLine="643" w:firstLineChars="200"/>
        <w:jc w:val="left"/>
        <w:rPr>
          <w:rFonts w:ascii="方正楷体_GBK" w:eastAsia="方正楷体_GBK"/>
          <w:b/>
          <w:sz w:val="32"/>
          <w:szCs w:val="32"/>
        </w:rPr>
      </w:pPr>
      <w:bookmarkStart w:id="0" w:name="_Toc471398463"/>
      <w:r>
        <w:rPr>
          <w:rFonts w:hint="eastAsia" w:ascii="方正楷体_GBK" w:eastAsia="方正楷体_GBK"/>
          <w:b/>
          <w:sz w:val="32"/>
          <w:szCs w:val="32"/>
        </w:rPr>
        <w:t>第一部分 部门整体绩效目标</w:t>
      </w:r>
    </w:p>
    <w:p w14:paraId="04BEBD29">
      <w:pPr>
        <w:keepNext w:val="0"/>
        <w:keepLines w:val="0"/>
        <w:pageBreakBefore w:val="0"/>
        <w:widowControl/>
        <w:kinsoku/>
        <w:wordWrap/>
        <w:overflowPunct/>
        <w:topLinePunct w:val="0"/>
        <w:autoSpaceDE/>
        <w:autoSpaceDN/>
        <w:bidi w:val="0"/>
        <w:spacing w:line="500" w:lineRule="exact"/>
        <w:ind w:firstLine="560" w:firstLineChars="200"/>
        <w:jc w:val="left"/>
        <w:textAlignment w:val="auto"/>
        <w:rPr>
          <w:rFonts w:hint="eastAsia" w:ascii="仿宋_GB2312" w:hAnsi="仿宋_GB2312" w:eastAsia="仿宋_GB2312" w:cs="仿宋_GB2312"/>
          <w:kern w:val="0"/>
          <w:sz w:val="32"/>
          <w:szCs w:val="32"/>
        </w:rPr>
      </w:pPr>
      <w:r>
        <w:rPr>
          <w:rFonts w:hint="eastAsia" w:eastAsia="方正仿宋_GBK"/>
          <w:sz w:val="28"/>
        </w:rPr>
        <w:t>（一）总体绩效目标</w:t>
      </w:r>
      <w:r>
        <w:rPr>
          <w:rFonts w:hint="eastAsia" w:eastAsia="方正仿宋_GBK"/>
          <w:sz w:val="28"/>
          <w:lang w:val="en-US" w:eastAsia="zh-CN"/>
        </w:rPr>
        <w:t xml:space="preserve"> </w:t>
      </w:r>
    </w:p>
    <w:p w14:paraId="702EA2E6">
      <w:pPr>
        <w:ind w:firstLine="640" w:firstLineChars="200"/>
        <w:rPr>
          <w:rFonts w:hint="eastAsia" w:ascii="仿宋" w:hAnsi="仿宋" w:eastAsia="仿宋" w:cs="仿宋"/>
          <w:sz w:val="32"/>
          <w:szCs w:val="32"/>
        </w:rPr>
      </w:pPr>
      <w:r>
        <w:rPr>
          <w:rFonts w:hint="eastAsia" w:ascii="仿宋" w:hAnsi="仿宋" w:eastAsia="仿宋" w:cs="仿宋"/>
          <w:sz w:val="32"/>
          <w:szCs w:val="32"/>
        </w:rPr>
        <w:t>深入贯彻落实党的十九届四中全会精神，创新改革举措，健全制度机制。不断深化与中电科13所、54所战略合作，紧紧抓住集成电路、光电照明、通信导航、LED及应用产业、智能传感器、太赫兹等重点领域，谋划建设好数字产业园，加快大数据、区块链、物联网、人工智能等未来产业发展，提升产业层次，完善产业链条，壮大产业集群。加快制定完善电子信息三年发展规划，围绕创建高新技术产业高地的目标，补短板、强弱项，大力开展招商引资，大力推进“腾笼换鸟”，大力培育高新技术企业和科技型中小企业，进一步把电子信息产业集群做大做强，三年内力争销售收入突破500亿元，发展速度至少保持20%以上的增长，开发区主营业务收入突破2000亿元。</w:t>
      </w:r>
    </w:p>
    <w:p w14:paraId="694E7687">
      <w:pPr>
        <w:jc w:val="left"/>
        <w:rPr>
          <w:rFonts w:ascii="方正楷体_GBK" w:eastAsia="方正楷体_GBK"/>
          <w:b/>
          <w:sz w:val="28"/>
        </w:rPr>
      </w:pPr>
      <w:r>
        <w:rPr>
          <w:rFonts w:ascii="方正楷体_GBK" w:eastAsia="方正楷体_GBK"/>
          <w:b/>
          <w:sz w:val="28"/>
        </w:rPr>
        <w:t xml:space="preserve">    </w:t>
      </w:r>
      <w:r>
        <w:rPr>
          <w:rFonts w:hint="eastAsia" w:eastAsia="方正仿宋_GBK"/>
          <w:sz w:val="28"/>
        </w:rPr>
        <w:t>（二）分项绩效目标</w:t>
      </w:r>
    </w:p>
    <w:p w14:paraId="1B63F1AB">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 鹿泉区服务型高端人才公寓项目    </w:t>
      </w:r>
    </w:p>
    <w:p w14:paraId="2B7B0D75">
      <w:pPr>
        <w:ind w:firstLine="640" w:firstLineChars="200"/>
        <w:rPr>
          <w:rFonts w:hint="eastAsia" w:ascii="仿宋" w:hAnsi="仿宋" w:eastAsia="仿宋" w:cs="仿宋"/>
          <w:sz w:val="32"/>
          <w:szCs w:val="32"/>
        </w:rPr>
      </w:pPr>
      <w:r>
        <w:rPr>
          <w:rFonts w:hint="eastAsia" w:ascii="仿宋" w:hAnsi="仿宋" w:eastAsia="仿宋" w:cs="仿宋"/>
          <w:sz w:val="32"/>
          <w:szCs w:val="32"/>
        </w:rPr>
        <w:t>绩效目标：解决人才住宿问题，坚持以人才需求为导向，加快完善开发区服务功能配套，为开发区持续发展提供空间基础和环境基础，使开发区转变成为高端创新人才云集的高地。</w:t>
      </w:r>
    </w:p>
    <w:p w14:paraId="19BC2990">
      <w:pPr>
        <w:ind w:firstLine="640" w:firstLineChars="200"/>
        <w:rPr>
          <w:rFonts w:hint="eastAsia" w:ascii="仿宋" w:hAnsi="仿宋" w:eastAsia="仿宋" w:cs="仿宋"/>
          <w:sz w:val="32"/>
          <w:szCs w:val="32"/>
        </w:rPr>
      </w:pPr>
      <w:r>
        <w:rPr>
          <w:rFonts w:hint="eastAsia" w:ascii="仿宋" w:hAnsi="仿宋" w:eastAsia="仿宋" w:cs="仿宋"/>
          <w:sz w:val="32"/>
          <w:szCs w:val="32"/>
        </w:rPr>
        <w:t>绩效指标： 项目估算约42000万元，石家庄鹿泉区服务型人才公寓项目选址位于开发区京赞线西侧、翠屏龙苑东侧，35148.57平方米（约52.65亩），净用地面积约26496.46平方米（约39.74亩），规划用地性质为商业，规划容积率≤2.0，总建筑面积7.73万平方米，建设两栋18层高层人才公寓、一栋3至16层人才公寓，配套1栋商业综合楼（建筑面积5000平方米）。其中外国专家公寓85套，包括两居室套数68套和三居室套数17套，建筑面积面积8670平方米。</w:t>
      </w:r>
    </w:p>
    <w:p w14:paraId="087B5177">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农村人居环境项目</w:t>
      </w:r>
    </w:p>
    <w:p w14:paraId="1AA50D16">
      <w:pPr>
        <w:ind w:firstLine="640" w:firstLineChars="200"/>
        <w:rPr>
          <w:rFonts w:hint="eastAsia" w:ascii="仿宋" w:hAnsi="仿宋" w:eastAsia="仿宋" w:cs="仿宋"/>
          <w:sz w:val="32"/>
          <w:szCs w:val="32"/>
        </w:rPr>
      </w:pPr>
      <w:r>
        <w:rPr>
          <w:rFonts w:hint="eastAsia" w:ascii="仿宋" w:hAnsi="仿宋" w:eastAsia="仿宋" w:cs="仿宋"/>
          <w:sz w:val="32"/>
          <w:szCs w:val="32"/>
        </w:rPr>
        <w:t>绩效目标：改善农村污水排放问题，优化农村人居环境，建设供水管道，保障农村用水。</w:t>
      </w:r>
    </w:p>
    <w:p w14:paraId="27F7028E">
      <w:pPr>
        <w:ind w:firstLine="640" w:firstLineChars="200"/>
        <w:rPr>
          <w:rFonts w:hint="eastAsia" w:ascii="仿宋" w:hAnsi="仿宋" w:eastAsia="仿宋" w:cs="仿宋"/>
          <w:sz w:val="32"/>
          <w:szCs w:val="32"/>
        </w:rPr>
      </w:pPr>
      <w:r>
        <w:rPr>
          <w:rFonts w:hint="eastAsia" w:ascii="仿宋" w:hAnsi="仿宋" w:eastAsia="仿宋" w:cs="仿宋"/>
          <w:sz w:val="32"/>
          <w:szCs w:val="32"/>
        </w:rPr>
        <w:t>绩效指标：项目总投资5300万元，其中建安费4700万元，前期咨询费及监理、管理费、设计费等600万元。在所辖4村旧村内新建污水管道，管径DN200-DN500，总长度48千米，直径700污水检查井3100座。在所辖4村小区及旧村内根据实际情况新建或改建给水水管道，管径DE32-DE110，总长度57.6千米，水表井1350座。破路面及恢复50000平方米。</w:t>
      </w:r>
    </w:p>
    <w:p w14:paraId="6A668513">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辖区环境美化、绿化、亮化项目</w:t>
      </w:r>
    </w:p>
    <w:p w14:paraId="42AD5AEA">
      <w:pPr>
        <w:ind w:firstLine="640" w:firstLineChars="200"/>
        <w:rPr>
          <w:rFonts w:hint="eastAsia" w:ascii="仿宋" w:hAnsi="仿宋" w:eastAsia="仿宋" w:cs="仿宋"/>
          <w:sz w:val="32"/>
          <w:szCs w:val="32"/>
        </w:rPr>
      </w:pPr>
      <w:r>
        <w:rPr>
          <w:rFonts w:hint="eastAsia" w:ascii="仿宋" w:hAnsi="仿宋" w:eastAsia="仿宋" w:cs="仿宋"/>
          <w:sz w:val="32"/>
          <w:szCs w:val="32"/>
        </w:rPr>
        <w:t>绩效目标： 改善道路照明效果，保障人民出行安全，方便人民日常出行，提升道路整体形象，提升开发区生态环境及整体容貌，同时满足开发区快速发展的经济需求和人民生活水平需要。</w:t>
      </w:r>
    </w:p>
    <w:p w14:paraId="1041FEB3">
      <w:pPr>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绩效指标：杏苑北路全长约500米，两侧新建路灯约35根；云开路路灯电缆入地改造，重新铺设，灵岩街更换LED路灯灯头，缺损灯杆进行修补；申兴北大街全程约1.5公里计划修建50根太阳能路灯。 </w:t>
      </w:r>
    </w:p>
    <w:p w14:paraId="255AF789">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开发区路网管网项目</w:t>
      </w:r>
    </w:p>
    <w:p w14:paraId="333F4E4B">
      <w:pPr>
        <w:ind w:firstLine="640" w:firstLineChars="200"/>
        <w:rPr>
          <w:rFonts w:hint="eastAsia" w:ascii="仿宋" w:hAnsi="仿宋" w:eastAsia="仿宋" w:cs="仿宋"/>
          <w:sz w:val="32"/>
          <w:szCs w:val="32"/>
        </w:rPr>
      </w:pPr>
      <w:r>
        <w:rPr>
          <w:rFonts w:hint="eastAsia" w:ascii="仿宋" w:hAnsi="仿宋" w:eastAsia="仿宋" w:cs="仿宋"/>
          <w:sz w:val="32"/>
          <w:szCs w:val="32"/>
        </w:rPr>
        <w:t>绩效目标：服务市民出行，满足城市交通需要，有利于园区规划和项目建设。</w:t>
      </w:r>
    </w:p>
    <w:p w14:paraId="132BAB20">
      <w:pPr>
        <w:ind w:firstLine="640" w:firstLineChars="200"/>
        <w:rPr>
          <w:rFonts w:hint="eastAsia" w:ascii="仿宋" w:hAnsi="仿宋" w:eastAsia="仿宋" w:cs="仿宋"/>
          <w:b/>
          <w:sz w:val="32"/>
          <w:szCs w:val="32"/>
          <w:lang w:val="en-US" w:eastAsia="zh-CN"/>
        </w:rPr>
      </w:pPr>
      <w:r>
        <w:rPr>
          <w:rFonts w:hint="eastAsia" w:ascii="仿宋" w:hAnsi="仿宋" w:eastAsia="仿宋" w:cs="仿宋"/>
          <w:sz w:val="32"/>
          <w:szCs w:val="32"/>
        </w:rPr>
        <w:t>绩效指标：325路公交车终点站迁移至河北中医学院西侧，占地约25亩；新建12孔电力排管0.5千米、8孔电力排管4.5千米 、16孔电力排管6.4千米；新建隧道约3.812km，220kV电缆约11.1km、杆塔4基，110kV电缆约21km，杆塔2基。</w:t>
      </w:r>
    </w:p>
    <w:p w14:paraId="43E87DE5">
      <w:pPr>
        <w:spacing w:line="500" w:lineRule="exact"/>
        <w:ind w:firstLine="560" w:firstLineChars="200"/>
        <w:jc w:val="left"/>
        <w:rPr>
          <w:rFonts w:hint="eastAsia" w:eastAsia="方正仿宋_GBK"/>
          <w:sz w:val="28"/>
          <w:highlight w:val="none"/>
          <w:lang w:val="en-US" w:eastAsia="zh-CN"/>
        </w:rPr>
      </w:pPr>
      <w:r>
        <w:rPr>
          <w:rFonts w:hint="eastAsia" w:eastAsia="方正仿宋_GBK"/>
          <w:sz w:val="28"/>
        </w:rPr>
        <w:t>（三）工作保障措施</w:t>
      </w:r>
    </w:p>
    <w:p w14:paraId="6072B7C8">
      <w:pPr>
        <w:spacing w:line="500" w:lineRule="exact"/>
        <w:ind w:firstLine="420" w:firstLineChars="200"/>
        <w:jc w:val="left"/>
        <w:outlineLvl w:val="1"/>
        <w:rPr>
          <w:rFonts w:hint="eastAsia" w:ascii="仿宋" w:hAnsi="仿宋" w:eastAsia="仿宋" w:cs="仿宋"/>
          <w:sz w:val="32"/>
          <w:szCs w:val="32"/>
        </w:rPr>
      </w:pPr>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w:instrText>
      </w:r>
      <w:bookmarkStart w:id="1" w:name="_Toc33026663"/>
      <w:r>
        <w:rPr>
          <w:rFonts w:hint="eastAsia" w:ascii="方正黑体_GBK" w:eastAsia="方正黑体_GBK"/>
          <w:sz w:val="28"/>
        </w:rPr>
        <w:instrText xml:space="preserve">工作保障措施</w:instrText>
      </w:r>
      <w:bookmarkEnd w:id="1"/>
      <w:r>
        <w:rPr>
          <w:rFonts w:hint="eastAsia" w:ascii="方正黑体_GBK" w:eastAsia="方正黑体_GBK"/>
          <w:sz w:val="28"/>
        </w:rPr>
        <w:instrText xml:space="preserve"> \f A \l 1</w:instrText>
      </w:r>
      <w:r>
        <w:rPr>
          <w:rFonts w:ascii="方正黑体_GBK" w:eastAsia="方正黑体_GBK"/>
          <w:sz w:val="28"/>
        </w:rPr>
        <w:instrText xml:space="preserve"> </w:instrText>
      </w:r>
      <w:r>
        <w:rPr>
          <w:rFonts w:ascii="方正黑体_GBK" w:eastAsia="方正黑体_GBK"/>
          <w:sz w:val="28"/>
        </w:rPr>
        <w:fldChar w:fldCharType="end"/>
      </w:r>
      <w:r>
        <w:rPr>
          <w:rFonts w:hint="eastAsia" w:ascii="方正黑体_GBK" w:eastAsia="方正黑体_GBK"/>
          <w:sz w:val="28"/>
          <w:lang w:val="en-US" w:eastAsia="zh-CN"/>
        </w:rPr>
        <w:t xml:space="preserve">  </w:t>
      </w:r>
      <w:r>
        <w:rPr>
          <w:rFonts w:hint="eastAsia" w:ascii="仿宋" w:hAnsi="仿宋" w:eastAsia="仿宋" w:cs="仿宋"/>
          <w:sz w:val="32"/>
          <w:szCs w:val="32"/>
        </w:rPr>
        <w:t>完善制度建设。制定完善预算绩效管理制度、资金管理办法、工作保障制度等，为全年预算绩效目标的实现奠定制度基础。</w:t>
      </w:r>
    </w:p>
    <w:p w14:paraId="1E192D8E">
      <w:pPr>
        <w:ind w:firstLine="640" w:firstLineChars="200"/>
        <w:rPr>
          <w:rFonts w:hint="eastAsia" w:ascii="仿宋" w:hAnsi="仿宋" w:eastAsia="仿宋" w:cs="仿宋"/>
          <w:sz w:val="32"/>
          <w:szCs w:val="32"/>
        </w:rPr>
      </w:pPr>
      <w:r>
        <w:rPr>
          <w:rFonts w:hint="eastAsia" w:ascii="仿宋" w:hAnsi="仿宋" w:eastAsia="仿宋" w:cs="仿宋"/>
          <w:sz w:val="32"/>
          <w:szCs w:val="32"/>
        </w:rPr>
        <w:t>加强支出管理。通过优化支出结构、编细编实预算、加快履行政府采购手续、尽快启动项目、及时支付资金、按规定及时下达资金等多种措施，确保支出进度达标。</w:t>
      </w:r>
    </w:p>
    <w:p w14:paraId="3C1EB016">
      <w:pPr>
        <w:ind w:firstLine="640" w:firstLineChars="200"/>
        <w:rPr>
          <w:rFonts w:hint="eastAsia" w:ascii="仿宋" w:hAnsi="仿宋" w:eastAsia="仿宋" w:cs="仿宋"/>
          <w:sz w:val="32"/>
          <w:szCs w:val="32"/>
        </w:rPr>
      </w:pPr>
      <w:r>
        <w:rPr>
          <w:rFonts w:hint="eastAsia" w:ascii="仿宋" w:hAnsi="仿宋" w:eastAsia="仿宋" w:cs="仿宋"/>
          <w:sz w:val="32"/>
          <w:szCs w:val="32"/>
        </w:rPr>
        <w:t>加强绩效运行监控。按要求开展绩效运行监控，发现问题及时采取措施，确保绩效目标如期保质实现。</w:t>
      </w:r>
    </w:p>
    <w:p w14:paraId="342C5C9F">
      <w:pPr>
        <w:ind w:firstLine="640" w:firstLineChars="200"/>
        <w:rPr>
          <w:rFonts w:hint="eastAsia" w:ascii="仿宋" w:hAnsi="仿宋" w:eastAsia="仿宋" w:cs="仿宋"/>
          <w:sz w:val="32"/>
          <w:szCs w:val="32"/>
        </w:rPr>
      </w:pPr>
      <w:r>
        <w:rPr>
          <w:rFonts w:hint="eastAsia" w:ascii="仿宋" w:hAnsi="仿宋" w:eastAsia="仿宋" w:cs="仿宋"/>
          <w:sz w:val="32"/>
          <w:szCs w:val="32"/>
        </w:rPr>
        <w:t>做好绩效自评。按要求开展上年度部门预算绩效自评和重点评价工作，对评价中发现的问题及时整改，调整优化支出结构，提高财政资金使用效益。</w:t>
      </w:r>
    </w:p>
    <w:p w14:paraId="535C3770">
      <w:pPr>
        <w:ind w:firstLine="640" w:firstLineChars="200"/>
        <w:rPr>
          <w:rFonts w:hint="eastAsia" w:ascii="仿宋" w:hAnsi="仿宋" w:eastAsia="仿宋" w:cs="仿宋"/>
          <w:sz w:val="32"/>
          <w:szCs w:val="32"/>
        </w:rPr>
      </w:pPr>
      <w:r>
        <w:rPr>
          <w:rFonts w:hint="eastAsia" w:ascii="仿宋" w:hAnsi="仿宋" w:eastAsia="仿宋" w:cs="仿宋"/>
          <w:sz w:val="32"/>
          <w:szCs w:val="32"/>
        </w:rPr>
        <w:t>规范财务资产管理。完善财务管理制度，严格审批程序，加强固定资产登记、使用和报废处置管理，做到支出合理，物尽其用。</w:t>
      </w:r>
    </w:p>
    <w:p w14:paraId="0D8C1D67">
      <w:pPr>
        <w:ind w:firstLine="640" w:firstLineChars="200"/>
        <w:rPr>
          <w:rFonts w:hint="eastAsia" w:ascii="仿宋" w:hAnsi="仿宋" w:eastAsia="仿宋" w:cs="仿宋"/>
          <w:sz w:val="32"/>
          <w:szCs w:val="32"/>
        </w:rPr>
      </w:pPr>
      <w:r>
        <w:rPr>
          <w:rFonts w:hint="eastAsia" w:ascii="仿宋" w:hAnsi="仿宋" w:eastAsia="仿宋" w:cs="仿宋"/>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7C4D4DB">
      <w:pPr>
        <w:ind w:firstLine="640" w:firstLineChars="200"/>
        <w:rPr>
          <w:rFonts w:hint="eastAsia" w:ascii="仿宋" w:hAnsi="仿宋" w:eastAsia="仿宋" w:cs="仿宋"/>
          <w:sz w:val="32"/>
          <w:szCs w:val="32"/>
        </w:rPr>
        <w:sectPr>
          <w:pgSz w:w="11907" w:h="16839"/>
          <w:pgMar w:top="1361" w:right="1020" w:bottom="1361" w:left="1020" w:header="851" w:footer="992" w:gutter="0"/>
          <w:cols w:space="0" w:num="1"/>
          <w:rtlGutter w:val="0"/>
          <w:docGrid w:type="lines" w:linePitch="312" w:charSpace="0"/>
        </w:sectPr>
      </w:pPr>
      <w:r>
        <w:rPr>
          <w:rFonts w:hint="eastAsia" w:ascii="仿宋" w:hAnsi="仿宋" w:eastAsia="仿宋" w:cs="仿宋"/>
          <w:sz w:val="32"/>
          <w:szCs w:val="32"/>
        </w:rPr>
        <w:t>加强宣传培训调研等。加强人员培训，提高本部门职工业务素质；加强调研，提出优化财政资金配置、提高资金使用效益的意见意见；加大宣传力度，强化预算绩效管理意识，促进预算绩效管理水平进一步提升。</w:t>
      </w:r>
    </w:p>
    <w:p w14:paraId="0291E06F">
      <w:pPr>
        <w:rPr>
          <w:rFonts w:hint="eastAsia" w:ascii="仿宋" w:hAnsi="仿宋" w:eastAsia="仿宋" w:cs="仿宋"/>
          <w:sz w:val="32"/>
          <w:szCs w:val="32"/>
        </w:rPr>
      </w:pPr>
    </w:p>
    <w:bookmarkEnd w:id="0"/>
    <w:p w14:paraId="1E49B577">
      <w:pPr>
        <w:numPr>
          <w:ilvl w:val="0"/>
          <w:numId w:val="1"/>
        </w:numPr>
        <w:autoSpaceDE w:val="0"/>
        <w:autoSpaceDN w:val="0"/>
        <w:adjustRightInd w:val="0"/>
        <w:ind w:left="198" w:firstLine="640" w:firstLineChars="200"/>
        <w:jc w:val="left"/>
        <w:rPr>
          <w:rFonts w:hint="eastAsia" w:ascii="Times New Roman" w:hAnsi="Times New Roman" w:eastAsia="方正仿宋_GBK" w:cs="Times New Roman"/>
          <w:b w:val="0"/>
          <w:bCs/>
          <w:sz w:val="32"/>
          <w:szCs w:val="32"/>
        </w:rPr>
      </w:pPr>
      <w:bookmarkStart w:id="2" w:name="_Toc2540281"/>
      <w:r>
        <w:rPr>
          <w:rFonts w:hint="eastAsia" w:ascii="Times New Roman" w:hAnsi="Times New Roman" w:eastAsia="方正仿宋_GBK" w:cs="Times New Roman"/>
          <w:b w:val="0"/>
          <w:bCs/>
          <w:sz w:val="32"/>
          <w:szCs w:val="32"/>
        </w:rPr>
        <w:t xml:space="preserve"> 预算项目绩效目标</w:t>
      </w:r>
    </w:p>
    <w:p w14:paraId="48F35C2E">
      <w:pPr>
        <w:pStyle w:val="2"/>
        <w:numPr>
          <w:ilvl w:val="0"/>
          <w:numId w:val="2"/>
        </w:numPr>
        <w:rPr>
          <w:rFonts w:hint="default"/>
          <w:b/>
          <w:bCs/>
          <w:sz w:val="28"/>
          <w:szCs w:val="28"/>
          <w:lang w:val="en-US" w:eastAsia="zh-CN"/>
        </w:rPr>
      </w:pPr>
      <w:r>
        <w:rPr>
          <w:rFonts w:hint="eastAsia"/>
          <w:b/>
          <w:bCs/>
          <w:sz w:val="28"/>
          <w:szCs w:val="28"/>
          <w:lang w:val="en-US" w:eastAsia="zh-CN"/>
        </w:rPr>
        <w:t>人才公寓建设资金项目绩效目标表</w:t>
      </w:r>
    </w:p>
    <w:tbl>
      <w:tblPr>
        <w:tblStyle w:val="8"/>
        <w:tblW w:w="14070" w:type="dxa"/>
        <w:tblInd w:w="93" w:type="dxa"/>
        <w:shd w:val="clear" w:color="auto" w:fill="auto"/>
        <w:tblLayout w:type="autofit"/>
        <w:tblCellMar>
          <w:top w:w="0" w:type="dxa"/>
          <w:left w:w="108" w:type="dxa"/>
          <w:bottom w:w="0" w:type="dxa"/>
          <w:right w:w="108" w:type="dxa"/>
        </w:tblCellMar>
      </w:tblPr>
      <w:tblGrid>
        <w:gridCol w:w="1200"/>
        <w:gridCol w:w="1836"/>
        <w:gridCol w:w="1712"/>
        <w:gridCol w:w="3383"/>
        <w:gridCol w:w="1324"/>
        <w:gridCol w:w="897"/>
        <w:gridCol w:w="2005"/>
        <w:gridCol w:w="1713"/>
      </w:tblGrid>
      <w:tr w14:paraId="279A4153">
        <w:tblPrEx>
          <w:shd w:val="clear" w:color="auto" w:fill="auto"/>
          <w:tblCellMar>
            <w:top w:w="0" w:type="dxa"/>
            <w:left w:w="108" w:type="dxa"/>
            <w:bottom w:w="0" w:type="dxa"/>
            <w:right w:w="108" w:type="dxa"/>
          </w:tblCellMar>
        </w:tblPrEx>
        <w:trPr>
          <w:trHeight w:val="300" w:hRule="atLeast"/>
        </w:trPr>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4270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8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6DD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目标1</w:t>
            </w:r>
          </w:p>
        </w:tc>
        <w:tc>
          <w:tcPr>
            <w:tcW w:w="1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8B290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京赞线西侧，翠屏龙苑东侧，建设8栋约5.96万平方米人才公寓，解决人才住宿问题，坚持以人才需求为导向。</w:t>
            </w:r>
          </w:p>
        </w:tc>
      </w:tr>
      <w:tr w14:paraId="57490C5F">
        <w:tblPrEx>
          <w:shd w:val="clear" w:color="auto" w:fill="auto"/>
          <w:tblCellMar>
            <w:top w:w="0" w:type="dxa"/>
            <w:left w:w="108" w:type="dxa"/>
            <w:bottom w:w="0" w:type="dxa"/>
            <w:right w:w="108" w:type="dxa"/>
          </w:tblCellMar>
        </w:tblPrEx>
        <w:trPr>
          <w:trHeight w:val="3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E632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3D57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71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CC6C0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33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23E4E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422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5AF3A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171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3B919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指标值确定依据</w:t>
            </w:r>
          </w:p>
        </w:tc>
      </w:tr>
      <w:tr w14:paraId="770AA0DF">
        <w:tblPrEx>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40FF6">
            <w:pPr>
              <w:jc w:val="center"/>
              <w:rPr>
                <w:rFonts w:hint="eastAsia" w:ascii="宋体" w:hAnsi="宋体" w:eastAsia="宋体" w:cs="宋体"/>
                <w:b/>
                <w:bCs/>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31541">
            <w:pPr>
              <w:jc w:val="center"/>
              <w:rPr>
                <w:rFonts w:hint="eastAsia" w:ascii="宋体" w:hAnsi="宋体" w:eastAsia="宋体" w:cs="宋体"/>
                <w:b/>
                <w:bCs/>
                <w:i w:val="0"/>
                <w:iCs w:val="0"/>
                <w:color w:val="000000"/>
                <w:sz w:val="18"/>
                <w:szCs w:val="18"/>
                <w:u w:val="none"/>
              </w:rPr>
            </w:pPr>
          </w:p>
        </w:tc>
        <w:tc>
          <w:tcPr>
            <w:tcW w:w="171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155D2D">
            <w:pPr>
              <w:jc w:val="center"/>
              <w:rPr>
                <w:rFonts w:hint="eastAsia" w:ascii="宋体" w:hAnsi="宋体" w:eastAsia="宋体" w:cs="宋体"/>
                <w:b/>
                <w:bCs/>
                <w:i w:val="0"/>
                <w:iCs w:val="0"/>
                <w:color w:val="000000"/>
                <w:sz w:val="18"/>
                <w:szCs w:val="18"/>
                <w:u w:val="none"/>
              </w:rPr>
            </w:pPr>
          </w:p>
        </w:tc>
        <w:tc>
          <w:tcPr>
            <w:tcW w:w="33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6917A5">
            <w:pPr>
              <w:jc w:val="center"/>
              <w:rPr>
                <w:rFonts w:hint="eastAsia" w:ascii="宋体" w:hAnsi="宋体" w:eastAsia="宋体" w:cs="宋体"/>
                <w:b/>
                <w:bCs/>
                <w:i w:val="0"/>
                <w:iCs w:val="0"/>
                <w:color w:val="000000"/>
                <w:sz w:val="18"/>
                <w:szCs w:val="18"/>
                <w:u w:val="none"/>
              </w:rPr>
            </w:pPr>
          </w:p>
        </w:tc>
        <w:tc>
          <w:tcPr>
            <w:tcW w:w="13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8D0D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8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26B2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F1FD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单位（文字描述）</w:t>
            </w:r>
          </w:p>
        </w:tc>
        <w:tc>
          <w:tcPr>
            <w:tcW w:w="171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92E967">
            <w:pPr>
              <w:jc w:val="center"/>
              <w:rPr>
                <w:rFonts w:hint="eastAsia" w:ascii="宋体" w:hAnsi="宋体" w:eastAsia="宋体" w:cs="宋体"/>
                <w:b/>
                <w:bCs/>
                <w:i w:val="0"/>
                <w:iCs w:val="0"/>
                <w:color w:val="000000"/>
                <w:sz w:val="18"/>
                <w:szCs w:val="18"/>
                <w:u w:val="none"/>
              </w:rPr>
            </w:pPr>
          </w:p>
        </w:tc>
      </w:tr>
      <w:tr w14:paraId="3BA65E89">
        <w:tblPrEx>
          <w:shd w:val="clear" w:color="auto" w:fill="auto"/>
          <w:tblCellMar>
            <w:top w:w="0" w:type="dxa"/>
            <w:left w:w="108" w:type="dxa"/>
            <w:bottom w:w="0" w:type="dxa"/>
            <w:right w:w="108" w:type="dxa"/>
          </w:tblCellMar>
        </w:tblPrEx>
        <w:trPr>
          <w:trHeight w:val="6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A2DB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CF0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F9F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建筑面积</w:t>
            </w:r>
          </w:p>
        </w:tc>
        <w:tc>
          <w:tcPr>
            <w:tcW w:w="33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C80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地上建筑面积（8栋公寓）</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86A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42B5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4.20</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652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万平方米</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965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协议标准</w:t>
            </w:r>
          </w:p>
        </w:tc>
      </w:tr>
      <w:tr w14:paraId="350A385E">
        <w:tblPrEx>
          <w:shd w:val="clear" w:color="auto" w:fill="auto"/>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EB16B">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AED9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085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建筑面积</w:t>
            </w:r>
          </w:p>
        </w:tc>
        <w:tc>
          <w:tcPr>
            <w:tcW w:w="33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335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地下建筑面积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F08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A844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1.76</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93E2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万平方米</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A99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协议标准</w:t>
            </w:r>
          </w:p>
        </w:tc>
      </w:tr>
      <w:tr w14:paraId="1C4B7586">
        <w:tblPrEx>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70B89">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549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15B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商业面积</w:t>
            </w:r>
          </w:p>
        </w:tc>
        <w:tc>
          <w:tcPr>
            <w:tcW w:w="33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DE3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商业面积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72D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CD6C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0.54</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212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万平方米</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C6D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协议标准</w:t>
            </w:r>
          </w:p>
        </w:tc>
      </w:tr>
      <w:tr w14:paraId="7F598C65">
        <w:tblPrEx>
          <w:shd w:val="clear" w:color="auto" w:fill="auto"/>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221FB">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C009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80D5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仓储面积</w:t>
            </w:r>
          </w:p>
        </w:tc>
        <w:tc>
          <w:tcPr>
            <w:tcW w:w="33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599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仓储面积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CE12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5A67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0.79</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DDA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万平方米</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576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协议标准</w:t>
            </w:r>
          </w:p>
        </w:tc>
      </w:tr>
      <w:tr w14:paraId="5998A67B">
        <w:tblPrEx>
          <w:shd w:val="clear" w:color="auto" w:fill="auto"/>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0F095">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45E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5DD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车位数量</w:t>
            </w:r>
          </w:p>
        </w:tc>
        <w:tc>
          <w:tcPr>
            <w:tcW w:w="33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C4C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车位数量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FC0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72D7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324.00</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F6D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D6A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协议标准</w:t>
            </w:r>
          </w:p>
        </w:tc>
      </w:tr>
      <w:tr w14:paraId="07AB7014">
        <w:tblPrEx>
          <w:shd w:val="clear" w:color="auto" w:fill="auto"/>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395B6">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C1A5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A60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公建及配套面积</w:t>
            </w:r>
          </w:p>
        </w:tc>
        <w:tc>
          <w:tcPr>
            <w:tcW w:w="33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5260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公建及配套面积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976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8A57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0.15</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655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万平方米</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682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协议标准</w:t>
            </w:r>
          </w:p>
        </w:tc>
      </w:tr>
      <w:tr w14:paraId="770F8255">
        <w:tblPrEx>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26F36">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7DB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B2B7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完工时间</w:t>
            </w:r>
          </w:p>
        </w:tc>
        <w:tc>
          <w:tcPr>
            <w:tcW w:w="33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1CC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完工时间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871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文字描述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B39AA">
            <w:pPr>
              <w:jc w:val="right"/>
              <w:rPr>
                <w:rFonts w:hint="eastAsia" w:ascii="宋体" w:hAnsi="宋体" w:eastAsia="宋体" w:cs="宋体"/>
                <w:i w:val="0"/>
                <w:iCs w:val="0"/>
                <w:color w:val="000000"/>
                <w:sz w:val="18"/>
                <w:szCs w:val="18"/>
                <w:u w:val="none"/>
              </w:rPr>
            </w:pP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ADF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2020年底</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890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协议标准</w:t>
            </w:r>
          </w:p>
        </w:tc>
      </w:tr>
      <w:tr w14:paraId="35389548">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AE526">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250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149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建设费用</w:t>
            </w:r>
          </w:p>
        </w:tc>
        <w:tc>
          <w:tcPr>
            <w:tcW w:w="33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11A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项目总投资额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E8E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03A4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4000.00</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14EA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43B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协议标准</w:t>
            </w:r>
          </w:p>
        </w:tc>
      </w:tr>
      <w:tr w14:paraId="1D8DED07">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0D0C6">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2F3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966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合格率</w:t>
            </w:r>
          </w:p>
        </w:tc>
        <w:tc>
          <w:tcPr>
            <w:tcW w:w="33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B14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分阶段工程质量验收合格率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B8F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9FCC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DAA4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937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协议标准</w:t>
            </w:r>
          </w:p>
        </w:tc>
      </w:tr>
      <w:tr w14:paraId="560D1674">
        <w:tblPrEx>
          <w:shd w:val="clear" w:color="auto" w:fill="auto"/>
          <w:tblCellMar>
            <w:top w:w="0" w:type="dxa"/>
            <w:left w:w="108" w:type="dxa"/>
            <w:bottom w:w="0" w:type="dxa"/>
            <w:right w:w="108" w:type="dxa"/>
          </w:tblCellMar>
        </w:tblPrEx>
        <w:trPr>
          <w:trHeight w:val="3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29FB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效果指标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9C5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6BE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公寓建筑数量</w:t>
            </w:r>
          </w:p>
        </w:tc>
        <w:tc>
          <w:tcPr>
            <w:tcW w:w="33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01A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其中国家专家公寓1栋，其他普通人才公寓</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D68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B254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53F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栋</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3EA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协议标准</w:t>
            </w:r>
          </w:p>
        </w:tc>
      </w:tr>
      <w:tr w14:paraId="60B40699">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CBDCF">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A902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95F9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公寓数量</w:t>
            </w:r>
          </w:p>
        </w:tc>
        <w:tc>
          <w:tcPr>
            <w:tcW w:w="33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861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其中国家专家公寓66套，其他普通人才公寓</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6DA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F5F3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388.00</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C56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C10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协议标准</w:t>
            </w:r>
          </w:p>
        </w:tc>
      </w:tr>
      <w:tr w14:paraId="3BDEB98C">
        <w:tblPrEx>
          <w:shd w:val="clear" w:color="auto" w:fill="auto"/>
          <w:tblCellMar>
            <w:top w:w="0" w:type="dxa"/>
            <w:left w:w="108" w:type="dxa"/>
            <w:bottom w:w="0" w:type="dxa"/>
            <w:right w:w="108"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6510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4E8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3F9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受益人群满意度</w:t>
            </w:r>
          </w:p>
        </w:tc>
        <w:tc>
          <w:tcPr>
            <w:tcW w:w="33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3BB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群众满意数量占总数的比例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EA8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0DCC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98.00</w:t>
            </w:r>
          </w:p>
        </w:tc>
        <w:tc>
          <w:tcPr>
            <w:tcW w:w="2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B7E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7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B30C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行业标准</w:t>
            </w:r>
          </w:p>
        </w:tc>
      </w:tr>
    </w:tbl>
    <w:p w14:paraId="1CB5EB10">
      <w:pPr>
        <w:pStyle w:val="2"/>
      </w:pPr>
    </w:p>
    <w:p w14:paraId="71B0A65A">
      <w:pPr>
        <w:pStyle w:val="2"/>
        <w:numPr>
          <w:ilvl w:val="0"/>
          <w:numId w:val="0"/>
        </w:numPr>
        <w:rPr>
          <w:rFonts w:hint="eastAsia"/>
          <w:b/>
          <w:bCs/>
          <w:sz w:val="28"/>
          <w:szCs w:val="28"/>
          <w:lang w:val="en-US" w:eastAsia="zh-CN"/>
        </w:rPr>
      </w:pPr>
    </w:p>
    <w:p w14:paraId="54F39275">
      <w:pPr>
        <w:pStyle w:val="2"/>
        <w:numPr>
          <w:ilvl w:val="0"/>
          <w:numId w:val="3"/>
        </w:numPr>
        <w:rPr>
          <w:rFonts w:hint="eastAsia"/>
          <w:b/>
          <w:bCs/>
          <w:sz w:val="28"/>
          <w:szCs w:val="28"/>
          <w:lang w:val="en-US" w:eastAsia="zh-CN"/>
        </w:rPr>
      </w:pPr>
      <w:r>
        <w:rPr>
          <w:rFonts w:hint="eastAsia"/>
          <w:b/>
          <w:bCs/>
          <w:sz w:val="28"/>
          <w:szCs w:val="28"/>
          <w:lang w:val="en-US" w:eastAsia="zh-CN"/>
        </w:rPr>
        <w:t>开发区农村生活污水改造及江水置换给水管网铺设工程项目绩效目标表</w:t>
      </w:r>
    </w:p>
    <w:tbl>
      <w:tblPr>
        <w:tblStyle w:val="8"/>
        <w:tblW w:w="14070" w:type="dxa"/>
        <w:tblInd w:w="93" w:type="dxa"/>
        <w:shd w:val="clear" w:color="auto" w:fill="auto"/>
        <w:tblLayout w:type="autofit"/>
        <w:tblCellMar>
          <w:top w:w="0" w:type="dxa"/>
          <w:left w:w="108" w:type="dxa"/>
          <w:bottom w:w="0" w:type="dxa"/>
          <w:right w:w="108" w:type="dxa"/>
        </w:tblCellMar>
      </w:tblPr>
      <w:tblGrid>
        <w:gridCol w:w="1200"/>
        <w:gridCol w:w="1836"/>
        <w:gridCol w:w="1707"/>
        <w:gridCol w:w="3361"/>
        <w:gridCol w:w="1323"/>
        <w:gridCol w:w="936"/>
        <w:gridCol w:w="2000"/>
        <w:gridCol w:w="1707"/>
      </w:tblGrid>
      <w:tr w14:paraId="04EA3D4B">
        <w:tblPrEx>
          <w:shd w:val="clear" w:color="auto" w:fill="auto"/>
          <w:tblCellMar>
            <w:top w:w="0" w:type="dxa"/>
            <w:left w:w="108" w:type="dxa"/>
            <w:bottom w:w="0" w:type="dxa"/>
            <w:right w:w="108" w:type="dxa"/>
          </w:tblCellMar>
        </w:tblPrEx>
        <w:trPr>
          <w:trHeight w:val="300" w:hRule="atLeast"/>
        </w:trPr>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6752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6DB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目标1</w:t>
            </w:r>
          </w:p>
        </w:tc>
        <w:tc>
          <w:tcPr>
            <w:tcW w:w="115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61A6A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建成后可解决本区方台、横山、南新城、申后村饮水安全及水资源安全问题，改善农民群众生活质量，加快农村城镇化进程。改善生活污水排放提升生态环境。</w:t>
            </w:r>
          </w:p>
        </w:tc>
      </w:tr>
      <w:tr w14:paraId="6179C32A">
        <w:tblPrEx>
          <w:tblCellMar>
            <w:top w:w="0" w:type="dxa"/>
            <w:left w:w="108" w:type="dxa"/>
            <w:bottom w:w="0" w:type="dxa"/>
            <w:right w:w="108" w:type="dxa"/>
          </w:tblCellMar>
        </w:tblPrEx>
        <w:trPr>
          <w:trHeight w:val="3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5FA7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F574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B0B35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3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BFF8B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43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47079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4D48B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指标值确定依据</w:t>
            </w:r>
          </w:p>
        </w:tc>
      </w:tr>
      <w:tr w14:paraId="546E59E9">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FDB54">
            <w:pPr>
              <w:jc w:val="center"/>
              <w:rPr>
                <w:rFonts w:hint="eastAsia" w:ascii="宋体" w:hAnsi="宋体" w:eastAsia="宋体" w:cs="宋体"/>
                <w:b/>
                <w:bCs/>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81259">
            <w:pPr>
              <w:jc w:val="center"/>
              <w:rPr>
                <w:rFonts w:hint="eastAsia" w:ascii="宋体" w:hAnsi="宋体" w:eastAsia="宋体" w:cs="宋体"/>
                <w:b/>
                <w:bCs/>
                <w:i w:val="0"/>
                <w:iCs w:val="0"/>
                <w:color w:val="000000"/>
                <w:sz w:val="18"/>
                <w:szCs w:val="18"/>
                <w:u w:val="none"/>
              </w:rPr>
            </w:pP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71CCF7">
            <w:pPr>
              <w:jc w:val="center"/>
              <w:rPr>
                <w:rFonts w:hint="eastAsia" w:ascii="宋体" w:hAnsi="宋体" w:eastAsia="宋体" w:cs="宋体"/>
                <w:b/>
                <w:bCs/>
                <w:i w:val="0"/>
                <w:iCs w:val="0"/>
                <w:color w:val="000000"/>
                <w:sz w:val="18"/>
                <w:szCs w:val="18"/>
                <w:u w:val="none"/>
              </w:rPr>
            </w:pPr>
          </w:p>
        </w:tc>
        <w:tc>
          <w:tcPr>
            <w:tcW w:w="3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B104CD">
            <w:pPr>
              <w:jc w:val="center"/>
              <w:rPr>
                <w:rFonts w:hint="eastAsia" w:ascii="宋体" w:hAnsi="宋体" w:eastAsia="宋体" w:cs="宋体"/>
                <w:b/>
                <w:bCs/>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D0EA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060A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8AFC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单位（文字描述）</w:t>
            </w: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839FBB">
            <w:pPr>
              <w:jc w:val="center"/>
              <w:rPr>
                <w:rFonts w:hint="eastAsia" w:ascii="宋体" w:hAnsi="宋体" w:eastAsia="宋体" w:cs="宋体"/>
                <w:b/>
                <w:bCs/>
                <w:i w:val="0"/>
                <w:iCs w:val="0"/>
                <w:color w:val="000000"/>
                <w:sz w:val="18"/>
                <w:szCs w:val="18"/>
                <w:u w:val="none"/>
              </w:rPr>
            </w:pPr>
          </w:p>
        </w:tc>
      </w:tr>
      <w:tr w14:paraId="2664B979">
        <w:tblPrEx>
          <w:tblCellMar>
            <w:top w:w="0" w:type="dxa"/>
            <w:left w:w="108" w:type="dxa"/>
            <w:bottom w:w="0" w:type="dxa"/>
            <w:right w:w="108" w:type="dxa"/>
          </w:tblCellMar>
        </w:tblPrEx>
        <w:trPr>
          <w:trHeight w:val="103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07AE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753F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F35C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工程验收合格率</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89B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农村生活污水改造及江水置换给水管网铺设工程质量验收合格的工程量占工程总量的比例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834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5D6B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0F0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640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4B60CCF7">
        <w:tblPrEx>
          <w:tblCellMar>
            <w:top w:w="0" w:type="dxa"/>
            <w:left w:w="108" w:type="dxa"/>
            <w:bottom w:w="0" w:type="dxa"/>
            <w:right w:w="108" w:type="dxa"/>
          </w:tblCellMar>
        </w:tblPrEx>
        <w:trPr>
          <w:trHeight w:val="85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6D541">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B245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434C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完工时间</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1576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农村生活污水改造及江水置换给水管网铺设工程完工时间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8FA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文字描述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FBE2F">
            <w:pPr>
              <w:jc w:val="right"/>
              <w:rPr>
                <w:rFonts w:hint="eastAsia" w:ascii="宋体" w:hAnsi="宋体" w:eastAsia="宋体" w:cs="宋体"/>
                <w:i w:val="0"/>
                <w:iCs w:val="0"/>
                <w:color w:val="000000"/>
                <w:sz w:val="18"/>
                <w:szCs w:val="18"/>
                <w:u w:val="none"/>
              </w:rPr>
            </w:pP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FBC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2020年7月底</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2B9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413AA5C6">
        <w:tblPrEx>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BC411">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E54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A6F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污水管网铺设量</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85E2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污水管网铺设的长度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100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5110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49000.00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2B23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211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04BA48DB">
        <w:tblPrEx>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E6EDA">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AEDB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311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给水管网铺设量</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E06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给水管网铺设的长度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BC7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4450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67100.00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DC4A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13C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552DD758">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035C8">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7B3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EFD1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修整路面的量</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74B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破除路面修整长度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BC5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283A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57000.00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9666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A19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29E138F7">
        <w:tblPrEx>
          <w:shd w:val="clear" w:color="auto" w:fill="auto"/>
          <w:tblCellMar>
            <w:top w:w="0" w:type="dxa"/>
            <w:left w:w="108" w:type="dxa"/>
            <w:bottom w:w="0" w:type="dxa"/>
            <w:right w:w="108"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D4EC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效果指标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9C49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5CC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受益村数</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E53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项目完工后污水和饮水改善的村的数量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E05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6BE8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ED5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9C0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问卷调查</w:t>
            </w:r>
          </w:p>
        </w:tc>
      </w:tr>
      <w:tr w14:paraId="1D17738E">
        <w:tblPrEx>
          <w:shd w:val="clear" w:color="auto" w:fill="auto"/>
          <w:tblCellMar>
            <w:top w:w="0" w:type="dxa"/>
            <w:left w:w="108" w:type="dxa"/>
            <w:bottom w:w="0" w:type="dxa"/>
            <w:right w:w="108"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FAE0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20E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D641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受益群众的满意度</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9331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受益群众的满意人数占总人数的比例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CEC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FC66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F7D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86B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问卷调查</w:t>
            </w:r>
          </w:p>
        </w:tc>
      </w:tr>
    </w:tbl>
    <w:p w14:paraId="2D4FB045">
      <w:pPr>
        <w:jc w:val="both"/>
        <w:outlineLvl w:val="0"/>
        <w:rPr>
          <w:rFonts w:hint="eastAsia" w:ascii="宋体" w:hAnsi="宋体" w:eastAsia="仿宋_GB2312" w:cs="黑体"/>
          <w:b/>
          <w:bCs/>
          <w:kern w:val="2"/>
          <w:sz w:val="28"/>
          <w:szCs w:val="28"/>
          <w:lang w:val="en-US" w:eastAsia="zh-CN" w:bidi="ar-SA"/>
        </w:rPr>
      </w:pPr>
    </w:p>
    <w:p w14:paraId="10DD3F36">
      <w:pPr>
        <w:jc w:val="both"/>
        <w:outlineLvl w:val="0"/>
      </w:pPr>
      <w:r>
        <w:rPr>
          <w:rFonts w:hint="eastAsia" w:ascii="宋体" w:hAnsi="宋体" w:eastAsia="仿宋_GB2312" w:cs="黑体"/>
          <w:b/>
          <w:bCs/>
          <w:kern w:val="2"/>
          <w:sz w:val="28"/>
          <w:szCs w:val="28"/>
          <w:lang w:val="en-US" w:eastAsia="zh-CN" w:bidi="ar-SA"/>
        </w:rPr>
        <w:t>3、</w:t>
      </w:r>
      <w:r>
        <w:rPr>
          <w:rStyle w:val="10"/>
          <w:rFonts w:hint="eastAsia" w:ascii="方正小标宋_GBK" w:hAnsi="Symbol" w:eastAsia="方正小标宋_GBK"/>
          <w:sz w:val="32"/>
          <w:szCs w:val="32"/>
        </w:rPr>
        <w:footnoteReference w:id="0" w:customMarkFollows="1"/>
        <w:sym w:font="Symbol" w:char="F020"/>
      </w:r>
      <w:bookmarkEnd w:id="2"/>
      <w:r>
        <w:rPr>
          <w:rFonts w:hint="eastAsia" w:ascii="宋体" w:hAnsi="宋体" w:eastAsia="仿宋_GB2312" w:cs="黑体"/>
          <w:b/>
          <w:bCs/>
          <w:kern w:val="2"/>
          <w:sz w:val="28"/>
          <w:szCs w:val="28"/>
          <w:lang w:val="en-US" w:eastAsia="zh-CN" w:bidi="ar-SA"/>
        </w:rPr>
        <w:t>开发区307国道（区界-石柏大街段）绿化路灯等资产费用（亮化费用、绿化管护费用、绿化租地费用）项目</w:t>
      </w:r>
      <w:r>
        <w:rPr>
          <w:rFonts w:hint="eastAsia"/>
          <w:b/>
          <w:bCs/>
          <w:sz w:val="28"/>
          <w:szCs w:val="28"/>
          <w:lang w:val="en-US" w:eastAsia="zh-CN"/>
        </w:rPr>
        <w:t>绩效目标表</w:t>
      </w:r>
    </w:p>
    <w:tbl>
      <w:tblPr>
        <w:tblStyle w:val="8"/>
        <w:tblW w:w="14070" w:type="dxa"/>
        <w:tblInd w:w="93" w:type="dxa"/>
        <w:shd w:val="clear" w:color="auto" w:fill="auto"/>
        <w:tblLayout w:type="autofit"/>
        <w:tblCellMar>
          <w:top w:w="0" w:type="dxa"/>
          <w:left w:w="108" w:type="dxa"/>
          <w:bottom w:w="0" w:type="dxa"/>
          <w:right w:w="108" w:type="dxa"/>
        </w:tblCellMar>
      </w:tblPr>
      <w:tblGrid>
        <w:gridCol w:w="1200"/>
        <w:gridCol w:w="1836"/>
        <w:gridCol w:w="1703"/>
        <w:gridCol w:w="3342"/>
        <w:gridCol w:w="1280"/>
        <w:gridCol w:w="1026"/>
        <w:gridCol w:w="1987"/>
        <w:gridCol w:w="1696"/>
      </w:tblGrid>
      <w:tr w14:paraId="375A4320">
        <w:tblPrEx>
          <w:shd w:val="clear" w:color="auto" w:fill="auto"/>
          <w:tblCellMar>
            <w:top w:w="0" w:type="dxa"/>
            <w:left w:w="108" w:type="dxa"/>
            <w:bottom w:w="0" w:type="dxa"/>
            <w:right w:w="108" w:type="dxa"/>
          </w:tblCellMar>
        </w:tblPrEx>
        <w:trPr>
          <w:trHeight w:val="300" w:hRule="atLeast"/>
        </w:trPr>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AA51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3C4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目标1</w:t>
            </w:r>
          </w:p>
        </w:tc>
        <w:tc>
          <w:tcPr>
            <w:tcW w:w="115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C27C1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307国道（区界-石柏大街段）绿化面积74276.82平方米，安装灯杆110根，绿化后提升307国道（区界-石柏大街段）整体形象，加强基础设施建设，提高群众满意度。</w:t>
            </w:r>
          </w:p>
        </w:tc>
      </w:tr>
      <w:tr w14:paraId="11CF6FEC">
        <w:tblPrEx>
          <w:shd w:val="clear" w:color="auto" w:fill="auto"/>
          <w:tblCellMar>
            <w:top w:w="0" w:type="dxa"/>
            <w:left w:w="108" w:type="dxa"/>
            <w:bottom w:w="0" w:type="dxa"/>
            <w:right w:w="108" w:type="dxa"/>
          </w:tblCellMar>
        </w:tblPrEx>
        <w:trPr>
          <w:trHeight w:val="3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5D4C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52F5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CA21F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3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A24FA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43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0A325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72D41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指标值确定依据</w:t>
            </w:r>
          </w:p>
        </w:tc>
      </w:tr>
      <w:tr w14:paraId="36BC17AF">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045B7">
            <w:pPr>
              <w:jc w:val="center"/>
              <w:rPr>
                <w:rFonts w:hint="eastAsia" w:ascii="宋体" w:hAnsi="宋体" w:eastAsia="宋体" w:cs="宋体"/>
                <w:b/>
                <w:bCs/>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FB2CA">
            <w:pPr>
              <w:jc w:val="center"/>
              <w:rPr>
                <w:rFonts w:hint="eastAsia" w:ascii="宋体" w:hAnsi="宋体" w:eastAsia="宋体" w:cs="宋体"/>
                <w:b/>
                <w:bCs/>
                <w:i w:val="0"/>
                <w:iCs w:val="0"/>
                <w:color w:val="000000"/>
                <w:sz w:val="18"/>
                <w:szCs w:val="18"/>
                <w:u w:val="none"/>
              </w:rPr>
            </w:pP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826C30">
            <w:pPr>
              <w:jc w:val="center"/>
              <w:rPr>
                <w:rFonts w:hint="eastAsia" w:ascii="宋体" w:hAnsi="宋体" w:eastAsia="宋体" w:cs="宋体"/>
                <w:b/>
                <w:bCs/>
                <w:i w:val="0"/>
                <w:iCs w:val="0"/>
                <w:color w:val="000000"/>
                <w:sz w:val="18"/>
                <w:szCs w:val="18"/>
                <w:u w:val="none"/>
              </w:rPr>
            </w:pPr>
          </w:p>
        </w:tc>
        <w:tc>
          <w:tcPr>
            <w:tcW w:w="3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56F1DC">
            <w:pPr>
              <w:jc w:val="center"/>
              <w:rPr>
                <w:rFonts w:hint="eastAsia" w:ascii="宋体" w:hAnsi="宋体" w:eastAsia="宋体" w:cs="宋体"/>
                <w:b/>
                <w:bCs/>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1265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89A5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187C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单位（文字描述）</w:t>
            </w: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991686">
            <w:pPr>
              <w:jc w:val="center"/>
              <w:rPr>
                <w:rFonts w:hint="eastAsia" w:ascii="宋体" w:hAnsi="宋体" w:eastAsia="宋体" w:cs="宋体"/>
                <w:b/>
                <w:bCs/>
                <w:i w:val="0"/>
                <w:iCs w:val="0"/>
                <w:color w:val="000000"/>
                <w:sz w:val="18"/>
                <w:szCs w:val="18"/>
                <w:u w:val="none"/>
              </w:rPr>
            </w:pPr>
          </w:p>
        </w:tc>
      </w:tr>
      <w:tr w14:paraId="153F24E1">
        <w:tblPrEx>
          <w:shd w:val="clear" w:color="auto" w:fill="auto"/>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55E2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4C6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A9C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LED路灯杆安装量</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894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LED路灯杆安装的数量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4D22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3838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5C2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B267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71644C71">
        <w:tblPrEx>
          <w:shd w:val="clear" w:color="auto" w:fill="auto"/>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1CD05">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F01E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7A0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绿化面积</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B2E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绿化面积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1BE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E296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74276.82</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DE6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平方米</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F1CA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729BF22A">
        <w:tblPrEx>
          <w:shd w:val="clear" w:color="auto" w:fill="auto"/>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561CF">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8F1A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39E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亮化费用</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C1E2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亮化费用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55B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E1B0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57334.00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3A8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元</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05A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6068A207">
        <w:tblPrEx>
          <w:shd w:val="clear" w:color="auto" w:fill="auto"/>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BA0E0">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69DA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7B07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绿化管护费</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8F9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绿化管护费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EEC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A861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371384.00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C4F5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元</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AD2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60384DEB">
        <w:tblPrEx>
          <w:shd w:val="clear" w:color="auto" w:fill="auto"/>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62BD2">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584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C67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绿化租地费</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F15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绿化租地费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901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146D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112321.80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B369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元</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4D0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7DEC34B0">
        <w:tblPrEx>
          <w:shd w:val="clear" w:color="auto" w:fill="auto"/>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B5B4C">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55C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B613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路灯安装量</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1B45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路灯安装的数量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6E1A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BB38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1D8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盏</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A55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3607F44E">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85556">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346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C33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种植树木数量</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8A5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树木栽植的数量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B188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5763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1737.00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744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棵</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55E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0EC7593B">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A1615">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4BF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8B5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工程验收合格率</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53D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验收合格工程量占工程总量的比例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5B4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F199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85F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24E3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65426665">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66F47">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D2A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894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工程完成及时率</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C03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按期完成的工程量占总工程量的比率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D32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3E8A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151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C53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54631E45">
        <w:tblPrEx>
          <w:shd w:val="clear" w:color="auto" w:fill="auto"/>
          <w:tblCellMar>
            <w:top w:w="0" w:type="dxa"/>
            <w:left w:w="108" w:type="dxa"/>
            <w:bottom w:w="0" w:type="dxa"/>
            <w:right w:w="108"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A7B1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效果指标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06FA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1ED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树木成活率</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1F1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树木成活率占总量的比例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534F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9367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BF8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9293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3015E868">
        <w:tblPrEx>
          <w:shd w:val="clear" w:color="auto" w:fill="auto"/>
          <w:tblCellMar>
            <w:top w:w="0" w:type="dxa"/>
            <w:left w:w="108" w:type="dxa"/>
            <w:bottom w:w="0" w:type="dxa"/>
            <w:right w:w="108"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8A67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098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CA7D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受益企业和群众满意度</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5EC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受益企业和群众的满意人数占总人数的比例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3E5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953D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2C2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20C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问卷调查</w:t>
            </w:r>
          </w:p>
        </w:tc>
      </w:tr>
    </w:tbl>
    <w:p w14:paraId="6362A0FE">
      <w:pPr>
        <w:pStyle w:val="2"/>
        <w:numPr>
          <w:ilvl w:val="0"/>
          <w:numId w:val="0"/>
        </w:numPr>
        <w:ind w:leftChars="0"/>
        <w:rPr>
          <w:rFonts w:hint="eastAsia" w:ascii="宋体" w:hAnsi="宋体" w:eastAsia="仿宋_GB2312" w:cs="黑体"/>
          <w:b/>
          <w:bCs/>
          <w:kern w:val="2"/>
          <w:sz w:val="28"/>
          <w:szCs w:val="28"/>
          <w:lang w:val="en-US" w:eastAsia="zh-CN" w:bidi="ar-SA"/>
        </w:rPr>
      </w:pPr>
    </w:p>
    <w:p w14:paraId="57B149AD">
      <w:pPr>
        <w:pStyle w:val="2"/>
        <w:numPr>
          <w:ilvl w:val="0"/>
          <w:numId w:val="0"/>
        </w:numPr>
        <w:ind w:leftChars="0"/>
        <w:rPr>
          <w:rFonts w:hint="eastAsia"/>
          <w:lang w:val="en-US" w:eastAsia="zh-CN"/>
        </w:rPr>
      </w:pPr>
      <w:r>
        <w:rPr>
          <w:rFonts w:hint="eastAsia" w:ascii="宋体" w:hAnsi="宋体" w:eastAsia="仿宋_GB2312" w:cs="黑体"/>
          <w:b/>
          <w:bCs/>
          <w:kern w:val="2"/>
          <w:sz w:val="28"/>
          <w:szCs w:val="28"/>
          <w:lang w:val="en-US" w:eastAsia="zh-CN" w:bidi="ar-SA"/>
        </w:rPr>
        <w:t>4、开发区海康威视电力线迁改工程（638工业线西山分支迁建工程）项目</w:t>
      </w:r>
      <w:r>
        <w:rPr>
          <w:rFonts w:hint="eastAsia"/>
          <w:b/>
          <w:bCs/>
          <w:sz w:val="28"/>
          <w:szCs w:val="28"/>
          <w:lang w:val="en-US" w:eastAsia="zh-CN"/>
        </w:rPr>
        <w:t>绩效目标表</w:t>
      </w:r>
    </w:p>
    <w:tbl>
      <w:tblPr>
        <w:tblStyle w:val="8"/>
        <w:tblW w:w="14070" w:type="dxa"/>
        <w:tblInd w:w="93" w:type="dxa"/>
        <w:shd w:val="clear" w:color="auto" w:fill="auto"/>
        <w:tblLayout w:type="autofit"/>
        <w:tblCellMar>
          <w:top w:w="0" w:type="dxa"/>
          <w:left w:w="108" w:type="dxa"/>
          <w:bottom w:w="0" w:type="dxa"/>
          <w:right w:w="108" w:type="dxa"/>
        </w:tblCellMar>
      </w:tblPr>
      <w:tblGrid>
        <w:gridCol w:w="1200"/>
        <w:gridCol w:w="1836"/>
        <w:gridCol w:w="1763"/>
        <w:gridCol w:w="3405"/>
        <w:gridCol w:w="1281"/>
        <w:gridCol w:w="896"/>
        <w:gridCol w:w="1990"/>
        <w:gridCol w:w="1699"/>
      </w:tblGrid>
      <w:tr w14:paraId="6415200E">
        <w:tblPrEx>
          <w:tblCellMar>
            <w:top w:w="0" w:type="dxa"/>
            <w:left w:w="108" w:type="dxa"/>
            <w:bottom w:w="0" w:type="dxa"/>
            <w:right w:w="108" w:type="dxa"/>
          </w:tblCellMar>
        </w:tblPrEx>
        <w:trPr>
          <w:trHeight w:val="300" w:hRule="atLeast"/>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1980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2380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目标1</w:t>
            </w:r>
          </w:p>
        </w:tc>
        <w:tc>
          <w:tcPr>
            <w:tcW w:w="115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28D09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对638工业线西山分支1#至10#杆之间线路进行迁建，新建排管敷设电缆，随路由敷设5孔梅花管2019年12月-2020年6月</w:t>
            </w:r>
          </w:p>
        </w:tc>
      </w:tr>
      <w:tr w14:paraId="33BFA74F">
        <w:tblPrEx>
          <w:shd w:val="clear" w:color="auto" w:fill="auto"/>
          <w:tblCellMar>
            <w:top w:w="0" w:type="dxa"/>
            <w:left w:w="108" w:type="dxa"/>
            <w:bottom w:w="0" w:type="dxa"/>
            <w:right w:w="108" w:type="dxa"/>
          </w:tblCellMar>
        </w:tblPrEx>
        <w:trPr>
          <w:trHeight w:val="30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A35D9">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141F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目标2</w:t>
            </w:r>
          </w:p>
        </w:tc>
        <w:tc>
          <w:tcPr>
            <w:tcW w:w="115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F785DE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将场地内架空线电力迁改，腾出空间有利于海康威视项目建设,有利于开发区园区建设</w:t>
            </w:r>
          </w:p>
        </w:tc>
      </w:tr>
      <w:tr w14:paraId="21232941">
        <w:tblPrEx>
          <w:shd w:val="clear" w:color="auto" w:fill="auto"/>
          <w:tblCellMar>
            <w:top w:w="0" w:type="dxa"/>
            <w:left w:w="108" w:type="dxa"/>
            <w:bottom w:w="0" w:type="dxa"/>
            <w:right w:w="108" w:type="dxa"/>
          </w:tblCellMar>
        </w:tblPrEx>
        <w:trPr>
          <w:trHeight w:val="3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8727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981C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61D39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3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3A976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43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C9EA1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87744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指标值确定依据</w:t>
            </w:r>
          </w:p>
        </w:tc>
      </w:tr>
      <w:tr w14:paraId="0B79B97A">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8D021">
            <w:pPr>
              <w:jc w:val="center"/>
              <w:rPr>
                <w:rFonts w:hint="eastAsia" w:ascii="宋体" w:hAnsi="宋体" w:eastAsia="宋体" w:cs="宋体"/>
                <w:b/>
                <w:bCs/>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E3464">
            <w:pPr>
              <w:jc w:val="center"/>
              <w:rPr>
                <w:rFonts w:hint="eastAsia" w:ascii="宋体" w:hAnsi="宋体" w:eastAsia="宋体" w:cs="宋体"/>
                <w:b/>
                <w:bCs/>
                <w:i w:val="0"/>
                <w:iCs w:val="0"/>
                <w:color w:val="000000"/>
                <w:sz w:val="18"/>
                <w:szCs w:val="18"/>
                <w:u w:val="none"/>
              </w:rPr>
            </w:pP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6F7968">
            <w:pPr>
              <w:jc w:val="center"/>
              <w:rPr>
                <w:rFonts w:hint="eastAsia" w:ascii="宋体" w:hAnsi="宋体" w:eastAsia="宋体" w:cs="宋体"/>
                <w:b/>
                <w:bCs/>
                <w:i w:val="0"/>
                <w:iCs w:val="0"/>
                <w:color w:val="000000"/>
                <w:sz w:val="18"/>
                <w:szCs w:val="18"/>
                <w:u w:val="none"/>
              </w:rPr>
            </w:pPr>
          </w:p>
        </w:tc>
        <w:tc>
          <w:tcPr>
            <w:tcW w:w="3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E2D3EC">
            <w:pPr>
              <w:jc w:val="center"/>
              <w:rPr>
                <w:rFonts w:hint="eastAsia" w:ascii="宋体" w:hAnsi="宋体" w:eastAsia="宋体" w:cs="宋体"/>
                <w:b/>
                <w:bCs/>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DE91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C26C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14F1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单位（文字描述）</w:t>
            </w: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6336E8">
            <w:pPr>
              <w:jc w:val="center"/>
              <w:rPr>
                <w:rFonts w:hint="eastAsia" w:ascii="宋体" w:hAnsi="宋体" w:eastAsia="宋体" w:cs="宋体"/>
                <w:b/>
                <w:bCs/>
                <w:i w:val="0"/>
                <w:iCs w:val="0"/>
                <w:color w:val="000000"/>
                <w:sz w:val="18"/>
                <w:szCs w:val="18"/>
                <w:u w:val="none"/>
              </w:rPr>
            </w:pPr>
          </w:p>
        </w:tc>
      </w:tr>
      <w:tr w14:paraId="704BE48A">
        <w:tblPrEx>
          <w:tblCellMar>
            <w:top w:w="0" w:type="dxa"/>
            <w:left w:w="108" w:type="dxa"/>
            <w:bottom w:w="0" w:type="dxa"/>
            <w:right w:w="108" w:type="dxa"/>
          </w:tblCellMar>
        </w:tblPrEx>
        <w:trPr>
          <w:trHeight w:val="85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C974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5C39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19A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鹿泉开发区638工业线西山分支（海康威视段）迁建工程完成率</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92E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鹿泉开发区638工业线西山分支（海康威视段）迁建工程质量完成情况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339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054C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9AF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01D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行业标准</w:t>
            </w:r>
          </w:p>
        </w:tc>
      </w:tr>
      <w:tr w14:paraId="1641ACEE">
        <w:tblPrEx>
          <w:shd w:val="clear" w:color="auto" w:fill="auto"/>
          <w:tblCellMar>
            <w:top w:w="0" w:type="dxa"/>
            <w:left w:w="108" w:type="dxa"/>
            <w:bottom w:w="0" w:type="dxa"/>
            <w:right w:w="108" w:type="dxa"/>
          </w:tblCellMar>
        </w:tblPrEx>
        <w:trPr>
          <w:trHeight w:val="85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7F471">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B38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E15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鹿泉开发区638工业线西山分支（海康威视段）迁建工程合格率</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AA6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鹿泉开发区638工业线西山分支（海康威视段）迁建工程质量合格率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155C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B661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825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A30B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行业标准</w:t>
            </w:r>
          </w:p>
        </w:tc>
      </w:tr>
      <w:tr w14:paraId="2F3B3322">
        <w:tblPrEx>
          <w:shd w:val="clear" w:color="auto" w:fill="auto"/>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41343">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1DE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0BD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拆除架空线路</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5DE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拆除架空线路长度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878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E0A1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39C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9EA9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工程初步设计报告</w:t>
            </w:r>
          </w:p>
        </w:tc>
      </w:tr>
      <w:tr w14:paraId="556CF7E6">
        <w:tblPrEx>
          <w:shd w:val="clear" w:color="auto" w:fill="auto"/>
          <w:tblCellMar>
            <w:top w:w="0" w:type="dxa"/>
            <w:left w:w="108" w:type="dxa"/>
            <w:bottom w:w="0" w:type="dxa"/>
            <w:right w:w="108" w:type="dxa"/>
          </w:tblCellMar>
        </w:tblPrEx>
        <w:trPr>
          <w:trHeight w:val="6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DD462">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182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66E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新修电力排管</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6DC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新修6孔Ф200MPP排管长度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01A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059E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316A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296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工程初步设计报告</w:t>
            </w:r>
          </w:p>
        </w:tc>
      </w:tr>
      <w:tr w14:paraId="327AE80A">
        <w:tblPrEx>
          <w:shd w:val="clear" w:color="auto" w:fill="auto"/>
          <w:tblCellMar>
            <w:top w:w="0" w:type="dxa"/>
            <w:left w:w="108" w:type="dxa"/>
            <w:bottom w:w="0" w:type="dxa"/>
            <w:right w:w="108" w:type="dxa"/>
          </w:tblCellMar>
        </w:tblPrEx>
        <w:trPr>
          <w:trHeight w:val="6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682BA">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86A2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FEA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新修 6孔Ф200PE拉管长度</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A86B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新修 6孔Ф200PE拉管长度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FD6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DE72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22D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AEEE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工程初步设计报告</w:t>
            </w:r>
          </w:p>
        </w:tc>
      </w:tr>
      <w:tr w14:paraId="71CD7359">
        <w:tblPrEx>
          <w:shd w:val="clear" w:color="auto" w:fill="auto"/>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DAB2B">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E18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089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铺设梅花管</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FBA5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随路由敷设5孔梅花管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E5F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E187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F08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D75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工程初步设计报告</w:t>
            </w:r>
          </w:p>
        </w:tc>
      </w:tr>
      <w:tr w14:paraId="22ACCC2C">
        <w:tblPrEx>
          <w:shd w:val="clear" w:color="auto" w:fill="auto"/>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80943">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439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B0D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新立12 米砼杆</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7B0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新立12 米砼杆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0D5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3671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B95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0CBF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工程初步设计报告</w:t>
            </w:r>
          </w:p>
        </w:tc>
      </w:tr>
      <w:tr w14:paraId="19627DDC">
        <w:tblPrEx>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AB72E">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F14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8E3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新上1 进4 出环网柜</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3DB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新上1 进4 出环网柜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C34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7AB1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AA2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7A5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工程初步设计报告</w:t>
            </w:r>
          </w:p>
        </w:tc>
      </w:tr>
      <w:tr w14:paraId="0740F49C">
        <w:tblPrEx>
          <w:shd w:val="clear" w:color="auto" w:fill="auto"/>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7027A">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602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313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避雷器</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8EA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避雷器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E0C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5E12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4AB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CFD8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工程初步设计报告</w:t>
            </w:r>
          </w:p>
        </w:tc>
      </w:tr>
      <w:tr w14:paraId="6C98CADB">
        <w:tblPrEx>
          <w:shd w:val="clear" w:color="auto" w:fill="auto"/>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C103E">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9B4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F22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高压隔离开关</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E4CA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高压隔离开关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839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392F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CCA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4E3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工程初步设计报告</w:t>
            </w:r>
          </w:p>
        </w:tc>
      </w:tr>
      <w:tr w14:paraId="3AB9537A">
        <w:tblPrEx>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D9F9A">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AF7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C576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短路故障指示器</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03B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短路故障指示器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9CD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3E69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4DE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组</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E63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工程初步设计报告</w:t>
            </w:r>
          </w:p>
        </w:tc>
      </w:tr>
      <w:tr w14:paraId="114368F1">
        <w:tblPrEx>
          <w:shd w:val="clear" w:color="auto" w:fill="auto"/>
          <w:tblCellMar>
            <w:top w:w="0" w:type="dxa"/>
            <w:left w:w="108" w:type="dxa"/>
            <w:bottom w:w="0" w:type="dxa"/>
            <w:right w:w="108" w:type="dxa"/>
          </w:tblCellMar>
        </w:tblPrEx>
        <w:trPr>
          <w:trHeight w:val="85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D8095">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BA99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68E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高压电力电缆：ZC-YJLV22（8.7/15kV）-3*300</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F31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高压电力电缆：ZC-YJLV22（8.7/15kV）-3*300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43C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8CCB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1700.00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CF6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7BA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工程初步设计报告</w:t>
            </w:r>
          </w:p>
        </w:tc>
      </w:tr>
      <w:tr w14:paraId="14CA2436">
        <w:tblPrEx>
          <w:shd w:val="clear" w:color="auto" w:fill="auto"/>
          <w:tblCellMar>
            <w:top w:w="0" w:type="dxa"/>
            <w:left w:w="108" w:type="dxa"/>
            <w:bottom w:w="0" w:type="dxa"/>
            <w:right w:w="108" w:type="dxa"/>
          </w:tblCellMar>
        </w:tblPrEx>
        <w:trPr>
          <w:trHeight w:val="85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131E9">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EBE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E2C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高压电力电缆：ZC-YJLV22（8.7/15kV）-3*120</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470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高压电力电缆：ZC-YJLV22（8.7/15kV）-3*120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706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A51A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D10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D41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工程初步设计报告</w:t>
            </w:r>
          </w:p>
        </w:tc>
      </w:tr>
      <w:tr w14:paraId="0E438995">
        <w:tblPrEx>
          <w:shd w:val="clear" w:color="auto" w:fill="auto"/>
          <w:tblCellMar>
            <w:top w:w="0" w:type="dxa"/>
            <w:left w:w="108" w:type="dxa"/>
            <w:bottom w:w="0" w:type="dxa"/>
            <w:right w:w="108" w:type="dxa"/>
          </w:tblCellMar>
        </w:tblPrEx>
        <w:trPr>
          <w:trHeight w:val="6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7C75F">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6DC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427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3*300 电缆终端头（与上述电缆配套）</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C5A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3*300 电缆终端头（与上述电缆配套）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8AC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A5C3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A45E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B3A0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工程初步设计报告</w:t>
            </w:r>
          </w:p>
        </w:tc>
      </w:tr>
      <w:tr w14:paraId="0FEE7CAE">
        <w:tblPrEx>
          <w:shd w:val="clear" w:color="auto" w:fill="auto"/>
          <w:tblCellMar>
            <w:top w:w="0" w:type="dxa"/>
            <w:left w:w="108" w:type="dxa"/>
            <w:bottom w:w="0" w:type="dxa"/>
            <w:right w:w="108" w:type="dxa"/>
          </w:tblCellMar>
        </w:tblPrEx>
        <w:trPr>
          <w:trHeight w:val="6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CCD28">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380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EA4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3*120 电缆终端头（与上述电缆配套）</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380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3*120 电缆终端头（与上述电缆配套）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A8C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8F15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01E9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ED6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工程初步设计报告</w:t>
            </w:r>
          </w:p>
        </w:tc>
      </w:tr>
      <w:tr w14:paraId="48584B8A">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1BE24">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51AE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93D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3*120 电缆中间头（与上述电缆配套）</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6D5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3*120 电缆中间头（与上述电缆配套）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7766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6F7A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04B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3131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工程初步设计报告</w:t>
            </w:r>
          </w:p>
        </w:tc>
      </w:tr>
      <w:tr w14:paraId="6D1521F0">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79444">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A9A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FFAC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电缆爬杆金具</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C8B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电缆爬杆金具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7425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717E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715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0F8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工程初步设计报告</w:t>
            </w:r>
          </w:p>
        </w:tc>
      </w:tr>
      <w:tr w14:paraId="04B3FD03">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2C55C">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AF2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AD2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电缆保护管</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AF3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电缆保护管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5A79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8B18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319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E36F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工程初步设计报告</w:t>
            </w:r>
          </w:p>
        </w:tc>
      </w:tr>
      <w:tr w14:paraId="6A69406B">
        <w:tblPrEx>
          <w:shd w:val="clear" w:color="auto" w:fill="auto"/>
          <w:tblCellMar>
            <w:top w:w="0" w:type="dxa"/>
            <w:left w:w="108" w:type="dxa"/>
            <w:bottom w:w="0" w:type="dxa"/>
            <w:right w:w="108" w:type="dxa"/>
          </w:tblCellMar>
        </w:tblPrEx>
        <w:trPr>
          <w:trHeight w:val="3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7F89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效果指标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846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4B1F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空间利用率</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F71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腾出空间有利于海康威视项目建设，空间利用率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C2B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FDE9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B31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A51D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行业标准</w:t>
            </w:r>
          </w:p>
        </w:tc>
      </w:tr>
      <w:tr w14:paraId="72DE2709">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E90F8">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D4E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FD5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受益人口满意度</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C28F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受益人口满意度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996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164F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293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C358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问卷调查</w:t>
            </w:r>
          </w:p>
        </w:tc>
      </w:tr>
      <w:tr w14:paraId="13CB0899">
        <w:tblPrEx>
          <w:tblCellMar>
            <w:top w:w="0" w:type="dxa"/>
            <w:left w:w="108" w:type="dxa"/>
            <w:bottom w:w="0" w:type="dxa"/>
            <w:right w:w="108"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D9B1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BEF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C75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受益企业满意度</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12B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受益企业满意率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986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65FF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2E31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270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行业标准</w:t>
            </w:r>
          </w:p>
        </w:tc>
      </w:tr>
    </w:tbl>
    <w:p w14:paraId="3C811D3C">
      <w:pPr>
        <w:pStyle w:val="2"/>
        <w:numPr>
          <w:ilvl w:val="0"/>
          <w:numId w:val="4"/>
        </w:numPr>
        <w:ind w:leftChars="0"/>
        <w:rPr>
          <w:rFonts w:hint="default" w:ascii="宋体" w:hAnsi="宋体" w:eastAsia="仿宋_GB2312" w:cs="黑体"/>
          <w:b/>
          <w:bCs/>
          <w:kern w:val="2"/>
          <w:sz w:val="28"/>
          <w:szCs w:val="28"/>
          <w:lang w:val="en-US" w:eastAsia="zh-CN" w:bidi="ar-SA"/>
        </w:rPr>
      </w:pPr>
      <w:r>
        <w:rPr>
          <w:rFonts w:hint="eastAsia" w:ascii="宋体" w:hAnsi="宋体" w:eastAsia="仿宋_GB2312" w:cs="黑体"/>
          <w:b/>
          <w:bCs/>
          <w:kern w:val="2"/>
          <w:sz w:val="28"/>
          <w:szCs w:val="28"/>
          <w:lang w:val="en-US" w:eastAsia="zh-CN" w:bidi="ar-SA"/>
        </w:rPr>
        <w:t>中关村-石家庄（鹿泉）协同创新中心基础运营费</w:t>
      </w:r>
      <w:r>
        <w:rPr>
          <w:rFonts w:hint="eastAsia"/>
          <w:b/>
          <w:bCs/>
          <w:sz w:val="28"/>
          <w:szCs w:val="28"/>
          <w:lang w:val="en-US" w:eastAsia="zh-CN"/>
        </w:rPr>
        <w:t>绩效目标表</w:t>
      </w:r>
    </w:p>
    <w:tbl>
      <w:tblPr>
        <w:tblStyle w:val="8"/>
        <w:tblW w:w="14070" w:type="dxa"/>
        <w:tblInd w:w="93" w:type="dxa"/>
        <w:shd w:val="clear" w:color="auto" w:fill="auto"/>
        <w:tblLayout w:type="autofit"/>
        <w:tblCellMar>
          <w:top w:w="0" w:type="dxa"/>
          <w:left w:w="108" w:type="dxa"/>
          <w:bottom w:w="0" w:type="dxa"/>
          <w:right w:w="108" w:type="dxa"/>
        </w:tblCellMar>
      </w:tblPr>
      <w:tblGrid>
        <w:gridCol w:w="1200"/>
        <w:gridCol w:w="1836"/>
        <w:gridCol w:w="1721"/>
        <w:gridCol w:w="3379"/>
        <w:gridCol w:w="1324"/>
        <w:gridCol w:w="897"/>
        <w:gridCol w:w="2003"/>
        <w:gridCol w:w="1710"/>
      </w:tblGrid>
      <w:tr w14:paraId="01AD63F4">
        <w:tblPrEx>
          <w:shd w:val="clear" w:color="auto" w:fill="auto"/>
          <w:tblCellMar>
            <w:top w:w="0" w:type="dxa"/>
            <w:left w:w="108" w:type="dxa"/>
            <w:bottom w:w="0" w:type="dxa"/>
            <w:right w:w="108" w:type="dxa"/>
          </w:tblCellMar>
        </w:tblPrEx>
        <w:trPr>
          <w:trHeight w:val="300" w:hRule="atLeast"/>
        </w:trPr>
        <w:tc>
          <w:tcPr>
            <w:tcW w:w="12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0EAF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389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目标1</w:t>
            </w:r>
          </w:p>
        </w:tc>
        <w:tc>
          <w:tcPr>
            <w:tcW w:w="115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E6A0D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推动鹿泉区与中关村示范区的创新合作，双方共同构建跨区域的创新创业生态系统，推动中关村示范区与鹿泉区发展要素和创新资源的合理流动，实现两地经济社会创新发展</w:t>
            </w:r>
          </w:p>
        </w:tc>
      </w:tr>
      <w:tr w14:paraId="4A6579E5">
        <w:tblPrEx>
          <w:tblCellMar>
            <w:top w:w="0" w:type="dxa"/>
            <w:left w:w="108" w:type="dxa"/>
            <w:bottom w:w="0" w:type="dxa"/>
            <w:right w:w="108" w:type="dxa"/>
          </w:tblCellMar>
        </w:tblPrEx>
        <w:trPr>
          <w:trHeight w:val="3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9762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D6AF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BA4EF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3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5E895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43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C29E1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A6F7B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指标值确定依据</w:t>
            </w:r>
          </w:p>
        </w:tc>
      </w:tr>
      <w:tr w14:paraId="085D668D">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12A24">
            <w:pPr>
              <w:jc w:val="center"/>
              <w:rPr>
                <w:rFonts w:hint="eastAsia" w:ascii="宋体" w:hAnsi="宋体" w:eastAsia="宋体" w:cs="宋体"/>
                <w:b/>
                <w:bCs/>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6831F">
            <w:pPr>
              <w:jc w:val="center"/>
              <w:rPr>
                <w:rFonts w:hint="eastAsia" w:ascii="宋体" w:hAnsi="宋体" w:eastAsia="宋体" w:cs="宋体"/>
                <w:b/>
                <w:bCs/>
                <w:i w:val="0"/>
                <w:iCs w:val="0"/>
                <w:color w:val="000000"/>
                <w:sz w:val="18"/>
                <w:szCs w:val="18"/>
                <w:u w:val="none"/>
              </w:rPr>
            </w:pP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7C641E">
            <w:pPr>
              <w:jc w:val="center"/>
              <w:rPr>
                <w:rFonts w:hint="eastAsia" w:ascii="宋体" w:hAnsi="宋体" w:eastAsia="宋体" w:cs="宋体"/>
                <w:b/>
                <w:bCs/>
                <w:i w:val="0"/>
                <w:iCs w:val="0"/>
                <w:color w:val="000000"/>
                <w:sz w:val="18"/>
                <w:szCs w:val="18"/>
                <w:u w:val="none"/>
              </w:rPr>
            </w:pPr>
          </w:p>
        </w:tc>
        <w:tc>
          <w:tcPr>
            <w:tcW w:w="3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E99CB5">
            <w:pPr>
              <w:jc w:val="center"/>
              <w:rPr>
                <w:rFonts w:hint="eastAsia" w:ascii="宋体" w:hAnsi="宋体" w:eastAsia="宋体" w:cs="宋体"/>
                <w:b/>
                <w:bCs/>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B45F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E28D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8C07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单位（文字描述）</w:t>
            </w: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98D282">
            <w:pPr>
              <w:jc w:val="center"/>
              <w:rPr>
                <w:rFonts w:hint="eastAsia" w:ascii="宋体" w:hAnsi="宋体" w:eastAsia="宋体" w:cs="宋体"/>
                <w:b/>
                <w:bCs/>
                <w:i w:val="0"/>
                <w:iCs w:val="0"/>
                <w:color w:val="000000"/>
                <w:sz w:val="18"/>
                <w:szCs w:val="18"/>
                <w:u w:val="none"/>
              </w:rPr>
            </w:pPr>
          </w:p>
        </w:tc>
      </w:tr>
      <w:tr w14:paraId="72DA9ABA">
        <w:tblPrEx>
          <w:shd w:val="clear" w:color="auto" w:fill="auto"/>
          <w:tblCellMar>
            <w:top w:w="0" w:type="dxa"/>
            <w:left w:w="108" w:type="dxa"/>
            <w:bottom w:w="0" w:type="dxa"/>
            <w:right w:w="108" w:type="dxa"/>
          </w:tblCellMar>
        </w:tblPrEx>
        <w:trPr>
          <w:trHeight w:val="6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0A99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C1B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B57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高成长型科技企业数量</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F84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引入中关村高新技术企业数量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48C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3E72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768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家</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D19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协同创新中心考核办法</w:t>
            </w:r>
          </w:p>
        </w:tc>
      </w:tr>
      <w:tr w14:paraId="3DFD0C00">
        <w:tblPrEx>
          <w:tblCellMar>
            <w:top w:w="0" w:type="dxa"/>
            <w:left w:w="108" w:type="dxa"/>
            <w:bottom w:w="0" w:type="dxa"/>
            <w:right w:w="108" w:type="dxa"/>
          </w:tblCellMar>
        </w:tblPrEx>
        <w:trPr>
          <w:trHeight w:val="6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4E06E">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6E2E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1989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创新创业培训活动量</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BF8C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开展创新创业培训活动的数量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D4E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41DA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64F0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次</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9E2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协同创新中心考核办法</w:t>
            </w:r>
          </w:p>
        </w:tc>
      </w:tr>
      <w:tr w14:paraId="55905EA4">
        <w:tblPrEx>
          <w:tblCellMar>
            <w:top w:w="0" w:type="dxa"/>
            <w:left w:w="108" w:type="dxa"/>
            <w:bottom w:w="0" w:type="dxa"/>
            <w:right w:w="108" w:type="dxa"/>
          </w:tblCellMar>
        </w:tblPrEx>
        <w:trPr>
          <w:trHeight w:val="6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B6087">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474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53E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创新创业导师队伍数量</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1AB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创建国家创新创业导师队伍数量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513C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D428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DCD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D28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协同创新中心考核办法</w:t>
            </w:r>
          </w:p>
        </w:tc>
      </w:tr>
      <w:tr w14:paraId="62F5B254">
        <w:tblPrEx>
          <w:tblCellMar>
            <w:top w:w="0" w:type="dxa"/>
            <w:left w:w="108" w:type="dxa"/>
            <w:bottom w:w="0" w:type="dxa"/>
            <w:right w:w="108" w:type="dxa"/>
          </w:tblCellMar>
        </w:tblPrEx>
        <w:trPr>
          <w:trHeight w:val="6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5789D">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0D7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4A7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创新中心对外宣传推广量</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FDE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对创新中心进行专题报道和宣传活动量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72D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528E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5BB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次</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BB3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协同创新中心考核办法</w:t>
            </w:r>
          </w:p>
        </w:tc>
      </w:tr>
      <w:tr w14:paraId="5C9AE636">
        <w:tblPrEx>
          <w:shd w:val="clear" w:color="auto" w:fill="auto"/>
          <w:tblCellMar>
            <w:top w:w="0" w:type="dxa"/>
            <w:left w:w="108" w:type="dxa"/>
            <w:bottom w:w="0" w:type="dxa"/>
            <w:right w:w="108" w:type="dxa"/>
          </w:tblCellMar>
        </w:tblPrEx>
        <w:trPr>
          <w:trHeight w:val="85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5DCC2">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BF6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342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进入国际级科技成果转化平台和前沿科技服务机构数量</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34C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引入国家科技成果转化平台和前沿科技服务机构数量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F9F1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9240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AB7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家</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069E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协同创新中心考核办法</w:t>
            </w:r>
          </w:p>
        </w:tc>
      </w:tr>
      <w:tr w14:paraId="4EC806AD">
        <w:tblPrEx>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2767C">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3F0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340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科技金融服务机构数量</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B377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引入科技金融服务机构数量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5C79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7BBC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E8D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家</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41E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协同创新中心考核办法</w:t>
            </w:r>
          </w:p>
        </w:tc>
      </w:tr>
      <w:tr w14:paraId="06DFC251">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27D51">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27A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CE3A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完成率</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905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完成协同创新考核指标率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F7C8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6B40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696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6317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协同创新中心考核办法</w:t>
            </w:r>
          </w:p>
        </w:tc>
      </w:tr>
      <w:tr w14:paraId="7FF7B9C9">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0C4AB">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647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49D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2019年资金总额</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8F0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2019年资金总额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548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文字描述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45C69">
            <w:pPr>
              <w:jc w:val="right"/>
              <w:rPr>
                <w:rFonts w:hint="eastAsia" w:ascii="宋体" w:hAnsi="宋体" w:eastAsia="宋体" w:cs="宋体"/>
                <w:i w:val="0"/>
                <w:iCs w:val="0"/>
                <w:color w:val="000000"/>
                <w:sz w:val="18"/>
                <w:szCs w:val="18"/>
                <w:u w:val="none"/>
              </w:rPr>
            </w:pP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116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基础运营费200万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2B3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协同创新中心考核办法</w:t>
            </w:r>
          </w:p>
        </w:tc>
      </w:tr>
      <w:tr w14:paraId="06D89459">
        <w:tblPrEx>
          <w:tblCellMar>
            <w:top w:w="0" w:type="dxa"/>
            <w:left w:w="108" w:type="dxa"/>
            <w:bottom w:w="0" w:type="dxa"/>
            <w:right w:w="108" w:type="dxa"/>
          </w:tblCellMar>
        </w:tblPrEx>
        <w:trPr>
          <w:trHeight w:val="3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7184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效果指标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7F39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72D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税收收入</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11E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第一年注册企业产生的税收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2CF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28AE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2B9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万元</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022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协同创新中心考核办法</w:t>
            </w:r>
          </w:p>
        </w:tc>
      </w:tr>
      <w:tr w14:paraId="114B3C76">
        <w:tblPrEx>
          <w:shd w:val="clear" w:color="auto" w:fill="auto"/>
          <w:tblCellMar>
            <w:top w:w="0" w:type="dxa"/>
            <w:left w:w="108" w:type="dxa"/>
            <w:bottom w:w="0" w:type="dxa"/>
            <w:right w:w="108" w:type="dxa"/>
          </w:tblCellMar>
        </w:tblPrEx>
        <w:trPr>
          <w:trHeight w:val="85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ED373">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0965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B185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实体项目落地数量</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7B7F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满足落地条件前提下，每年为鹿泉落地实体项目或产业园数量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FBE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6724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BC43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5A8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协同创新中心考核办法</w:t>
            </w:r>
          </w:p>
        </w:tc>
      </w:tr>
      <w:tr w14:paraId="2E54A982">
        <w:tblPrEx>
          <w:shd w:val="clear" w:color="auto" w:fill="auto"/>
          <w:tblCellMar>
            <w:top w:w="0" w:type="dxa"/>
            <w:left w:w="108" w:type="dxa"/>
            <w:bottom w:w="0" w:type="dxa"/>
            <w:right w:w="108"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B8D4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9B4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C19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8CC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服务企业对象占总服务对象比率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F25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70E3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BEE9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ABD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协议标准</w:t>
            </w:r>
          </w:p>
        </w:tc>
      </w:tr>
    </w:tbl>
    <w:p w14:paraId="615ED95C">
      <w:pPr>
        <w:pStyle w:val="2"/>
        <w:widowControl w:val="0"/>
        <w:numPr>
          <w:ilvl w:val="0"/>
          <w:numId w:val="0"/>
        </w:numPr>
        <w:jc w:val="both"/>
        <w:rPr>
          <w:rFonts w:hint="default" w:ascii="宋体" w:hAnsi="宋体" w:eastAsia="仿宋_GB2312" w:cs="黑体"/>
          <w:b/>
          <w:bCs/>
          <w:kern w:val="2"/>
          <w:sz w:val="28"/>
          <w:szCs w:val="28"/>
          <w:lang w:val="en-US" w:eastAsia="zh-CN" w:bidi="ar-SA"/>
        </w:rPr>
        <w:sectPr>
          <w:pgSz w:w="16839" w:h="11907" w:orient="landscape"/>
          <w:pgMar w:top="1020" w:right="1361" w:bottom="1020" w:left="1361" w:header="851" w:footer="992" w:gutter="0"/>
          <w:cols w:space="0" w:num="1"/>
          <w:rtlGutter w:val="0"/>
          <w:docGrid w:type="lines" w:linePitch="318" w:charSpace="0"/>
        </w:sectPr>
      </w:pPr>
    </w:p>
    <w:p w14:paraId="13B23D38">
      <w:pPr>
        <w:numPr>
          <w:ilvl w:val="0"/>
          <w:numId w:val="4"/>
        </w:numPr>
        <w:autoSpaceDE w:val="0"/>
        <w:autoSpaceDN w:val="0"/>
        <w:adjustRightInd w:val="0"/>
        <w:ind w:left="0" w:leftChars="0" w:firstLine="0" w:firstLineChars="0"/>
        <w:jc w:val="left"/>
        <w:rPr>
          <w:rFonts w:hint="eastAsia" w:ascii="宋体" w:hAnsi="宋体" w:eastAsia="仿宋_GB2312" w:cs="黑体"/>
          <w:b/>
          <w:bCs/>
          <w:kern w:val="2"/>
          <w:sz w:val="28"/>
          <w:szCs w:val="28"/>
          <w:lang w:val="en-US" w:eastAsia="zh-CN" w:bidi="ar-SA"/>
        </w:rPr>
      </w:pPr>
      <w:r>
        <w:rPr>
          <w:rFonts w:hint="eastAsia" w:ascii="宋体" w:hAnsi="宋体" w:eastAsia="仿宋_GB2312" w:cs="黑体"/>
          <w:b/>
          <w:bCs/>
          <w:kern w:val="2"/>
          <w:sz w:val="28"/>
          <w:szCs w:val="28"/>
          <w:lang w:val="en-US" w:eastAsia="zh-CN" w:bidi="ar-SA"/>
        </w:rPr>
        <w:t>开发区申兴北大街路灯安装工程（307国道至和平路）项目</w:t>
      </w:r>
      <w:r>
        <w:rPr>
          <w:rFonts w:hint="eastAsia"/>
          <w:b/>
          <w:bCs/>
          <w:sz w:val="28"/>
          <w:szCs w:val="28"/>
          <w:lang w:val="en-US" w:eastAsia="zh-CN"/>
        </w:rPr>
        <w:t>绩效目标表</w:t>
      </w:r>
    </w:p>
    <w:tbl>
      <w:tblPr>
        <w:tblStyle w:val="8"/>
        <w:tblW w:w="14070" w:type="dxa"/>
        <w:tblInd w:w="93" w:type="dxa"/>
        <w:shd w:val="clear" w:color="auto" w:fill="auto"/>
        <w:tblLayout w:type="autofit"/>
        <w:tblCellMar>
          <w:top w:w="0" w:type="dxa"/>
          <w:left w:w="108" w:type="dxa"/>
          <w:bottom w:w="0" w:type="dxa"/>
          <w:right w:w="108" w:type="dxa"/>
        </w:tblCellMar>
      </w:tblPr>
      <w:tblGrid>
        <w:gridCol w:w="1200"/>
        <w:gridCol w:w="1836"/>
        <w:gridCol w:w="1720"/>
        <w:gridCol w:w="3391"/>
        <w:gridCol w:w="1296"/>
        <w:gridCol w:w="892"/>
        <w:gridCol w:w="2014"/>
        <w:gridCol w:w="1721"/>
      </w:tblGrid>
      <w:tr w14:paraId="7FA81622">
        <w:tblPrEx>
          <w:shd w:val="clear" w:color="auto" w:fill="auto"/>
          <w:tblCellMar>
            <w:top w:w="0" w:type="dxa"/>
            <w:left w:w="108" w:type="dxa"/>
            <w:bottom w:w="0" w:type="dxa"/>
            <w:right w:w="108" w:type="dxa"/>
          </w:tblCellMar>
        </w:tblPrEx>
        <w:trPr>
          <w:trHeight w:val="300" w:hRule="atLeast"/>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AA2F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4A9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目标1</w:t>
            </w:r>
          </w:p>
        </w:tc>
        <w:tc>
          <w:tcPr>
            <w:tcW w:w="115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BE272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对申兴北大街全程约1.5公里的道路两侧修建安装50根太阳能路灯，计划工期：2020年9月-10月。</w:t>
            </w:r>
          </w:p>
        </w:tc>
      </w:tr>
      <w:tr w14:paraId="627FCB32">
        <w:tblPrEx>
          <w:shd w:val="clear" w:color="auto" w:fill="auto"/>
          <w:tblCellMar>
            <w:top w:w="0" w:type="dxa"/>
            <w:left w:w="108" w:type="dxa"/>
            <w:bottom w:w="0" w:type="dxa"/>
            <w:right w:w="108" w:type="dxa"/>
          </w:tblCellMar>
        </w:tblPrEx>
        <w:trPr>
          <w:trHeight w:val="30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41AF2">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C77D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目标2</w:t>
            </w:r>
          </w:p>
        </w:tc>
        <w:tc>
          <w:tcPr>
            <w:tcW w:w="115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33080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改善道路照明效果，保障人民出行安全，方便人民日常出行，提升道路整体形象。</w:t>
            </w:r>
          </w:p>
        </w:tc>
      </w:tr>
      <w:tr w14:paraId="50A0AB4E">
        <w:tblPrEx>
          <w:shd w:val="clear" w:color="auto" w:fill="auto"/>
          <w:tblCellMar>
            <w:top w:w="0" w:type="dxa"/>
            <w:left w:w="108" w:type="dxa"/>
            <w:bottom w:w="0" w:type="dxa"/>
            <w:right w:w="108" w:type="dxa"/>
          </w:tblCellMar>
        </w:tblPrEx>
        <w:trPr>
          <w:trHeight w:val="3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5830F">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E8D6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B8406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3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01C42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43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A9C99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17060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指标值确定依据</w:t>
            </w:r>
          </w:p>
        </w:tc>
      </w:tr>
      <w:tr w14:paraId="005760C7">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D1FE2">
            <w:pPr>
              <w:jc w:val="center"/>
              <w:rPr>
                <w:rFonts w:hint="eastAsia" w:ascii="宋体" w:hAnsi="宋体" w:eastAsia="宋体" w:cs="宋体"/>
                <w:b/>
                <w:bCs/>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EC025">
            <w:pPr>
              <w:jc w:val="center"/>
              <w:rPr>
                <w:rFonts w:hint="eastAsia" w:ascii="宋体" w:hAnsi="宋体" w:eastAsia="宋体" w:cs="宋体"/>
                <w:b/>
                <w:bCs/>
                <w:i w:val="0"/>
                <w:iCs w:val="0"/>
                <w:color w:val="000000"/>
                <w:sz w:val="18"/>
                <w:szCs w:val="18"/>
                <w:u w:val="none"/>
              </w:rPr>
            </w:pP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7F09E7">
            <w:pPr>
              <w:jc w:val="center"/>
              <w:rPr>
                <w:rFonts w:hint="eastAsia" w:ascii="宋体" w:hAnsi="宋体" w:eastAsia="宋体" w:cs="宋体"/>
                <w:b/>
                <w:bCs/>
                <w:i w:val="0"/>
                <w:iCs w:val="0"/>
                <w:color w:val="000000"/>
                <w:sz w:val="18"/>
                <w:szCs w:val="18"/>
                <w:u w:val="none"/>
              </w:rPr>
            </w:pPr>
          </w:p>
        </w:tc>
        <w:tc>
          <w:tcPr>
            <w:tcW w:w="3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440A7C">
            <w:pPr>
              <w:jc w:val="center"/>
              <w:rPr>
                <w:rFonts w:hint="eastAsia" w:ascii="宋体" w:hAnsi="宋体" w:eastAsia="宋体" w:cs="宋体"/>
                <w:b/>
                <w:bCs/>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73FA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9C4B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0216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单位（文字描述）</w:t>
            </w: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2EADEF">
            <w:pPr>
              <w:jc w:val="center"/>
              <w:rPr>
                <w:rFonts w:hint="eastAsia" w:ascii="宋体" w:hAnsi="宋体" w:eastAsia="宋体" w:cs="宋体"/>
                <w:b/>
                <w:bCs/>
                <w:i w:val="0"/>
                <w:iCs w:val="0"/>
                <w:color w:val="000000"/>
                <w:sz w:val="18"/>
                <w:szCs w:val="18"/>
                <w:u w:val="none"/>
              </w:rPr>
            </w:pPr>
          </w:p>
        </w:tc>
      </w:tr>
      <w:tr w14:paraId="6EC91A57">
        <w:tblPrEx>
          <w:shd w:val="clear" w:color="auto" w:fill="auto"/>
          <w:tblCellMar>
            <w:top w:w="0" w:type="dxa"/>
            <w:left w:w="108" w:type="dxa"/>
            <w:bottom w:w="0" w:type="dxa"/>
            <w:right w:w="108" w:type="dxa"/>
          </w:tblCellMar>
        </w:tblPrEx>
        <w:trPr>
          <w:trHeight w:val="85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47E6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6DE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778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开发区申兴北大街路灯安装工程验收合格率</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CF0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开发区申兴北大街路灯安装工程质量验收合格量占总量的比例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51E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720D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A5D3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99B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35997018">
        <w:tblPrEx>
          <w:shd w:val="clear" w:color="auto" w:fill="auto"/>
          <w:tblCellMar>
            <w:top w:w="0" w:type="dxa"/>
            <w:left w:w="108" w:type="dxa"/>
            <w:bottom w:w="0" w:type="dxa"/>
            <w:right w:w="108" w:type="dxa"/>
          </w:tblCellMar>
        </w:tblPrEx>
        <w:trPr>
          <w:trHeight w:val="85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1043C">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272F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B63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开发区申兴北大街路灯安装工程按时完工率</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AE2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开发区申兴北大街路灯安装工程完工量占总量的比例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89F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9A82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909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7F74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3FE41AC8">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D8C1F">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7F7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FBE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安装路灯量</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271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新安装路灯的数量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9AB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8277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5D1E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6FC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4A5A2EAC">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1C541">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19A5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F15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安装长度</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5A2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安装路灯的线路长度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EFB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B6E3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F15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km</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003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4BFD4B32">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824B1">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E2C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96E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每根路灯的成本</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9E7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每根路灯的综合成本</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9E6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20B9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4CD9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万元</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A46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7F586B44">
        <w:tblPrEx>
          <w:shd w:val="clear" w:color="auto" w:fill="auto"/>
          <w:tblCellMar>
            <w:top w:w="0" w:type="dxa"/>
            <w:left w:w="108" w:type="dxa"/>
            <w:bottom w:w="0" w:type="dxa"/>
            <w:right w:w="108" w:type="dxa"/>
          </w:tblCellMar>
        </w:tblPrEx>
        <w:trPr>
          <w:trHeight w:val="3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E6F6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效果指标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7DDE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11A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亮灯率</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8C4D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新安装路灯的亮起量占总量的比例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0E6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3C46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228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648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现场调查</w:t>
            </w:r>
          </w:p>
        </w:tc>
      </w:tr>
      <w:tr w14:paraId="13D605B8">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11042">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316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867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减少事故发生数</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6CF2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减少事故发生数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BD9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4D0F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7BB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起</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D7E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现场调查</w:t>
            </w:r>
          </w:p>
        </w:tc>
      </w:tr>
      <w:tr w14:paraId="2069130B">
        <w:tblPrEx>
          <w:shd w:val="clear" w:color="auto" w:fill="auto"/>
          <w:tblCellMar>
            <w:top w:w="0" w:type="dxa"/>
            <w:left w:w="108" w:type="dxa"/>
            <w:bottom w:w="0" w:type="dxa"/>
            <w:right w:w="108"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FA51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F62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2A3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受益企业和群众的满意度</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A07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受益企业和群众的满意人数占总人数的比例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734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4BD8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0A2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3FC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问卷调查</w:t>
            </w:r>
          </w:p>
        </w:tc>
      </w:tr>
    </w:tbl>
    <w:p w14:paraId="72C879EA">
      <w:pPr>
        <w:pStyle w:val="2"/>
        <w:numPr>
          <w:ilvl w:val="0"/>
          <w:numId w:val="0"/>
        </w:numPr>
        <w:ind w:leftChars="0"/>
        <w:rPr>
          <w:rFonts w:hint="eastAsia"/>
          <w:lang w:val="en-US" w:eastAsia="zh-CN"/>
        </w:rPr>
      </w:pPr>
    </w:p>
    <w:p w14:paraId="2E0D855E">
      <w:pPr>
        <w:pStyle w:val="2"/>
        <w:numPr>
          <w:ilvl w:val="0"/>
          <w:numId w:val="0"/>
        </w:numPr>
        <w:ind w:leftChars="0"/>
        <w:rPr>
          <w:rFonts w:hint="eastAsia" w:ascii="黑体" w:hAnsi="黑体" w:eastAsia="黑体" w:cs="黑体"/>
          <w:kern w:val="2"/>
          <w:sz w:val="32"/>
          <w:szCs w:val="32"/>
          <w:lang w:val="en-US" w:eastAsia="zh-CN" w:bidi="ar-SA"/>
        </w:rPr>
      </w:pPr>
    </w:p>
    <w:p w14:paraId="027C36E4">
      <w:pPr>
        <w:pStyle w:val="2"/>
        <w:numPr>
          <w:ilvl w:val="0"/>
          <w:numId w:val="0"/>
        </w:numPr>
        <w:ind w:leftChars="0"/>
        <w:rPr>
          <w:rFonts w:hint="eastAsia" w:ascii="宋体" w:hAnsi="宋体" w:eastAsia="仿宋_GB2312" w:cs="黑体"/>
          <w:b/>
          <w:bCs/>
          <w:kern w:val="2"/>
          <w:sz w:val="28"/>
          <w:szCs w:val="28"/>
          <w:lang w:val="en-US" w:eastAsia="zh-CN" w:bidi="ar-SA"/>
        </w:rPr>
      </w:pPr>
      <w:r>
        <w:rPr>
          <w:rFonts w:hint="eastAsia" w:ascii="宋体" w:hAnsi="宋体" w:eastAsia="仿宋_GB2312" w:cs="黑体"/>
          <w:b/>
          <w:bCs/>
          <w:kern w:val="2"/>
          <w:sz w:val="28"/>
          <w:szCs w:val="28"/>
          <w:lang w:val="en-US" w:eastAsia="zh-CN" w:bidi="ar-SA"/>
        </w:rPr>
        <w:t>7、开发区杏苑北路路灯安装工程项目</w:t>
      </w:r>
      <w:r>
        <w:rPr>
          <w:rFonts w:hint="eastAsia"/>
          <w:b/>
          <w:bCs/>
          <w:sz w:val="28"/>
          <w:szCs w:val="28"/>
          <w:lang w:val="en-US" w:eastAsia="zh-CN"/>
        </w:rPr>
        <w:t>绩效目标表</w:t>
      </w:r>
    </w:p>
    <w:tbl>
      <w:tblPr>
        <w:tblStyle w:val="8"/>
        <w:tblW w:w="14070" w:type="dxa"/>
        <w:tblInd w:w="93" w:type="dxa"/>
        <w:shd w:val="clear" w:color="auto" w:fill="auto"/>
        <w:tblLayout w:type="autofit"/>
        <w:tblCellMar>
          <w:top w:w="0" w:type="dxa"/>
          <w:left w:w="108" w:type="dxa"/>
          <w:bottom w:w="0" w:type="dxa"/>
          <w:right w:w="108" w:type="dxa"/>
        </w:tblCellMar>
      </w:tblPr>
      <w:tblGrid>
        <w:gridCol w:w="1200"/>
        <w:gridCol w:w="1836"/>
        <w:gridCol w:w="1720"/>
        <w:gridCol w:w="3391"/>
        <w:gridCol w:w="1296"/>
        <w:gridCol w:w="892"/>
        <w:gridCol w:w="2014"/>
        <w:gridCol w:w="1721"/>
      </w:tblGrid>
      <w:tr w14:paraId="111226C2">
        <w:tblPrEx>
          <w:tblCellMar>
            <w:top w:w="0" w:type="dxa"/>
            <w:left w:w="108" w:type="dxa"/>
            <w:bottom w:w="0" w:type="dxa"/>
            <w:right w:w="108" w:type="dxa"/>
          </w:tblCellMar>
        </w:tblPrEx>
        <w:trPr>
          <w:trHeight w:val="300" w:hRule="atLeast"/>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3412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7E27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目标1</w:t>
            </w:r>
          </w:p>
        </w:tc>
        <w:tc>
          <w:tcPr>
            <w:tcW w:w="115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48186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对杏苑北路全长约500米的道路两侧新建安装路灯约35根，计划工期：2020年7-9月。</w:t>
            </w:r>
          </w:p>
        </w:tc>
      </w:tr>
      <w:tr w14:paraId="64F339FD">
        <w:tblPrEx>
          <w:shd w:val="clear" w:color="auto" w:fill="auto"/>
          <w:tblCellMar>
            <w:top w:w="0" w:type="dxa"/>
            <w:left w:w="108" w:type="dxa"/>
            <w:bottom w:w="0" w:type="dxa"/>
            <w:right w:w="108" w:type="dxa"/>
          </w:tblCellMar>
        </w:tblPrEx>
        <w:trPr>
          <w:trHeight w:val="30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C4659">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34F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目标2</w:t>
            </w:r>
          </w:p>
        </w:tc>
        <w:tc>
          <w:tcPr>
            <w:tcW w:w="115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C7601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改善道路照明效果，保障人民出行安全，方便人民日常出行，提升道路整体形象。</w:t>
            </w:r>
          </w:p>
        </w:tc>
      </w:tr>
      <w:tr w14:paraId="47531C70">
        <w:tblPrEx>
          <w:shd w:val="clear" w:color="auto" w:fill="auto"/>
          <w:tblCellMar>
            <w:top w:w="0" w:type="dxa"/>
            <w:left w:w="108" w:type="dxa"/>
            <w:bottom w:w="0" w:type="dxa"/>
            <w:right w:w="108" w:type="dxa"/>
          </w:tblCellMar>
        </w:tblPrEx>
        <w:trPr>
          <w:trHeight w:val="3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0660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52FE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2C4B9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3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7CF5A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43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C1FC0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A7CA8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指标值确定依据</w:t>
            </w:r>
          </w:p>
        </w:tc>
      </w:tr>
      <w:tr w14:paraId="5E0AE435">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103CD">
            <w:pPr>
              <w:jc w:val="center"/>
              <w:rPr>
                <w:rFonts w:hint="eastAsia" w:ascii="宋体" w:hAnsi="宋体" w:eastAsia="宋体" w:cs="宋体"/>
                <w:b/>
                <w:bCs/>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FBD9F">
            <w:pPr>
              <w:jc w:val="center"/>
              <w:rPr>
                <w:rFonts w:hint="eastAsia" w:ascii="宋体" w:hAnsi="宋体" w:eastAsia="宋体" w:cs="宋体"/>
                <w:b/>
                <w:bCs/>
                <w:i w:val="0"/>
                <w:iCs w:val="0"/>
                <w:color w:val="000000"/>
                <w:sz w:val="18"/>
                <w:szCs w:val="18"/>
                <w:u w:val="none"/>
              </w:rPr>
            </w:pP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52BC06">
            <w:pPr>
              <w:jc w:val="center"/>
              <w:rPr>
                <w:rFonts w:hint="eastAsia" w:ascii="宋体" w:hAnsi="宋体" w:eastAsia="宋体" w:cs="宋体"/>
                <w:b/>
                <w:bCs/>
                <w:i w:val="0"/>
                <w:iCs w:val="0"/>
                <w:color w:val="000000"/>
                <w:sz w:val="18"/>
                <w:szCs w:val="18"/>
                <w:u w:val="none"/>
              </w:rPr>
            </w:pPr>
          </w:p>
        </w:tc>
        <w:tc>
          <w:tcPr>
            <w:tcW w:w="3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D0C513">
            <w:pPr>
              <w:jc w:val="center"/>
              <w:rPr>
                <w:rFonts w:hint="eastAsia" w:ascii="宋体" w:hAnsi="宋体" w:eastAsia="宋体" w:cs="宋体"/>
                <w:b/>
                <w:bCs/>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E621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FF06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C7A2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单位（文字描述）</w:t>
            </w: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434915">
            <w:pPr>
              <w:jc w:val="center"/>
              <w:rPr>
                <w:rFonts w:hint="eastAsia" w:ascii="宋体" w:hAnsi="宋体" w:eastAsia="宋体" w:cs="宋体"/>
                <w:b/>
                <w:bCs/>
                <w:i w:val="0"/>
                <w:iCs w:val="0"/>
                <w:color w:val="000000"/>
                <w:sz w:val="18"/>
                <w:szCs w:val="18"/>
                <w:u w:val="none"/>
              </w:rPr>
            </w:pPr>
          </w:p>
        </w:tc>
      </w:tr>
      <w:tr w14:paraId="0A433C2C">
        <w:tblPrEx>
          <w:shd w:val="clear" w:color="auto" w:fill="auto"/>
          <w:tblCellMar>
            <w:top w:w="0" w:type="dxa"/>
            <w:left w:w="108" w:type="dxa"/>
            <w:bottom w:w="0" w:type="dxa"/>
            <w:right w:w="108" w:type="dxa"/>
          </w:tblCellMar>
        </w:tblPrEx>
        <w:trPr>
          <w:trHeight w:val="85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7494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64C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B619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开发区杏苑北路路灯安装工程验收合格率</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077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开发区杏苑北路路灯安装工程质量验收合格占总项目的比例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0816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B919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BCF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C4B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5083159D">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D7D26">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9BE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89A5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开发区杏苑北路路灯安装工程按时完成率</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A06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开发区杏苑北路路灯安装工程完工占总项目的比例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AD2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C82F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3AC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C80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69D1C8E6">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29187">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EF0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32CD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路灯安装量</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19D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路灯安装的数量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11A5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9DE8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4EE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根</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E62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516B05F2">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16B70">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5B2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B59A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每根路灯成本</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F308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每根路灯的综合成本</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BEA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19F6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150C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万元</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545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04F8D4D7">
        <w:tblPrEx>
          <w:shd w:val="clear" w:color="auto" w:fill="auto"/>
          <w:tblCellMar>
            <w:top w:w="0" w:type="dxa"/>
            <w:left w:w="108" w:type="dxa"/>
            <w:bottom w:w="0" w:type="dxa"/>
            <w:right w:w="108"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23C9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效果指标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1CBE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EDE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亮灯率</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A65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新安装路灯的亮起量占总量的比例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171A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DD89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997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E48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现场调查</w:t>
            </w:r>
          </w:p>
        </w:tc>
      </w:tr>
      <w:tr w14:paraId="56009860">
        <w:tblPrEx>
          <w:shd w:val="clear" w:color="auto" w:fill="auto"/>
          <w:tblCellMar>
            <w:top w:w="0" w:type="dxa"/>
            <w:left w:w="108" w:type="dxa"/>
            <w:bottom w:w="0" w:type="dxa"/>
            <w:right w:w="108"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6816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A3F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8E0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受益企业和群众的满意度</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E0C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受益企业和群众的满意人数占总人数的比例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913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6801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F10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739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问卷调查</w:t>
            </w:r>
          </w:p>
        </w:tc>
      </w:tr>
    </w:tbl>
    <w:p w14:paraId="7D3EDAFB">
      <w:pPr>
        <w:pStyle w:val="2"/>
        <w:numPr>
          <w:ilvl w:val="0"/>
          <w:numId w:val="0"/>
        </w:numPr>
        <w:ind w:leftChars="0"/>
        <w:rPr>
          <w:rFonts w:hint="default" w:ascii="黑体" w:hAnsi="黑体" w:eastAsia="黑体" w:cs="黑体"/>
          <w:kern w:val="2"/>
          <w:sz w:val="32"/>
          <w:szCs w:val="32"/>
          <w:lang w:val="en-US" w:eastAsia="zh-CN" w:bidi="ar-SA"/>
        </w:rPr>
      </w:pPr>
    </w:p>
    <w:p w14:paraId="11EA49A8">
      <w:pPr>
        <w:pStyle w:val="2"/>
        <w:numPr>
          <w:ilvl w:val="0"/>
          <w:numId w:val="0"/>
        </w:numPr>
        <w:ind w:leftChars="0"/>
        <w:rPr>
          <w:rFonts w:hint="eastAsia" w:ascii="宋体" w:hAnsi="宋体" w:eastAsia="仿宋_GB2312" w:cs="黑体"/>
          <w:b/>
          <w:bCs/>
          <w:kern w:val="2"/>
          <w:sz w:val="28"/>
          <w:szCs w:val="28"/>
          <w:lang w:val="en-US" w:eastAsia="zh-CN" w:bidi="ar-SA"/>
        </w:rPr>
      </w:pPr>
      <w:r>
        <w:rPr>
          <w:rFonts w:hint="eastAsia" w:ascii="宋体" w:hAnsi="宋体" w:eastAsia="仿宋_GB2312" w:cs="黑体"/>
          <w:b/>
          <w:bCs/>
          <w:kern w:val="2"/>
          <w:sz w:val="28"/>
          <w:szCs w:val="28"/>
          <w:lang w:val="en-US" w:eastAsia="zh-CN" w:bidi="ar-SA"/>
        </w:rPr>
        <w:t>8、开发区灵岩街云开路路灯改造工程项目</w:t>
      </w:r>
      <w:r>
        <w:rPr>
          <w:rFonts w:hint="eastAsia"/>
          <w:b/>
          <w:bCs/>
          <w:sz w:val="28"/>
          <w:szCs w:val="28"/>
          <w:lang w:val="en-US" w:eastAsia="zh-CN"/>
        </w:rPr>
        <w:t>绩效目标表</w:t>
      </w:r>
    </w:p>
    <w:tbl>
      <w:tblPr>
        <w:tblStyle w:val="8"/>
        <w:tblW w:w="14070" w:type="dxa"/>
        <w:tblInd w:w="93" w:type="dxa"/>
        <w:shd w:val="clear" w:color="auto" w:fill="auto"/>
        <w:tblLayout w:type="autofit"/>
        <w:tblCellMar>
          <w:top w:w="0" w:type="dxa"/>
          <w:left w:w="108" w:type="dxa"/>
          <w:bottom w:w="0" w:type="dxa"/>
          <w:right w:w="108" w:type="dxa"/>
        </w:tblCellMar>
      </w:tblPr>
      <w:tblGrid>
        <w:gridCol w:w="1200"/>
        <w:gridCol w:w="1836"/>
        <w:gridCol w:w="1719"/>
        <w:gridCol w:w="3389"/>
        <w:gridCol w:w="1296"/>
        <w:gridCol w:w="897"/>
        <w:gridCol w:w="2013"/>
        <w:gridCol w:w="1720"/>
      </w:tblGrid>
      <w:tr w14:paraId="4E8F94B7">
        <w:tblPrEx>
          <w:tblCellMar>
            <w:top w:w="0" w:type="dxa"/>
            <w:left w:w="108" w:type="dxa"/>
            <w:bottom w:w="0" w:type="dxa"/>
            <w:right w:w="108" w:type="dxa"/>
          </w:tblCellMar>
        </w:tblPrEx>
        <w:trPr>
          <w:trHeight w:val="300" w:hRule="atLeast"/>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370F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绩效目标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7E8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目标1</w:t>
            </w:r>
          </w:p>
        </w:tc>
        <w:tc>
          <w:tcPr>
            <w:tcW w:w="115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B67D9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对云开路路灯电缆入地改造，重新铺设长约1000米，灵岩街更换LED路灯灯头约40个，计划工期：2020年9-10月。</w:t>
            </w:r>
          </w:p>
        </w:tc>
      </w:tr>
      <w:tr w14:paraId="36A95AE7">
        <w:tblPrEx>
          <w:tblCellMar>
            <w:top w:w="0" w:type="dxa"/>
            <w:left w:w="108" w:type="dxa"/>
            <w:bottom w:w="0" w:type="dxa"/>
            <w:right w:w="108" w:type="dxa"/>
          </w:tblCellMar>
        </w:tblPrEx>
        <w:trPr>
          <w:trHeight w:val="30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36185">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74B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目标2</w:t>
            </w:r>
          </w:p>
        </w:tc>
        <w:tc>
          <w:tcPr>
            <w:tcW w:w="115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76E6A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改善道路照明效果，保障人民出行安全，方便人民日常出行，提升道路整体形象。</w:t>
            </w:r>
          </w:p>
        </w:tc>
      </w:tr>
      <w:tr w14:paraId="4F5A615B">
        <w:tblPrEx>
          <w:shd w:val="clear" w:color="auto" w:fill="auto"/>
          <w:tblCellMar>
            <w:top w:w="0" w:type="dxa"/>
            <w:left w:w="108" w:type="dxa"/>
            <w:bottom w:w="0" w:type="dxa"/>
            <w:right w:w="108" w:type="dxa"/>
          </w:tblCellMar>
        </w:tblPrEx>
        <w:trPr>
          <w:trHeight w:val="37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A4E1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0911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27B09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3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BAAB4C">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绩效指标描述</w:t>
            </w:r>
          </w:p>
        </w:tc>
        <w:tc>
          <w:tcPr>
            <w:tcW w:w="43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8CB01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83311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指标值确定依据</w:t>
            </w:r>
          </w:p>
        </w:tc>
      </w:tr>
      <w:tr w14:paraId="2AC7CA9F">
        <w:tblPrEx>
          <w:shd w:val="clear" w:color="auto" w:fill="auto"/>
          <w:tblCellMar>
            <w:top w:w="0" w:type="dxa"/>
            <w:left w:w="108" w:type="dxa"/>
            <w:bottom w:w="0" w:type="dxa"/>
            <w:right w:w="108"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5A361">
            <w:pPr>
              <w:jc w:val="center"/>
              <w:rPr>
                <w:rFonts w:hint="eastAsia" w:ascii="宋体" w:hAnsi="宋体" w:eastAsia="宋体" w:cs="宋体"/>
                <w:b/>
                <w:bCs/>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3E1A6">
            <w:pPr>
              <w:jc w:val="center"/>
              <w:rPr>
                <w:rFonts w:hint="eastAsia" w:ascii="宋体" w:hAnsi="宋体" w:eastAsia="宋体" w:cs="宋体"/>
                <w:b/>
                <w:bCs/>
                <w:i w:val="0"/>
                <w:iCs w:val="0"/>
                <w:color w:val="000000"/>
                <w:sz w:val="18"/>
                <w:szCs w:val="18"/>
                <w:u w:val="none"/>
              </w:rPr>
            </w:pP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E5F4AD">
            <w:pPr>
              <w:jc w:val="center"/>
              <w:rPr>
                <w:rFonts w:hint="eastAsia" w:ascii="宋体" w:hAnsi="宋体" w:eastAsia="宋体" w:cs="宋体"/>
                <w:b/>
                <w:bCs/>
                <w:i w:val="0"/>
                <w:iCs w:val="0"/>
                <w:color w:val="000000"/>
                <w:sz w:val="18"/>
                <w:szCs w:val="18"/>
                <w:u w:val="none"/>
              </w:rPr>
            </w:pPr>
          </w:p>
        </w:tc>
        <w:tc>
          <w:tcPr>
            <w:tcW w:w="3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5F0EB3">
            <w:pPr>
              <w:jc w:val="center"/>
              <w:rPr>
                <w:rFonts w:hint="eastAsia" w:ascii="宋体" w:hAnsi="宋体" w:eastAsia="宋体" w:cs="宋体"/>
                <w:b/>
                <w:bCs/>
                <w:i w:val="0"/>
                <w:iCs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FBB5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E39F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11E9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单位（文字描述）</w:t>
            </w: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FD299B">
            <w:pPr>
              <w:jc w:val="center"/>
              <w:rPr>
                <w:rFonts w:hint="eastAsia" w:ascii="宋体" w:hAnsi="宋体" w:eastAsia="宋体" w:cs="宋体"/>
                <w:b/>
                <w:bCs/>
                <w:i w:val="0"/>
                <w:iCs w:val="0"/>
                <w:color w:val="000000"/>
                <w:sz w:val="18"/>
                <w:szCs w:val="18"/>
                <w:u w:val="none"/>
              </w:rPr>
            </w:pPr>
          </w:p>
        </w:tc>
      </w:tr>
      <w:tr w14:paraId="525C4FB7">
        <w:tblPrEx>
          <w:shd w:val="clear" w:color="auto" w:fill="auto"/>
          <w:tblCellMar>
            <w:top w:w="0" w:type="dxa"/>
            <w:left w:w="108" w:type="dxa"/>
            <w:bottom w:w="0" w:type="dxa"/>
            <w:right w:w="108" w:type="dxa"/>
          </w:tblCellMar>
        </w:tblPrEx>
        <w:trPr>
          <w:trHeight w:val="85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068E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64D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C16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开发区灵岩街云开路路灯改造工程验收合格率</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F7C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开发区灵岩街云开路路灯改造工程质量验收合格量占总项目量的比例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5C8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F777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1D2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2F9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6ED09F09">
        <w:tblPrEx>
          <w:shd w:val="clear" w:color="auto" w:fill="auto"/>
          <w:tblCellMar>
            <w:top w:w="0" w:type="dxa"/>
            <w:left w:w="108" w:type="dxa"/>
            <w:bottom w:w="0" w:type="dxa"/>
            <w:right w:w="108" w:type="dxa"/>
          </w:tblCellMar>
        </w:tblPrEx>
        <w:trPr>
          <w:trHeight w:val="85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30BCC">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8A8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263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开发区灵岩街云开路路灯改造工程按时完成率</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E6F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开发区灵岩街云开路路灯改造工程完工量占总量的比例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E356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DA52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319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D4C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6392AE8C">
        <w:tblPrEx>
          <w:tblCellMar>
            <w:top w:w="0" w:type="dxa"/>
            <w:left w:w="108" w:type="dxa"/>
            <w:bottom w:w="0" w:type="dxa"/>
            <w:right w:w="108" w:type="dxa"/>
          </w:tblCellMar>
        </w:tblPrEx>
        <w:trPr>
          <w:trHeight w:val="85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CDC17">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E35A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48D7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开发区灵岩街云开路路灯改造工程灵岩街更换灯头量</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EE3D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更换灯头的数量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5AE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1A1C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7F9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212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7EC8A0F0">
        <w:tblPrEx>
          <w:shd w:val="clear" w:color="auto" w:fill="auto"/>
          <w:tblCellMar>
            <w:top w:w="0" w:type="dxa"/>
            <w:left w:w="108" w:type="dxa"/>
            <w:bottom w:w="0" w:type="dxa"/>
            <w:right w:w="108" w:type="dxa"/>
          </w:tblCellMar>
        </w:tblPrEx>
        <w:trPr>
          <w:trHeight w:val="85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2D631">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822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651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开发区灵岩街云开路路灯改造工程云开路线缆入地量</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4489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线缆入地的长度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95D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69C8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0F06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CFC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0DF11B4F">
        <w:tblPrEx>
          <w:shd w:val="clear" w:color="auto" w:fill="auto"/>
          <w:tblCellMar>
            <w:top w:w="0" w:type="dxa"/>
            <w:left w:w="108" w:type="dxa"/>
            <w:bottom w:w="0" w:type="dxa"/>
            <w:right w:w="108" w:type="dxa"/>
          </w:tblCellMar>
        </w:tblPrEx>
        <w:trPr>
          <w:trHeight w:val="85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97680">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82EB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A41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开发区灵岩街云开路路灯改造工程每根路灯成本</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EDDB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每根路灯的综合成本</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0BA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DE80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0.80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D6A2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万元</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283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3E1BD4A4">
        <w:tblPrEx>
          <w:shd w:val="clear" w:color="auto" w:fill="auto"/>
          <w:tblCellMar>
            <w:top w:w="0" w:type="dxa"/>
            <w:left w:w="108" w:type="dxa"/>
            <w:bottom w:w="0" w:type="dxa"/>
            <w:right w:w="108" w:type="dxa"/>
          </w:tblCellMar>
        </w:tblPrEx>
        <w:trPr>
          <w:trHeight w:val="85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D098B">
            <w:pPr>
              <w:jc w:val="center"/>
              <w:rPr>
                <w:rFonts w:hint="eastAsia" w:ascii="宋体" w:hAnsi="宋体" w:eastAsia="宋体" w:cs="宋体"/>
                <w:b/>
                <w:bCs/>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B71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155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开发区灵岩街云开路路灯改造工程每延米铺设电缆成本</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229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每延米铺设电缆的综合成本</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97E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232B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71D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元</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3C4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施工合同</w:t>
            </w:r>
          </w:p>
        </w:tc>
      </w:tr>
      <w:tr w14:paraId="0C0C38D1">
        <w:tblPrEx>
          <w:shd w:val="clear" w:color="auto" w:fill="auto"/>
          <w:tblCellMar>
            <w:top w:w="0" w:type="dxa"/>
            <w:left w:w="108" w:type="dxa"/>
            <w:bottom w:w="0" w:type="dxa"/>
            <w:right w:w="108"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E6A5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效果指标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6BE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7082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亮灯率</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3CC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亮起路灯占总路灯的比例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34A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C0BE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D43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2F4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调查</w:t>
            </w:r>
          </w:p>
        </w:tc>
      </w:tr>
      <w:tr w14:paraId="323B17C5">
        <w:tblPrEx>
          <w:shd w:val="clear" w:color="auto" w:fill="auto"/>
          <w:tblCellMar>
            <w:top w:w="0" w:type="dxa"/>
            <w:left w:w="108" w:type="dxa"/>
            <w:bottom w:w="0" w:type="dxa"/>
            <w:right w:w="108"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1612F">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57B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7D8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受益企业满意度</w:t>
            </w:r>
          </w:p>
        </w:tc>
        <w:tc>
          <w:tcPr>
            <w:tcW w:w="3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2E1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受益企业满意人数占总人数的比例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F50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55C7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72D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44C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问卷调查</w:t>
            </w:r>
          </w:p>
        </w:tc>
      </w:tr>
    </w:tbl>
    <w:p w14:paraId="238040B6">
      <w:pPr>
        <w:pStyle w:val="2"/>
        <w:numPr>
          <w:ilvl w:val="0"/>
          <w:numId w:val="0"/>
        </w:numPr>
        <w:ind w:leftChars="0"/>
        <w:rPr>
          <w:rFonts w:hint="default" w:ascii="黑体" w:hAnsi="黑体" w:eastAsia="黑体" w:cs="黑体"/>
          <w:kern w:val="2"/>
          <w:sz w:val="32"/>
          <w:szCs w:val="32"/>
          <w:lang w:val="en-US" w:eastAsia="zh-CN" w:bidi="ar-SA"/>
        </w:rPr>
      </w:pPr>
    </w:p>
    <w:p w14:paraId="61984204">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六、政府采购预算情况</w:t>
      </w:r>
    </w:p>
    <w:p w14:paraId="3A62B0F1">
      <w:pPr>
        <w:outlineLvl w:val="0"/>
        <w:rPr>
          <w:rFonts w:ascii="仿宋" w:hAnsi="仿宋" w:eastAsia="仿宋" w:cs="仿宋"/>
          <w:sz w:val="32"/>
          <w:szCs w:val="32"/>
        </w:rPr>
      </w:pPr>
      <w:bookmarkStart w:id="3" w:name="_Toc471398468"/>
      <w:r>
        <w:rPr>
          <w:rFonts w:ascii="Times New Roman" w:hAnsi="Times New Roman" w:eastAsia="方正仿宋_GBK"/>
          <w:sz w:val="32"/>
          <w:szCs w:val="24"/>
        </w:rPr>
        <w:t xml:space="preserve">   </w:t>
      </w:r>
      <w:r>
        <w:rPr>
          <w:rFonts w:hint="eastAsia" w:ascii="仿宋" w:hAnsi="仿宋" w:eastAsia="仿宋" w:cs="仿宋"/>
          <w:sz w:val="32"/>
          <w:szCs w:val="32"/>
          <w:lang w:val="en-US" w:eastAsia="zh-CN"/>
        </w:rPr>
        <w:t>2020</w:t>
      </w:r>
      <w:r>
        <w:rPr>
          <w:rFonts w:hint="eastAsia" w:ascii="仿宋" w:hAnsi="仿宋" w:eastAsia="仿宋" w:cs="仿宋"/>
          <w:sz w:val="32"/>
          <w:szCs w:val="32"/>
        </w:rPr>
        <w:t>年，我</w:t>
      </w:r>
      <w:r>
        <w:rPr>
          <w:rFonts w:hint="eastAsia" w:ascii="仿宋" w:hAnsi="仿宋" w:eastAsia="仿宋" w:cs="仿宋"/>
          <w:sz w:val="32"/>
          <w:szCs w:val="32"/>
          <w:lang w:val="en-US" w:eastAsia="zh-CN"/>
        </w:rPr>
        <w:t>单位</w:t>
      </w:r>
      <w:r>
        <w:rPr>
          <w:rFonts w:hint="eastAsia" w:ascii="仿宋" w:hAnsi="仿宋" w:eastAsia="仿宋" w:cs="仿宋"/>
          <w:sz w:val="32"/>
          <w:szCs w:val="32"/>
        </w:rPr>
        <w:t>安排政府采购预算13771.06万元。具体内容见下表。</w:t>
      </w:r>
    </w:p>
    <w:p w14:paraId="647FDA98">
      <w:pPr>
        <w:jc w:val="center"/>
        <w:outlineLvl w:val="0"/>
        <w:rPr>
          <w:rFonts w:ascii="方正小标宋_GBK" w:hAnsi="Times New Roman" w:eastAsia="方正小标宋_GBK"/>
          <w:sz w:val="32"/>
          <w:szCs w:val="24"/>
        </w:rPr>
      </w:pPr>
      <w:r>
        <w:rPr>
          <w:rFonts w:hint="eastAsia" w:ascii="方正小标宋_GBK" w:hAnsi="Times New Roman" w:eastAsia="方正小标宋_GBK"/>
          <w:sz w:val="32"/>
          <w:szCs w:val="24"/>
        </w:rPr>
        <w:t>部门政府采购预算</w:t>
      </w:r>
      <w:bookmarkEnd w:id="3"/>
    </w:p>
    <w:tbl>
      <w:tblPr>
        <w:tblStyle w:val="8"/>
        <w:tblW w:w="133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27"/>
        <w:gridCol w:w="1016"/>
        <w:gridCol w:w="1109"/>
        <w:gridCol w:w="950"/>
        <w:gridCol w:w="562"/>
        <w:gridCol w:w="700"/>
        <w:gridCol w:w="913"/>
        <w:gridCol w:w="1312"/>
        <w:gridCol w:w="1063"/>
        <w:gridCol w:w="937"/>
        <w:gridCol w:w="350"/>
        <w:gridCol w:w="625"/>
        <w:gridCol w:w="613"/>
        <w:gridCol w:w="589"/>
      </w:tblGrid>
      <w:tr w14:paraId="4B257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643" w:type="dxa"/>
            <w:gridSpan w:val="2"/>
            <w:vAlign w:val="center"/>
          </w:tcPr>
          <w:p w14:paraId="7419064B">
            <w:pPr>
              <w:widowControl/>
              <w:spacing w:line="580" w:lineRule="atLeast"/>
              <w:jc w:val="center"/>
              <w:rPr>
                <w:rFonts w:ascii="宋体" w:cs="宋体"/>
                <w:kern w:val="0"/>
                <w:szCs w:val="21"/>
              </w:rPr>
            </w:pPr>
            <w:r>
              <w:rPr>
                <w:rFonts w:hint="eastAsia" w:ascii="宋体" w:hAnsi="宋体" w:cs="宋体"/>
                <w:kern w:val="0"/>
                <w:szCs w:val="21"/>
              </w:rPr>
              <w:t>政府采购项目来源</w:t>
            </w:r>
          </w:p>
        </w:tc>
        <w:tc>
          <w:tcPr>
            <w:tcW w:w="1109" w:type="dxa"/>
            <w:vMerge w:val="restart"/>
            <w:vAlign w:val="center"/>
          </w:tcPr>
          <w:p w14:paraId="48713D2F">
            <w:pPr>
              <w:widowControl/>
              <w:spacing w:line="580" w:lineRule="atLeast"/>
              <w:jc w:val="center"/>
              <w:rPr>
                <w:rFonts w:ascii="宋体" w:cs="宋体"/>
                <w:kern w:val="0"/>
                <w:szCs w:val="21"/>
              </w:rPr>
            </w:pPr>
            <w:r>
              <w:rPr>
                <w:rFonts w:hint="eastAsia" w:ascii="宋体" w:hAnsi="宋体" w:cs="宋体"/>
                <w:kern w:val="0"/>
                <w:szCs w:val="21"/>
              </w:rPr>
              <w:t>采购物品名称</w:t>
            </w:r>
          </w:p>
        </w:tc>
        <w:tc>
          <w:tcPr>
            <w:tcW w:w="950" w:type="dxa"/>
            <w:vMerge w:val="restart"/>
            <w:vAlign w:val="center"/>
          </w:tcPr>
          <w:p w14:paraId="4231241B">
            <w:pPr>
              <w:widowControl/>
              <w:spacing w:line="580" w:lineRule="atLeast"/>
              <w:jc w:val="center"/>
              <w:rPr>
                <w:rFonts w:ascii="宋体" w:cs="宋体"/>
                <w:kern w:val="0"/>
                <w:szCs w:val="21"/>
              </w:rPr>
            </w:pPr>
            <w:r>
              <w:rPr>
                <w:rFonts w:hint="eastAsia" w:ascii="宋体" w:hAnsi="宋体" w:cs="宋体"/>
                <w:kern w:val="0"/>
                <w:szCs w:val="21"/>
              </w:rPr>
              <w:t>政府采购目录序号</w:t>
            </w:r>
          </w:p>
        </w:tc>
        <w:tc>
          <w:tcPr>
            <w:tcW w:w="562" w:type="dxa"/>
            <w:vMerge w:val="restart"/>
            <w:vAlign w:val="center"/>
          </w:tcPr>
          <w:p w14:paraId="19393421">
            <w:pPr>
              <w:widowControl/>
              <w:spacing w:line="580" w:lineRule="atLeast"/>
              <w:jc w:val="center"/>
              <w:rPr>
                <w:rFonts w:ascii="宋体" w:cs="宋体"/>
                <w:kern w:val="0"/>
                <w:szCs w:val="21"/>
              </w:rPr>
            </w:pPr>
            <w:r>
              <w:rPr>
                <w:rFonts w:hint="eastAsia" w:ascii="宋体" w:hAnsi="宋体" w:cs="宋体"/>
                <w:kern w:val="0"/>
                <w:szCs w:val="21"/>
              </w:rPr>
              <w:t>数量单位</w:t>
            </w:r>
          </w:p>
        </w:tc>
        <w:tc>
          <w:tcPr>
            <w:tcW w:w="700" w:type="dxa"/>
            <w:vMerge w:val="restart"/>
            <w:vAlign w:val="center"/>
          </w:tcPr>
          <w:p w14:paraId="7E49548E">
            <w:pPr>
              <w:widowControl/>
              <w:spacing w:line="580" w:lineRule="atLeast"/>
              <w:jc w:val="center"/>
              <w:rPr>
                <w:rFonts w:ascii="宋体" w:cs="宋体"/>
                <w:kern w:val="0"/>
                <w:szCs w:val="21"/>
              </w:rPr>
            </w:pPr>
            <w:r>
              <w:rPr>
                <w:rFonts w:hint="eastAsia" w:ascii="宋体" w:hAnsi="宋体" w:cs="宋体"/>
                <w:kern w:val="0"/>
                <w:szCs w:val="21"/>
              </w:rPr>
              <w:t>数量</w:t>
            </w:r>
          </w:p>
        </w:tc>
        <w:tc>
          <w:tcPr>
            <w:tcW w:w="913" w:type="dxa"/>
            <w:vMerge w:val="restart"/>
            <w:vAlign w:val="center"/>
          </w:tcPr>
          <w:p w14:paraId="1BF847ED">
            <w:pPr>
              <w:widowControl/>
              <w:spacing w:line="580" w:lineRule="atLeast"/>
              <w:jc w:val="center"/>
              <w:rPr>
                <w:rFonts w:ascii="宋体" w:cs="宋体"/>
                <w:kern w:val="0"/>
                <w:szCs w:val="21"/>
              </w:rPr>
            </w:pPr>
            <w:r>
              <w:rPr>
                <w:rFonts w:hint="eastAsia" w:ascii="宋体" w:hAnsi="宋体" w:cs="宋体"/>
                <w:kern w:val="0"/>
                <w:szCs w:val="21"/>
              </w:rPr>
              <w:t>单价</w:t>
            </w:r>
          </w:p>
        </w:tc>
        <w:tc>
          <w:tcPr>
            <w:tcW w:w="5489" w:type="dxa"/>
            <w:gridSpan w:val="7"/>
            <w:vAlign w:val="center"/>
          </w:tcPr>
          <w:p w14:paraId="37DA531E">
            <w:pPr>
              <w:widowControl/>
              <w:spacing w:line="580" w:lineRule="atLeast"/>
              <w:jc w:val="center"/>
              <w:rPr>
                <w:rFonts w:ascii="宋体" w:cs="宋体"/>
                <w:kern w:val="0"/>
                <w:szCs w:val="21"/>
              </w:rPr>
            </w:pPr>
            <w:r>
              <w:rPr>
                <w:rFonts w:hint="eastAsia" w:ascii="宋体" w:hAnsi="宋体" w:cs="宋体"/>
                <w:kern w:val="0"/>
                <w:szCs w:val="21"/>
              </w:rPr>
              <w:t>政府采购金额</w:t>
            </w:r>
          </w:p>
        </w:tc>
      </w:tr>
      <w:tr w14:paraId="7F325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2627" w:type="dxa"/>
            <w:vMerge w:val="restart"/>
            <w:vAlign w:val="center"/>
          </w:tcPr>
          <w:p w14:paraId="0A227BAE">
            <w:pPr>
              <w:widowControl/>
              <w:spacing w:line="580" w:lineRule="atLeast"/>
              <w:jc w:val="center"/>
              <w:rPr>
                <w:rFonts w:ascii="宋体" w:cs="宋体"/>
                <w:kern w:val="0"/>
                <w:szCs w:val="21"/>
              </w:rPr>
            </w:pPr>
            <w:r>
              <w:rPr>
                <w:rFonts w:hint="eastAsia" w:ascii="宋体" w:hAnsi="宋体" w:cs="宋体"/>
                <w:kern w:val="0"/>
                <w:szCs w:val="21"/>
              </w:rPr>
              <w:t>项目名称</w:t>
            </w:r>
          </w:p>
        </w:tc>
        <w:tc>
          <w:tcPr>
            <w:tcW w:w="1016" w:type="dxa"/>
            <w:vMerge w:val="restart"/>
            <w:vAlign w:val="center"/>
          </w:tcPr>
          <w:p w14:paraId="4309A6A7">
            <w:pPr>
              <w:widowControl/>
              <w:spacing w:line="580" w:lineRule="atLeast"/>
              <w:jc w:val="center"/>
              <w:rPr>
                <w:rFonts w:ascii="宋体" w:cs="宋体"/>
                <w:kern w:val="0"/>
                <w:szCs w:val="21"/>
              </w:rPr>
            </w:pPr>
            <w:r>
              <w:rPr>
                <w:rFonts w:hint="eastAsia" w:ascii="宋体" w:hAnsi="宋体" w:cs="宋体"/>
                <w:kern w:val="0"/>
                <w:szCs w:val="21"/>
              </w:rPr>
              <w:t>预算资金</w:t>
            </w:r>
          </w:p>
        </w:tc>
        <w:tc>
          <w:tcPr>
            <w:tcW w:w="1109" w:type="dxa"/>
            <w:vMerge w:val="continue"/>
            <w:vAlign w:val="center"/>
          </w:tcPr>
          <w:p w14:paraId="48DB6689">
            <w:pPr>
              <w:widowControl/>
              <w:spacing w:line="580" w:lineRule="atLeast"/>
              <w:jc w:val="center"/>
              <w:rPr>
                <w:rFonts w:ascii="宋体" w:cs="宋体"/>
                <w:kern w:val="0"/>
                <w:szCs w:val="21"/>
              </w:rPr>
            </w:pPr>
          </w:p>
        </w:tc>
        <w:tc>
          <w:tcPr>
            <w:tcW w:w="950" w:type="dxa"/>
            <w:vMerge w:val="continue"/>
            <w:vAlign w:val="center"/>
          </w:tcPr>
          <w:p w14:paraId="6777BC37">
            <w:pPr>
              <w:widowControl/>
              <w:spacing w:line="580" w:lineRule="atLeast"/>
              <w:jc w:val="center"/>
              <w:rPr>
                <w:rFonts w:ascii="宋体" w:cs="宋体"/>
                <w:kern w:val="0"/>
                <w:szCs w:val="21"/>
              </w:rPr>
            </w:pPr>
          </w:p>
        </w:tc>
        <w:tc>
          <w:tcPr>
            <w:tcW w:w="562" w:type="dxa"/>
            <w:vMerge w:val="continue"/>
            <w:vAlign w:val="center"/>
          </w:tcPr>
          <w:p w14:paraId="495E71EB">
            <w:pPr>
              <w:widowControl/>
              <w:spacing w:line="580" w:lineRule="atLeast"/>
              <w:jc w:val="center"/>
              <w:rPr>
                <w:rFonts w:ascii="宋体" w:cs="宋体"/>
                <w:kern w:val="0"/>
                <w:szCs w:val="21"/>
              </w:rPr>
            </w:pPr>
          </w:p>
        </w:tc>
        <w:tc>
          <w:tcPr>
            <w:tcW w:w="700" w:type="dxa"/>
            <w:vMerge w:val="continue"/>
            <w:vAlign w:val="center"/>
          </w:tcPr>
          <w:p w14:paraId="0577F2E0">
            <w:pPr>
              <w:widowControl/>
              <w:spacing w:line="580" w:lineRule="atLeast"/>
              <w:jc w:val="center"/>
              <w:rPr>
                <w:rFonts w:ascii="宋体" w:cs="宋体"/>
                <w:kern w:val="0"/>
                <w:szCs w:val="21"/>
              </w:rPr>
            </w:pPr>
          </w:p>
        </w:tc>
        <w:tc>
          <w:tcPr>
            <w:tcW w:w="913" w:type="dxa"/>
            <w:vMerge w:val="continue"/>
            <w:vAlign w:val="center"/>
          </w:tcPr>
          <w:p w14:paraId="55987385">
            <w:pPr>
              <w:widowControl/>
              <w:spacing w:line="580" w:lineRule="atLeast"/>
              <w:jc w:val="center"/>
              <w:rPr>
                <w:rFonts w:ascii="宋体" w:cs="宋体"/>
                <w:kern w:val="0"/>
                <w:szCs w:val="21"/>
              </w:rPr>
            </w:pPr>
          </w:p>
        </w:tc>
        <w:tc>
          <w:tcPr>
            <w:tcW w:w="1312" w:type="dxa"/>
            <w:vMerge w:val="restart"/>
            <w:vAlign w:val="center"/>
          </w:tcPr>
          <w:p w14:paraId="40DC33E2">
            <w:pPr>
              <w:widowControl/>
              <w:spacing w:line="580" w:lineRule="atLeast"/>
              <w:jc w:val="center"/>
              <w:rPr>
                <w:rFonts w:ascii="宋体" w:cs="宋体"/>
                <w:kern w:val="0"/>
                <w:szCs w:val="21"/>
              </w:rPr>
            </w:pPr>
            <w:r>
              <w:rPr>
                <w:rFonts w:hint="eastAsia" w:ascii="宋体" w:hAnsi="宋体" w:cs="宋体"/>
                <w:kern w:val="0"/>
                <w:szCs w:val="21"/>
              </w:rPr>
              <w:t>总计</w:t>
            </w:r>
          </w:p>
        </w:tc>
        <w:tc>
          <w:tcPr>
            <w:tcW w:w="3588" w:type="dxa"/>
            <w:gridSpan w:val="5"/>
            <w:vAlign w:val="center"/>
          </w:tcPr>
          <w:p w14:paraId="65A8F44C">
            <w:pPr>
              <w:widowControl/>
              <w:spacing w:line="580" w:lineRule="atLeast"/>
              <w:jc w:val="center"/>
              <w:rPr>
                <w:rFonts w:ascii="宋体" w:cs="宋体"/>
                <w:kern w:val="0"/>
                <w:szCs w:val="21"/>
              </w:rPr>
            </w:pPr>
            <w:r>
              <w:rPr>
                <w:rFonts w:hint="eastAsia" w:ascii="宋体" w:hAnsi="宋体" w:cs="宋体"/>
                <w:kern w:val="0"/>
                <w:szCs w:val="21"/>
              </w:rPr>
              <w:t>当年部门预算安排资金</w:t>
            </w:r>
          </w:p>
        </w:tc>
        <w:tc>
          <w:tcPr>
            <w:tcW w:w="589" w:type="dxa"/>
            <w:vMerge w:val="restart"/>
            <w:vAlign w:val="center"/>
          </w:tcPr>
          <w:p w14:paraId="4591A28A">
            <w:pPr>
              <w:spacing w:line="580" w:lineRule="atLeast"/>
              <w:jc w:val="center"/>
              <w:rPr>
                <w:rFonts w:ascii="宋体" w:cs="宋体"/>
                <w:kern w:val="0"/>
                <w:szCs w:val="21"/>
              </w:rPr>
            </w:pPr>
            <w:r>
              <w:rPr>
                <w:rFonts w:hint="eastAsia" w:ascii="宋体" w:hAnsi="宋体" w:cs="宋体"/>
                <w:kern w:val="0"/>
                <w:szCs w:val="21"/>
              </w:rPr>
              <w:t>其他渠道资金</w:t>
            </w:r>
          </w:p>
        </w:tc>
      </w:tr>
      <w:tr w14:paraId="64B46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2" w:hRule="atLeast"/>
          <w:jc w:val="center"/>
        </w:trPr>
        <w:tc>
          <w:tcPr>
            <w:tcW w:w="2627" w:type="dxa"/>
            <w:vMerge w:val="continue"/>
            <w:vAlign w:val="center"/>
          </w:tcPr>
          <w:p w14:paraId="210F169F">
            <w:pPr>
              <w:widowControl/>
              <w:spacing w:line="580" w:lineRule="atLeast"/>
              <w:jc w:val="center"/>
              <w:rPr>
                <w:rFonts w:ascii="宋体" w:cs="宋体"/>
                <w:kern w:val="0"/>
                <w:szCs w:val="21"/>
              </w:rPr>
            </w:pPr>
          </w:p>
        </w:tc>
        <w:tc>
          <w:tcPr>
            <w:tcW w:w="1016" w:type="dxa"/>
            <w:vMerge w:val="continue"/>
            <w:vAlign w:val="center"/>
          </w:tcPr>
          <w:p w14:paraId="69E0239A">
            <w:pPr>
              <w:widowControl/>
              <w:spacing w:line="580" w:lineRule="atLeast"/>
              <w:jc w:val="center"/>
              <w:rPr>
                <w:rFonts w:ascii="宋体" w:cs="宋体"/>
                <w:kern w:val="0"/>
                <w:szCs w:val="21"/>
              </w:rPr>
            </w:pPr>
          </w:p>
        </w:tc>
        <w:tc>
          <w:tcPr>
            <w:tcW w:w="1109" w:type="dxa"/>
            <w:vMerge w:val="continue"/>
            <w:vAlign w:val="center"/>
          </w:tcPr>
          <w:p w14:paraId="0DC952A1">
            <w:pPr>
              <w:widowControl/>
              <w:spacing w:line="580" w:lineRule="atLeast"/>
              <w:jc w:val="center"/>
              <w:rPr>
                <w:rFonts w:ascii="宋体" w:cs="宋体"/>
                <w:kern w:val="0"/>
                <w:szCs w:val="21"/>
              </w:rPr>
            </w:pPr>
          </w:p>
        </w:tc>
        <w:tc>
          <w:tcPr>
            <w:tcW w:w="950" w:type="dxa"/>
            <w:vMerge w:val="continue"/>
            <w:vAlign w:val="center"/>
          </w:tcPr>
          <w:p w14:paraId="51FFA303">
            <w:pPr>
              <w:widowControl/>
              <w:spacing w:line="580" w:lineRule="atLeast"/>
              <w:jc w:val="center"/>
              <w:rPr>
                <w:rFonts w:ascii="宋体" w:cs="宋体"/>
                <w:kern w:val="0"/>
                <w:szCs w:val="21"/>
              </w:rPr>
            </w:pPr>
          </w:p>
        </w:tc>
        <w:tc>
          <w:tcPr>
            <w:tcW w:w="562" w:type="dxa"/>
            <w:vMerge w:val="continue"/>
            <w:vAlign w:val="center"/>
          </w:tcPr>
          <w:p w14:paraId="535016F5">
            <w:pPr>
              <w:widowControl/>
              <w:spacing w:line="580" w:lineRule="atLeast"/>
              <w:jc w:val="center"/>
              <w:rPr>
                <w:rFonts w:ascii="宋体" w:cs="宋体"/>
                <w:kern w:val="0"/>
                <w:szCs w:val="21"/>
              </w:rPr>
            </w:pPr>
          </w:p>
        </w:tc>
        <w:tc>
          <w:tcPr>
            <w:tcW w:w="700" w:type="dxa"/>
            <w:vMerge w:val="continue"/>
            <w:vAlign w:val="center"/>
          </w:tcPr>
          <w:p w14:paraId="577D9D8E">
            <w:pPr>
              <w:widowControl/>
              <w:spacing w:line="580" w:lineRule="atLeast"/>
              <w:jc w:val="center"/>
              <w:rPr>
                <w:rFonts w:ascii="宋体" w:cs="宋体"/>
                <w:kern w:val="0"/>
                <w:szCs w:val="21"/>
              </w:rPr>
            </w:pPr>
          </w:p>
        </w:tc>
        <w:tc>
          <w:tcPr>
            <w:tcW w:w="913" w:type="dxa"/>
            <w:vMerge w:val="continue"/>
            <w:vAlign w:val="center"/>
          </w:tcPr>
          <w:p w14:paraId="5811CEA6">
            <w:pPr>
              <w:widowControl/>
              <w:spacing w:line="580" w:lineRule="atLeast"/>
              <w:jc w:val="center"/>
              <w:rPr>
                <w:rFonts w:ascii="宋体" w:cs="宋体"/>
                <w:kern w:val="0"/>
                <w:szCs w:val="21"/>
              </w:rPr>
            </w:pPr>
          </w:p>
        </w:tc>
        <w:tc>
          <w:tcPr>
            <w:tcW w:w="1312" w:type="dxa"/>
            <w:vMerge w:val="continue"/>
            <w:vAlign w:val="center"/>
          </w:tcPr>
          <w:p w14:paraId="038D7A81">
            <w:pPr>
              <w:widowControl/>
              <w:spacing w:line="580" w:lineRule="atLeast"/>
              <w:jc w:val="center"/>
              <w:rPr>
                <w:rFonts w:ascii="宋体" w:cs="宋体"/>
                <w:kern w:val="0"/>
                <w:szCs w:val="21"/>
              </w:rPr>
            </w:pPr>
          </w:p>
        </w:tc>
        <w:tc>
          <w:tcPr>
            <w:tcW w:w="1063" w:type="dxa"/>
            <w:vAlign w:val="center"/>
          </w:tcPr>
          <w:p w14:paraId="55214721">
            <w:pPr>
              <w:widowControl/>
              <w:spacing w:line="580" w:lineRule="atLeast"/>
              <w:jc w:val="center"/>
              <w:rPr>
                <w:rFonts w:ascii="宋体" w:cs="宋体"/>
                <w:kern w:val="0"/>
                <w:szCs w:val="21"/>
              </w:rPr>
            </w:pPr>
            <w:r>
              <w:rPr>
                <w:rFonts w:hint="eastAsia" w:ascii="宋体" w:hAnsi="宋体" w:cs="宋体"/>
                <w:kern w:val="0"/>
                <w:szCs w:val="21"/>
              </w:rPr>
              <w:t>合计</w:t>
            </w:r>
          </w:p>
        </w:tc>
        <w:tc>
          <w:tcPr>
            <w:tcW w:w="937" w:type="dxa"/>
            <w:vAlign w:val="center"/>
          </w:tcPr>
          <w:p w14:paraId="0F97D3BE">
            <w:pPr>
              <w:widowControl/>
              <w:spacing w:line="580" w:lineRule="atLeast"/>
              <w:jc w:val="center"/>
              <w:rPr>
                <w:rFonts w:ascii="宋体" w:cs="宋体"/>
                <w:kern w:val="0"/>
                <w:szCs w:val="21"/>
              </w:rPr>
            </w:pPr>
            <w:r>
              <w:rPr>
                <w:rFonts w:hint="eastAsia" w:ascii="宋体" w:hAnsi="宋体" w:cs="宋体"/>
                <w:kern w:val="0"/>
                <w:szCs w:val="21"/>
              </w:rPr>
              <w:t>一般公共预算拨款</w:t>
            </w:r>
          </w:p>
        </w:tc>
        <w:tc>
          <w:tcPr>
            <w:tcW w:w="350" w:type="dxa"/>
            <w:vAlign w:val="center"/>
          </w:tcPr>
          <w:p w14:paraId="451C4F4B">
            <w:pPr>
              <w:widowControl/>
              <w:spacing w:line="580" w:lineRule="atLeast"/>
              <w:jc w:val="center"/>
              <w:rPr>
                <w:rFonts w:ascii="宋体" w:cs="宋体"/>
                <w:kern w:val="0"/>
                <w:szCs w:val="21"/>
              </w:rPr>
            </w:pPr>
            <w:r>
              <w:rPr>
                <w:rFonts w:hint="eastAsia" w:ascii="宋体" w:hAnsi="宋体" w:cs="宋体"/>
                <w:kern w:val="0"/>
                <w:szCs w:val="21"/>
              </w:rPr>
              <w:t>基金预算拨款</w:t>
            </w:r>
          </w:p>
        </w:tc>
        <w:tc>
          <w:tcPr>
            <w:tcW w:w="625" w:type="dxa"/>
            <w:vAlign w:val="center"/>
          </w:tcPr>
          <w:p w14:paraId="7880B064">
            <w:pPr>
              <w:widowControl/>
              <w:spacing w:line="580" w:lineRule="atLeast"/>
              <w:jc w:val="center"/>
              <w:rPr>
                <w:rFonts w:ascii="宋体" w:cs="宋体"/>
                <w:kern w:val="0"/>
                <w:szCs w:val="21"/>
              </w:rPr>
            </w:pPr>
            <w:r>
              <w:rPr>
                <w:rFonts w:hint="eastAsia" w:ascii="宋体" w:hAnsi="宋体" w:cs="宋体"/>
                <w:kern w:val="0"/>
                <w:szCs w:val="21"/>
              </w:rPr>
              <w:t>财政专户核拨</w:t>
            </w:r>
          </w:p>
        </w:tc>
        <w:tc>
          <w:tcPr>
            <w:tcW w:w="613" w:type="dxa"/>
            <w:vAlign w:val="center"/>
          </w:tcPr>
          <w:p w14:paraId="63665494">
            <w:pPr>
              <w:widowControl/>
              <w:spacing w:line="580" w:lineRule="atLeast"/>
              <w:jc w:val="center"/>
              <w:rPr>
                <w:rFonts w:ascii="宋体" w:cs="宋体"/>
                <w:kern w:val="0"/>
                <w:szCs w:val="21"/>
              </w:rPr>
            </w:pPr>
            <w:r>
              <w:rPr>
                <w:rFonts w:hint="eastAsia" w:ascii="宋体" w:hAnsi="宋体" w:cs="宋体"/>
                <w:kern w:val="0"/>
                <w:szCs w:val="21"/>
              </w:rPr>
              <w:t>其他来源收入</w:t>
            </w:r>
          </w:p>
        </w:tc>
        <w:tc>
          <w:tcPr>
            <w:tcW w:w="589" w:type="dxa"/>
            <w:vMerge w:val="continue"/>
            <w:vAlign w:val="center"/>
          </w:tcPr>
          <w:p w14:paraId="51223CA3">
            <w:pPr>
              <w:widowControl/>
              <w:spacing w:line="580" w:lineRule="atLeast"/>
              <w:jc w:val="center"/>
              <w:rPr>
                <w:rFonts w:ascii="宋体" w:cs="宋体"/>
                <w:kern w:val="0"/>
                <w:szCs w:val="21"/>
              </w:rPr>
            </w:pPr>
          </w:p>
        </w:tc>
      </w:tr>
      <w:tr w14:paraId="6BF39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2627" w:type="dxa"/>
            <w:vAlign w:val="center"/>
          </w:tcPr>
          <w:p w14:paraId="0AB37383">
            <w:pPr>
              <w:spacing w:line="300" w:lineRule="exact"/>
              <w:jc w:val="left"/>
              <w:rPr>
                <w:rFonts w:ascii="方正书宋_GBK" w:hAnsi="Calibri" w:eastAsia="方正书宋_GBK" w:cs="黑体"/>
                <w:b w:val="0"/>
                <w:bCs/>
                <w:kern w:val="2"/>
                <w:sz w:val="15"/>
                <w:szCs w:val="15"/>
                <w:lang w:val="en-US" w:eastAsia="zh-CN" w:bidi="ar-SA"/>
              </w:rPr>
            </w:pPr>
            <w:r>
              <w:rPr>
                <w:rFonts w:hint="eastAsia" w:ascii="方正书宋_GBK" w:eastAsia="方正书宋_GBK"/>
                <w:b w:val="0"/>
                <w:bCs/>
                <w:sz w:val="15"/>
                <w:szCs w:val="15"/>
              </w:rPr>
              <w:t>河北鹿泉经济开发区管理委员会小计</w:t>
            </w:r>
          </w:p>
        </w:tc>
        <w:tc>
          <w:tcPr>
            <w:tcW w:w="1016" w:type="dxa"/>
            <w:vAlign w:val="center"/>
          </w:tcPr>
          <w:p w14:paraId="6812748D">
            <w:pPr>
              <w:spacing w:line="300" w:lineRule="exact"/>
              <w:jc w:val="left"/>
              <w:rPr>
                <w:rFonts w:ascii="方正书宋_GBK" w:hAnsi="Calibri" w:eastAsia="方正书宋_GBK" w:cs="黑体"/>
                <w:b w:val="0"/>
                <w:bCs/>
                <w:kern w:val="2"/>
                <w:sz w:val="15"/>
                <w:szCs w:val="15"/>
                <w:lang w:val="en-US" w:eastAsia="zh-CN" w:bidi="ar-SA"/>
              </w:rPr>
            </w:pPr>
          </w:p>
        </w:tc>
        <w:tc>
          <w:tcPr>
            <w:tcW w:w="1109" w:type="dxa"/>
            <w:vAlign w:val="center"/>
          </w:tcPr>
          <w:p w14:paraId="6AB9137F">
            <w:pPr>
              <w:spacing w:line="300" w:lineRule="exact"/>
              <w:jc w:val="left"/>
              <w:rPr>
                <w:rFonts w:ascii="方正书宋_GBK" w:hAnsi="Calibri" w:eastAsia="方正书宋_GBK" w:cs="黑体"/>
                <w:b w:val="0"/>
                <w:bCs/>
                <w:kern w:val="2"/>
                <w:sz w:val="15"/>
                <w:szCs w:val="15"/>
                <w:lang w:val="en-US" w:eastAsia="zh-CN" w:bidi="ar-SA"/>
              </w:rPr>
            </w:pPr>
          </w:p>
        </w:tc>
        <w:tc>
          <w:tcPr>
            <w:tcW w:w="950" w:type="dxa"/>
            <w:vAlign w:val="center"/>
          </w:tcPr>
          <w:p w14:paraId="1F0C4F01">
            <w:pPr>
              <w:spacing w:line="300" w:lineRule="exact"/>
              <w:jc w:val="left"/>
              <w:rPr>
                <w:rFonts w:ascii="方正书宋_GBK" w:hAnsi="Calibri" w:eastAsia="方正书宋_GBK" w:cs="黑体"/>
                <w:b w:val="0"/>
                <w:bCs/>
                <w:kern w:val="2"/>
                <w:sz w:val="15"/>
                <w:szCs w:val="15"/>
                <w:lang w:val="en-US" w:eastAsia="zh-CN" w:bidi="ar-SA"/>
              </w:rPr>
            </w:pPr>
          </w:p>
        </w:tc>
        <w:tc>
          <w:tcPr>
            <w:tcW w:w="562" w:type="dxa"/>
            <w:vAlign w:val="center"/>
          </w:tcPr>
          <w:p w14:paraId="3B124619">
            <w:pPr>
              <w:spacing w:line="300" w:lineRule="exact"/>
              <w:jc w:val="left"/>
              <w:rPr>
                <w:rFonts w:ascii="方正书宋_GBK" w:hAnsi="Calibri" w:eastAsia="方正书宋_GBK" w:cs="黑体"/>
                <w:b w:val="0"/>
                <w:bCs/>
                <w:kern w:val="2"/>
                <w:sz w:val="15"/>
                <w:szCs w:val="15"/>
                <w:lang w:val="en-US" w:eastAsia="zh-CN" w:bidi="ar-SA"/>
              </w:rPr>
            </w:pPr>
          </w:p>
        </w:tc>
        <w:tc>
          <w:tcPr>
            <w:tcW w:w="700" w:type="dxa"/>
            <w:vAlign w:val="center"/>
          </w:tcPr>
          <w:p w14:paraId="6E7BF8D5">
            <w:pPr>
              <w:spacing w:line="300" w:lineRule="exact"/>
              <w:jc w:val="left"/>
              <w:rPr>
                <w:rFonts w:ascii="方正书宋_GBK" w:hAnsi="Calibri" w:eastAsia="方正书宋_GBK" w:cs="黑体"/>
                <w:b w:val="0"/>
                <w:bCs/>
                <w:kern w:val="2"/>
                <w:sz w:val="15"/>
                <w:szCs w:val="15"/>
                <w:lang w:val="en-US" w:eastAsia="zh-CN" w:bidi="ar-SA"/>
              </w:rPr>
            </w:pPr>
          </w:p>
        </w:tc>
        <w:tc>
          <w:tcPr>
            <w:tcW w:w="913" w:type="dxa"/>
            <w:vAlign w:val="center"/>
          </w:tcPr>
          <w:p w14:paraId="3D28268C">
            <w:pPr>
              <w:spacing w:line="300" w:lineRule="exact"/>
              <w:jc w:val="left"/>
              <w:rPr>
                <w:rFonts w:ascii="方正书宋_GBK" w:hAnsi="Calibri" w:eastAsia="方正书宋_GBK" w:cs="黑体"/>
                <w:b w:val="0"/>
                <w:bCs/>
                <w:kern w:val="2"/>
                <w:sz w:val="15"/>
                <w:szCs w:val="15"/>
                <w:lang w:val="en-US" w:eastAsia="zh-CN" w:bidi="ar-SA"/>
              </w:rPr>
            </w:pPr>
          </w:p>
        </w:tc>
        <w:tc>
          <w:tcPr>
            <w:tcW w:w="1312" w:type="dxa"/>
            <w:vAlign w:val="center"/>
          </w:tcPr>
          <w:p w14:paraId="32B237EF">
            <w:pPr>
              <w:spacing w:line="300" w:lineRule="exact"/>
              <w:jc w:val="left"/>
              <w:rPr>
                <w:rFonts w:hint="default" w:ascii="方正书宋_GBK" w:eastAsia="方正书宋_GBK"/>
                <w:sz w:val="15"/>
                <w:szCs w:val="15"/>
                <w:lang w:val="en-US" w:eastAsia="zh-CN"/>
              </w:rPr>
            </w:pPr>
            <w:r>
              <w:rPr>
                <w:rFonts w:ascii="方正书宋_GBK" w:eastAsia="方正书宋_GBK"/>
                <w:sz w:val="15"/>
                <w:szCs w:val="15"/>
              </w:rPr>
              <w:t>13771.06</w:t>
            </w:r>
          </w:p>
        </w:tc>
        <w:tc>
          <w:tcPr>
            <w:tcW w:w="1063" w:type="dxa"/>
            <w:vAlign w:val="center"/>
          </w:tcPr>
          <w:p w14:paraId="7F6FAA84">
            <w:pPr>
              <w:spacing w:line="300" w:lineRule="exact"/>
              <w:jc w:val="left"/>
              <w:rPr>
                <w:rFonts w:hint="eastAsia" w:ascii="方正书宋_GBK" w:eastAsia="方正书宋_GBK"/>
                <w:sz w:val="15"/>
                <w:szCs w:val="15"/>
                <w:lang w:val="en-US" w:eastAsia="zh-CN"/>
              </w:rPr>
            </w:pPr>
            <w:r>
              <w:rPr>
                <w:rFonts w:ascii="方正书宋_GBK" w:eastAsia="方正书宋_GBK"/>
                <w:sz w:val="15"/>
                <w:szCs w:val="15"/>
              </w:rPr>
              <w:t>13771.06</w:t>
            </w:r>
          </w:p>
        </w:tc>
        <w:tc>
          <w:tcPr>
            <w:tcW w:w="937" w:type="dxa"/>
            <w:vAlign w:val="center"/>
          </w:tcPr>
          <w:p w14:paraId="49351BEC">
            <w:pPr>
              <w:spacing w:line="300" w:lineRule="exact"/>
              <w:jc w:val="left"/>
              <w:rPr>
                <w:rFonts w:hint="eastAsia" w:ascii="方正书宋_GBK" w:eastAsia="方正书宋_GBK"/>
                <w:sz w:val="15"/>
                <w:szCs w:val="15"/>
                <w:lang w:val="en-US" w:eastAsia="zh-CN"/>
              </w:rPr>
            </w:pPr>
            <w:r>
              <w:rPr>
                <w:rFonts w:ascii="方正书宋_GBK" w:eastAsia="方正书宋_GBK"/>
                <w:sz w:val="15"/>
                <w:szCs w:val="15"/>
              </w:rPr>
              <w:t>13771.06</w:t>
            </w:r>
          </w:p>
        </w:tc>
        <w:tc>
          <w:tcPr>
            <w:tcW w:w="350" w:type="dxa"/>
            <w:vAlign w:val="center"/>
          </w:tcPr>
          <w:p w14:paraId="143B1AB8">
            <w:pPr>
              <w:widowControl/>
              <w:spacing w:line="580" w:lineRule="atLeast"/>
              <w:jc w:val="left"/>
              <w:rPr>
                <w:rFonts w:hint="eastAsia" w:ascii="宋体" w:hAnsi="宋体" w:cs="宋体"/>
                <w:kern w:val="0"/>
                <w:szCs w:val="21"/>
                <w:lang w:val="en-US" w:eastAsia="zh-CN"/>
              </w:rPr>
            </w:pPr>
          </w:p>
        </w:tc>
        <w:tc>
          <w:tcPr>
            <w:tcW w:w="625" w:type="dxa"/>
            <w:vAlign w:val="center"/>
          </w:tcPr>
          <w:p w14:paraId="73CD9309">
            <w:pPr>
              <w:widowControl/>
              <w:spacing w:line="580" w:lineRule="atLeast"/>
              <w:jc w:val="center"/>
              <w:rPr>
                <w:rFonts w:hint="eastAsia" w:ascii="宋体" w:hAnsi="宋体" w:cs="宋体"/>
                <w:kern w:val="0"/>
                <w:szCs w:val="21"/>
              </w:rPr>
            </w:pPr>
          </w:p>
        </w:tc>
        <w:tc>
          <w:tcPr>
            <w:tcW w:w="613" w:type="dxa"/>
            <w:vAlign w:val="center"/>
          </w:tcPr>
          <w:p w14:paraId="181E5A99">
            <w:pPr>
              <w:widowControl/>
              <w:spacing w:line="580" w:lineRule="atLeast"/>
              <w:jc w:val="center"/>
              <w:rPr>
                <w:rFonts w:hint="eastAsia" w:ascii="仿宋_GB2312" w:hAnsi="仿宋_GB2312" w:eastAsia="仿宋_GB2312" w:cs="仿宋_GB2312"/>
                <w:b w:val="0"/>
                <w:bCs w:val="0"/>
                <w:kern w:val="0"/>
                <w:sz w:val="21"/>
                <w:szCs w:val="21"/>
              </w:rPr>
            </w:pPr>
          </w:p>
        </w:tc>
        <w:tc>
          <w:tcPr>
            <w:tcW w:w="589" w:type="dxa"/>
            <w:vAlign w:val="center"/>
          </w:tcPr>
          <w:p w14:paraId="19340168">
            <w:pPr>
              <w:widowControl/>
              <w:spacing w:line="580" w:lineRule="atLeast"/>
              <w:jc w:val="center"/>
              <w:rPr>
                <w:rFonts w:ascii="宋体" w:cs="宋体"/>
                <w:kern w:val="0"/>
                <w:szCs w:val="21"/>
              </w:rPr>
            </w:pPr>
          </w:p>
        </w:tc>
      </w:tr>
      <w:tr w14:paraId="1E6A3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2627" w:type="dxa"/>
            <w:vAlign w:val="center"/>
          </w:tcPr>
          <w:p w14:paraId="522FB6C1">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开发区环评文件技术评估</w:t>
            </w:r>
          </w:p>
        </w:tc>
        <w:tc>
          <w:tcPr>
            <w:tcW w:w="1016" w:type="dxa"/>
            <w:vAlign w:val="center"/>
          </w:tcPr>
          <w:p w14:paraId="234F9118">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200.00</w:t>
            </w:r>
          </w:p>
        </w:tc>
        <w:tc>
          <w:tcPr>
            <w:tcW w:w="1109" w:type="dxa"/>
            <w:vAlign w:val="center"/>
          </w:tcPr>
          <w:p w14:paraId="77F1D416">
            <w:pPr>
              <w:spacing w:line="300" w:lineRule="exact"/>
              <w:jc w:val="left"/>
              <w:rPr>
                <w:rFonts w:ascii="方正书宋_GBK" w:hAnsi="Calibri" w:eastAsia="方正书宋_GBK" w:cs="黑体"/>
                <w:kern w:val="2"/>
                <w:sz w:val="15"/>
                <w:szCs w:val="15"/>
                <w:lang w:val="en-US" w:eastAsia="zh-CN" w:bidi="ar-SA"/>
              </w:rPr>
            </w:pPr>
            <w:r>
              <w:rPr>
                <w:rFonts w:hint="eastAsia" w:ascii="方正书宋_GBK" w:eastAsia="方正书宋_GBK"/>
                <w:sz w:val="15"/>
                <w:szCs w:val="15"/>
              </w:rPr>
              <w:t>环境科学技术研究服务</w:t>
            </w:r>
          </w:p>
        </w:tc>
        <w:tc>
          <w:tcPr>
            <w:tcW w:w="950" w:type="dxa"/>
            <w:vAlign w:val="center"/>
          </w:tcPr>
          <w:p w14:paraId="7061C8CB">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C010319</w:t>
            </w:r>
          </w:p>
        </w:tc>
        <w:tc>
          <w:tcPr>
            <w:tcW w:w="562" w:type="dxa"/>
            <w:vAlign w:val="center"/>
          </w:tcPr>
          <w:p w14:paraId="650BBBFF">
            <w:pPr>
              <w:spacing w:line="300" w:lineRule="exact"/>
              <w:jc w:val="left"/>
              <w:rPr>
                <w:rFonts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392106BE">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200.00</w:t>
            </w:r>
          </w:p>
        </w:tc>
        <w:tc>
          <w:tcPr>
            <w:tcW w:w="913" w:type="dxa"/>
            <w:vAlign w:val="center"/>
          </w:tcPr>
          <w:p w14:paraId="1770B713">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1312" w:type="dxa"/>
            <w:vAlign w:val="center"/>
          </w:tcPr>
          <w:p w14:paraId="70404B7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200.00</w:t>
            </w:r>
          </w:p>
        </w:tc>
        <w:tc>
          <w:tcPr>
            <w:tcW w:w="1063" w:type="dxa"/>
            <w:vAlign w:val="center"/>
          </w:tcPr>
          <w:p w14:paraId="7BE30DED">
            <w:pPr>
              <w:spacing w:line="300" w:lineRule="exact"/>
              <w:jc w:val="left"/>
              <w:rPr>
                <w:rFonts w:hint="eastAsia" w:ascii="方正书宋_GBK" w:hAnsi="Calibri" w:eastAsia="方正书宋_GBK" w:cs="黑体"/>
                <w:kern w:val="2"/>
                <w:sz w:val="15"/>
                <w:szCs w:val="15"/>
                <w:lang w:val="en-US" w:eastAsia="zh-CN" w:bidi="ar-SA"/>
              </w:rPr>
            </w:pPr>
            <w:r>
              <w:rPr>
                <w:rFonts w:ascii="方正书宋_GBK" w:eastAsia="方正书宋_GBK"/>
                <w:sz w:val="15"/>
                <w:szCs w:val="15"/>
              </w:rPr>
              <w:t>200.00</w:t>
            </w:r>
          </w:p>
        </w:tc>
        <w:tc>
          <w:tcPr>
            <w:tcW w:w="937" w:type="dxa"/>
            <w:vAlign w:val="center"/>
          </w:tcPr>
          <w:p w14:paraId="202ACF87">
            <w:pPr>
              <w:spacing w:line="300" w:lineRule="exact"/>
              <w:jc w:val="left"/>
              <w:rPr>
                <w:rFonts w:hint="eastAsia" w:ascii="方正书宋_GBK" w:hAnsi="Calibri" w:eastAsia="方正书宋_GBK" w:cs="黑体"/>
                <w:kern w:val="2"/>
                <w:sz w:val="15"/>
                <w:szCs w:val="15"/>
                <w:lang w:val="en-US" w:eastAsia="zh-CN" w:bidi="ar-SA"/>
              </w:rPr>
            </w:pPr>
            <w:r>
              <w:rPr>
                <w:rFonts w:ascii="方正书宋_GBK" w:eastAsia="方正书宋_GBK"/>
                <w:sz w:val="15"/>
                <w:szCs w:val="15"/>
              </w:rPr>
              <w:t>200.00</w:t>
            </w:r>
          </w:p>
        </w:tc>
        <w:tc>
          <w:tcPr>
            <w:tcW w:w="350" w:type="dxa"/>
            <w:vAlign w:val="center"/>
          </w:tcPr>
          <w:p w14:paraId="72EB1601">
            <w:pPr>
              <w:widowControl/>
              <w:spacing w:line="580" w:lineRule="atLeast"/>
              <w:jc w:val="left"/>
              <w:rPr>
                <w:rFonts w:hint="eastAsia" w:ascii="宋体" w:hAnsi="宋体" w:eastAsia="宋体" w:cs="宋体"/>
                <w:b w:val="0"/>
                <w:bCs w:val="0"/>
                <w:kern w:val="0"/>
                <w:sz w:val="21"/>
                <w:szCs w:val="21"/>
              </w:rPr>
            </w:pPr>
          </w:p>
        </w:tc>
        <w:tc>
          <w:tcPr>
            <w:tcW w:w="625" w:type="dxa"/>
            <w:vAlign w:val="center"/>
          </w:tcPr>
          <w:p w14:paraId="47CF11B3">
            <w:pPr>
              <w:widowControl/>
              <w:spacing w:line="580" w:lineRule="atLeast"/>
              <w:jc w:val="center"/>
              <w:rPr>
                <w:rFonts w:hint="eastAsia" w:ascii="仿宋_GB2312" w:hAnsi="仿宋_GB2312" w:eastAsia="仿宋_GB2312" w:cs="仿宋_GB2312"/>
                <w:b w:val="0"/>
                <w:bCs w:val="0"/>
                <w:kern w:val="0"/>
                <w:sz w:val="21"/>
                <w:szCs w:val="21"/>
              </w:rPr>
            </w:pPr>
          </w:p>
        </w:tc>
        <w:tc>
          <w:tcPr>
            <w:tcW w:w="613" w:type="dxa"/>
            <w:vAlign w:val="center"/>
          </w:tcPr>
          <w:p w14:paraId="08ED3B00">
            <w:pPr>
              <w:widowControl/>
              <w:spacing w:line="580" w:lineRule="atLeast"/>
              <w:jc w:val="center"/>
              <w:rPr>
                <w:rFonts w:hint="eastAsia" w:ascii="仿宋_GB2312" w:hAnsi="仿宋_GB2312" w:eastAsia="仿宋_GB2312" w:cs="仿宋_GB2312"/>
                <w:b w:val="0"/>
                <w:bCs w:val="0"/>
                <w:kern w:val="0"/>
                <w:sz w:val="21"/>
                <w:szCs w:val="21"/>
              </w:rPr>
            </w:pPr>
          </w:p>
        </w:tc>
        <w:tc>
          <w:tcPr>
            <w:tcW w:w="589" w:type="dxa"/>
            <w:vAlign w:val="center"/>
          </w:tcPr>
          <w:p w14:paraId="7895F36A">
            <w:pPr>
              <w:widowControl/>
              <w:spacing w:line="580" w:lineRule="atLeast"/>
              <w:jc w:val="center"/>
              <w:rPr>
                <w:rFonts w:ascii="宋体" w:cs="宋体"/>
                <w:kern w:val="0"/>
                <w:szCs w:val="21"/>
              </w:rPr>
            </w:pPr>
          </w:p>
        </w:tc>
      </w:tr>
      <w:tr w14:paraId="2F528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2627" w:type="dxa"/>
            <w:vAlign w:val="center"/>
          </w:tcPr>
          <w:p w14:paraId="6EC52ACF">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开发区昌北线电力改造工程</w:t>
            </w:r>
          </w:p>
        </w:tc>
        <w:tc>
          <w:tcPr>
            <w:tcW w:w="1016" w:type="dxa"/>
            <w:vAlign w:val="center"/>
          </w:tcPr>
          <w:p w14:paraId="35386D63">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80.00</w:t>
            </w:r>
          </w:p>
        </w:tc>
        <w:tc>
          <w:tcPr>
            <w:tcW w:w="1109" w:type="dxa"/>
            <w:vAlign w:val="center"/>
          </w:tcPr>
          <w:p w14:paraId="087C308A">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其他电力系统安装</w:t>
            </w:r>
          </w:p>
        </w:tc>
        <w:tc>
          <w:tcPr>
            <w:tcW w:w="950" w:type="dxa"/>
            <w:vAlign w:val="center"/>
          </w:tcPr>
          <w:p w14:paraId="1527856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B060399</w:t>
            </w:r>
          </w:p>
        </w:tc>
        <w:tc>
          <w:tcPr>
            <w:tcW w:w="562" w:type="dxa"/>
            <w:vAlign w:val="center"/>
          </w:tcPr>
          <w:p w14:paraId="087C98D5">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4287F324">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75F709C2">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80.00</w:t>
            </w:r>
          </w:p>
        </w:tc>
        <w:tc>
          <w:tcPr>
            <w:tcW w:w="1312" w:type="dxa"/>
            <w:vAlign w:val="center"/>
          </w:tcPr>
          <w:p w14:paraId="08F6CAA0">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80.00</w:t>
            </w:r>
          </w:p>
        </w:tc>
        <w:tc>
          <w:tcPr>
            <w:tcW w:w="1063" w:type="dxa"/>
            <w:vAlign w:val="center"/>
          </w:tcPr>
          <w:p w14:paraId="7287095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80.00</w:t>
            </w:r>
          </w:p>
        </w:tc>
        <w:tc>
          <w:tcPr>
            <w:tcW w:w="937" w:type="dxa"/>
            <w:vAlign w:val="center"/>
          </w:tcPr>
          <w:p w14:paraId="7960D97F">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80.00</w:t>
            </w:r>
          </w:p>
        </w:tc>
        <w:tc>
          <w:tcPr>
            <w:tcW w:w="350" w:type="dxa"/>
          </w:tcPr>
          <w:p w14:paraId="2803CEF9">
            <w:pPr>
              <w:widowControl/>
              <w:spacing w:line="580" w:lineRule="atLeast"/>
              <w:jc w:val="left"/>
              <w:rPr>
                <w:rFonts w:ascii="宋体" w:cs="宋体"/>
                <w:kern w:val="0"/>
                <w:szCs w:val="21"/>
              </w:rPr>
            </w:pPr>
          </w:p>
        </w:tc>
        <w:tc>
          <w:tcPr>
            <w:tcW w:w="625" w:type="dxa"/>
          </w:tcPr>
          <w:p w14:paraId="45ED6934">
            <w:pPr>
              <w:widowControl/>
              <w:spacing w:line="580" w:lineRule="atLeast"/>
              <w:jc w:val="center"/>
              <w:rPr>
                <w:rFonts w:ascii="宋体" w:cs="宋体"/>
                <w:kern w:val="0"/>
                <w:szCs w:val="21"/>
              </w:rPr>
            </w:pPr>
          </w:p>
        </w:tc>
        <w:tc>
          <w:tcPr>
            <w:tcW w:w="613" w:type="dxa"/>
          </w:tcPr>
          <w:p w14:paraId="3F237F85">
            <w:pPr>
              <w:widowControl/>
              <w:spacing w:line="580" w:lineRule="atLeast"/>
              <w:jc w:val="center"/>
              <w:rPr>
                <w:rFonts w:ascii="宋体" w:cs="宋体"/>
                <w:kern w:val="0"/>
                <w:szCs w:val="21"/>
              </w:rPr>
            </w:pPr>
          </w:p>
        </w:tc>
        <w:tc>
          <w:tcPr>
            <w:tcW w:w="589" w:type="dxa"/>
          </w:tcPr>
          <w:p w14:paraId="39F7CAA3">
            <w:pPr>
              <w:widowControl/>
              <w:spacing w:line="580" w:lineRule="atLeast"/>
              <w:jc w:val="center"/>
              <w:rPr>
                <w:rFonts w:ascii="宋体" w:cs="宋体"/>
                <w:kern w:val="0"/>
                <w:szCs w:val="21"/>
              </w:rPr>
            </w:pPr>
          </w:p>
        </w:tc>
      </w:tr>
      <w:tr w14:paraId="08B53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2627" w:type="dxa"/>
            <w:vAlign w:val="center"/>
          </w:tcPr>
          <w:p w14:paraId="2F51F6BD">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开发区新泰大街绿化提升工程</w:t>
            </w:r>
          </w:p>
        </w:tc>
        <w:tc>
          <w:tcPr>
            <w:tcW w:w="1016" w:type="dxa"/>
            <w:vAlign w:val="center"/>
          </w:tcPr>
          <w:p w14:paraId="25B95A9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120.00</w:t>
            </w:r>
          </w:p>
        </w:tc>
        <w:tc>
          <w:tcPr>
            <w:tcW w:w="1109" w:type="dxa"/>
            <w:vAlign w:val="center"/>
          </w:tcPr>
          <w:p w14:paraId="59AADC7F">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园林绿化工程施工</w:t>
            </w:r>
          </w:p>
        </w:tc>
        <w:tc>
          <w:tcPr>
            <w:tcW w:w="950" w:type="dxa"/>
            <w:vAlign w:val="center"/>
          </w:tcPr>
          <w:p w14:paraId="787A7D68">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B021502</w:t>
            </w:r>
          </w:p>
        </w:tc>
        <w:tc>
          <w:tcPr>
            <w:tcW w:w="562" w:type="dxa"/>
            <w:vAlign w:val="center"/>
          </w:tcPr>
          <w:p w14:paraId="63D92DE5">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00DCEF75">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1ABD9B3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120.00</w:t>
            </w:r>
          </w:p>
        </w:tc>
        <w:tc>
          <w:tcPr>
            <w:tcW w:w="1312" w:type="dxa"/>
            <w:vAlign w:val="center"/>
          </w:tcPr>
          <w:p w14:paraId="503C8F83">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120.00</w:t>
            </w:r>
          </w:p>
        </w:tc>
        <w:tc>
          <w:tcPr>
            <w:tcW w:w="1063" w:type="dxa"/>
            <w:vAlign w:val="center"/>
          </w:tcPr>
          <w:p w14:paraId="62620D1E">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120.00</w:t>
            </w:r>
          </w:p>
        </w:tc>
        <w:tc>
          <w:tcPr>
            <w:tcW w:w="937" w:type="dxa"/>
            <w:vAlign w:val="center"/>
          </w:tcPr>
          <w:p w14:paraId="00DB50B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120.00</w:t>
            </w:r>
          </w:p>
        </w:tc>
        <w:tc>
          <w:tcPr>
            <w:tcW w:w="350" w:type="dxa"/>
          </w:tcPr>
          <w:p w14:paraId="75344EAB">
            <w:pPr>
              <w:widowControl/>
              <w:spacing w:line="580" w:lineRule="atLeast"/>
              <w:jc w:val="left"/>
              <w:rPr>
                <w:rFonts w:ascii="宋体" w:cs="宋体"/>
                <w:kern w:val="0"/>
                <w:szCs w:val="21"/>
              </w:rPr>
            </w:pPr>
          </w:p>
        </w:tc>
        <w:tc>
          <w:tcPr>
            <w:tcW w:w="625" w:type="dxa"/>
          </w:tcPr>
          <w:p w14:paraId="037E88CE">
            <w:pPr>
              <w:widowControl/>
              <w:spacing w:line="580" w:lineRule="atLeast"/>
              <w:jc w:val="center"/>
              <w:rPr>
                <w:rFonts w:ascii="宋体" w:cs="宋体"/>
                <w:kern w:val="0"/>
                <w:szCs w:val="21"/>
              </w:rPr>
            </w:pPr>
          </w:p>
        </w:tc>
        <w:tc>
          <w:tcPr>
            <w:tcW w:w="613" w:type="dxa"/>
          </w:tcPr>
          <w:p w14:paraId="613BB147">
            <w:pPr>
              <w:widowControl/>
              <w:spacing w:line="580" w:lineRule="atLeast"/>
              <w:jc w:val="center"/>
              <w:rPr>
                <w:rFonts w:ascii="宋体" w:cs="宋体"/>
                <w:kern w:val="0"/>
                <w:szCs w:val="21"/>
              </w:rPr>
            </w:pPr>
          </w:p>
        </w:tc>
        <w:tc>
          <w:tcPr>
            <w:tcW w:w="589" w:type="dxa"/>
          </w:tcPr>
          <w:p w14:paraId="4D7B8101">
            <w:pPr>
              <w:widowControl/>
              <w:spacing w:line="580" w:lineRule="atLeast"/>
              <w:jc w:val="center"/>
              <w:rPr>
                <w:rFonts w:ascii="宋体" w:cs="宋体"/>
                <w:kern w:val="0"/>
                <w:szCs w:val="21"/>
              </w:rPr>
            </w:pPr>
          </w:p>
        </w:tc>
      </w:tr>
      <w:tr w14:paraId="30896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2627" w:type="dxa"/>
            <w:vAlign w:val="center"/>
          </w:tcPr>
          <w:p w14:paraId="0C725727">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开发区御园路南侧绿化提升工程</w:t>
            </w:r>
          </w:p>
        </w:tc>
        <w:tc>
          <w:tcPr>
            <w:tcW w:w="1016" w:type="dxa"/>
            <w:vAlign w:val="center"/>
          </w:tcPr>
          <w:p w14:paraId="3D83BBE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120.00</w:t>
            </w:r>
          </w:p>
        </w:tc>
        <w:tc>
          <w:tcPr>
            <w:tcW w:w="1109" w:type="dxa"/>
            <w:vAlign w:val="center"/>
          </w:tcPr>
          <w:p w14:paraId="6A9D77CD">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园林绿化工程施工</w:t>
            </w:r>
          </w:p>
        </w:tc>
        <w:tc>
          <w:tcPr>
            <w:tcW w:w="950" w:type="dxa"/>
            <w:vAlign w:val="center"/>
          </w:tcPr>
          <w:p w14:paraId="6FFF4AF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B021502</w:t>
            </w:r>
          </w:p>
        </w:tc>
        <w:tc>
          <w:tcPr>
            <w:tcW w:w="562" w:type="dxa"/>
            <w:vAlign w:val="center"/>
          </w:tcPr>
          <w:p w14:paraId="0A4B9CB6">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2B72186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24D9CCE4">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120.00</w:t>
            </w:r>
          </w:p>
        </w:tc>
        <w:tc>
          <w:tcPr>
            <w:tcW w:w="1312" w:type="dxa"/>
            <w:vAlign w:val="center"/>
          </w:tcPr>
          <w:p w14:paraId="672642DC">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120.00</w:t>
            </w:r>
          </w:p>
        </w:tc>
        <w:tc>
          <w:tcPr>
            <w:tcW w:w="1063" w:type="dxa"/>
            <w:vAlign w:val="center"/>
          </w:tcPr>
          <w:p w14:paraId="1E084ED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120.00</w:t>
            </w:r>
          </w:p>
        </w:tc>
        <w:tc>
          <w:tcPr>
            <w:tcW w:w="937" w:type="dxa"/>
            <w:vAlign w:val="center"/>
          </w:tcPr>
          <w:p w14:paraId="69FB471C">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120.00</w:t>
            </w:r>
          </w:p>
        </w:tc>
        <w:tc>
          <w:tcPr>
            <w:tcW w:w="350" w:type="dxa"/>
          </w:tcPr>
          <w:p w14:paraId="62D4C15E">
            <w:pPr>
              <w:widowControl/>
              <w:spacing w:line="580" w:lineRule="atLeast"/>
              <w:jc w:val="left"/>
              <w:rPr>
                <w:rFonts w:ascii="宋体" w:cs="宋体"/>
                <w:kern w:val="0"/>
                <w:szCs w:val="21"/>
              </w:rPr>
            </w:pPr>
          </w:p>
        </w:tc>
        <w:tc>
          <w:tcPr>
            <w:tcW w:w="625" w:type="dxa"/>
          </w:tcPr>
          <w:p w14:paraId="049A4B32">
            <w:pPr>
              <w:widowControl/>
              <w:spacing w:line="580" w:lineRule="atLeast"/>
              <w:jc w:val="center"/>
              <w:rPr>
                <w:rFonts w:ascii="宋体" w:cs="宋体"/>
                <w:kern w:val="0"/>
                <w:szCs w:val="21"/>
              </w:rPr>
            </w:pPr>
          </w:p>
        </w:tc>
        <w:tc>
          <w:tcPr>
            <w:tcW w:w="613" w:type="dxa"/>
          </w:tcPr>
          <w:p w14:paraId="0022AE7D">
            <w:pPr>
              <w:widowControl/>
              <w:spacing w:line="580" w:lineRule="atLeast"/>
              <w:jc w:val="center"/>
              <w:rPr>
                <w:rFonts w:ascii="宋体" w:cs="宋体"/>
                <w:kern w:val="0"/>
                <w:szCs w:val="21"/>
              </w:rPr>
            </w:pPr>
          </w:p>
        </w:tc>
        <w:tc>
          <w:tcPr>
            <w:tcW w:w="589" w:type="dxa"/>
          </w:tcPr>
          <w:p w14:paraId="7D5EA72B">
            <w:pPr>
              <w:widowControl/>
              <w:spacing w:line="580" w:lineRule="atLeast"/>
              <w:jc w:val="center"/>
              <w:rPr>
                <w:rFonts w:ascii="宋体" w:cs="宋体"/>
                <w:kern w:val="0"/>
                <w:szCs w:val="21"/>
              </w:rPr>
            </w:pPr>
          </w:p>
        </w:tc>
      </w:tr>
      <w:tr w14:paraId="56E40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2627" w:type="dxa"/>
            <w:vAlign w:val="center"/>
          </w:tcPr>
          <w:p w14:paraId="006D73A3">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w:t>
            </w:r>
            <w:r>
              <w:rPr>
                <w:rFonts w:ascii="方正书宋_GBK" w:eastAsia="方正书宋_GBK"/>
                <w:sz w:val="15"/>
                <w:szCs w:val="15"/>
              </w:rPr>
              <w:t>2019</w:t>
            </w:r>
            <w:r>
              <w:rPr>
                <w:rFonts w:hint="eastAsia" w:ascii="方正书宋_GBK" w:eastAsia="方正书宋_GBK"/>
                <w:sz w:val="15"/>
                <w:szCs w:val="15"/>
              </w:rPr>
              <w:t>年度优惠政策奖励资金评审费</w:t>
            </w:r>
          </w:p>
        </w:tc>
        <w:tc>
          <w:tcPr>
            <w:tcW w:w="1016" w:type="dxa"/>
            <w:vAlign w:val="center"/>
          </w:tcPr>
          <w:p w14:paraId="7D74563F">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35.30</w:t>
            </w:r>
          </w:p>
        </w:tc>
        <w:tc>
          <w:tcPr>
            <w:tcW w:w="1109" w:type="dxa"/>
            <w:vAlign w:val="center"/>
          </w:tcPr>
          <w:p w14:paraId="68B4AD20">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其他工程政策咨询服务</w:t>
            </w:r>
          </w:p>
        </w:tc>
        <w:tc>
          <w:tcPr>
            <w:tcW w:w="950" w:type="dxa"/>
            <w:vAlign w:val="center"/>
          </w:tcPr>
          <w:p w14:paraId="2BF88859">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C100999</w:t>
            </w:r>
          </w:p>
        </w:tc>
        <w:tc>
          <w:tcPr>
            <w:tcW w:w="562" w:type="dxa"/>
            <w:vAlign w:val="center"/>
          </w:tcPr>
          <w:p w14:paraId="0BC7EB6F">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22B7D4F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2D88F5E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35.30</w:t>
            </w:r>
          </w:p>
        </w:tc>
        <w:tc>
          <w:tcPr>
            <w:tcW w:w="1312" w:type="dxa"/>
            <w:vAlign w:val="center"/>
          </w:tcPr>
          <w:p w14:paraId="24A9A43F">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35.30</w:t>
            </w:r>
          </w:p>
        </w:tc>
        <w:tc>
          <w:tcPr>
            <w:tcW w:w="1063" w:type="dxa"/>
            <w:vAlign w:val="center"/>
          </w:tcPr>
          <w:p w14:paraId="31E7D63E">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35.30</w:t>
            </w:r>
          </w:p>
        </w:tc>
        <w:tc>
          <w:tcPr>
            <w:tcW w:w="937" w:type="dxa"/>
            <w:vAlign w:val="center"/>
          </w:tcPr>
          <w:p w14:paraId="52AE7F75">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35.30</w:t>
            </w:r>
          </w:p>
        </w:tc>
        <w:tc>
          <w:tcPr>
            <w:tcW w:w="350" w:type="dxa"/>
          </w:tcPr>
          <w:p w14:paraId="3240FBAE">
            <w:pPr>
              <w:widowControl/>
              <w:spacing w:line="580" w:lineRule="atLeast"/>
              <w:jc w:val="left"/>
              <w:rPr>
                <w:rFonts w:ascii="宋体" w:cs="宋体"/>
                <w:kern w:val="0"/>
                <w:szCs w:val="21"/>
              </w:rPr>
            </w:pPr>
          </w:p>
        </w:tc>
        <w:tc>
          <w:tcPr>
            <w:tcW w:w="625" w:type="dxa"/>
          </w:tcPr>
          <w:p w14:paraId="436AF1DA">
            <w:pPr>
              <w:widowControl/>
              <w:spacing w:line="580" w:lineRule="atLeast"/>
              <w:jc w:val="center"/>
              <w:rPr>
                <w:rFonts w:ascii="宋体" w:cs="宋体"/>
                <w:kern w:val="0"/>
                <w:szCs w:val="21"/>
              </w:rPr>
            </w:pPr>
          </w:p>
        </w:tc>
        <w:tc>
          <w:tcPr>
            <w:tcW w:w="613" w:type="dxa"/>
          </w:tcPr>
          <w:p w14:paraId="025AC76B">
            <w:pPr>
              <w:widowControl/>
              <w:spacing w:line="580" w:lineRule="atLeast"/>
              <w:jc w:val="center"/>
              <w:rPr>
                <w:rFonts w:ascii="宋体" w:cs="宋体"/>
                <w:kern w:val="0"/>
                <w:szCs w:val="21"/>
              </w:rPr>
            </w:pPr>
          </w:p>
        </w:tc>
        <w:tc>
          <w:tcPr>
            <w:tcW w:w="589" w:type="dxa"/>
          </w:tcPr>
          <w:p w14:paraId="0F2E8D70">
            <w:pPr>
              <w:widowControl/>
              <w:spacing w:line="580" w:lineRule="atLeast"/>
              <w:jc w:val="center"/>
              <w:rPr>
                <w:rFonts w:ascii="宋体" w:cs="宋体"/>
                <w:kern w:val="0"/>
                <w:szCs w:val="21"/>
              </w:rPr>
            </w:pPr>
          </w:p>
        </w:tc>
      </w:tr>
      <w:tr w14:paraId="2D551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2627" w:type="dxa"/>
            <w:vAlign w:val="center"/>
          </w:tcPr>
          <w:p w14:paraId="7094C3A2">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开发区通讯产业园南侧规划路（蟠龙路长</w:t>
            </w:r>
            <w:r>
              <w:rPr>
                <w:rFonts w:ascii="方正书宋_GBK" w:eastAsia="方正书宋_GBK"/>
                <w:sz w:val="15"/>
                <w:szCs w:val="15"/>
              </w:rPr>
              <w:t>460</w:t>
            </w:r>
            <w:r>
              <w:rPr>
                <w:rFonts w:hint="eastAsia" w:ascii="方正书宋_GBK" w:eastAsia="方正书宋_GBK"/>
                <w:sz w:val="15"/>
                <w:szCs w:val="15"/>
              </w:rPr>
              <w:t>米，宽</w:t>
            </w:r>
            <w:r>
              <w:rPr>
                <w:rFonts w:ascii="方正书宋_GBK" w:eastAsia="方正书宋_GBK"/>
                <w:sz w:val="15"/>
                <w:szCs w:val="15"/>
              </w:rPr>
              <w:t>25</w:t>
            </w:r>
            <w:r>
              <w:rPr>
                <w:rFonts w:hint="eastAsia" w:ascii="方正书宋_GBK" w:eastAsia="方正书宋_GBK"/>
                <w:sz w:val="15"/>
                <w:szCs w:val="15"/>
              </w:rPr>
              <w:t>米）</w:t>
            </w:r>
          </w:p>
        </w:tc>
        <w:tc>
          <w:tcPr>
            <w:tcW w:w="1016" w:type="dxa"/>
            <w:vAlign w:val="center"/>
          </w:tcPr>
          <w:p w14:paraId="5C6D881B">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570.00</w:t>
            </w:r>
          </w:p>
        </w:tc>
        <w:tc>
          <w:tcPr>
            <w:tcW w:w="1109" w:type="dxa"/>
            <w:vAlign w:val="center"/>
          </w:tcPr>
          <w:p w14:paraId="73A29D74">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城市道路工程施工</w:t>
            </w:r>
          </w:p>
        </w:tc>
        <w:tc>
          <w:tcPr>
            <w:tcW w:w="950" w:type="dxa"/>
            <w:vAlign w:val="center"/>
          </w:tcPr>
          <w:p w14:paraId="57BE58FF">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B0205</w:t>
            </w:r>
          </w:p>
        </w:tc>
        <w:tc>
          <w:tcPr>
            <w:tcW w:w="562" w:type="dxa"/>
            <w:vAlign w:val="center"/>
          </w:tcPr>
          <w:p w14:paraId="713CEB37">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3676604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58C4087C">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570.00</w:t>
            </w:r>
          </w:p>
        </w:tc>
        <w:tc>
          <w:tcPr>
            <w:tcW w:w="1312" w:type="dxa"/>
            <w:vAlign w:val="center"/>
          </w:tcPr>
          <w:p w14:paraId="22B29606">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570.00</w:t>
            </w:r>
          </w:p>
        </w:tc>
        <w:tc>
          <w:tcPr>
            <w:tcW w:w="1063" w:type="dxa"/>
            <w:vAlign w:val="center"/>
          </w:tcPr>
          <w:p w14:paraId="72F16ABF">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570.00</w:t>
            </w:r>
          </w:p>
        </w:tc>
        <w:tc>
          <w:tcPr>
            <w:tcW w:w="937" w:type="dxa"/>
            <w:vAlign w:val="center"/>
          </w:tcPr>
          <w:p w14:paraId="71C39023">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570.00</w:t>
            </w:r>
          </w:p>
        </w:tc>
        <w:tc>
          <w:tcPr>
            <w:tcW w:w="350" w:type="dxa"/>
          </w:tcPr>
          <w:p w14:paraId="47B6E92C">
            <w:pPr>
              <w:widowControl/>
              <w:spacing w:line="580" w:lineRule="atLeast"/>
              <w:jc w:val="left"/>
              <w:rPr>
                <w:rFonts w:ascii="宋体" w:cs="宋体"/>
                <w:kern w:val="0"/>
                <w:szCs w:val="21"/>
              </w:rPr>
            </w:pPr>
          </w:p>
        </w:tc>
        <w:tc>
          <w:tcPr>
            <w:tcW w:w="625" w:type="dxa"/>
          </w:tcPr>
          <w:p w14:paraId="74E7C2BA">
            <w:pPr>
              <w:widowControl/>
              <w:spacing w:line="580" w:lineRule="atLeast"/>
              <w:jc w:val="center"/>
              <w:rPr>
                <w:rFonts w:ascii="宋体" w:cs="宋体"/>
                <w:kern w:val="0"/>
                <w:szCs w:val="21"/>
              </w:rPr>
            </w:pPr>
          </w:p>
        </w:tc>
        <w:tc>
          <w:tcPr>
            <w:tcW w:w="613" w:type="dxa"/>
          </w:tcPr>
          <w:p w14:paraId="6186A0A8">
            <w:pPr>
              <w:widowControl/>
              <w:spacing w:line="580" w:lineRule="atLeast"/>
              <w:jc w:val="center"/>
              <w:rPr>
                <w:rFonts w:ascii="宋体" w:cs="宋体"/>
                <w:kern w:val="0"/>
                <w:szCs w:val="21"/>
              </w:rPr>
            </w:pPr>
          </w:p>
        </w:tc>
        <w:tc>
          <w:tcPr>
            <w:tcW w:w="589" w:type="dxa"/>
          </w:tcPr>
          <w:p w14:paraId="4E359FA8">
            <w:pPr>
              <w:widowControl/>
              <w:spacing w:line="580" w:lineRule="atLeast"/>
              <w:jc w:val="center"/>
              <w:rPr>
                <w:rFonts w:ascii="宋体" w:cs="宋体"/>
                <w:kern w:val="0"/>
                <w:szCs w:val="21"/>
              </w:rPr>
            </w:pPr>
          </w:p>
        </w:tc>
      </w:tr>
      <w:tr w14:paraId="62923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2627" w:type="dxa"/>
            <w:vAlign w:val="center"/>
          </w:tcPr>
          <w:p w14:paraId="6EE504A4">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w:t>
            </w:r>
            <w:r>
              <w:rPr>
                <w:rFonts w:ascii="方正书宋_GBK" w:eastAsia="方正书宋_GBK"/>
                <w:sz w:val="15"/>
                <w:szCs w:val="15"/>
              </w:rPr>
              <w:t>307</w:t>
            </w:r>
            <w:r>
              <w:rPr>
                <w:rFonts w:hint="eastAsia" w:ascii="方正书宋_GBK" w:eastAsia="方正书宋_GBK"/>
                <w:sz w:val="15"/>
                <w:szCs w:val="15"/>
              </w:rPr>
              <w:t>国道隔离护栏</w:t>
            </w:r>
            <w:r>
              <w:rPr>
                <w:rFonts w:ascii="方正书宋_GBK" w:eastAsia="方正书宋_GBK"/>
                <w:sz w:val="15"/>
                <w:szCs w:val="15"/>
              </w:rPr>
              <w:t>3</w:t>
            </w:r>
            <w:r>
              <w:rPr>
                <w:rFonts w:hint="eastAsia" w:ascii="方正书宋_GBK" w:eastAsia="方正书宋_GBK"/>
                <w:sz w:val="15"/>
                <w:szCs w:val="15"/>
              </w:rPr>
              <w:t>期</w:t>
            </w:r>
          </w:p>
        </w:tc>
        <w:tc>
          <w:tcPr>
            <w:tcW w:w="1016" w:type="dxa"/>
            <w:vAlign w:val="center"/>
          </w:tcPr>
          <w:p w14:paraId="664A98D7">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100.00</w:t>
            </w:r>
          </w:p>
        </w:tc>
        <w:tc>
          <w:tcPr>
            <w:tcW w:w="1109" w:type="dxa"/>
            <w:vAlign w:val="center"/>
          </w:tcPr>
          <w:p w14:paraId="7AADE96B">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公路交通用房施工</w:t>
            </w:r>
          </w:p>
        </w:tc>
        <w:tc>
          <w:tcPr>
            <w:tcW w:w="950" w:type="dxa"/>
            <w:vAlign w:val="center"/>
          </w:tcPr>
          <w:p w14:paraId="1A861DCC">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B010202</w:t>
            </w:r>
          </w:p>
        </w:tc>
        <w:tc>
          <w:tcPr>
            <w:tcW w:w="562" w:type="dxa"/>
            <w:vAlign w:val="center"/>
          </w:tcPr>
          <w:p w14:paraId="2568E2E4">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4E072FE9">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4B48F595">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100.00</w:t>
            </w:r>
          </w:p>
        </w:tc>
        <w:tc>
          <w:tcPr>
            <w:tcW w:w="1312" w:type="dxa"/>
            <w:vAlign w:val="center"/>
          </w:tcPr>
          <w:p w14:paraId="6295E9EB">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100.00</w:t>
            </w:r>
          </w:p>
        </w:tc>
        <w:tc>
          <w:tcPr>
            <w:tcW w:w="1063" w:type="dxa"/>
            <w:vAlign w:val="center"/>
          </w:tcPr>
          <w:p w14:paraId="164DE43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100.00</w:t>
            </w:r>
          </w:p>
        </w:tc>
        <w:tc>
          <w:tcPr>
            <w:tcW w:w="937" w:type="dxa"/>
            <w:vAlign w:val="center"/>
          </w:tcPr>
          <w:p w14:paraId="74CF3624">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100.00</w:t>
            </w:r>
          </w:p>
        </w:tc>
        <w:tc>
          <w:tcPr>
            <w:tcW w:w="350" w:type="dxa"/>
          </w:tcPr>
          <w:p w14:paraId="3D15A03E">
            <w:pPr>
              <w:widowControl/>
              <w:spacing w:line="580" w:lineRule="atLeast"/>
              <w:jc w:val="left"/>
              <w:rPr>
                <w:rFonts w:ascii="宋体" w:cs="宋体"/>
                <w:kern w:val="0"/>
                <w:szCs w:val="21"/>
              </w:rPr>
            </w:pPr>
          </w:p>
        </w:tc>
        <w:tc>
          <w:tcPr>
            <w:tcW w:w="625" w:type="dxa"/>
          </w:tcPr>
          <w:p w14:paraId="05798B4A">
            <w:pPr>
              <w:widowControl/>
              <w:spacing w:line="580" w:lineRule="atLeast"/>
              <w:jc w:val="center"/>
              <w:rPr>
                <w:rFonts w:ascii="宋体" w:cs="宋体"/>
                <w:kern w:val="0"/>
                <w:szCs w:val="21"/>
              </w:rPr>
            </w:pPr>
          </w:p>
        </w:tc>
        <w:tc>
          <w:tcPr>
            <w:tcW w:w="613" w:type="dxa"/>
          </w:tcPr>
          <w:p w14:paraId="0D95BA19">
            <w:pPr>
              <w:widowControl/>
              <w:spacing w:line="580" w:lineRule="atLeast"/>
              <w:jc w:val="center"/>
              <w:rPr>
                <w:rFonts w:ascii="宋体" w:cs="宋体"/>
                <w:kern w:val="0"/>
                <w:szCs w:val="21"/>
              </w:rPr>
            </w:pPr>
          </w:p>
        </w:tc>
        <w:tc>
          <w:tcPr>
            <w:tcW w:w="589" w:type="dxa"/>
          </w:tcPr>
          <w:p w14:paraId="506EFDE9">
            <w:pPr>
              <w:widowControl/>
              <w:spacing w:line="580" w:lineRule="atLeast"/>
              <w:jc w:val="center"/>
              <w:rPr>
                <w:rFonts w:ascii="宋体" w:cs="宋体"/>
                <w:kern w:val="0"/>
                <w:szCs w:val="21"/>
              </w:rPr>
            </w:pPr>
          </w:p>
        </w:tc>
      </w:tr>
      <w:tr w14:paraId="6130C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2627" w:type="dxa"/>
            <w:vAlign w:val="center"/>
          </w:tcPr>
          <w:p w14:paraId="0A229EF9">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开发区昌盛大街北端地道桥路面整修</w:t>
            </w:r>
          </w:p>
        </w:tc>
        <w:tc>
          <w:tcPr>
            <w:tcW w:w="1016" w:type="dxa"/>
            <w:vAlign w:val="center"/>
          </w:tcPr>
          <w:p w14:paraId="5899F0D4">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80.00</w:t>
            </w:r>
          </w:p>
        </w:tc>
        <w:tc>
          <w:tcPr>
            <w:tcW w:w="1109" w:type="dxa"/>
            <w:vAlign w:val="center"/>
          </w:tcPr>
          <w:p w14:paraId="6422849B">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城市道路工程施工</w:t>
            </w:r>
          </w:p>
        </w:tc>
        <w:tc>
          <w:tcPr>
            <w:tcW w:w="950" w:type="dxa"/>
            <w:vAlign w:val="center"/>
          </w:tcPr>
          <w:p w14:paraId="668E5E16">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B0205</w:t>
            </w:r>
          </w:p>
        </w:tc>
        <w:tc>
          <w:tcPr>
            <w:tcW w:w="562" w:type="dxa"/>
            <w:vAlign w:val="center"/>
          </w:tcPr>
          <w:p w14:paraId="1C45FDDF">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6475AD00">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4059BFC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80.00</w:t>
            </w:r>
          </w:p>
        </w:tc>
        <w:tc>
          <w:tcPr>
            <w:tcW w:w="1312" w:type="dxa"/>
            <w:vAlign w:val="center"/>
          </w:tcPr>
          <w:p w14:paraId="4D566343">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80.00</w:t>
            </w:r>
          </w:p>
        </w:tc>
        <w:tc>
          <w:tcPr>
            <w:tcW w:w="1063" w:type="dxa"/>
            <w:vAlign w:val="center"/>
          </w:tcPr>
          <w:p w14:paraId="22CBE313">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80.00</w:t>
            </w:r>
          </w:p>
        </w:tc>
        <w:tc>
          <w:tcPr>
            <w:tcW w:w="937" w:type="dxa"/>
            <w:vAlign w:val="center"/>
          </w:tcPr>
          <w:p w14:paraId="6CB2A496">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80.00</w:t>
            </w:r>
          </w:p>
        </w:tc>
        <w:tc>
          <w:tcPr>
            <w:tcW w:w="350" w:type="dxa"/>
          </w:tcPr>
          <w:p w14:paraId="089623E8">
            <w:pPr>
              <w:widowControl/>
              <w:spacing w:line="580" w:lineRule="atLeast"/>
              <w:jc w:val="left"/>
              <w:rPr>
                <w:rFonts w:ascii="宋体" w:cs="宋体"/>
                <w:kern w:val="0"/>
                <w:szCs w:val="21"/>
              </w:rPr>
            </w:pPr>
          </w:p>
        </w:tc>
        <w:tc>
          <w:tcPr>
            <w:tcW w:w="625" w:type="dxa"/>
          </w:tcPr>
          <w:p w14:paraId="2B124846">
            <w:pPr>
              <w:widowControl/>
              <w:spacing w:line="580" w:lineRule="atLeast"/>
              <w:jc w:val="center"/>
              <w:rPr>
                <w:rFonts w:ascii="宋体" w:cs="宋体"/>
                <w:kern w:val="0"/>
                <w:szCs w:val="21"/>
              </w:rPr>
            </w:pPr>
          </w:p>
        </w:tc>
        <w:tc>
          <w:tcPr>
            <w:tcW w:w="613" w:type="dxa"/>
          </w:tcPr>
          <w:p w14:paraId="2DC70459">
            <w:pPr>
              <w:widowControl/>
              <w:spacing w:line="580" w:lineRule="atLeast"/>
              <w:jc w:val="center"/>
              <w:rPr>
                <w:rFonts w:ascii="宋体" w:cs="宋体"/>
                <w:kern w:val="0"/>
                <w:szCs w:val="21"/>
              </w:rPr>
            </w:pPr>
          </w:p>
        </w:tc>
        <w:tc>
          <w:tcPr>
            <w:tcW w:w="589" w:type="dxa"/>
          </w:tcPr>
          <w:p w14:paraId="7B97D41B">
            <w:pPr>
              <w:widowControl/>
              <w:spacing w:line="580" w:lineRule="atLeast"/>
              <w:jc w:val="center"/>
              <w:rPr>
                <w:rFonts w:ascii="宋体" w:cs="宋体"/>
                <w:kern w:val="0"/>
                <w:szCs w:val="21"/>
              </w:rPr>
            </w:pPr>
          </w:p>
        </w:tc>
      </w:tr>
      <w:tr w14:paraId="2A88B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2627" w:type="dxa"/>
            <w:vAlign w:val="center"/>
          </w:tcPr>
          <w:p w14:paraId="3F4938A9">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开发区垃圾分类</w:t>
            </w:r>
          </w:p>
        </w:tc>
        <w:tc>
          <w:tcPr>
            <w:tcW w:w="1016" w:type="dxa"/>
            <w:vAlign w:val="center"/>
          </w:tcPr>
          <w:p w14:paraId="45B1CE9E">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64.00</w:t>
            </w:r>
          </w:p>
        </w:tc>
        <w:tc>
          <w:tcPr>
            <w:tcW w:w="1109" w:type="dxa"/>
            <w:vAlign w:val="center"/>
          </w:tcPr>
          <w:p w14:paraId="47D6B142">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其他公共设施施工</w:t>
            </w:r>
          </w:p>
        </w:tc>
        <w:tc>
          <w:tcPr>
            <w:tcW w:w="950" w:type="dxa"/>
            <w:vAlign w:val="center"/>
          </w:tcPr>
          <w:p w14:paraId="022AB579">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B021599</w:t>
            </w:r>
          </w:p>
        </w:tc>
        <w:tc>
          <w:tcPr>
            <w:tcW w:w="562" w:type="dxa"/>
            <w:vAlign w:val="center"/>
          </w:tcPr>
          <w:p w14:paraId="2B9F4188">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70342DA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66AB4B8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64.00</w:t>
            </w:r>
          </w:p>
        </w:tc>
        <w:tc>
          <w:tcPr>
            <w:tcW w:w="1312" w:type="dxa"/>
            <w:vAlign w:val="center"/>
          </w:tcPr>
          <w:p w14:paraId="7CB21CB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64.00</w:t>
            </w:r>
          </w:p>
        </w:tc>
        <w:tc>
          <w:tcPr>
            <w:tcW w:w="1063" w:type="dxa"/>
            <w:vAlign w:val="center"/>
          </w:tcPr>
          <w:p w14:paraId="40224B6E">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64.00</w:t>
            </w:r>
          </w:p>
        </w:tc>
        <w:tc>
          <w:tcPr>
            <w:tcW w:w="937" w:type="dxa"/>
            <w:vAlign w:val="center"/>
          </w:tcPr>
          <w:p w14:paraId="145AB8AE">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64.00</w:t>
            </w:r>
          </w:p>
        </w:tc>
        <w:tc>
          <w:tcPr>
            <w:tcW w:w="350" w:type="dxa"/>
          </w:tcPr>
          <w:p w14:paraId="6DFA318F">
            <w:pPr>
              <w:widowControl/>
              <w:spacing w:line="580" w:lineRule="atLeast"/>
              <w:jc w:val="left"/>
              <w:rPr>
                <w:rFonts w:ascii="宋体" w:cs="宋体"/>
                <w:kern w:val="0"/>
                <w:szCs w:val="21"/>
              </w:rPr>
            </w:pPr>
          </w:p>
        </w:tc>
        <w:tc>
          <w:tcPr>
            <w:tcW w:w="625" w:type="dxa"/>
          </w:tcPr>
          <w:p w14:paraId="078EF1BA">
            <w:pPr>
              <w:widowControl/>
              <w:spacing w:line="580" w:lineRule="atLeast"/>
              <w:jc w:val="center"/>
              <w:rPr>
                <w:rFonts w:ascii="宋体" w:cs="宋体"/>
                <w:kern w:val="0"/>
                <w:szCs w:val="21"/>
              </w:rPr>
            </w:pPr>
          </w:p>
        </w:tc>
        <w:tc>
          <w:tcPr>
            <w:tcW w:w="613" w:type="dxa"/>
          </w:tcPr>
          <w:p w14:paraId="70858F50">
            <w:pPr>
              <w:widowControl/>
              <w:spacing w:line="580" w:lineRule="atLeast"/>
              <w:jc w:val="center"/>
              <w:rPr>
                <w:rFonts w:ascii="宋体" w:cs="宋体"/>
                <w:kern w:val="0"/>
                <w:szCs w:val="21"/>
              </w:rPr>
            </w:pPr>
          </w:p>
        </w:tc>
        <w:tc>
          <w:tcPr>
            <w:tcW w:w="589" w:type="dxa"/>
          </w:tcPr>
          <w:p w14:paraId="4A948B91">
            <w:pPr>
              <w:widowControl/>
              <w:spacing w:line="580" w:lineRule="atLeast"/>
              <w:jc w:val="center"/>
              <w:rPr>
                <w:rFonts w:ascii="宋体" w:cs="宋体"/>
                <w:kern w:val="0"/>
                <w:szCs w:val="21"/>
              </w:rPr>
            </w:pPr>
          </w:p>
        </w:tc>
      </w:tr>
      <w:tr w14:paraId="1659A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 w:hRule="atLeast"/>
          <w:jc w:val="center"/>
        </w:trPr>
        <w:tc>
          <w:tcPr>
            <w:tcW w:w="2627" w:type="dxa"/>
            <w:vAlign w:val="center"/>
          </w:tcPr>
          <w:p w14:paraId="731C611C">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开发区社会稳定评估</w:t>
            </w:r>
          </w:p>
        </w:tc>
        <w:tc>
          <w:tcPr>
            <w:tcW w:w="1016" w:type="dxa"/>
            <w:vAlign w:val="center"/>
          </w:tcPr>
          <w:p w14:paraId="64A9C3B9">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56.00</w:t>
            </w:r>
          </w:p>
        </w:tc>
        <w:tc>
          <w:tcPr>
            <w:tcW w:w="1109" w:type="dxa"/>
            <w:vAlign w:val="center"/>
          </w:tcPr>
          <w:p w14:paraId="54667A43">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其他社会服务</w:t>
            </w:r>
          </w:p>
        </w:tc>
        <w:tc>
          <w:tcPr>
            <w:tcW w:w="950" w:type="dxa"/>
            <w:vAlign w:val="center"/>
          </w:tcPr>
          <w:p w14:paraId="3800D053">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C190299</w:t>
            </w:r>
          </w:p>
        </w:tc>
        <w:tc>
          <w:tcPr>
            <w:tcW w:w="562" w:type="dxa"/>
            <w:vAlign w:val="center"/>
          </w:tcPr>
          <w:p w14:paraId="7412E62A">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5CD71CDB">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6F47D8D6">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56.00</w:t>
            </w:r>
          </w:p>
        </w:tc>
        <w:tc>
          <w:tcPr>
            <w:tcW w:w="1312" w:type="dxa"/>
            <w:vAlign w:val="center"/>
          </w:tcPr>
          <w:p w14:paraId="6D868A92">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56.00</w:t>
            </w:r>
          </w:p>
        </w:tc>
        <w:tc>
          <w:tcPr>
            <w:tcW w:w="1063" w:type="dxa"/>
            <w:vAlign w:val="center"/>
          </w:tcPr>
          <w:p w14:paraId="26B9BE22">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56.00</w:t>
            </w:r>
          </w:p>
        </w:tc>
        <w:tc>
          <w:tcPr>
            <w:tcW w:w="937" w:type="dxa"/>
            <w:vAlign w:val="center"/>
          </w:tcPr>
          <w:p w14:paraId="3B42AC6B">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56.00</w:t>
            </w:r>
          </w:p>
        </w:tc>
        <w:tc>
          <w:tcPr>
            <w:tcW w:w="350" w:type="dxa"/>
          </w:tcPr>
          <w:p w14:paraId="3800C430">
            <w:pPr>
              <w:widowControl/>
              <w:spacing w:line="580" w:lineRule="atLeast"/>
              <w:jc w:val="left"/>
              <w:rPr>
                <w:rFonts w:ascii="宋体" w:cs="宋体"/>
                <w:kern w:val="0"/>
                <w:szCs w:val="21"/>
              </w:rPr>
            </w:pPr>
          </w:p>
        </w:tc>
        <w:tc>
          <w:tcPr>
            <w:tcW w:w="625" w:type="dxa"/>
          </w:tcPr>
          <w:p w14:paraId="25954F6B">
            <w:pPr>
              <w:widowControl/>
              <w:spacing w:line="580" w:lineRule="atLeast"/>
              <w:jc w:val="center"/>
              <w:rPr>
                <w:rFonts w:ascii="宋体" w:cs="宋体"/>
                <w:kern w:val="0"/>
                <w:szCs w:val="21"/>
              </w:rPr>
            </w:pPr>
          </w:p>
        </w:tc>
        <w:tc>
          <w:tcPr>
            <w:tcW w:w="613" w:type="dxa"/>
          </w:tcPr>
          <w:p w14:paraId="62B17352">
            <w:pPr>
              <w:widowControl/>
              <w:spacing w:line="580" w:lineRule="atLeast"/>
              <w:jc w:val="center"/>
              <w:rPr>
                <w:rFonts w:ascii="宋体" w:cs="宋体"/>
                <w:kern w:val="0"/>
                <w:szCs w:val="21"/>
              </w:rPr>
            </w:pPr>
          </w:p>
        </w:tc>
        <w:tc>
          <w:tcPr>
            <w:tcW w:w="589" w:type="dxa"/>
          </w:tcPr>
          <w:p w14:paraId="78864E9C">
            <w:pPr>
              <w:widowControl/>
              <w:spacing w:line="580" w:lineRule="atLeast"/>
              <w:jc w:val="center"/>
              <w:rPr>
                <w:rFonts w:ascii="宋体" w:cs="宋体"/>
                <w:kern w:val="0"/>
                <w:szCs w:val="21"/>
              </w:rPr>
            </w:pPr>
          </w:p>
        </w:tc>
      </w:tr>
      <w:tr w14:paraId="4165F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1" w:hRule="atLeast"/>
          <w:jc w:val="center"/>
        </w:trPr>
        <w:tc>
          <w:tcPr>
            <w:tcW w:w="2627" w:type="dxa"/>
            <w:vAlign w:val="center"/>
          </w:tcPr>
          <w:p w14:paraId="6BBBD864">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开发区土地集约利用评价资金</w:t>
            </w:r>
          </w:p>
        </w:tc>
        <w:tc>
          <w:tcPr>
            <w:tcW w:w="1016" w:type="dxa"/>
            <w:vAlign w:val="center"/>
          </w:tcPr>
          <w:p w14:paraId="1EB80518">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w:t>
            </w:r>
          </w:p>
        </w:tc>
        <w:tc>
          <w:tcPr>
            <w:tcW w:w="1109" w:type="dxa"/>
            <w:vAlign w:val="center"/>
          </w:tcPr>
          <w:p w14:paraId="0633C287">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其他市政公共设施管理服务</w:t>
            </w:r>
          </w:p>
        </w:tc>
        <w:tc>
          <w:tcPr>
            <w:tcW w:w="950" w:type="dxa"/>
            <w:vAlign w:val="center"/>
          </w:tcPr>
          <w:p w14:paraId="1BC8AE0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C1399</w:t>
            </w:r>
          </w:p>
        </w:tc>
        <w:tc>
          <w:tcPr>
            <w:tcW w:w="562" w:type="dxa"/>
            <w:vAlign w:val="center"/>
          </w:tcPr>
          <w:p w14:paraId="654BADAA">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30373FEC">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168E710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w:t>
            </w:r>
          </w:p>
        </w:tc>
        <w:tc>
          <w:tcPr>
            <w:tcW w:w="1312" w:type="dxa"/>
            <w:vAlign w:val="center"/>
          </w:tcPr>
          <w:p w14:paraId="37396D7C">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w:t>
            </w:r>
          </w:p>
        </w:tc>
        <w:tc>
          <w:tcPr>
            <w:tcW w:w="1063" w:type="dxa"/>
            <w:vAlign w:val="center"/>
          </w:tcPr>
          <w:p w14:paraId="7DB60304">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w:t>
            </w:r>
          </w:p>
        </w:tc>
        <w:tc>
          <w:tcPr>
            <w:tcW w:w="937" w:type="dxa"/>
            <w:vAlign w:val="center"/>
          </w:tcPr>
          <w:p w14:paraId="5B7C99CB">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w:t>
            </w:r>
          </w:p>
        </w:tc>
        <w:tc>
          <w:tcPr>
            <w:tcW w:w="350" w:type="dxa"/>
          </w:tcPr>
          <w:p w14:paraId="64997783">
            <w:pPr>
              <w:widowControl/>
              <w:spacing w:line="580" w:lineRule="atLeast"/>
              <w:jc w:val="left"/>
              <w:rPr>
                <w:rFonts w:ascii="宋体" w:cs="宋体"/>
                <w:kern w:val="0"/>
                <w:szCs w:val="21"/>
              </w:rPr>
            </w:pPr>
          </w:p>
        </w:tc>
        <w:tc>
          <w:tcPr>
            <w:tcW w:w="625" w:type="dxa"/>
          </w:tcPr>
          <w:p w14:paraId="285B64AB">
            <w:pPr>
              <w:widowControl/>
              <w:spacing w:line="580" w:lineRule="atLeast"/>
              <w:jc w:val="center"/>
              <w:rPr>
                <w:rFonts w:ascii="宋体" w:cs="宋体"/>
                <w:kern w:val="0"/>
                <w:szCs w:val="21"/>
              </w:rPr>
            </w:pPr>
          </w:p>
        </w:tc>
        <w:tc>
          <w:tcPr>
            <w:tcW w:w="613" w:type="dxa"/>
          </w:tcPr>
          <w:p w14:paraId="3DC62620">
            <w:pPr>
              <w:widowControl/>
              <w:spacing w:line="580" w:lineRule="atLeast"/>
              <w:jc w:val="center"/>
              <w:rPr>
                <w:rFonts w:ascii="宋体" w:cs="宋体"/>
                <w:kern w:val="0"/>
                <w:szCs w:val="21"/>
              </w:rPr>
            </w:pPr>
          </w:p>
        </w:tc>
        <w:tc>
          <w:tcPr>
            <w:tcW w:w="589" w:type="dxa"/>
          </w:tcPr>
          <w:p w14:paraId="5C7537A5">
            <w:pPr>
              <w:widowControl/>
              <w:spacing w:line="580" w:lineRule="atLeast"/>
              <w:jc w:val="center"/>
              <w:rPr>
                <w:rFonts w:ascii="宋体" w:cs="宋体"/>
                <w:kern w:val="0"/>
                <w:szCs w:val="21"/>
              </w:rPr>
            </w:pPr>
          </w:p>
        </w:tc>
      </w:tr>
      <w:tr w14:paraId="29558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jc w:val="center"/>
        </w:trPr>
        <w:tc>
          <w:tcPr>
            <w:tcW w:w="2627" w:type="dxa"/>
            <w:vAlign w:val="center"/>
          </w:tcPr>
          <w:p w14:paraId="4CE0535E">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开发区基地计三渠绿化提升</w:t>
            </w:r>
          </w:p>
        </w:tc>
        <w:tc>
          <w:tcPr>
            <w:tcW w:w="1016" w:type="dxa"/>
            <w:vAlign w:val="center"/>
          </w:tcPr>
          <w:p w14:paraId="681A33E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210.00</w:t>
            </w:r>
          </w:p>
        </w:tc>
        <w:tc>
          <w:tcPr>
            <w:tcW w:w="1109" w:type="dxa"/>
            <w:vAlign w:val="center"/>
          </w:tcPr>
          <w:p w14:paraId="2818CA0D">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园林绿化工程施工</w:t>
            </w:r>
          </w:p>
        </w:tc>
        <w:tc>
          <w:tcPr>
            <w:tcW w:w="950" w:type="dxa"/>
            <w:vAlign w:val="center"/>
          </w:tcPr>
          <w:p w14:paraId="6948A789">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B021502</w:t>
            </w:r>
          </w:p>
        </w:tc>
        <w:tc>
          <w:tcPr>
            <w:tcW w:w="562" w:type="dxa"/>
            <w:vAlign w:val="center"/>
          </w:tcPr>
          <w:p w14:paraId="19486C05">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6CFCF3A2">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3A06F098">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210.00</w:t>
            </w:r>
          </w:p>
        </w:tc>
        <w:tc>
          <w:tcPr>
            <w:tcW w:w="1312" w:type="dxa"/>
            <w:vAlign w:val="center"/>
          </w:tcPr>
          <w:p w14:paraId="67247855">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210.00</w:t>
            </w:r>
          </w:p>
        </w:tc>
        <w:tc>
          <w:tcPr>
            <w:tcW w:w="1063" w:type="dxa"/>
            <w:vAlign w:val="center"/>
          </w:tcPr>
          <w:p w14:paraId="5F6C8F57">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210.00</w:t>
            </w:r>
          </w:p>
        </w:tc>
        <w:tc>
          <w:tcPr>
            <w:tcW w:w="937" w:type="dxa"/>
            <w:vAlign w:val="center"/>
          </w:tcPr>
          <w:p w14:paraId="1F03F2A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210.00</w:t>
            </w:r>
          </w:p>
        </w:tc>
        <w:tc>
          <w:tcPr>
            <w:tcW w:w="350" w:type="dxa"/>
          </w:tcPr>
          <w:p w14:paraId="577C4E60">
            <w:pPr>
              <w:widowControl/>
              <w:spacing w:line="580" w:lineRule="atLeast"/>
              <w:jc w:val="left"/>
              <w:rPr>
                <w:rFonts w:ascii="宋体" w:cs="宋体"/>
                <w:kern w:val="0"/>
                <w:szCs w:val="21"/>
              </w:rPr>
            </w:pPr>
          </w:p>
        </w:tc>
        <w:tc>
          <w:tcPr>
            <w:tcW w:w="625" w:type="dxa"/>
          </w:tcPr>
          <w:p w14:paraId="217C767C">
            <w:pPr>
              <w:widowControl/>
              <w:spacing w:line="580" w:lineRule="atLeast"/>
              <w:jc w:val="center"/>
              <w:rPr>
                <w:rFonts w:ascii="宋体" w:cs="宋体"/>
                <w:kern w:val="0"/>
                <w:szCs w:val="21"/>
              </w:rPr>
            </w:pPr>
          </w:p>
        </w:tc>
        <w:tc>
          <w:tcPr>
            <w:tcW w:w="613" w:type="dxa"/>
          </w:tcPr>
          <w:p w14:paraId="6987DB20">
            <w:pPr>
              <w:widowControl/>
              <w:spacing w:line="580" w:lineRule="atLeast"/>
              <w:jc w:val="center"/>
              <w:rPr>
                <w:rFonts w:ascii="宋体" w:cs="宋体"/>
                <w:kern w:val="0"/>
                <w:szCs w:val="21"/>
              </w:rPr>
            </w:pPr>
          </w:p>
        </w:tc>
        <w:tc>
          <w:tcPr>
            <w:tcW w:w="589" w:type="dxa"/>
          </w:tcPr>
          <w:p w14:paraId="42BC1795">
            <w:pPr>
              <w:widowControl/>
              <w:spacing w:line="580" w:lineRule="atLeast"/>
              <w:jc w:val="center"/>
              <w:rPr>
                <w:rFonts w:ascii="宋体" w:cs="宋体"/>
                <w:kern w:val="0"/>
                <w:szCs w:val="21"/>
              </w:rPr>
            </w:pPr>
          </w:p>
        </w:tc>
      </w:tr>
      <w:tr w14:paraId="4F758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3" w:hRule="atLeast"/>
          <w:jc w:val="center"/>
        </w:trPr>
        <w:tc>
          <w:tcPr>
            <w:tcW w:w="2627" w:type="dxa"/>
            <w:vAlign w:val="center"/>
          </w:tcPr>
          <w:p w14:paraId="72D075B0">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w:t>
            </w:r>
            <w:r>
              <w:rPr>
                <w:rFonts w:ascii="方正书宋_GBK" w:eastAsia="方正书宋_GBK"/>
                <w:sz w:val="15"/>
                <w:szCs w:val="15"/>
              </w:rPr>
              <w:t>325</w:t>
            </w:r>
            <w:r>
              <w:rPr>
                <w:rFonts w:hint="eastAsia" w:ascii="方正书宋_GBK" w:eastAsia="方正书宋_GBK"/>
                <w:sz w:val="15"/>
                <w:szCs w:val="15"/>
              </w:rPr>
              <w:t>路公交站迁移工程</w:t>
            </w:r>
          </w:p>
        </w:tc>
        <w:tc>
          <w:tcPr>
            <w:tcW w:w="1016" w:type="dxa"/>
            <w:vAlign w:val="center"/>
          </w:tcPr>
          <w:p w14:paraId="338644D2">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475.00</w:t>
            </w:r>
          </w:p>
        </w:tc>
        <w:tc>
          <w:tcPr>
            <w:tcW w:w="1109" w:type="dxa"/>
            <w:vAlign w:val="center"/>
          </w:tcPr>
          <w:p w14:paraId="66016E52">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其他公共设施施工</w:t>
            </w:r>
          </w:p>
        </w:tc>
        <w:tc>
          <w:tcPr>
            <w:tcW w:w="950" w:type="dxa"/>
            <w:vAlign w:val="center"/>
          </w:tcPr>
          <w:p w14:paraId="0B372D97">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B021599</w:t>
            </w:r>
          </w:p>
        </w:tc>
        <w:tc>
          <w:tcPr>
            <w:tcW w:w="562" w:type="dxa"/>
            <w:vAlign w:val="center"/>
          </w:tcPr>
          <w:p w14:paraId="244C21DD">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57B64E90">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1416682E">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475.00</w:t>
            </w:r>
          </w:p>
        </w:tc>
        <w:tc>
          <w:tcPr>
            <w:tcW w:w="1312" w:type="dxa"/>
            <w:vAlign w:val="center"/>
          </w:tcPr>
          <w:p w14:paraId="00B649A0">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475.00</w:t>
            </w:r>
          </w:p>
        </w:tc>
        <w:tc>
          <w:tcPr>
            <w:tcW w:w="1063" w:type="dxa"/>
            <w:vAlign w:val="center"/>
          </w:tcPr>
          <w:p w14:paraId="53524ED9">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475.00</w:t>
            </w:r>
          </w:p>
        </w:tc>
        <w:tc>
          <w:tcPr>
            <w:tcW w:w="937" w:type="dxa"/>
            <w:vAlign w:val="center"/>
          </w:tcPr>
          <w:p w14:paraId="1FA1D74C">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475.00</w:t>
            </w:r>
          </w:p>
        </w:tc>
        <w:tc>
          <w:tcPr>
            <w:tcW w:w="350" w:type="dxa"/>
          </w:tcPr>
          <w:p w14:paraId="194C2B4A">
            <w:pPr>
              <w:widowControl/>
              <w:spacing w:line="580" w:lineRule="atLeast"/>
              <w:jc w:val="left"/>
              <w:rPr>
                <w:rFonts w:ascii="宋体" w:cs="宋体"/>
                <w:kern w:val="0"/>
                <w:szCs w:val="21"/>
              </w:rPr>
            </w:pPr>
          </w:p>
        </w:tc>
        <w:tc>
          <w:tcPr>
            <w:tcW w:w="625" w:type="dxa"/>
          </w:tcPr>
          <w:p w14:paraId="70CF5EEC">
            <w:pPr>
              <w:widowControl/>
              <w:spacing w:line="580" w:lineRule="atLeast"/>
              <w:jc w:val="center"/>
              <w:rPr>
                <w:rFonts w:ascii="宋体" w:cs="宋体"/>
                <w:kern w:val="0"/>
                <w:szCs w:val="21"/>
              </w:rPr>
            </w:pPr>
          </w:p>
        </w:tc>
        <w:tc>
          <w:tcPr>
            <w:tcW w:w="613" w:type="dxa"/>
          </w:tcPr>
          <w:p w14:paraId="21D849EE">
            <w:pPr>
              <w:widowControl/>
              <w:spacing w:line="580" w:lineRule="atLeast"/>
              <w:jc w:val="center"/>
              <w:rPr>
                <w:rFonts w:ascii="宋体" w:cs="宋体"/>
                <w:kern w:val="0"/>
                <w:szCs w:val="21"/>
              </w:rPr>
            </w:pPr>
          </w:p>
        </w:tc>
        <w:tc>
          <w:tcPr>
            <w:tcW w:w="589" w:type="dxa"/>
          </w:tcPr>
          <w:p w14:paraId="47BC1072">
            <w:pPr>
              <w:widowControl/>
              <w:spacing w:line="580" w:lineRule="atLeast"/>
              <w:jc w:val="center"/>
              <w:rPr>
                <w:rFonts w:ascii="宋体" w:cs="宋体"/>
                <w:kern w:val="0"/>
                <w:szCs w:val="21"/>
              </w:rPr>
            </w:pPr>
          </w:p>
        </w:tc>
      </w:tr>
      <w:tr w14:paraId="3139B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2627" w:type="dxa"/>
            <w:vAlign w:val="center"/>
          </w:tcPr>
          <w:p w14:paraId="0A4FA723">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开发区昌盛大街形象提升工程</w:t>
            </w:r>
          </w:p>
        </w:tc>
        <w:tc>
          <w:tcPr>
            <w:tcW w:w="1016" w:type="dxa"/>
            <w:vAlign w:val="center"/>
          </w:tcPr>
          <w:p w14:paraId="4F05F14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270.00</w:t>
            </w:r>
          </w:p>
        </w:tc>
        <w:tc>
          <w:tcPr>
            <w:tcW w:w="1109" w:type="dxa"/>
            <w:vAlign w:val="center"/>
          </w:tcPr>
          <w:p w14:paraId="6942CBBD">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园林绿化工程施工</w:t>
            </w:r>
          </w:p>
        </w:tc>
        <w:tc>
          <w:tcPr>
            <w:tcW w:w="950" w:type="dxa"/>
            <w:vAlign w:val="center"/>
          </w:tcPr>
          <w:p w14:paraId="6140A41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B021502</w:t>
            </w:r>
          </w:p>
        </w:tc>
        <w:tc>
          <w:tcPr>
            <w:tcW w:w="562" w:type="dxa"/>
            <w:vAlign w:val="center"/>
          </w:tcPr>
          <w:p w14:paraId="09EA0FC5">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049D669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3B5333EE">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270.00</w:t>
            </w:r>
          </w:p>
        </w:tc>
        <w:tc>
          <w:tcPr>
            <w:tcW w:w="1312" w:type="dxa"/>
            <w:vAlign w:val="center"/>
          </w:tcPr>
          <w:p w14:paraId="3D276522">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270.00</w:t>
            </w:r>
          </w:p>
        </w:tc>
        <w:tc>
          <w:tcPr>
            <w:tcW w:w="1063" w:type="dxa"/>
            <w:vAlign w:val="center"/>
          </w:tcPr>
          <w:p w14:paraId="6B83DA27">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270.00</w:t>
            </w:r>
          </w:p>
        </w:tc>
        <w:tc>
          <w:tcPr>
            <w:tcW w:w="937" w:type="dxa"/>
            <w:vAlign w:val="center"/>
          </w:tcPr>
          <w:p w14:paraId="0936575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270.00</w:t>
            </w:r>
          </w:p>
        </w:tc>
        <w:tc>
          <w:tcPr>
            <w:tcW w:w="350" w:type="dxa"/>
          </w:tcPr>
          <w:p w14:paraId="608AE2E1">
            <w:pPr>
              <w:widowControl/>
              <w:spacing w:line="580" w:lineRule="atLeast"/>
              <w:jc w:val="left"/>
              <w:rPr>
                <w:rFonts w:ascii="宋体" w:cs="宋体"/>
                <w:kern w:val="0"/>
                <w:szCs w:val="21"/>
              </w:rPr>
            </w:pPr>
          </w:p>
        </w:tc>
        <w:tc>
          <w:tcPr>
            <w:tcW w:w="625" w:type="dxa"/>
          </w:tcPr>
          <w:p w14:paraId="464ABD5B">
            <w:pPr>
              <w:widowControl/>
              <w:spacing w:line="580" w:lineRule="atLeast"/>
              <w:jc w:val="center"/>
              <w:rPr>
                <w:rFonts w:ascii="宋体" w:cs="宋体"/>
                <w:kern w:val="0"/>
                <w:szCs w:val="21"/>
              </w:rPr>
            </w:pPr>
          </w:p>
        </w:tc>
        <w:tc>
          <w:tcPr>
            <w:tcW w:w="613" w:type="dxa"/>
          </w:tcPr>
          <w:p w14:paraId="48AE7F68">
            <w:pPr>
              <w:widowControl/>
              <w:spacing w:line="580" w:lineRule="atLeast"/>
              <w:jc w:val="center"/>
              <w:rPr>
                <w:rFonts w:ascii="宋体" w:cs="宋体"/>
                <w:kern w:val="0"/>
                <w:szCs w:val="21"/>
              </w:rPr>
            </w:pPr>
          </w:p>
        </w:tc>
        <w:tc>
          <w:tcPr>
            <w:tcW w:w="589" w:type="dxa"/>
          </w:tcPr>
          <w:p w14:paraId="543EB900">
            <w:pPr>
              <w:widowControl/>
              <w:spacing w:line="580" w:lineRule="atLeast"/>
              <w:jc w:val="center"/>
              <w:rPr>
                <w:rFonts w:ascii="宋体" w:cs="宋体"/>
                <w:kern w:val="0"/>
                <w:szCs w:val="21"/>
              </w:rPr>
            </w:pPr>
          </w:p>
        </w:tc>
      </w:tr>
      <w:tr w14:paraId="769C1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2627" w:type="dxa"/>
            <w:vAlign w:val="center"/>
          </w:tcPr>
          <w:p w14:paraId="7B451E0F">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开发区灵岩街云开路路灯改造工程</w:t>
            </w:r>
          </w:p>
        </w:tc>
        <w:tc>
          <w:tcPr>
            <w:tcW w:w="1016" w:type="dxa"/>
            <w:vAlign w:val="center"/>
          </w:tcPr>
          <w:p w14:paraId="1C88947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48.00</w:t>
            </w:r>
          </w:p>
        </w:tc>
        <w:tc>
          <w:tcPr>
            <w:tcW w:w="1109" w:type="dxa"/>
            <w:vAlign w:val="center"/>
          </w:tcPr>
          <w:p w14:paraId="069C951B">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建筑物照明设备安装</w:t>
            </w:r>
          </w:p>
        </w:tc>
        <w:tc>
          <w:tcPr>
            <w:tcW w:w="950" w:type="dxa"/>
            <w:vAlign w:val="center"/>
          </w:tcPr>
          <w:p w14:paraId="02C727D9">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B060301</w:t>
            </w:r>
          </w:p>
        </w:tc>
        <w:tc>
          <w:tcPr>
            <w:tcW w:w="562" w:type="dxa"/>
            <w:vAlign w:val="center"/>
          </w:tcPr>
          <w:p w14:paraId="3BA1AB99">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04378CC0">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534D6D93">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48.00</w:t>
            </w:r>
          </w:p>
        </w:tc>
        <w:tc>
          <w:tcPr>
            <w:tcW w:w="1312" w:type="dxa"/>
            <w:vAlign w:val="center"/>
          </w:tcPr>
          <w:p w14:paraId="31B6A2F0">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48.00</w:t>
            </w:r>
          </w:p>
        </w:tc>
        <w:tc>
          <w:tcPr>
            <w:tcW w:w="1063" w:type="dxa"/>
            <w:vAlign w:val="center"/>
          </w:tcPr>
          <w:p w14:paraId="243B1C9C">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48.00</w:t>
            </w:r>
          </w:p>
        </w:tc>
        <w:tc>
          <w:tcPr>
            <w:tcW w:w="937" w:type="dxa"/>
            <w:vAlign w:val="center"/>
          </w:tcPr>
          <w:p w14:paraId="42822904">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48.00</w:t>
            </w:r>
          </w:p>
        </w:tc>
        <w:tc>
          <w:tcPr>
            <w:tcW w:w="350" w:type="dxa"/>
          </w:tcPr>
          <w:p w14:paraId="1E03DA60">
            <w:pPr>
              <w:widowControl/>
              <w:spacing w:line="580" w:lineRule="atLeast"/>
              <w:jc w:val="left"/>
              <w:rPr>
                <w:rFonts w:ascii="宋体" w:cs="宋体"/>
                <w:kern w:val="0"/>
                <w:szCs w:val="21"/>
              </w:rPr>
            </w:pPr>
          </w:p>
        </w:tc>
        <w:tc>
          <w:tcPr>
            <w:tcW w:w="625" w:type="dxa"/>
          </w:tcPr>
          <w:p w14:paraId="521B357E">
            <w:pPr>
              <w:widowControl/>
              <w:spacing w:line="580" w:lineRule="atLeast"/>
              <w:jc w:val="center"/>
              <w:rPr>
                <w:rFonts w:ascii="宋体" w:cs="宋体"/>
                <w:kern w:val="0"/>
                <w:szCs w:val="21"/>
              </w:rPr>
            </w:pPr>
          </w:p>
        </w:tc>
        <w:tc>
          <w:tcPr>
            <w:tcW w:w="613" w:type="dxa"/>
          </w:tcPr>
          <w:p w14:paraId="197CA295">
            <w:pPr>
              <w:widowControl/>
              <w:spacing w:line="580" w:lineRule="atLeast"/>
              <w:jc w:val="center"/>
              <w:rPr>
                <w:rFonts w:ascii="宋体" w:cs="宋体"/>
                <w:kern w:val="0"/>
                <w:szCs w:val="21"/>
              </w:rPr>
            </w:pPr>
          </w:p>
        </w:tc>
        <w:tc>
          <w:tcPr>
            <w:tcW w:w="589" w:type="dxa"/>
          </w:tcPr>
          <w:p w14:paraId="7438217B">
            <w:pPr>
              <w:widowControl/>
              <w:spacing w:line="580" w:lineRule="atLeast"/>
              <w:jc w:val="center"/>
              <w:rPr>
                <w:rFonts w:ascii="宋体" w:cs="宋体"/>
                <w:kern w:val="0"/>
                <w:szCs w:val="21"/>
              </w:rPr>
            </w:pPr>
          </w:p>
        </w:tc>
      </w:tr>
      <w:tr w14:paraId="7FEF4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2627" w:type="dxa"/>
            <w:vAlign w:val="center"/>
          </w:tcPr>
          <w:p w14:paraId="7D7BC4F6">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开发区杏苑北路路灯安装工程</w:t>
            </w:r>
          </w:p>
        </w:tc>
        <w:tc>
          <w:tcPr>
            <w:tcW w:w="1016" w:type="dxa"/>
            <w:vAlign w:val="center"/>
          </w:tcPr>
          <w:p w14:paraId="3DDEED4C">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48.00</w:t>
            </w:r>
          </w:p>
        </w:tc>
        <w:tc>
          <w:tcPr>
            <w:tcW w:w="1109" w:type="dxa"/>
            <w:vAlign w:val="center"/>
          </w:tcPr>
          <w:p w14:paraId="6D6CA495">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建筑物照明设备安装</w:t>
            </w:r>
          </w:p>
        </w:tc>
        <w:tc>
          <w:tcPr>
            <w:tcW w:w="950" w:type="dxa"/>
            <w:vAlign w:val="center"/>
          </w:tcPr>
          <w:p w14:paraId="311F6AEC">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B060301</w:t>
            </w:r>
          </w:p>
        </w:tc>
        <w:tc>
          <w:tcPr>
            <w:tcW w:w="562" w:type="dxa"/>
            <w:vAlign w:val="center"/>
          </w:tcPr>
          <w:p w14:paraId="37ACF7DD">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5BA2B406">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78A2FC1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48.00</w:t>
            </w:r>
          </w:p>
        </w:tc>
        <w:tc>
          <w:tcPr>
            <w:tcW w:w="1312" w:type="dxa"/>
            <w:vAlign w:val="center"/>
          </w:tcPr>
          <w:p w14:paraId="5F523174">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48.00</w:t>
            </w:r>
          </w:p>
        </w:tc>
        <w:tc>
          <w:tcPr>
            <w:tcW w:w="1063" w:type="dxa"/>
            <w:vAlign w:val="center"/>
          </w:tcPr>
          <w:p w14:paraId="01A94FD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48.00</w:t>
            </w:r>
          </w:p>
        </w:tc>
        <w:tc>
          <w:tcPr>
            <w:tcW w:w="937" w:type="dxa"/>
            <w:vAlign w:val="center"/>
          </w:tcPr>
          <w:p w14:paraId="3DF7359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48.00</w:t>
            </w:r>
          </w:p>
        </w:tc>
        <w:tc>
          <w:tcPr>
            <w:tcW w:w="350" w:type="dxa"/>
          </w:tcPr>
          <w:p w14:paraId="6D1CAEC8">
            <w:pPr>
              <w:widowControl/>
              <w:spacing w:line="580" w:lineRule="atLeast"/>
              <w:jc w:val="left"/>
              <w:rPr>
                <w:rFonts w:ascii="宋体" w:cs="宋体"/>
                <w:kern w:val="0"/>
                <w:szCs w:val="21"/>
              </w:rPr>
            </w:pPr>
          </w:p>
        </w:tc>
        <w:tc>
          <w:tcPr>
            <w:tcW w:w="625" w:type="dxa"/>
          </w:tcPr>
          <w:p w14:paraId="7F1BE824">
            <w:pPr>
              <w:widowControl/>
              <w:spacing w:line="580" w:lineRule="atLeast"/>
              <w:jc w:val="center"/>
              <w:rPr>
                <w:rFonts w:ascii="宋体" w:cs="宋体"/>
                <w:kern w:val="0"/>
                <w:szCs w:val="21"/>
              </w:rPr>
            </w:pPr>
          </w:p>
        </w:tc>
        <w:tc>
          <w:tcPr>
            <w:tcW w:w="613" w:type="dxa"/>
          </w:tcPr>
          <w:p w14:paraId="1265B3E5">
            <w:pPr>
              <w:widowControl/>
              <w:spacing w:line="580" w:lineRule="atLeast"/>
              <w:jc w:val="center"/>
              <w:rPr>
                <w:rFonts w:ascii="宋体" w:cs="宋体"/>
                <w:kern w:val="0"/>
                <w:szCs w:val="21"/>
              </w:rPr>
            </w:pPr>
          </w:p>
        </w:tc>
        <w:tc>
          <w:tcPr>
            <w:tcW w:w="589" w:type="dxa"/>
          </w:tcPr>
          <w:p w14:paraId="52C2F532">
            <w:pPr>
              <w:widowControl/>
              <w:spacing w:line="580" w:lineRule="atLeast"/>
              <w:jc w:val="center"/>
              <w:rPr>
                <w:rFonts w:ascii="宋体" w:cs="宋体"/>
                <w:kern w:val="0"/>
                <w:szCs w:val="21"/>
              </w:rPr>
            </w:pPr>
          </w:p>
        </w:tc>
      </w:tr>
      <w:tr w14:paraId="02A9D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2627" w:type="dxa"/>
            <w:vAlign w:val="center"/>
          </w:tcPr>
          <w:p w14:paraId="35A0B347">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开发区绿岛产业园供热管网工程</w:t>
            </w:r>
          </w:p>
        </w:tc>
        <w:tc>
          <w:tcPr>
            <w:tcW w:w="1016" w:type="dxa"/>
            <w:vAlign w:val="center"/>
          </w:tcPr>
          <w:p w14:paraId="40E907C8">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3000.00</w:t>
            </w:r>
          </w:p>
        </w:tc>
        <w:tc>
          <w:tcPr>
            <w:tcW w:w="1109" w:type="dxa"/>
            <w:vAlign w:val="center"/>
          </w:tcPr>
          <w:p w14:paraId="6DCDAA7D">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市内供暖管道铺设</w:t>
            </w:r>
          </w:p>
        </w:tc>
        <w:tc>
          <w:tcPr>
            <w:tcW w:w="950" w:type="dxa"/>
            <w:vAlign w:val="center"/>
          </w:tcPr>
          <w:p w14:paraId="58ED848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B021302</w:t>
            </w:r>
          </w:p>
        </w:tc>
        <w:tc>
          <w:tcPr>
            <w:tcW w:w="562" w:type="dxa"/>
            <w:vAlign w:val="center"/>
          </w:tcPr>
          <w:p w14:paraId="181DE9F2">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72CFB034">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0F24E720">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3000.00</w:t>
            </w:r>
          </w:p>
        </w:tc>
        <w:tc>
          <w:tcPr>
            <w:tcW w:w="1312" w:type="dxa"/>
            <w:vAlign w:val="center"/>
          </w:tcPr>
          <w:p w14:paraId="410A2208">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3000.00</w:t>
            </w:r>
          </w:p>
        </w:tc>
        <w:tc>
          <w:tcPr>
            <w:tcW w:w="1063" w:type="dxa"/>
            <w:vAlign w:val="center"/>
          </w:tcPr>
          <w:p w14:paraId="15AB6462">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3000.00</w:t>
            </w:r>
          </w:p>
        </w:tc>
        <w:tc>
          <w:tcPr>
            <w:tcW w:w="937" w:type="dxa"/>
            <w:vAlign w:val="center"/>
          </w:tcPr>
          <w:p w14:paraId="53C4B835">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3000.00</w:t>
            </w:r>
          </w:p>
        </w:tc>
        <w:tc>
          <w:tcPr>
            <w:tcW w:w="350" w:type="dxa"/>
          </w:tcPr>
          <w:p w14:paraId="5796E8B5">
            <w:pPr>
              <w:widowControl/>
              <w:spacing w:line="580" w:lineRule="atLeast"/>
              <w:jc w:val="left"/>
              <w:rPr>
                <w:rFonts w:ascii="宋体" w:cs="宋体"/>
                <w:kern w:val="0"/>
                <w:szCs w:val="21"/>
              </w:rPr>
            </w:pPr>
          </w:p>
        </w:tc>
        <w:tc>
          <w:tcPr>
            <w:tcW w:w="625" w:type="dxa"/>
          </w:tcPr>
          <w:p w14:paraId="17D8EFE4">
            <w:pPr>
              <w:widowControl/>
              <w:spacing w:line="580" w:lineRule="atLeast"/>
              <w:jc w:val="center"/>
              <w:rPr>
                <w:rFonts w:ascii="宋体" w:cs="宋体"/>
                <w:kern w:val="0"/>
                <w:szCs w:val="21"/>
              </w:rPr>
            </w:pPr>
          </w:p>
        </w:tc>
        <w:tc>
          <w:tcPr>
            <w:tcW w:w="613" w:type="dxa"/>
          </w:tcPr>
          <w:p w14:paraId="5EB4B9F2">
            <w:pPr>
              <w:widowControl/>
              <w:spacing w:line="580" w:lineRule="atLeast"/>
              <w:jc w:val="center"/>
              <w:rPr>
                <w:rFonts w:ascii="宋体" w:cs="宋体"/>
                <w:kern w:val="0"/>
                <w:szCs w:val="21"/>
              </w:rPr>
            </w:pPr>
          </w:p>
        </w:tc>
        <w:tc>
          <w:tcPr>
            <w:tcW w:w="589" w:type="dxa"/>
          </w:tcPr>
          <w:p w14:paraId="7D6204C4">
            <w:pPr>
              <w:widowControl/>
              <w:spacing w:line="580" w:lineRule="atLeast"/>
              <w:jc w:val="center"/>
              <w:rPr>
                <w:rFonts w:ascii="宋体" w:cs="宋体"/>
                <w:kern w:val="0"/>
                <w:szCs w:val="21"/>
              </w:rPr>
            </w:pPr>
          </w:p>
        </w:tc>
      </w:tr>
      <w:tr w14:paraId="0B9AC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3" w:hRule="atLeast"/>
          <w:jc w:val="center"/>
        </w:trPr>
        <w:tc>
          <w:tcPr>
            <w:tcW w:w="2627" w:type="dxa"/>
            <w:vAlign w:val="center"/>
          </w:tcPr>
          <w:p w14:paraId="13D9055E">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开发区京赞线东侧（海康威视段）环境提升工程一期</w:t>
            </w:r>
          </w:p>
        </w:tc>
        <w:tc>
          <w:tcPr>
            <w:tcW w:w="1016" w:type="dxa"/>
            <w:vAlign w:val="center"/>
          </w:tcPr>
          <w:p w14:paraId="02640057">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600.00</w:t>
            </w:r>
          </w:p>
        </w:tc>
        <w:tc>
          <w:tcPr>
            <w:tcW w:w="1109" w:type="dxa"/>
            <w:vAlign w:val="center"/>
          </w:tcPr>
          <w:p w14:paraId="7B2BF138">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城市道路工程施工</w:t>
            </w:r>
          </w:p>
        </w:tc>
        <w:tc>
          <w:tcPr>
            <w:tcW w:w="950" w:type="dxa"/>
            <w:vAlign w:val="center"/>
          </w:tcPr>
          <w:p w14:paraId="77E81B5C">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B0205</w:t>
            </w:r>
          </w:p>
        </w:tc>
        <w:tc>
          <w:tcPr>
            <w:tcW w:w="562" w:type="dxa"/>
            <w:vAlign w:val="center"/>
          </w:tcPr>
          <w:p w14:paraId="66422950">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7DC4E9F7">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0DF6078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600.00</w:t>
            </w:r>
          </w:p>
        </w:tc>
        <w:tc>
          <w:tcPr>
            <w:tcW w:w="1312" w:type="dxa"/>
            <w:vAlign w:val="center"/>
          </w:tcPr>
          <w:p w14:paraId="54127D5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600.00</w:t>
            </w:r>
          </w:p>
        </w:tc>
        <w:tc>
          <w:tcPr>
            <w:tcW w:w="1063" w:type="dxa"/>
            <w:vAlign w:val="center"/>
          </w:tcPr>
          <w:p w14:paraId="067EEECF">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600.00</w:t>
            </w:r>
          </w:p>
        </w:tc>
        <w:tc>
          <w:tcPr>
            <w:tcW w:w="937" w:type="dxa"/>
            <w:vAlign w:val="center"/>
          </w:tcPr>
          <w:p w14:paraId="21C16526">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600.00</w:t>
            </w:r>
          </w:p>
        </w:tc>
        <w:tc>
          <w:tcPr>
            <w:tcW w:w="350" w:type="dxa"/>
          </w:tcPr>
          <w:p w14:paraId="4D671384">
            <w:pPr>
              <w:widowControl/>
              <w:spacing w:line="580" w:lineRule="atLeast"/>
              <w:jc w:val="left"/>
              <w:rPr>
                <w:rFonts w:ascii="宋体" w:cs="宋体"/>
                <w:kern w:val="0"/>
                <w:szCs w:val="21"/>
              </w:rPr>
            </w:pPr>
          </w:p>
        </w:tc>
        <w:tc>
          <w:tcPr>
            <w:tcW w:w="625" w:type="dxa"/>
          </w:tcPr>
          <w:p w14:paraId="02019DD4">
            <w:pPr>
              <w:widowControl/>
              <w:spacing w:line="580" w:lineRule="atLeast"/>
              <w:jc w:val="center"/>
              <w:rPr>
                <w:rFonts w:ascii="宋体" w:cs="宋体"/>
                <w:kern w:val="0"/>
                <w:szCs w:val="21"/>
              </w:rPr>
            </w:pPr>
          </w:p>
        </w:tc>
        <w:tc>
          <w:tcPr>
            <w:tcW w:w="613" w:type="dxa"/>
          </w:tcPr>
          <w:p w14:paraId="2614BDC8">
            <w:pPr>
              <w:widowControl/>
              <w:spacing w:line="580" w:lineRule="atLeast"/>
              <w:jc w:val="center"/>
              <w:rPr>
                <w:rFonts w:ascii="宋体" w:cs="宋体"/>
                <w:kern w:val="0"/>
                <w:szCs w:val="21"/>
              </w:rPr>
            </w:pPr>
          </w:p>
        </w:tc>
        <w:tc>
          <w:tcPr>
            <w:tcW w:w="589" w:type="dxa"/>
          </w:tcPr>
          <w:p w14:paraId="6F7CD06C">
            <w:pPr>
              <w:widowControl/>
              <w:spacing w:line="580" w:lineRule="atLeast"/>
              <w:jc w:val="center"/>
              <w:rPr>
                <w:rFonts w:ascii="宋体" w:cs="宋体"/>
                <w:kern w:val="0"/>
                <w:szCs w:val="21"/>
              </w:rPr>
            </w:pPr>
          </w:p>
        </w:tc>
      </w:tr>
      <w:tr w14:paraId="7C61A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4" w:hRule="atLeast"/>
          <w:jc w:val="center"/>
        </w:trPr>
        <w:tc>
          <w:tcPr>
            <w:tcW w:w="2627" w:type="dxa"/>
            <w:vAlign w:val="center"/>
          </w:tcPr>
          <w:p w14:paraId="37534B38">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开发区海康威视电力线迁改工程（</w:t>
            </w:r>
            <w:r>
              <w:rPr>
                <w:rFonts w:ascii="方正书宋_GBK" w:eastAsia="方正书宋_GBK"/>
                <w:sz w:val="15"/>
                <w:szCs w:val="15"/>
              </w:rPr>
              <w:t>638</w:t>
            </w:r>
            <w:r>
              <w:rPr>
                <w:rFonts w:hint="eastAsia" w:ascii="方正书宋_GBK" w:eastAsia="方正书宋_GBK"/>
                <w:sz w:val="15"/>
                <w:szCs w:val="15"/>
              </w:rPr>
              <w:t>工业线西山分支迁建工程）</w:t>
            </w:r>
          </w:p>
        </w:tc>
        <w:tc>
          <w:tcPr>
            <w:tcW w:w="1016" w:type="dxa"/>
            <w:vAlign w:val="center"/>
          </w:tcPr>
          <w:p w14:paraId="431F227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1109" w:type="dxa"/>
            <w:vAlign w:val="center"/>
          </w:tcPr>
          <w:p w14:paraId="0302169F">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其他电力系统安装</w:t>
            </w:r>
          </w:p>
        </w:tc>
        <w:tc>
          <w:tcPr>
            <w:tcW w:w="950" w:type="dxa"/>
            <w:vAlign w:val="center"/>
          </w:tcPr>
          <w:p w14:paraId="05FB41FE">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B060399</w:t>
            </w:r>
          </w:p>
        </w:tc>
        <w:tc>
          <w:tcPr>
            <w:tcW w:w="562" w:type="dxa"/>
            <w:vAlign w:val="center"/>
          </w:tcPr>
          <w:p w14:paraId="1A439FDD">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660ADF55">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3D5E39CB">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1312" w:type="dxa"/>
            <w:vAlign w:val="center"/>
          </w:tcPr>
          <w:p w14:paraId="48C8E4A0">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1063" w:type="dxa"/>
            <w:vAlign w:val="center"/>
          </w:tcPr>
          <w:p w14:paraId="11DE796F">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937" w:type="dxa"/>
            <w:vAlign w:val="center"/>
          </w:tcPr>
          <w:p w14:paraId="2A88D71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350" w:type="dxa"/>
          </w:tcPr>
          <w:p w14:paraId="3315E52C">
            <w:pPr>
              <w:widowControl/>
              <w:spacing w:line="580" w:lineRule="atLeast"/>
              <w:jc w:val="left"/>
              <w:rPr>
                <w:rFonts w:ascii="宋体" w:cs="宋体"/>
                <w:kern w:val="0"/>
                <w:szCs w:val="21"/>
              </w:rPr>
            </w:pPr>
          </w:p>
        </w:tc>
        <w:tc>
          <w:tcPr>
            <w:tcW w:w="625" w:type="dxa"/>
          </w:tcPr>
          <w:p w14:paraId="1E617E13">
            <w:pPr>
              <w:widowControl/>
              <w:spacing w:line="580" w:lineRule="atLeast"/>
              <w:jc w:val="center"/>
              <w:rPr>
                <w:rFonts w:ascii="宋体" w:cs="宋体"/>
                <w:kern w:val="0"/>
                <w:szCs w:val="21"/>
              </w:rPr>
            </w:pPr>
          </w:p>
        </w:tc>
        <w:tc>
          <w:tcPr>
            <w:tcW w:w="613" w:type="dxa"/>
          </w:tcPr>
          <w:p w14:paraId="11515C8C">
            <w:pPr>
              <w:widowControl/>
              <w:spacing w:line="580" w:lineRule="atLeast"/>
              <w:jc w:val="center"/>
              <w:rPr>
                <w:rFonts w:ascii="宋体" w:cs="宋体"/>
                <w:kern w:val="0"/>
                <w:szCs w:val="21"/>
              </w:rPr>
            </w:pPr>
          </w:p>
        </w:tc>
        <w:tc>
          <w:tcPr>
            <w:tcW w:w="589" w:type="dxa"/>
          </w:tcPr>
          <w:p w14:paraId="57CB002F">
            <w:pPr>
              <w:widowControl/>
              <w:spacing w:line="580" w:lineRule="atLeast"/>
              <w:jc w:val="center"/>
              <w:rPr>
                <w:rFonts w:ascii="宋体" w:cs="宋体"/>
                <w:kern w:val="0"/>
                <w:szCs w:val="21"/>
              </w:rPr>
            </w:pPr>
          </w:p>
        </w:tc>
      </w:tr>
      <w:tr w14:paraId="0B919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2627" w:type="dxa"/>
            <w:vAlign w:val="center"/>
          </w:tcPr>
          <w:p w14:paraId="23A4CBAE">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开发区农村生活污水改造及江水置换给水管网铺设</w:t>
            </w:r>
          </w:p>
        </w:tc>
        <w:tc>
          <w:tcPr>
            <w:tcW w:w="1016" w:type="dxa"/>
            <w:vAlign w:val="center"/>
          </w:tcPr>
          <w:p w14:paraId="229AB4AE">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5300.66</w:t>
            </w:r>
          </w:p>
        </w:tc>
        <w:tc>
          <w:tcPr>
            <w:tcW w:w="1109" w:type="dxa"/>
            <w:vAlign w:val="center"/>
          </w:tcPr>
          <w:p w14:paraId="6F8252AF">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污水处理工程施工</w:t>
            </w:r>
          </w:p>
        </w:tc>
        <w:tc>
          <w:tcPr>
            <w:tcW w:w="950" w:type="dxa"/>
            <w:vAlign w:val="center"/>
          </w:tcPr>
          <w:p w14:paraId="066B8D45">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B021601</w:t>
            </w:r>
          </w:p>
        </w:tc>
        <w:tc>
          <w:tcPr>
            <w:tcW w:w="562" w:type="dxa"/>
            <w:vAlign w:val="center"/>
          </w:tcPr>
          <w:p w14:paraId="45485821">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2DCE4923">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73FD530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5300.66</w:t>
            </w:r>
          </w:p>
        </w:tc>
        <w:tc>
          <w:tcPr>
            <w:tcW w:w="1312" w:type="dxa"/>
            <w:vAlign w:val="center"/>
          </w:tcPr>
          <w:p w14:paraId="7E59BEA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5300.66</w:t>
            </w:r>
          </w:p>
        </w:tc>
        <w:tc>
          <w:tcPr>
            <w:tcW w:w="1063" w:type="dxa"/>
            <w:vAlign w:val="center"/>
          </w:tcPr>
          <w:p w14:paraId="1FB77822">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5300.66</w:t>
            </w:r>
          </w:p>
        </w:tc>
        <w:tc>
          <w:tcPr>
            <w:tcW w:w="937" w:type="dxa"/>
            <w:vAlign w:val="center"/>
          </w:tcPr>
          <w:p w14:paraId="7E01FA7C">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5300.66</w:t>
            </w:r>
          </w:p>
        </w:tc>
        <w:tc>
          <w:tcPr>
            <w:tcW w:w="350" w:type="dxa"/>
          </w:tcPr>
          <w:p w14:paraId="43FC1B72">
            <w:pPr>
              <w:widowControl/>
              <w:spacing w:line="580" w:lineRule="atLeast"/>
              <w:jc w:val="left"/>
              <w:rPr>
                <w:rFonts w:ascii="宋体" w:cs="宋体"/>
                <w:kern w:val="0"/>
                <w:szCs w:val="21"/>
              </w:rPr>
            </w:pPr>
          </w:p>
        </w:tc>
        <w:tc>
          <w:tcPr>
            <w:tcW w:w="625" w:type="dxa"/>
          </w:tcPr>
          <w:p w14:paraId="6C0E91CD">
            <w:pPr>
              <w:widowControl/>
              <w:spacing w:line="580" w:lineRule="atLeast"/>
              <w:jc w:val="center"/>
              <w:rPr>
                <w:rFonts w:ascii="宋体" w:cs="宋体"/>
                <w:kern w:val="0"/>
                <w:szCs w:val="21"/>
              </w:rPr>
            </w:pPr>
          </w:p>
        </w:tc>
        <w:tc>
          <w:tcPr>
            <w:tcW w:w="613" w:type="dxa"/>
          </w:tcPr>
          <w:p w14:paraId="2DB28A59">
            <w:pPr>
              <w:widowControl/>
              <w:spacing w:line="580" w:lineRule="atLeast"/>
              <w:jc w:val="center"/>
              <w:rPr>
                <w:rFonts w:ascii="宋体" w:cs="宋体"/>
                <w:kern w:val="0"/>
                <w:szCs w:val="21"/>
              </w:rPr>
            </w:pPr>
          </w:p>
        </w:tc>
        <w:tc>
          <w:tcPr>
            <w:tcW w:w="589" w:type="dxa"/>
          </w:tcPr>
          <w:p w14:paraId="6BF32106">
            <w:pPr>
              <w:widowControl/>
              <w:spacing w:line="580" w:lineRule="atLeast"/>
              <w:jc w:val="center"/>
              <w:rPr>
                <w:rFonts w:ascii="宋体" w:cs="宋体"/>
                <w:kern w:val="0"/>
                <w:szCs w:val="21"/>
              </w:rPr>
            </w:pPr>
          </w:p>
        </w:tc>
      </w:tr>
      <w:tr w14:paraId="77EFF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2627" w:type="dxa"/>
            <w:vAlign w:val="center"/>
          </w:tcPr>
          <w:p w14:paraId="22B9ADF4">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开发区排污许可技术咨询</w:t>
            </w:r>
          </w:p>
        </w:tc>
        <w:tc>
          <w:tcPr>
            <w:tcW w:w="1016" w:type="dxa"/>
            <w:vAlign w:val="center"/>
          </w:tcPr>
          <w:p w14:paraId="7AD2EC46">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24.00</w:t>
            </w:r>
          </w:p>
        </w:tc>
        <w:tc>
          <w:tcPr>
            <w:tcW w:w="1109" w:type="dxa"/>
            <w:vAlign w:val="center"/>
          </w:tcPr>
          <w:p w14:paraId="1DFD95FB">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其他水污染治理服务</w:t>
            </w:r>
          </w:p>
        </w:tc>
        <w:tc>
          <w:tcPr>
            <w:tcW w:w="950" w:type="dxa"/>
            <w:vAlign w:val="center"/>
          </w:tcPr>
          <w:p w14:paraId="62443BF9">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C160299</w:t>
            </w:r>
          </w:p>
        </w:tc>
        <w:tc>
          <w:tcPr>
            <w:tcW w:w="562" w:type="dxa"/>
            <w:vAlign w:val="center"/>
          </w:tcPr>
          <w:p w14:paraId="46FEB5D0">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4B778C10">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24.00</w:t>
            </w:r>
          </w:p>
        </w:tc>
        <w:tc>
          <w:tcPr>
            <w:tcW w:w="913" w:type="dxa"/>
            <w:vAlign w:val="center"/>
          </w:tcPr>
          <w:p w14:paraId="3B698835">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1312" w:type="dxa"/>
            <w:vAlign w:val="center"/>
          </w:tcPr>
          <w:p w14:paraId="7651C030">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24.00</w:t>
            </w:r>
          </w:p>
        </w:tc>
        <w:tc>
          <w:tcPr>
            <w:tcW w:w="1063" w:type="dxa"/>
            <w:vAlign w:val="center"/>
          </w:tcPr>
          <w:p w14:paraId="0C95511C">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24.00</w:t>
            </w:r>
          </w:p>
        </w:tc>
        <w:tc>
          <w:tcPr>
            <w:tcW w:w="937" w:type="dxa"/>
            <w:vAlign w:val="center"/>
          </w:tcPr>
          <w:p w14:paraId="4D5E92E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24.00</w:t>
            </w:r>
          </w:p>
        </w:tc>
        <w:tc>
          <w:tcPr>
            <w:tcW w:w="350" w:type="dxa"/>
          </w:tcPr>
          <w:p w14:paraId="5EB7EBB9">
            <w:pPr>
              <w:widowControl/>
              <w:spacing w:line="580" w:lineRule="atLeast"/>
              <w:jc w:val="left"/>
              <w:rPr>
                <w:rFonts w:ascii="宋体" w:cs="宋体"/>
                <w:kern w:val="0"/>
                <w:szCs w:val="21"/>
              </w:rPr>
            </w:pPr>
          </w:p>
        </w:tc>
        <w:tc>
          <w:tcPr>
            <w:tcW w:w="625" w:type="dxa"/>
          </w:tcPr>
          <w:p w14:paraId="01B6A6B9">
            <w:pPr>
              <w:widowControl/>
              <w:spacing w:line="580" w:lineRule="atLeast"/>
              <w:jc w:val="center"/>
              <w:rPr>
                <w:rFonts w:ascii="宋体" w:cs="宋体"/>
                <w:kern w:val="0"/>
                <w:szCs w:val="21"/>
              </w:rPr>
            </w:pPr>
          </w:p>
        </w:tc>
        <w:tc>
          <w:tcPr>
            <w:tcW w:w="613" w:type="dxa"/>
          </w:tcPr>
          <w:p w14:paraId="454C7974">
            <w:pPr>
              <w:widowControl/>
              <w:spacing w:line="580" w:lineRule="atLeast"/>
              <w:jc w:val="center"/>
              <w:rPr>
                <w:rFonts w:ascii="宋体" w:cs="宋体"/>
                <w:kern w:val="0"/>
                <w:szCs w:val="21"/>
              </w:rPr>
            </w:pPr>
          </w:p>
        </w:tc>
        <w:tc>
          <w:tcPr>
            <w:tcW w:w="589" w:type="dxa"/>
          </w:tcPr>
          <w:p w14:paraId="09C2DCB5">
            <w:pPr>
              <w:widowControl/>
              <w:spacing w:line="580" w:lineRule="atLeast"/>
              <w:jc w:val="center"/>
              <w:rPr>
                <w:rFonts w:ascii="宋体" w:cs="宋体"/>
                <w:kern w:val="0"/>
                <w:szCs w:val="21"/>
              </w:rPr>
            </w:pPr>
          </w:p>
        </w:tc>
      </w:tr>
      <w:tr w14:paraId="28632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2627" w:type="dxa"/>
            <w:vAlign w:val="center"/>
          </w:tcPr>
          <w:p w14:paraId="54AB3214">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开发区杭州亿茂科技公司数字经济创新孵化中心城市客厅装修费</w:t>
            </w:r>
          </w:p>
        </w:tc>
        <w:tc>
          <w:tcPr>
            <w:tcW w:w="1016" w:type="dxa"/>
            <w:vAlign w:val="center"/>
          </w:tcPr>
          <w:p w14:paraId="5093294E">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200.00</w:t>
            </w:r>
          </w:p>
        </w:tc>
        <w:tc>
          <w:tcPr>
            <w:tcW w:w="1109" w:type="dxa"/>
            <w:vAlign w:val="center"/>
          </w:tcPr>
          <w:p w14:paraId="275EA3A4">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装修工程</w:t>
            </w:r>
          </w:p>
        </w:tc>
        <w:tc>
          <w:tcPr>
            <w:tcW w:w="950" w:type="dxa"/>
            <w:vAlign w:val="center"/>
          </w:tcPr>
          <w:p w14:paraId="65A059F9">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B07</w:t>
            </w:r>
          </w:p>
        </w:tc>
        <w:tc>
          <w:tcPr>
            <w:tcW w:w="562" w:type="dxa"/>
            <w:vAlign w:val="center"/>
          </w:tcPr>
          <w:p w14:paraId="03AA7323">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764D0695">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200.00</w:t>
            </w:r>
          </w:p>
        </w:tc>
        <w:tc>
          <w:tcPr>
            <w:tcW w:w="913" w:type="dxa"/>
            <w:vAlign w:val="center"/>
          </w:tcPr>
          <w:p w14:paraId="50E0CD12">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1312" w:type="dxa"/>
            <w:vAlign w:val="center"/>
          </w:tcPr>
          <w:p w14:paraId="441FF1F7">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200.00</w:t>
            </w:r>
          </w:p>
        </w:tc>
        <w:tc>
          <w:tcPr>
            <w:tcW w:w="1063" w:type="dxa"/>
            <w:vAlign w:val="center"/>
          </w:tcPr>
          <w:p w14:paraId="0D4D93F5">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200.00</w:t>
            </w:r>
          </w:p>
        </w:tc>
        <w:tc>
          <w:tcPr>
            <w:tcW w:w="937" w:type="dxa"/>
            <w:vAlign w:val="center"/>
          </w:tcPr>
          <w:p w14:paraId="039E9305">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200.00</w:t>
            </w:r>
          </w:p>
        </w:tc>
        <w:tc>
          <w:tcPr>
            <w:tcW w:w="350" w:type="dxa"/>
          </w:tcPr>
          <w:p w14:paraId="5C29A52F">
            <w:pPr>
              <w:widowControl/>
              <w:spacing w:line="580" w:lineRule="atLeast"/>
              <w:jc w:val="left"/>
              <w:rPr>
                <w:rFonts w:ascii="宋体" w:cs="宋体"/>
                <w:kern w:val="0"/>
                <w:szCs w:val="21"/>
              </w:rPr>
            </w:pPr>
          </w:p>
        </w:tc>
        <w:tc>
          <w:tcPr>
            <w:tcW w:w="625" w:type="dxa"/>
          </w:tcPr>
          <w:p w14:paraId="5CB873D6">
            <w:pPr>
              <w:widowControl/>
              <w:spacing w:line="580" w:lineRule="atLeast"/>
              <w:jc w:val="center"/>
              <w:rPr>
                <w:rFonts w:ascii="宋体" w:cs="宋体"/>
                <w:kern w:val="0"/>
                <w:szCs w:val="21"/>
              </w:rPr>
            </w:pPr>
          </w:p>
        </w:tc>
        <w:tc>
          <w:tcPr>
            <w:tcW w:w="613" w:type="dxa"/>
          </w:tcPr>
          <w:p w14:paraId="53C4B700">
            <w:pPr>
              <w:widowControl/>
              <w:spacing w:line="580" w:lineRule="atLeast"/>
              <w:jc w:val="center"/>
              <w:rPr>
                <w:rFonts w:ascii="宋体" w:cs="宋体"/>
                <w:kern w:val="0"/>
                <w:szCs w:val="21"/>
              </w:rPr>
            </w:pPr>
          </w:p>
        </w:tc>
        <w:tc>
          <w:tcPr>
            <w:tcW w:w="589" w:type="dxa"/>
          </w:tcPr>
          <w:p w14:paraId="2EE412DA">
            <w:pPr>
              <w:widowControl/>
              <w:spacing w:line="580" w:lineRule="atLeast"/>
              <w:jc w:val="center"/>
              <w:rPr>
                <w:rFonts w:ascii="宋体" w:cs="宋体"/>
                <w:kern w:val="0"/>
                <w:szCs w:val="21"/>
              </w:rPr>
            </w:pPr>
          </w:p>
        </w:tc>
      </w:tr>
      <w:tr w14:paraId="37F46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2627" w:type="dxa"/>
            <w:vAlign w:val="center"/>
          </w:tcPr>
          <w:p w14:paraId="158915F1">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开发区杭州亿茂科技公司数字经济创新孵化中心线上数字展示平台及硬件设备采购</w:t>
            </w:r>
          </w:p>
        </w:tc>
        <w:tc>
          <w:tcPr>
            <w:tcW w:w="1016" w:type="dxa"/>
            <w:vAlign w:val="center"/>
          </w:tcPr>
          <w:p w14:paraId="17D69328">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1109" w:type="dxa"/>
            <w:vAlign w:val="center"/>
          </w:tcPr>
          <w:p w14:paraId="7802BF08">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平台运营服务</w:t>
            </w:r>
          </w:p>
        </w:tc>
        <w:tc>
          <w:tcPr>
            <w:tcW w:w="950" w:type="dxa"/>
            <w:vAlign w:val="center"/>
          </w:tcPr>
          <w:p w14:paraId="64731E46">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C020702</w:t>
            </w:r>
          </w:p>
        </w:tc>
        <w:tc>
          <w:tcPr>
            <w:tcW w:w="562" w:type="dxa"/>
            <w:vAlign w:val="center"/>
          </w:tcPr>
          <w:p w14:paraId="155FC644">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609A3E14">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913" w:type="dxa"/>
            <w:vAlign w:val="center"/>
          </w:tcPr>
          <w:p w14:paraId="7BE18AC3">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1312" w:type="dxa"/>
            <w:vAlign w:val="center"/>
          </w:tcPr>
          <w:p w14:paraId="07583354">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1063" w:type="dxa"/>
            <w:vAlign w:val="center"/>
          </w:tcPr>
          <w:p w14:paraId="1D72001E">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937" w:type="dxa"/>
            <w:vAlign w:val="center"/>
          </w:tcPr>
          <w:p w14:paraId="6BD2FE80">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350" w:type="dxa"/>
          </w:tcPr>
          <w:p w14:paraId="6D876C62">
            <w:pPr>
              <w:widowControl/>
              <w:spacing w:line="580" w:lineRule="atLeast"/>
              <w:jc w:val="left"/>
              <w:rPr>
                <w:rFonts w:ascii="宋体" w:cs="宋体"/>
                <w:kern w:val="0"/>
                <w:szCs w:val="21"/>
              </w:rPr>
            </w:pPr>
          </w:p>
        </w:tc>
        <w:tc>
          <w:tcPr>
            <w:tcW w:w="625" w:type="dxa"/>
          </w:tcPr>
          <w:p w14:paraId="55B40792">
            <w:pPr>
              <w:widowControl/>
              <w:spacing w:line="580" w:lineRule="atLeast"/>
              <w:jc w:val="center"/>
              <w:rPr>
                <w:rFonts w:ascii="宋体" w:cs="宋体"/>
                <w:kern w:val="0"/>
                <w:szCs w:val="21"/>
              </w:rPr>
            </w:pPr>
          </w:p>
        </w:tc>
        <w:tc>
          <w:tcPr>
            <w:tcW w:w="613" w:type="dxa"/>
          </w:tcPr>
          <w:p w14:paraId="3A18F130">
            <w:pPr>
              <w:widowControl/>
              <w:spacing w:line="580" w:lineRule="atLeast"/>
              <w:jc w:val="center"/>
              <w:rPr>
                <w:rFonts w:ascii="宋体" w:cs="宋体"/>
                <w:kern w:val="0"/>
                <w:szCs w:val="21"/>
              </w:rPr>
            </w:pPr>
          </w:p>
        </w:tc>
        <w:tc>
          <w:tcPr>
            <w:tcW w:w="589" w:type="dxa"/>
          </w:tcPr>
          <w:p w14:paraId="564BA725">
            <w:pPr>
              <w:widowControl/>
              <w:spacing w:line="580" w:lineRule="atLeast"/>
              <w:jc w:val="center"/>
              <w:rPr>
                <w:rFonts w:ascii="宋体" w:cs="宋体"/>
                <w:kern w:val="0"/>
                <w:szCs w:val="21"/>
              </w:rPr>
            </w:pPr>
          </w:p>
        </w:tc>
      </w:tr>
      <w:tr w14:paraId="3A7A3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2627" w:type="dxa"/>
            <w:vAlign w:val="center"/>
          </w:tcPr>
          <w:p w14:paraId="3EF0F995">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开发区杭州亿茂科技公司数字经济创新孵化中心运营费</w:t>
            </w:r>
          </w:p>
        </w:tc>
        <w:tc>
          <w:tcPr>
            <w:tcW w:w="1016" w:type="dxa"/>
            <w:vAlign w:val="center"/>
          </w:tcPr>
          <w:p w14:paraId="3F60855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1109" w:type="dxa"/>
            <w:vAlign w:val="center"/>
          </w:tcPr>
          <w:p w14:paraId="7C863B1D">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平台运营服务</w:t>
            </w:r>
          </w:p>
        </w:tc>
        <w:tc>
          <w:tcPr>
            <w:tcW w:w="950" w:type="dxa"/>
            <w:vAlign w:val="center"/>
          </w:tcPr>
          <w:p w14:paraId="21710AD5">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C020702</w:t>
            </w:r>
          </w:p>
        </w:tc>
        <w:tc>
          <w:tcPr>
            <w:tcW w:w="562" w:type="dxa"/>
            <w:vAlign w:val="center"/>
          </w:tcPr>
          <w:p w14:paraId="01A32FE9">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3D3CDB72">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913" w:type="dxa"/>
            <w:vAlign w:val="center"/>
          </w:tcPr>
          <w:p w14:paraId="389919EF">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1312" w:type="dxa"/>
            <w:vAlign w:val="center"/>
          </w:tcPr>
          <w:p w14:paraId="402C9C9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1063" w:type="dxa"/>
            <w:vAlign w:val="center"/>
          </w:tcPr>
          <w:p w14:paraId="127D3712">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937" w:type="dxa"/>
            <w:vAlign w:val="center"/>
          </w:tcPr>
          <w:p w14:paraId="3039D2D7">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350" w:type="dxa"/>
          </w:tcPr>
          <w:p w14:paraId="6DD7B901">
            <w:pPr>
              <w:widowControl/>
              <w:spacing w:line="580" w:lineRule="atLeast"/>
              <w:jc w:val="left"/>
              <w:rPr>
                <w:rFonts w:ascii="宋体" w:cs="宋体"/>
                <w:kern w:val="0"/>
                <w:szCs w:val="21"/>
              </w:rPr>
            </w:pPr>
          </w:p>
        </w:tc>
        <w:tc>
          <w:tcPr>
            <w:tcW w:w="625" w:type="dxa"/>
          </w:tcPr>
          <w:p w14:paraId="3EA97084">
            <w:pPr>
              <w:widowControl/>
              <w:spacing w:line="580" w:lineRule="atLeast"/>
              <w:jc w:val="center"/>
              <w:rPr>
                <w:rFonts w:ascii="宋体" w:cs="宋体"/>
                <w:kern w:val="0"/>
                <w:szCs w:val="21"/>
              </w:rPr>
            </w:pPr>
          </w:p>
        </w:tc>
        <w:tc>
          <w:tcPr>
            <w:tcW w:w="613" w:type="dxa"/>
          </w:tcPr>
          <w:p w14:paraId="77321CAC">
            <w:pPr>
              <w:widowControl/>
              <w:spacing w:line="580" w:lineRule="atLeast"/>
              <w:jc w:val="center"/>
              <w:rPr>
                <w:rFonts w:ascii="宋体" w:cs="宋体"/>
                <w:kern w:val="0"/>
                <w:szCs w:val="21"/>
              </w:rPr>
            </w:pPr>
          </w:p>
        </w:tc>
        <w:tc>
          <w:tcPr>
            <w:tcW w:w="589" w:type="dxa"/>
          </w:tcPr>
          <w:p w14:paraId="413CF07B">
            <w:pPr>
              <w:widowControl/>
              <w:spacing w:line="580" w:lineRule="atLeast"/>
              <w:jc w:val="center"/>
              <w:rPr>
                <w:rFonts w:ascii="宋体" w:cs="宋体"/>
                <w:kern w:val="0"/>
                <w:szCs w:val="21"/>
              </w:rPr>
            </w:pPr>
          </w:p>
        </w:tc>
      </w:tr>
      <w:tr w14:paraId="17466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2627" w:type="dxa"/>
            <w:vAlign w:val="center"/>
          </w:tcPr>
          <w:p w14:paraId="2983A87E">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开发区申兴北大街路灯安装工程（</w:t>
            </w:r>
            <w:r>
              <w:rPr>
                <w:rFonts w:ascii="方正书宋_GBK" w:eastAsia="方正书宋_GBK"/>
                <w:sz w:val="15"/>
                <w:szCs w:val="15"/>
              </w:rPr>
              <w:t>307</w:t>
            </w:r>
            <w:r>
              <w:rPr>
                <w:rFonts w:hint="eastAsia" w:ascii="方正书宋_GBK" w:eastAsia="方正书宋_GBK"/>
                <w:sz w:val="15"/>
                <w:szCs w:val="15"/>
              </w:rPr>
              <w:t>国道至和平路）</w:t>
            </w:r>
          </w:p>
        </w:tc>
        <w:tc>
          <w:tcPr>
            <w:tcW w:w="1016" w:type="dxa"/>
            <w:vAlign w:val="center"/>
          </w:tcPr>
          <w:p w14:paraId="57DFF669">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40.00</w:t>
            </w:r>
          </w:p>
        </w:tc>
        <w:tc>
          <w:tcPr>
            <w:tcW w:w="1109" w:type="dxa"/>
            <w:vAlign w:val="center"/>
          </w:tcPr>
          <w:p w14:paraId="00860A13">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建筑物照明设备安装</w:t>
            </w:r>
          </w:p>
        </w:tc>
        <w:tc>
          <w:tcPr>
            <w:tcW w:w="950" w:type="dxa"/>
            <w:vAlign w:val="center"/>
          </w:tcPr>
          <w:p w14:paraId="565E04EF">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B060301</w:t>
            </w:r>
          </w:p>
        </w:tc>
        <w:tc>
          <w:tcPr>
            <w:tcW w:w="562" w:type="dxa"/>
            <w:vAlign w:val="center"/>
          </w:tcPr>
          <w:p w14:paraId="1443D7B0">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1A8BCA3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17D8CB3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40.00</w:t>
            </w:r>
          </w:p>
        </w:tc>
        <w:tc>
          <w:tcPr>
            <w:tcW w:w="1312" w:type="dxa"/>
            <w:vAlign w:val="center"/>
          </w:tcPr>
          <w:p w14:paraId="2BA097F6">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40.00</w:t>
            </w:r>
          </w:p>
        </w:tc>
        <w:tc>
          <w:tcPr>
            <w:tcW w:w="1063" w:type="dxa"/>
            <w:vAlign w:val="center"/>
          </w:tcPr>
          <w:p w14:paraId="706B3127">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40.00</w:t>
            </w:r>
          </w:p>
        </w:tc>
        <w:tc>
          <w:tcPr>
            <w:tcW w:w="937" w:type="dxa"/>
            <w:vAlign w:val="center"/>
          </w:tcPr>
          <w:p w14:paraId="6A4A1C6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40.00</w:t>
            </w:r>
          </w:p>
        </w:tc>
        <w:tc>
          <w:tcPr>
            <w:tcW w:w="350" w:type="dxa"/>
          </w:tcPr>
          <w:p w14:paraId="5D0CA1EF">
            <w:pPr>
              <w:widowControl/>
              <w:spacing w:line="580" w:lineRule="atLeast"/>
              <w:jc w:val="left"/>
              <w:rPr>
                <w:rFonts w:ascii="宋体" w:cs="宋体"/>
                <w:kern w:val="0"/>
                <w:szCs w:val="21"/>
              </w:rPr>
            </w:pPr>
          </w:p>
        </w:tc>
        <w:tc>
          <w:tcPr>
            <w:tcW w:w="625" w:type="dxa"/>
          </w:tcPr>
          <w:p w14:paraId="020DF515">
            <w:pPr>
              <w:widowControl/>
              <w:spacing w:line="580" w:lineRule="atLeast"/>
              <w:jc w:val="center"/>
              <w:rPr>
                <w:rFonts w:ascii="宋体" w:cs="宋体"/>
                <w:kern w:val="0"/>
                <w:szCs w:val="21"/>
              </w:rPr>
            </w:pPr>
          </w:p>
        </w:tc>
        <w:tc>
          <w:tcPr>
            <w:tcW w:w="613" w:type="dxa"/>
          </w:tcPr>
          <w:p w14:paraId="20343A2D">
            <w:pPr>
              <w:widowControl/>
              <w:spacing w:line="580" w:lineRule="atLeast"/>
              <w:jc w:val="center"/>
              <w:rPr>
                <w:rFonts w:ascii="宋体" w:cs="宋体"/>
                <w:kern w:val="0"/>
                <w:szCs w:val="21"/>
              </w:rPr>
            </w:pPr>
          </w:p>
        </w:tc>
        <w:tc>
          <w:tcPr>
            <w:tcW w:w="589" w:type="dxa"/>
          </w:tcPr>
          <w:p w14:paraId="4B97F3D2">
            <w:pPr>
              <w:widowControl/>
              <w:spacing w:line="580" w:lineRule="atLeast"/>
              <w:jc w:val="center"/>
              <w:rPr>
                <w:rFonts w:ascii="宋体" w:cs="宋体"/>
                <w:kern w:val="0"/>
                <w:szCs w:val="21"/>
              </w:rPr>
            </w:pPr>
          </w:p>
        </w:tc>
      </w:tr>
      <w:tr w14:paraId="1616F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2627" w:type="dxa"/>
            <w:vAlign w:val="center"/>
          </w:tcPr>
          <w:p w14:paraId="1930C839">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开发区迎宾馆街路灯安装工程</w:t>
            </w:r>
          </w:p>
        </w:tc>
        <w:tc>
          <w:tcPr>
            <w:tcW w:w="1016" w:type="dxa"/>
            <w:vAlign w:val="center"/>
          </w:tcPr>
          <w:p w14:paraId="7211013E">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32.00</w:t>
            </w:r>
          </w:p>
        </w:tc>
        <w:tc>
          <w:tcPr>
            <w:tcW w:w="1109" w:type="dxa"/>
            <w:vAlign w:val="center"/>
          </w:tcPr>
          <w:p w14:paraId="6B4C404C">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建筑物照明设备安装</w:t>
            </w:r>
          </w:p>
        </w:tc>
        <w:tc>
          <w:tcPr>
            <w:tcW w:w="950" w:type="dxa"/>
            <w:vAlign w:val="center"/>
          </w:tcPr>
          <w:p w14:paraId="6AB9FF66">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B060301</w:t>
            </w:r>
          </w:p>
        </w:tc>
        <w:tc>
          <w:tcPr>
            <w:tcW w:w="562" w:type="dxa"/>
            <w:vAlign w:val="center"/>
          </w:tcPr>
          <w:p w14:paraId="57A6B930">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205B8173">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7D70B2B8">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32.00</w:t>
            </w:r>
          </w:p>
        </w:tc>
        <w:tc>
          <w:tcPr>
            <w:tcW w:w="1312" w:type="dxa"/>
            <w:vAlign w:val="center"/>
          </w:tcPr>
          <w:p w14:paraId="665B5E4F">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32.00</w:t>
            </w:r>
          </w:p>
        </w:tc>
        <w:tc>
          <w:tcPr>
            <w:tcW w:w="1063" w:type="dxa"/>
            <w:vAlign w:val="center"/>
          </w:tcPr>
          <w:p w14:paraId="1A460E1E">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32.00</w:t>
            </w:r>
          </w:p>
        </w:tc>
        <w:tc>
          <w:tcPr>
            <w:tcW w:w="937" w:type="dxa"/>
            <w:vAlign w:val="center"/>
          </w:tcPr>
          <w:p w14:paraId="4F3EA81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32.00</w:t>
            </w:r>
          </w:p>
        </w:tc>
        <w:tc>
          <w:tcPr>
            <w:tcW w:w="350" w:type="dxa"/>
          </w:tcPr>
          <w:p w14:paraId="0CE614E4">
            <w:pPr>
              <w:widowControl/>
              <w:spacing w:line="580" w:lineRule="atLeast"/>
              <w:jc w:val="left"/>
              <w:rPr>
                <w:rFonts w:ascii="宋体" w:cs="宋体"/>
                <w:kern w:val="0"/>
                <w:szCs w:val="21"/>
              </w:rPr>
            </w:pPr>
          </w:p>
        </w:tc>
        <w:tc>
          <w:tcPr>
            <w:tcW w:w="625" w:type="dxa"/>
          </w:tcPr>
          <w:p w14:paraId="369EF7FD">
            <w:pPr>
              <w:widowControl/>
              <w:spacing w:line="580" w:lineRule="atLeast"/>
              <w:jc w:val="center"/>
              <w:rPr>
                <w:rFonts w:ascii="宋体" w:cs="宋体"/>
                <w:kern w:val="0"/>
                <w:szCs w:val="21"/>
              </w:rPr>
            </w:pPr>
          </w:p>
        </w:tc>
        <w:tc>
          <w:tcPr>
            <w:tcW w:w="613" w:type="dxa"/>
          </w:tcPr>
          <w:p w14:paraId="03977A60">
            <w:pPr>
              <w:widowControl/>
              <w:spacing w:line="580" w:lineRule="atLeast"/>
              <w:jc w:val="center"/>
              <w:rPr>
                <w:rFonts w:ascii="宋体" w:cs="宋体"/>
                <w:kern w:val="0"/>
                <w:szCs w:val="21"/>
              </w:rPr>
            </w:pPr>
          </w:p>
        </w:tc>
        <w:tc>
          <w:tcPr>
            <w:tcW w:w="589" w:type="dxa"/>
          </w:tcPr>
          <w:p w14:paraId="22468583">
            <w:pPr>
              <w:widowControl/>
              <w:spacing w:line="580" w:lineRule="atLeast"/>
              <w:jc w:val="center"/>
              <w:rPr>
                <w:rFonts w:ascii="宋体" w:cs="宋体"/>
                <w:kern w:val="0"/>
                <w:szCs w:val="21"/>
              </w:rPr>
            </w:pPr>
          </w:p>
        </w:tc>
      </w:tr>
      <w:tr w14:paraId="0DD44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2627" w:type="dxa"/>
            <w:vAlign w:val="center"/>
          </w:tcPr>
          <w:p w14:paraId="1A2E1C18">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开发区修建公厕两个</w:t>
            </w:r>
          </w:p>
        </w:tc>
        <w:tc>
          <w:tcPr>
            <w:tcW w:w="1016" w:type="dxa"/>
            <w:vAlign w:val="center"/>
          </w:tcPr>
          <w:p w14:paraId="5C6BC044">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64.00</w:t>
            </w:r>
          </w:p>
        </w:tc>
        <w:tc>
          <w:tcPr>
            <w:tcW w:w="1109" w:type="dxa"/>
            <w:vAlign w:val="center"/>
          </w:tcPr>
          <w:p w14:paraId="56A95930">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其他公共设施施工</w:t>
            </w:r>
          </w:p>
        </w:tc>
        <w:tc>
          <w:tcPr>
            <w:tcW w:w="950" w:type="dxa"/>
            <w:vAlign w:val="center"/>
          </w:tcPr>
          <w:p w14:paraId="6540BCA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B021599</w:t>
            </w:r>
          </w:p>
        </w:tc>
        <w:tc>
          <w:tcPr>
            <w:tcW w:w="562" w:type="dxa"/>
            <w:vAlign w:val="center"/>
          </w:tcPr>
          <w:p w14:paraId="07DBB627">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498EF3F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4F65A853">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64.00</w:t>
            </w:r>
          </w:p>
        </w:tc>
        <w:tc>
          <w:tcPr>
            <w:tcW w:w="1312" w:type="dxa"/>
            <w:vAlign w:val="center"/>
          </w:tcPr>
          <w:p w14:paraId="67773493">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64.00</w:t>
            </w:r>
          </w:p>
        </w:tc>
        <w:tc>
          <w:tcPr>
            <w:tcW w:w="1063" w:type="dxa"/>
            <w:vAlign w:val="center"/>
          </w:tcPr>
          <w:p w14:paraId="0AE14FD7">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64.00</w:t>
            </w:r>
          </w:p>
        </w:tc>
        <w:tc>
          <w:tcPr>
            <w:tcW w:w="937" w:type="dxa"/>
            <w:vAlign w:val="center"/>
          </w:tcPr>
          <w:p w14:paraId="7C6CD74E">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64.00</w:t>
            </w:r>
          </w:p>
        </w:tc>
        <w:tc>
          <w:tcPr>
            <w:tcW w:w="350" w:type="dxa"/>
          </w:tcPr>
          <w:p w14:paraId="5D0118EC">
            <w:pPr>
              <w:widowControl/>
              <w:spacing w:line="580" w:lineRule="atLeast"/>
              <w:jc w:val="left"/>
              <w:rPr>
                <w:rFonts w:ascii="宋体" w:cs="宋体"/>
                <w:kern w:val="0"/>
                <w:szCs w:val="21"/>
              </w:rPr>
            </w:pPr>
          </w:p>
        </w:tc>
        <w:tc>
          <w:tcPr>
            <w:tcW w:w="625" w:type="dxa"/>
          </w:tcPr>
          <w:p w14:paraId="6D76478C">
            <w:pPr>
              <w:widowControl/>
              <w:spacing w:line="580" w:lineRule="atLeast"/>
              <w:jc w:val="center"/>
              <w:rPr>
                <w:rFonts w:ascii="宋体" w:cs="宋体"/>
                <w:kern w:val="0"/>
                <w:szCs w:val="21"/>
              </w:rPr>
            </w:pPr>
          </w:p>
        </w:tc>
        <w:tc>
          <w:tcPr>
            <w:tcW w:w="613" w:type="dxa"/>
          </w:tcPr>
          <w:p w14:paraId="0787F167">
            <w:pPr>
              <w:widowControl/>
              <w:spacing w:line="580" w:lineRule="atLeast"/>
              <w:jc w:val="center"/>
              <w:rPr>
                <w:rFonts w:ascii="宋体" w:cs="宋体"/>
                <w:kern w:val="0"/>
                <w:szCs w:val="21"/>
              </w:rPr>
            </w:pPr>
          </w:p>
        </w:tc>
        <w:tc>
          <w:tcPr>
            <w:tcW w:w="589" w:type="dxa"/>
          </w:tcPr>
          <w:p w14:paraId="1E58A0B0">
            <w:pPr>
              <w:widowControl/>
              <w:spacing w:line="580" w:lineRule="atLeast"/>
              <w:jc w:val="center"/>
              <w:rPr>
                <w:rFonts w:ascii="宋体" w:cs="宋体"/>
                <w:kern w:val="0"/>
                <w:szCs w:val="21"/>
              </w:rPr>
            </w:pPr>
          </w:p>
        </w:tc>
      </w:tr>
      <w:tr w14:paraId="14FB7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2627" w:type="dxa"/>
            <w:vAlign w:val="center"/>
          </w:tcPr>
          <w:p w14:paraId="235675BF">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开发区可行性研究报告评估</w:t>
            </w:r>
          </w:p>
        </w:tc>
        <w:tc>
          <w:tcPr>
            <w:tcW w:w="1016" w:type="dxa"/>
            <w:vAlign w:val="center"/>
          </w:tcPr>
          <w:p w14:paraId="71B0BCB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28.00</w:t>
            </w:r>
          </w:p>
        </w:tc>
        <w:tc>
          <w:tcPr>
            <w:tcW w:w="1109" w:type="dxa"/>
            <w:vAlign w:val="center"/>
          </w:tcPr>
          <w:p w14:paraId="5628A584">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其他社会服务</w:t>
            </w:r>
          </w:p>
        </w:tc>
        <w:tc>
          <w:tcPr>
            <w:tcW w:w="950" w:type="dxa"/>
            <w:vAlign w:val="center"/>
          </w:tcPr>
          <w:p w14:paraId="3E711D56">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C190299</w:t>
            </w:r>
          </w:p>
        </w:tc>
        <w:tc>
          <w:tcPr>
            <w:tcW w:w="562" w:type="dxa"/>
            <w:vAlign w:val="center"/>
          </w:tcPr>
          <w:p w14:paraId="50B2183C">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0F53CB64">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106F806B">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28.00</w:t>
            </w:r>
          </w:p>
        </w:tc>
        <w:tc>
          <w:tcPr>
            <w:tcW w:w="1312" w:type="dxa"/>
            <w:vAlign w:val="center"/>
          </w:tcPr>
          <w:p w14:paraId="045D0E58">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28.00</w:t>
            </w:r>
          </w:p>
        </w:tc>
        <w:tc>
          <w:tcPr>
            <w:tcW w:w="1063" w:type="dxa"/>
            <w:vAlign w:val="center"/>
          </w:tcPr>
          <w:p w14:paraId="32A20148">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28.00</w:t>
            </w:r>
          </w:p>
        </w:tc>
        <w:tc>
          <w:tcPr>
            <w:tcW w:w="937" w:type="dxa"/>
            <w:vAlign w:val="center"/>
          </w:tcPr>
          <w:p w14:paraId="06291BFB">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28.00</w:t>
            </w:r>
          </w:p>
        </w:tc>
        <w:tc>
          <w:tcPr>
            <w:tcW w:w="350" w:type="dxa"/>
          </w:tcPr>
          <w:p w14:paraId="0E44BE2A">
            <w:pPr>
              <w:widowControl/>
              <w:spacing w:line="580" w:lineRule="atLeast"/>
              <w:jc w:val="left"/>
              <w:rPr>
                <w:rFonts w:ascii="宋体" w:cs="宋体"/>
                <w:kern w:val="0"/>
                <w:szCs w:val="21"/>
              </w:rPr>
            </w:pPr>
          </w:p>
        </w:tc>
        <w:tc>
          <w:tcPr>
            <w:tcW w:w="625" w:type="dxa"/>
          </w:tcPr>
          <w:p w14:paraId="0F447C9D">
            <w:pPr>
              <w:widowControl/>
              <w:spacing w:line="580" w:lineRule="atLeast"/>
              <w:jc w:val="center"/>
              <w:rPr>
                <w:rFonts w:ascii="宋体" w:cs="宋体"/>
                <w:kern w:val="0"/>
                <w:szCs w:val="21"/>
              </w:rPr>
            </w:pPr>
          </w:p>
        </w:tc>
        <w:tc>
          <w:tcPr>
            <w:tcW w:w="613" w:type="dxa"/>
          </w:tcPr>
          <w:p w14:paraId="61A98C10">
            <w:pPr>
              <w:widowControl/>
              <w:spacing w:line="580" w:lineRule="atLeast"/>
              <w:jc w:val="center"/>
              <w:rPr>
                <w:rFonts w:ascii="宋体" w:cs="宋体"/>
                <w:kern w:val="0"/>
                <w:szCs w:val="21"/>
              </w:rPr>
            </w:pPr>
          </w:p>
        </w:tc>
        <w:tc>
          <w:tcPr>
            <w:tcW w:w="589" w:type="dxa"/>
          </w:tcPr>
          <w:p w14:paraId="364DCB64">
            <w:pPr>
              <w:widowControl/>
              <w:spacing w:line="580" w:lineRule="atLeast"/>
              <w:jc w:val="center"/>
              <w:rPr>
                <w:rFonts w:ascii="宋体" w:cs="宋体"/>
                <w:kern w:val="0"/>
                <w:szCs w:val="21"/>
              </w:rPr>
            </w:pPr>
          </w:p>
        </w:tc>
      </w:tr>
      <w:tr w14:paraId="4FE10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2627" w:type="dxa"/>
            <w:vAlign w:val="center"/>
          </w:tcPr>
          <w:p w14:paraId="6D6843CF">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开发区概算书专家评审</w:t>
            </w:r>
          </w:p>
        </w:tc>
        <w:tc>
          <w:tcPr>
            <w:tcW w:w="1016" w:type="dxa"/>
            <w:vAlign w:val="center"/>
          </w:tcPr>
          <w:p w14:paraId="095522D3">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37.50</w:t>
            </w:r>
          </w:p>
        </w:tc>
        <w:tc>
          <w:tcPr>
            <w:tcW w:w="1109" w:type="dxa"/>
            <w:vAlign w:val="center"/>
          </w:tcPr>
          <w:p w14:paraId="1198D0C8">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其他社会服务</w:t>
            </w:r>
          </w:p>
        </w:tc>
        <w:tc>
          <w:tcPr>
            <w:tcW w:w="950" w:type="dxa"/>
            <w:vAlign w:val="center"/>
          </w:tcPr>
          <w:p w14:paraId="383D7385">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C190299</w:t>
            </w:r>
          </w:p>
        </w:tc>
        <w:tc>
          <w:tcPr>
            <w:tcW w:w="562" w:type="dxa"/>
            <w:vAlign w:val="center"/>
          </w:tcPr>
          <w:p w14:paraId="01DFCB4B">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5008E5D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34167D71">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37.50</w:t>
            </w:r>
          </w:p>
        </w:tc>
        <w:tc>
          <w:tcPr>
            <w:tcW w:w="1312" w:type="dxa"/>
            <w:vAlign w:val="center"/>
          </w:tcPr>
          <w:p w14:paraId="7C95D916">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37.50</w:t>
            </w:r>
          </w:p>
        </w:tc>
        <w:tc>
          <w:tcPr>
            <w:tcW w:w="1063" w:type="dxa"/>
            <w:vAlign w:val="center"/>
          </w:tcPr>
          <w:p w14:paraId="51BE5340">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37.50</w:t>
            </w:r>
          </w:p>
        </w:tc>
        <w:tc>
          <w:tcPr>
            <w:tcW w:w="937" w:type="dxa"/>
            <w:vAlign w:val="center"/>
          </w:tcPr>
          <w:p w14:paraId="1DEEB58B">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37.50</w:t>
            </w:r>
          </w:p>
        </w:tc>
        <w:tc>
          <w:tcPr>
            <w:tcW w:w="350" w:type="dxa"/>
          </w:tcPr>
          <w:p w14:paraId="73E68B21">
            <w:pPr>
              <w:widowControl/>
              <w:spacing w:line="580" w:lineRule="atLeast"/>
              <w:jc w:val="left"/>
              <w:rPr>
                <w:rFonts w:ascii="宋体" w:cs="宋体"/>
                <w:kern w:val="0"/>
                <w:szCs w:val="21"/>
              </w:rPr>
            </w:pPr>
          </w:p>
        </w:tc>
        <w:tc>
          <w:tcPr>
            <w:tcW w:w="625" w:type="dxa"/>
          </w:tcPr>
          <w:p w14:paraId="54EC3F1A">
            <w:pPr>
              <w:widowControl/>
              <w:spacing w:line="580" w:lineRule="atLeast"/>
              <w:jc w:val="center"/>
              <w:rPr>
                <w:rFonts w:ascii="宋体" w:cs="宋体"/>
                <w:kern w:val="0"/>
                <w:szCs w:val="21"/>
              </w:rPr>
            </w:pPr>
          </w:p>
        </w:tc>
        <w:tc>
          <w:tcPr>
            <w:tcW w:w="613" w:type="dxa"/>
          </w:tcPr>
          <w:p w14:paraId="1723319E">
            <w:pPr>
              <w:widowControl/>
              <w:spacing w:line="580" w:lineRule="atLeast"/>
              <w:jc w:val="center"/>
              <w:rPr>
                <w:rFonts w:ascii="宋体" w:cs="宋体"/>
                <w:kern w:val="0"/>
                <w:szCs w:val="21"/>
              </w:rPr>
            </w:pPr>
          </w:p>
        </w:tc>
        <w:tc>
          <w:tcPr>
            <w:tcW w:w="589" w:type="dxa"/>
          </w:tcPr>
          <w:p w14:paraId="269B11E4">
            <w:pPr>
              <w:widowControl/>
              <w:spacing w:line="580" w:lineRule="atLeast"/>
              <w:jc w:val="center"/>
              <w:rPr>
                <w:rFonts w:ascii="宋体" w:cs="宋体"/>
                <w:kern w:val="0"/>
                <w:szCs w:val="21"/>
              </w:rPr>
            </w:pPr>
          </w:p>
        </w:tc>
      </w:tr>
      <w:tr w14:paraId="4144C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2627" w:type="dxa"/>
            <w:vAlign w:val="center"/>
          </w:tcPr>
          <w:p w14:paraId="6AC04C9E">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w:t>
            </w:r>
            <w:r>
              <w:rPr>
                <w:rFonts w:ascii="方正书宋_GBK" w:eastAsia="方正书宋_GBK"/>
                <w:sz w:val="15"/>
                <w:szCs w:val="15"/>
              </w:rPr>
              <w:t>307</w:t>
            </w:r>
            <w:r>
              <w:rPr>
                <w:rFonts w:hint="eastAsia" w:ascii="方正书宋_GBK" w:eastAsia="方正书宋_GBK"/>
                <w:sz w:val="15"/>
                <w:szCs w:val="15"/>
              </w:rPr>
              <w:t>国道与石太高速桥周边绿化提升工程</w:t>
            </w:r>
          </w:p>
        </w:tc>
        <w:tc>
          <w:tcPr>
            <w:tcW w:w="1016" w:type="dxa"/>
            <w:vAlign w:val="center"/>
          </w:tcPr>
          <w:p w14:paraId="79085C5B">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90.00</w:t>
            </w:r>
          </w:p>
        </w:tc>
        <w:tc>
          <w:tcPr>
            <w:tcW w:w="1109" w:type="dxa"/>
            <w:vAlign w:val="center"/>
          </w:tcPr>
          <w:p w14:paraId="0D99F444">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园林绿化工程施工</w:t>
            </w:r>
          </w:p>
        </w:tc>
        <w:tc>
          <w:tcPr>
            <w:tcW w:w="950" w:type="dxa"/>
            <w:vAlign w:val="center"/>
          </w:tcPr>
          <w:p w14:paraId="5E01941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B021502</w:t>
            </w:r>
          </w:p>
        </w:tc>
        <w:tc>
          <w:tcPr>
            <w:tcW w:w="562" w:type="dxa"/>
            <w:vAlign w:val="center"/>
          </w:tcPr>
          <w:p w14:paraId="0EA60342">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2AF4C9B0">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7BF2CD09">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90.00</w:t>
            </w:r>
          </w:p>
        </w:tc>
        <w:tc>
          <w:tcPr>
            <w:tcW w:w="1312" w:type="dxa"/>
            <w:vAlign w:val="center"/>
          </w:tcPr>
          <w:p w14:paraId="3A6EFB15">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90.00</w:t>
            </w:r>
          </w:p>
        </w:tc>
        <w:tc>
          <w:tcPr>
            <w:tcW w:w="1063" w:type="dxa"/>
            <w:vAlign w:val="center"/>
          </w:tcPr>
          <w:p w14:paraId="53D43717">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90.00</w:t>
            </w:r>
          </w:p>
        </w:tc>
        <w:tc>
          <w:tcPr>
            <w:tcW w:w="937" w:type="dxa"/>
            <w:vAlign w:val="center"/>
          </w:tcPr>
          <w:p w14:paraId="27EAB1D2">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90.00</w:t>
            </w:r>
          </w:p>
        </w:tc>
        <w:tc>
          <w:tcPr>
            <w:tcW w:w="350" w:type="dxa"/>
          </w:tcPr>
          <w:p w14:paraId="21B36000">
            <w:pPr>
              <w:widowControl/>
              <w:spacing w:line="580" w:lineRule="atLeast"/>
              <w:jc w:val="center"/>
              <w:rPr>
                <w:rFonts w:ascii="宋体" w:cs="宋体"/>
                <w:kern w:val="0"/>
                <w:szCs w:val="21"/>
              </w:rPr>
            </w:pPr>
          </w:p>
        </w:tc>
        <w:tc>
          <w:tcPr>
            <w:tcW w:w="625" w:type="dxa"/>
          </w:tcPr>
          <w:p w14:paraId="0CF18969">
            <w:pPr>
              <w:widowControl/>
              <w:spacing w:line="580" w:lineRule="atLeast"/>
              <w:jc w:val="center"/>
              <w:rPr>
                <w:rFonts w:ascii="宋体" w:cs="宋体"/>
                <w:kern w:val="0"/>
                <w:szCs w:val="21"/>
              </w:rPr>
            </w:pPr>
          </w:p>
        </w:tc>
        <w:tc>
          <w:tcPr>
            <w:tcW w:w="613" w:type="dxa"/>
          </w:tcPr>
          <w:p w14:paraId="1DFC6E15">
            <w:pPr>
              <w:widowControl/>
              <w:spacing w:line="580" w:lineRule="atLeast"/>
              <w:jc w:val="center"/>
              <w:rPr>
                <w:rFonts w:ascii="宋体" w:cs="宋体"/>
                <w:kern w:val="0"/>
                <w:szCs w:val="21"/>
              </w:rPr>
            </w:pPr>
          </w:p>
        </w:tc>
        <w:tc>
          <w:tcPr>
            <w:tcW w:w="589" w:type="dxa"/>
          </w:tcPr>
          <w:p w14:paraId="798B1046">
            <w:pPr>
              <w:widowControl/>
              <w:spacing w:line="580" w:lineRule="atLeast"/>
              <w:jc w:val="center"/>
              <w:rPr>
                <w:rFonts w:ascii="宋体" w:cs="宋体"/>
                <w:kern w:val="0"/>
                <w:szCs w:val="21"/>
              </w:rPr>
            </w:pPr>
          </w:p>
        </w:tc>
      </w:tr>
      <w:tr w14:paraId="485F3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2627" w:type="dxa"/>
            <w:vAlign w:val="center"/>
          </w:tcPr>
          <w:p w14:paraId="541C4C6E">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开发区知识产权服务费</w:t>
            </w:r>
          </w:p>
        </w:tc>
        <w:tc>
          <w:tcPr>
            <w:tcW w:w="1016" w:type="dxa"/>
            <w:vAlign w:val="center"/>
          </w:tcPr>
          <w:p w14:paraId="1BCFF569">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1109" w:type="dxa"/>
            <w:vAlign w:val="center"/>
          </w:tcPr>
          <w:p w14:paraId="76498F24">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知识产权法律服务</w:t>
            </w:r>
          </w:p>
        </w:tc>
        <w:tc>
          <w:tcPr>
            <w:tcW w:w="950" w:type="dxa"/>
            <w:vAlign w:val="center"/>
          </w:tcPr>
          <w:p w14:paraId="4C1A979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C080104</w:t>
            </w:r>
          </w:p>
        </w:tc>
        <w:tc>
          <w:tcPr>
            <w:tcW w:w="562" w:type="dxa"/>
            <w:vAlign w:val="center"/>
          </w:tcPr>
          <w:p w14:paraId="1F4FBDE7">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30D6EF26">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54624328">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1312" w:type="dxa"/>
            <w:vAlign w:val="center"/>
          </w:tcPr>
          <w:p w14:paraId="2B06DCC0">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1063" w:type="dxa"/>
            <w:vAlign w:val="center"/>
          </w:tcPr>
          <w:p w14:paraId="4CCFBDE5">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937" w:type="dxa"/>
            <w:vAlign w:val="center"/>
          </w:tcPr>
          <w:p w14:paraId="0F8A8858">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300.00</w:t>
            </w:r>
          </w:p>
        </w:tc>
        <w:tc>
          <w:tcPr>
            <w:tcW w:w="350" w:type="dxa"/>
          </w:tcPr>
          <w:p w14:paraId="4BCDEAC1">
            <w:pPr>
              <w:widowControl/>
              <w:spacing w:line="580" w:lineRule="atLeast"/>
              <w:jc w:val="center"/>
              <w:rPr>
                <w:rFonts w:ascii="宋体" w:cs="宋体"/>
                <w:kern w:val="0"/>
                <w:szCs w:val="21"/>
              </w:rPr>
            </w:pPr>
          </w:p>
        </w:tc>
        <w:tc>
          <w:tcPr>
            <w:tcW w:w="625" w:type="dxa"/>
          </w:tcPr>
          <w:p w14:paraId="2A1D5C51">
            <w:pPr>
              <w:widowControl/>
              <w:spacing w:line="580" w:lineRule="atLeast"/>
              <w:jc w:val="center"/>
              <w:rPr>
                <w:rFonts w:ascii="宋体" w:cs="宋体"/>
                <w:kern w:val="0"/>
                <w:szCs w:val="21"/>
              </w:rPr>
            </w:pPr>
          </w:p>
        </w:tc>
        <w:tc>
          <w:tcPr>
            <w:tcW w:w="613" w:type="dxa"/>
          </w:tcPr>
          <w:p w14:paraId="7F4B4167">
            <w:pPr>
              <w:widowControl/>
              <w:spacing w:line="580" w:lineRule="atLeast"/>
              <w:jc w:val="center"/>
              <w:rPr>
                <w:rFonts w:ascii="宋体" w:cs="宋体"/>
                <w:kern w:val="0"/>
                <w:szCs w:val="21"/>
              </w:rPr>
            </w:pPr>
          </w:p>
        </w:tc>
        <w:tc>
          <w:tcPr>
            <w:tcW w:w="589" w:type="dxa"/>
          </w:tcPr>
          <w:p w14:paraId="3CB5699A">
            <w:pPr>
              <w:widowControl/>
              <w:spacing w:line="580" w:lineRule="atLeast"/>
              <w:jc w:val="center"/>
              <w:rPr>
                <w:rFonts w:ascii="宋体" w:cs="宋体"/>
                <w:kern w:val="0"/>
                <w:szCs w:val="21"/>
              </w:rPr>
            </w:pPr>
          </w:p>
        </w:tc>
      </w:tr>
      <w:tr w14:paraId="23D8B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2627" w:type="dxa"/>
            <w:vAlign w:val="center"/>
          </w:tcPr>
          <w:p w14:paraId="55E8C80B">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开发区学校操场改造资金</w:t>
            </w:r>
          </w:p>
        </w:tc>
        <w:tc>
          <w:tcPr>
            <w:tcW w:w="1016" w:type="dxa"/>
            <w:vAlign w:val="center"/>
          </w:tcPr>
          <w:p w14:paraId="214793DC">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220.00</w:t>
            </w:r>
          </w:p>
        </w:tc>
        <w:tc>
          <w:tcPr>
            <w:tcW w:w="1109" w:type="dxa"/>
            <w:vAlign w:val="center"/>
          </w:tcPr>
          <w:p w14:paraId="134E6596">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室外体育和娱乐设施工程施工</w:t>
            </w:r>
          </w:p>
        </w:tc>
        <w:tc>
          <w:tcPr>
            <w:tcW w:w="950" w:type="dxa"/>
            <w:vAlign w:val="center"/>
          </w:tcPr>
          <w:p w14:paraId="5A7764BB">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B021501</w:t>
            </w:r>
          </w:p>
        </w:tc>
        <w:tc>
          <w:tcPr>
            <w:tcW w:w="562" w:type="dxa"/>
            <w:vAlign w:val="center"/>
          </w:tcPr>
          <w:p w14:paraId="45DE387B">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737B73F9">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468B49F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220.00</w:t>
            </w:r>
          </w:p>
        </w:tc>
        <w:tc>
          <w:tcPr>
            <w:tcW w:w="1312" w:type="dxa"/>
            <w:vAlign w:val="center"/>
          </w:tcPr>
          <w:p w14:paraId="17FCC20F">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220.00</w:t>
            </w:r>
          </w:p>
        </w:tc>
        <w:tc>
          <w:tcPr>
            <w:tcW w:w="1063" w:type="dxa"/>
            <w:vAlign w:val="center"/>
          </w:tcPr>
          <w:p w14:paraId="4E37561F">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220.00</w:t>
            </w:r>
          </w:p>
        </w:tc>
        <w:tc>
          <w:tcPr>
            <w:tcW w:w="937" w:type="dxa"/>
            <w:vAlign w:val="center"/>
          </w:tcPr>
          <w:p w14:paraId="11D1BBB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220.00</w:t>
            </w:r>
          </w:p>
        </w:tc>
        <w:tc>
          <w:tcPr>
            <w:tcW w:w="350" w:type="dxa"/>
          </w:tcPr>
          <w:p w14:paraId="0101CD84">
            <w:pPr>
              <w:widowControl/>
              <w:spacing w:line="580" w:lineRule="atLeast"/>
              <w:jc w:val="center"/>
              <w:rPr>
                <w:rFonts w:ascii="宋体" w:cs="宋体"/>
                <w:kern w:val="0"/>
                <w:szCs w:val="21"/>
              </w:rPr>
            </w:pPr>
          </w:p>
        </w:tc>
        <w:tc>
          <w:tcPr>
            <w:tcW w:w="625" w:type="dxa"/>
          </w:tcPr>
          <w:p w14:paraId="5904DE1B">
            <w:pPr>
              <w:widowControl/>
              <w:spacing w:line="580" w:lineRule="atLeast"/>
              <w:jc w:val="center"/>
              <w:rPr>
                <w:rFonts w:ascii="宋体" w:cs="宋体"/>
                <w:kern w:val="0"/>
                <w:szCs w:val="21"/>
              </w:rPr>
            </w:pPr>
          </w:p>
        </w:tc>
        <w:tc>
          <w:tcPr>
            <w:tcW w:w="613" w:type="dxa"/>
          </w:tcPr>
          <w:p w14:paraId="441DE038">
            <w:pPr>
              <w:widowControl/>
              <w:spacing w:line="580" w:lineRule="atLeast"/>
              <w:jc w:val="center"/>
              <w:rPr>
                <w:rFonts w:ascii="宋体" w:cs="宋体"/>
                <w:kern w:val="0"/>
                <w:szCs w:val="21"/>
              </w:rPr>
            </w:pPr>
          </w:p>
        </w:tc>
        <w:tc>
          <w:tcPr>
            <w:tcW w:w="589" w:type="dxa"/>
          </w:tcPr>
          <w:p w14:paraId="4307D9B0">
            <w:pPr>
              <w:widowControl/>
              <w:spacing w:line="580" w:lineRule="atLeast"/>
              <w:jc w:val="center"/>
              <w:rPr>
                <w:rFonts w:ascii="宋体" w:cs="宋体"/>
                <w:kern w:val="0"/>
                <w:szCs w:val="21"/>
              </w:rPr>
            </w:pPr>
          </w:p>
        </w:tc>
      </w:tr>
      <w:tr w14:paraId="4DA20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2627" w:type="dxa"/>
            <w:vAlign w:val="center"/>
          </w:tcPr>
          <w:p w14:paraId="658E2DC4">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开发区幼儿园改造工程</w:t>
            </w:r>
          </w:p>
        </w:tc>
        <w:tc>
          <w:tcPr>
            <w:tcW w:w="1016" w:type="dxa"/>
            <w:vAlign w:val="center"/>
          </w:tcPr>
          <w:p w14:paraId="29205980">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428.60</w:t>
            </w:r>
          </w:p>
        </w:tc>
        <w:tc>
          <w:tcPr>
            <w:tcW w:w="1109" w:type="dxa"/>
            <w:vAlign w:val="center"/>
          </w:tcPr>
          <w:p w14:paraId="26866FA2">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教育用房施工</w:t>
            </w:r>
          </w:p>
        </w:tc>
        <w:tc>
          <w:tcPr>
            <w:tcW w:w="950" w:type="dxa"/>
            <w:vAlign w:val="center"/>
          </w:tcPr>
          <w:p w14:paraId="139039AA">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B010601</w:t>
            </w:r>
          </w:p>
        </w:tc>
        <w:tc>
          <w:tcPr>
            <w:tcW w:w="562" w:type="dxa"/>
            <w:vAlign w:val="center"/>
          </w:tcPr>
          <w:p w14:paraId="6B9D2261">
            <w:pPr>
              <w:spacing w:line="300" w:lineRule="exact"/>
              <w:jc w:val="left"/>
              <w:rPr>
                <w:rFonts w:hint="eastAsia" w:ascii="方正书宋_GBK" w:hAnsi="Calibri" w:eastAsia="方正书宋_GBK" w:cs="黑体"/>
                <w:kern w:val="2"/>
                <w:sz w:val="15"/>
                <w:szCs w:val="15"/>
                <w:lang w:val="en-US" w:eastAsia="zh-CN" w:bidi="ar-SA"/>
              </w:rPr>
            </w:pPr>
            <w:r>
              <w:rPr>
                <w:rFonts w:hint="eastAsia" w:ascii="方正书宋_GBK" w:eastAsia="方正书宋_GBK"/>
                <w:sz w:val="15"/>
                <w:szCs w:val="15"/>
              </w:rPr>
              <w:t>个</w:t>
            </w:r>
          </w:p>
        </w:tc>
        <w:tc>
          <w:tcPr>
            <w:tcW w:w="700" w:type="dxa"/>
            <w:vAlign w:val="center"/>
          </w:tcPr>
          <w:p w14:paraId="39BD3836">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1.00</w:t>
            </w:r>
          </w:p>
        </w:tc>
        <w:tc>
          <w:tcPr>
            <w:tcW w:w="913" w:type="dxa"/>
            <w:vAlign w:val="center"/>
          </w:tcPr>
          <w:p w14:paraId="1BC7CBAD">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428.60</w:t>
            </w:r>
          </w:p>
        </w:tc>
        <w:tc>
          <w:tcPr>
            <w:tcW w:w="1312" w:type="dxa"/>
            <w:vAlign w:val="center"/>
          </w:tcPr>
          <w:p w14:paraId="0ED68D72">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428.60</w:t>
            </w:r>
          </w:p>
        </w:tc>
        <w:tc>
          <w:tcPr>
            <w:tcW w:w="1063" w:type="dxa"/>
            <w:vAlign w:val="center"/>
          </w:tcPr>
          <w:p w14:paraId="3F6BE7B5">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428.60</w:t>
            </w:r>
          </w:p>
        </w:tc>
        <w:tc>
          <w:tcPr>
            <w:tcW w:w="937" w:type="dxa"/>
            <w:vAlign w:val="center"/>
          </w:tcPr>
          <w:p w14:paraId="7E380BE0">
            <w:pPr>
              <w:spacing w:line="300" w:lineRule="exact"/>
              <w:jc w:val="left"/>
              <w:rPr>
                <w:rFonts w:ascii="方正书宋_GBK" w:hAnsi="Calibri" w:eastAsia="方正书宋_GBK" w:cs="黑体"/>
                <w:kern w:val="2"/>
                <w:sz w:val="15"/>
                <w:szCs w:val="15"/>
                <w:lang w:val="en-US" w:eastAsia="zh-CN" w:bidi="ar-SA"/>
              </w:rPr>
            </w:pPr>
            <w:r>
              <w:rPr>
                <w:rFonts w:ascii="方正书宋_GBK" w:eastAsia="方正书宋_GBK"/>
                <w:sz w:val="15"/>
                <w:szCs w:val="15"/>
              </w:rPr>
              <w:t>428.60</w:t>
            </w:r>
          </w:p>
        </w:tc>
        <w:tc>
          <w:tcPr>
            <w:tcW w:w="350" w:type="dxa"/>
          </w:tcPr>
          <w:p w14:paraId="73419FDE">
            <w:pPr>
              <w:widowControl/>
              <w:spacing w:line="580" w:lineRule="atLeast"/>
              <w:jc w:val="center"/>
              <w:rPr>
                <w:rFonts w:ascii="宋体" w:cs="宋体"/>
                <w:kern w:val="0"/>
                <w:szCs w:val="21"/>
              </w:rPr>
            </w:pPr>
          </w:p>
        </w:tc>
        <w:tc>
          <w:tcPr>
            <w:tcW w:w="625" w:type="dxa"/>
          </w:tcPr>
          <w:p w14:paraId="44D095F0">
            <w:pPr>
              <w:widowControl/>
              <w:spacing w:line="580" w:lineRule="atLeast"/>
              <w:jc w:val="center"/>
              <w:rPr>
                <w:rFonts w:ascii="宋体" w:cs="宋体"/>
                <w:kern w:val="0"/>
                <w:szCs w:val="21"/>
              </w:rPr>
            </w:pPr>
          </w:p>
        </w:tc>
        <w:tc>
          <w:tcPr>
            <w:tcW w:w="613" w:type="dxa"/>
          </w:tcPr>
          <w:p w14:paraId="52CA9169">
            <w:pPr>
              <w:widowControl/>
              <w:spacing w:line="580" w:lineRule="atLeast"/>
              <w:jc w:val="center"/>
              <w:rPr>
                <w:rFonts w:ascii="宋体" w:cs="宋体"/>
                <w:kern w:val="0"/>
                <w:szCs w:val="21"/>
              </w:rPr>
            </w:pPr>
          </w:p>
        </w:tc>
        <w:tc>
          <w:tcPr>
            <w:tcW w:w="589" w:type="dxa"/>
          </w:tcPr>
          <w:p w14:paraId="1A73BC96">
            <w:pPr>
              <w:widowControl/>
              <w:spacing w:line="580" w:lineRule="atLeast"/>
              <w:jc w:val="center"/>
              <w:rPr>
                <w:rFonts w:ascii="宋体" w:cs="宋体"/>
                <w:kern w:val="0"/>
                <w:szCs w:val="21"/>
              </w:rPr>
            </w:pPr>
          </w:p>
        </w:tc>
      </w:tr>
    </w:tbl>
    <w:p w14:paraId="59F0E6B4">
      <w:pPr>
        <w:jc w:val="center"/>
        <w:outlineLvl w:val="0"/>
        <w:rPr>
          <w:rFonts w:ascii="方正小标宋_GBK" w:hAnsi="Times New Roman" w:eastAsia="方正小标宋_GBK"/>
          <w:sz w:val="32"/>
          <w:szCs w:val="24"/>
        </w:rPr>
      </w:pPr>
    </w:p>
    <w:p w14:paraId="38FA3807">
      <w:pPr>
        <w:autoSpaceDE w:val="0"/>
        <w:autoSpaceDN w:val="0"/>
        <w:adjustRightInd w:val="0"/>
        <w:ind w:firstLine="640" w:firstLineChars="200"/>
        <w:jc w:val="left"/>
        <w:rPr>
          <w:rFonts w:hint="eastAsia" w:ascii="黑体" w:hAnsi="黑体" w:eastAsia="黑体"/>
          <w:sz w:val="32"/>
          <w:szCs w:val="32"/>
        </w:rPr>
        <w:sectPr>
          <w:footerReference r:id="rId4" w:type="default"/>
          <w:pgSz w:w="16838" w:h="11906" w:orient="landscape"/>
          <w:pgMar w:top="1800" w:right="1440" w:bottom="1800" w:left="1440" w:header="851" w:footer="992" w:gutter="0"/>
          <w:cols w:space="720" w:num="1"/>
          <w:docGrid w:type="lines" w:linePitch="312" w:charSpace="0"/>
        </w:sectPr>
      </w:pPr>
    </w:p>
    <w:p w14:paraId="3360C2B8">
      <w:pPr>
        <w:autoSpaceDE w:val="0"/>
        <w:autoSpaceDN w:val="0"/>
        <w:adjustRightInd w:val="0"/>
        <w:ind w:firstLine="640" w:firstLineChars="200"/>
        <w:jc w:val="left"/>
        <w:rPr>
          <w:rFonts w:ascii="黑体" w:hAnsi="黑体" w:eastAsia="黑体"/>
          <w:sz w:val="32"/>
          <w:szCs w:val="32"/>
          <w:highlight w:val="none"/>
        </w:rPr>
      </w:pPr>
      <w:r>
        <w:rPr>
          <w:rFonts w:hint="eastAsia" w:ascii="黑体" w:hAnsi="黑体" w:eastAsia="黑体"/>
          <w:sz w:val="32"/>
          <w:szCs w:val="32"/>
          <w:highlight w:val="none"/>
        </w:rPr>
        <w:t>七、国有资产信息</w:t>
      </w:r>
    </w:p>
    <w:p w14:paraId="1BD1EC75">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我单位上年末固定资产金额为</w:t>
      </w:r>
      <w:r>
        <w:rPr>
          <w:rFonts w:hint="eastAsia" w:ascii="仿宋" w:hAnsi="仿宋" w:eastAsia="仿宋" w:cs="仿宋"/>
          <w:sz w:val="32"/>
          <w:szCs w:val="32"/>
          <w:lang w:val="en-US" w:eastAsia="zh-CN"/>
        </w:rPr>
        <w:t>1975.80</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无形资产133.88万元</w:t>
      </w:r>
      <w:r>
        <w:rPr>
          <w:rFonts w:hint="eastAsia" w:ascii="仿宋" w:hAnsi="仿宋" w:eastAsia="仿宋" w:cs="仿宋"/>
          <w:sz w:val="32"/>
          <w:szCs w:val="32"/>
        </w:rPr>
        <w:t>（详见下表）</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本年度拟购置固定资产总额为50万元。</w:t>
      </w:r>
    </w:p>
    <w:tbl>
      <w:tblPr>
        <w:tblStyle w:val="8"/>
        <w:tblW w:w="13482" w:type="dxa"/>
        <w:tblInd w:w="91" w:type="dxa"/>
        <w:tblLayout w:type="fixed"/>
        <w:tblCellMar>
          <w:top w:w="0" w:type="dxa"/>
          <w:left w:w="108" w:type="dxa"/>
          <w:bottom w:w="0" w:type="dxa"/>
          <w:right w:w="108" w:type="dxa"/>
        </w:tblCellMar>
      </w:tblPr>
      <w:tblGrid>
        <w:gridCol w:w="5224"/>
        <w:gridCol w:w="3155"/>
        <w:gridCol w:w="5103"/>
      </w:tblGrid>
      <w:tr w14:paraId="5279DF65">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797E715C">
            <w:pPr>
              <w:widowControl/>
              <w:jc w:val="center"/>
              <w:rPr>
                <w:rFonts w:ascii="宋体" w:cs="宋体"/>
                <w:b/>
                <w:bCs/>
                <w:kern w:val="0"/>
                <w:sz w:val="32"/>
                <w:szCs w:val="32"/>
              </w:rPr>
            </w:pPr>
            <w:r>
              <w:rPr>
                <w:rFonts w:hint="eastAsia" w:ascii="宋体" w:hAnsi="宋体" w:cs="宋体"/>
                <w:b/>
                <w:bCs/>
                <w:kern w:val="0"/>
                <w:sz w:val="32"/>
                <w:szCs w:val="32"/>
              </w:rPr>
              <w:t>固定资产占用情况表</w:t>
            </w:r>
          </w:p>
        </w:tc>
      </w:tr>
      <w:tr w14:paraId="072A516F">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6FA95D39">
            <w:pPr>
              <w:widowControl/>
              <w:jc w:val="left"/>
              <w:rPr>
                <w:rFonts w:ascii="宋体" w:cs="宋体"/>
                <w:kern w:val="0"/>
                <w:sz w:val="22"/>
              </w:rPr>
            </w:pPr>
            <w:r>
              <w:rPr>
                <w:rFonts w:hint="eastAsia" w:ascii="宋体" w:hAnsi="宋体" w:cs="宋体"/>
                <w:kern w:val="0"/>
                <w:sz w:val="22"/>
              </w:rPr>
              <w:t>编制部门：河北鹿泉经济开发区管理委员会</w:t>
            </w:r>
          </w:p>
        </w:tc>
        <w:tc>
          <w:tcPr>
            <w:tcW w:w="5103" w:type="dxa"/>
            <w:tcBorders>
              <w:top w:val="nil"/>
              <w:left w:val="nil"/>
              <w:bottom w:val="nil"/>
              <w:right w:val="nil"/>
            </w:tcBorders>
            <w:vAlign w:val="center"/>
          </w:tcPr>
          <w:p w14:paraId="280C970D">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w:t>
            </w:r>
            <w:r>
              <w:rPr>
                <w:rFonts w:hint="eastAsia" w:ascii="宋体" w:hAnsi="宋体" w:cs="宋体"/>
                <w:kern w:val="0"/>
                <w:sz w:val="22"/>
                <w:lang w:val="en-US" w:eastAsia="zh-CN"/>
              </w:rPr>
              <w:t>19</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14:paraId="2E7EB61E">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346B2CCB">
            <w:pPr>
              <w:widowControl/>
              <w:jc w:val="center"/>
              <w:rPr>
                <w:rFonts w:ascii="宋体" w:cs="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3155" w:type="dxa"/>
            <w:tcBorders>
              <w:top w:val="single" w:color="auto" w:sz="4" w:space="0"/>
              <w:left w:val="nil"/>
              <w:bottom w:val="single" w:color="auto" w:sz="4" w:space="0"/>
              <w:right w:val="single" w:color="auto" w:sz="4" w:space="0"/>
            </w:tcBorders>
            <w:vAlign w:val="center"/>
          </w:tcPr>
          <w:p w14:paraId="449E2F12">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387FBA33">
            <w:pPr>
              <w:widowControl/>
              <w:jc w:val="center"/>
              <w:rPr>
                <w:rFonts w:ascii="宋体" w:cs="宋体"/>
                <w:b/>
                <w:bCs/>
                <w:kern w:val="0"/>
                <w:sz w:val="22"/>
              </w:rPr>
            </w:pPr>
            <w:r>
              <w:rPr>
                <w:rFonts w:hint="eastAsia" w:ascii="宋体" w:hAnsi="宋体" w:cs="宋体"/>
                <w:b/>
                <w:bCs/>
                <w:kern w:val="0"/>
                <w:sz w:val="22"/>
              </w:rPr>
              <w:t>价值（金额单位：万元）</w:t>
            </w:r>
          </w:p>
        </w:tc>
      </w:tr>
      <w:tr w14:paraId="793EB66E">
        <w:tblPrEx>
          <w:tblCellMar>
            <w:top w:w="0" w:type="dxa"/>
            <w:left w:w="108" w:type="dxa"/>
            <w:bottom w:w="0" w:type="dxa"/>
            <w:right w:w="108" w:type="dxa"/>
          </w:tblCellMar>
        </w:tblPrEx>
        <w:trPr>
          <w:trHeight w:val="567" w:hRule="exact"/>
        </w:trPr>
        <w:tc>
          <w:tcPr>
            <w:tcW w:w="5224" w:type="dxa"/>
            <w:tcBorders>
              <w:top w:val="nil"/>
              <w:left w:val="single" w:color="auto" w:sz="4" w:space="0"/>
              <w:bottom w:val="single" w:color="auto" w:sz="4" w:space="0"/>
              <w:right w:val="single" w:color="auto" w:sz="4" w:space="0"/>
            </w:tcBorders>
            <w:vAlign w:val="center"/>
          </w:tcPr>
          <w:p w14:paraId="49A7D56C">
            <w:pPr>
              <w:widowControl/>
              <w:jc w:val="center"/>
              <w:rPr>
                <w:rFonts w:asci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vAlign w:val="center"/>
          </w:tcPr>
          <w:p w14:paraId="1F964BEB">
            <w:pPr>
              <w:widowControl/>
              <w:jc w:val="center"/>
              <w:rPr>
                <w:rFonts w:ascii="Times New Roman" w:hAnsi="Times New Roman"/>
                <w:kern w:val="0"/>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vAlign w:val="center"/>
          </w:tcPr>
          <w:p w14:paraId="39F2420B">
            <w:pPr>
              <w:widowControl/>
              <w:jc w:val="center"/>
              <w:rPr>
                <w:rFonts w:hint="default" w:ascii="Times New Roman" w:hAnsi="Times New Roman" w:eastAsia="宋体"/>
                <w:kern w:val="0"/>
                <w:sz w:val="22"/>
                <w:lang w:val="en-US" w:eastAsia="zh-CN"/>
              </w:rPr>
            </w:pPr>
            <w:r>
              <w:rPr>
                <w:rFonts w:hint="eastAsia" w:ascii="Times New Roman" w:hAnsi="Times New Roman"/>
                <w:kern w:val="0"/>
                <w:sz w:val="22"/>
                <w:lang w:val="en-US" w:eastAsia="zh-CN"/>
              </w:rPr>
              <w:t>2109.68</w:t>
            </w:r>
          </w:p>
        </w:tc>
      </w:tr>
      <w:tr w14:paraId="17AB8706">
        <w:tblPrEx>
          <w:tblCellMar>
            <w:top w:w="0" w:type="dxa"/>
            <w:left w:w="108" w:type="dxa"/>
            <w:bottom w:w="0" w:type="dxa"/>
            <w:right w:w="108" w:type="dxa"/>
          </w:tblCellMar>
        </w:tblPrEx>
        <w:trPr>
          <w:trHeight w:val="567" w:hRule="exact"/>
        </w:trPr>
        <w:tc>
          <w:tcPr>
            <w:tcW w:w="5224" w:type="dxa"/>
            <w:tcBorders>
              <w:top w:val="nil"/>
              <w:left w:val="single" w:color="auto" w:sz="4" w:space="0"/>
              <w:bottom w:val="single" w:color="auto" w:sz="4" w:space="0"/>
              <w:right w:val="single" w:color="auto" w:sz="4" w:space="0"/>
            </w:tcBorders>
            <w:vAlign w:val="center"/>
          </w:tcPr>
          <w:p w14:paraId="422B3F13">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3155" w:type="dxa"/>
            <w:tcBorders>
              <w:top w:val="nil"/>
              <w:left w:val="nil"/>
              <w:bottom w:val="single" w:color="auto" w:sz="4" w:space="0"/>
              <w:right w:val="single" w:color="auto" w:sz="4" w:space="0"/>
            </w:tcBorders>
            <w:vAlign w:val="center"/>
          </w:tcPr>
          <w:p w14:paraId="54DD848D">
            <w:pPr>
              <w:jc w:val="center"/>
              <w:rPr>
                <w:rFonts w:hint="default" w:ascii="Times New Roman" w:hAnsi="Times New Roman" w:eastAsia="宋体"/>
                <w:sz w:val="22"/>
                <w:lang w:val="en-US" w:eastAsia="zh-CN"/>
              </w:rPr>
            </w:pPr>
            <w:r>
              <w:rPr>
                <w:rFonts w:hint="eastAsia" w:ascii="Times New Roman" w:hAnsi="Times New Roman"/>
                <w:sz w:val="22"/>
                <w:lang w:val="en-US" w:eastAsia="zh-CN"/>
              </w:rPr>
              <w:t>6578.6</w:t>
            </w:r>
          </w:p>
        </w:tc>
        <w:tc>
          <w:tcPr>
            <w:tcW w:w="5103" w:type="dxa"/>
            <w:tcBorders>
              <w:top w:val="nil"/>
              <w:left w:val="nil"/>
              <w:bottom w:val="single" w:color="auto" w:sz="4" w:space="0"/>
              <w:right w:val="single" w:color="auto" w:sz="4" w:space="0"/>
            </w:tcBorders>
            <w:vAlign w:val="center"/>
          </w:tcPr>
          <w:p w14:paraId="55604CB4">
            <w:pPr>
              <w:jc w:val="center"/>
              <w:rPr>
                <w:rFonts w:hint="default" w:ascii="Times New Roman" w:hAnsi="Times New Roman" w:eastAsia="宋体"/>
                <w:sz w:val="22"/>
                <w:lang w:val="en-US" w:eastAsia="zh-CN"/>
              </w:rPr>
            </w:pPr>
            <w:r>
              <w:rPr>
                <w:rFonts w:hint="eastAsia" w:ascii="Times New Roman" w:hAnsi="Times New Roman"/>
                <w:sz w:val="22"/>
                <w:lang w:val="en-US" w:eastAsia="zh-CN"/>
              </w:rPr>
              <w:t>952.65</w:t>
            </w:r>
          </w:p>
        </w:tc>
      </w:tr>
      <w:tr w14:paraId="79085151">
        <w:tblPrEx>
          <w:tblCellMar>
            <w:top w:w="0" w:type="dxa"/>
            <w:left w:w="108" w:type="dxa"/>
            <w:bottom w:w="0" w:type="dxa"/>
            <w:right w:w="108" w:type="dxa"/>
          </w:tblCellMar>
        </w:tblPrEx>
        <w:trPr>
          <w:trHeight w:val="567" w:hRule="exact"/>
        </w:trPr>
        <w:tc>
          <w:tcPr>
            <w:tcW w:w="5224" w:type="dxa"/>
            <w:tcBorders>
              <w:top w:val="nil"/>
              <w:left w:val="single" w:color="auto" w:sz="4" w:space="0"/>
              <w:bottom w:val="single" w:color="auto" w:sz="4" w:space="0"/>
              <w:right w:val="single" w:color="auto" w:sz="4" w:space="0"/>
            </w:tcBorders>
            <w:vAlign w:val="center"/>
          </w:tcPr>
          <w:p w14:paraId="443440A5">
            <w:pPr>
              <w:widowControl/>
              <w:jc w:val="left"/>
              <w:rPr>
                <w:rFonts w:ascii="宋体" w:cs="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3155" w:type="dxa"/>
            <w:tcBorders>
              <w:top w:val="nil"/>
              <w:left w:val="nil"/>
              <w:bottom w:val="single" w:color="auto" w:sz="4" w:space="0"/>
              <w:right w:val="single" w:color="auto" w:sz="4" w:space="0"/>
            </w:tcBorders>
            <w:vAlign w:val="center"/>
          </w:tcPr>
          <w:p w14:paraId="49C684E5">
            <w:pPr>
              <w:jc w:val="center"/>
              <w:rPr>
                <w:rFonts w:hint="default" w:ascii="Times New Roman" w:hAnsi="Times New Roman" w:eastAsia="宋体"/>
                <w:sz w:val="22"/>
                <w:lang w:val="en-US" w:eastAsia="zh-CN"/>
              </w:rPr>
            </w:pPr>
            <w:r>
              <w:rPr>
                <w:rFonts w:hint="eastAsia" w:ascii="Times New Roman" w:hAnsi="Times New Roman"/>
                <w:sz w:val="22"/>
                <w:lang w:val="en-US" w:eastAsia="zh-CN"/>
              </w:rPr>
              <w:t>3897.4</w:t>
            </w:r>
          </w:p>
        </w:tc>
        <w:tc>
          <w:tcPr>
            <w:tcW w:w="5103" w:type="dxa"/>
            <w:tcBorders>
              <w:top w:val="nil"/>
              <w:left w:val="nil"/>
              <w:bottom w:val="single" w:color="auto" w:sz="4" w:space="0"/>
              <w:right w:val="single" w:color="auto" w:sz="4" w:space="0"/>
            </w:tcBorders>
            <w:vAlign w:val="center"/>
          </w:tcPr>
          <w:p w14:paraId="75CE70C6">
            <w:pPr>
              <w:jc w:val="center"/>
              <w:rPr>
                <w:rFonts w:hint="default" w:ascii="Times New Roman" w:hAnsi="Times New Roman" w:eastAsia="宋体"/>
                <w:sz w:val="22"/>
                <w:lang w:val="en-US" w:eastAsia="zh-CN"/>
              </w:rPr>
            </w:pPr>
            <w:r>
              <w:rPr>
                <w:rFonts w:hint="eastAsia" w:ascii="Times New Roman" w:hAnsi="Times New Roman"/>
                <w:sz w:val="22"/>
                <w:lang w:val="en-US" w:eastAsia="zh-CN"/>
              </w:rPr>
              <w:t>809.31</w:t>
            </w:r>
          </w:p>
        </w:tc>
      </w:tr>
      <w:tr w14:paraId="63A1F997">
        <w:tblPrEx>
          <w:tblCellMar>
            <w:top w:w="0" w:type="dxa"/>
            <w:left w:w="108" w:type="dxa"/>
            <w:bottom w:w="0" w:type="dxa"/>
            <w:right w:w="108" w:type="dxa"/>
          </w:tblCellMar>
        </w:tblPrEx>
        <w:trPr>
          <w:trHeight w:val="567" w:hRule="exact"/>
        </w:trPr>
        <w:tc>
          <w:tcPr>
            <w:tcW w:w="5224" w:type="dxa"/>
            <w:tcBorders>
              <w:top w:val="nil"/>
              <w:left w:val="single" w:color="auto" w:sz="4" w:space="0"/>
              <w:bottom w:val="single" w:color="auto" w:sz="4" w:space="0"/>
              <w:right w:val="single" w:color="auto" w:sz="4" w:space="0"/>
            </w:tcBorders>
            <w:vAlign w:val="center"/>
          </w:tcPr>
          <w:p w14:paraId="161441AD">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3155" w:type="dxa"/>
            <w:tcBorders>
              <w:top w:val="nil"/>
              <w:left w:val="nil"/>
              <w:bottom w:val="single" w:color="auto" w:sz="4" w:space="0"/>
              <w:right w:val="single" w:color="auto" w:sz="4" w:space="0"/>
            </w:tcBorders>
            <w:vAlign w:val="center"/>
          </w:tcPr>
          <w:p w14:paraId="7D739484">
            <w:pPr>
              <w:jc w:val="center"/>
              <w:rPr>
                <w:rFonts w:ascii="Times New Roman" w:hAnsi="Times New Roman"/>
                <w:sz w:val="22"/>
              </w:rPr>
            </w:pPr>
            <w:r>
              <w:rPr>
                <w:rFonts w:ascii="Times New Roman" w:hAnsi="Times New Roman"/>
                <w:sz w:val="22"/>
              </w:rPr>
              <w:t>8</w:t>
            </w:r>
          </w:p>
        </w:tc>
        <w:tc>
          <w:tcPr>
            <w:tcW w:w="5103" w:type="dxa"/>
            <w:tcBorders>
              <w:top w:val="nil"/>
              <w:left w:val="nil"/>
              <w:bottom w:val="single" w:color="auto" w:sz="4" w:space="0"/>
              <w:right w:val="single" w:color="auto" w:sz="4" w:space="0"/>
            </w:tcBorders>
            <w:vAlign w:val="center"/>
          </w:tcPr>
          <w:p w14:paraId="6608F0BA">
            <w:pPr>
              <w:jc w:val="center"/>
              <w:rPr>
                <w:rFonts w:hint="default" w:ascii="Times New Roman" w:hAnsi="Times New Roman" w:eastAsia="宋体"/>
                <w:sz w:val="22"/>
                <w:lang w:val="en-US" w:eastAsia="zh-CN"/>
              </w:rPr>
            </w:pPr>
            <w:r>
              <w:rPr>
                <w:rFonts w:hint="eastAsia" w:ascii="Times New Roman" w:hAnsi="Times New Roman"/>
                <w:sz w:val="22"/>
                <w:lang w:val="en-US" w:eastAsia="zh-CN"/>
              </w:rPr>
              <w:t>144.42</w:t>
            </w:r>
          </w:p>
        </w:tc>
      </w:tr>
      <w:tr w14:paraId="75AEE87F">
        <w:tblPrEx>
          <w:tblCellMar>
            <w:top w:w="0" w:type="dxa"/>
            <w:left w:w="108" w:type="dxa"/>
            <w:bottom w:w="0" w:type="dxa"/>
            <w:right w:w="108" w:type="dxa"/>
          </w:tblCellMar>
        </w:tblPrEx>
        <w:trPr>
          <w:trHeight w:val="567" w:hRule="exact"/>
        </w:trPr>
        <w:tc>
          <w:tcPr>
            <w:tcW w:w="5224" w:type="dxa"/>
            <w:tcBorders>
              <w:top w:val="nil"/>
              <w:left w:val="single" w:color="auto" w:sz="4" w:space="0"/>
              <w:bottom w:val="single" w:color="auto" w:sz="4" w:space="0"/>
              <w:right w:val="single" w:color="auto" w:sz="4" w:space="0"/>
            </w:tcBorders>
            <w:vAlign w:val="center"/>
          </w:tcPr>
          <w:p w14:paraId="25334676">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万元以上的设备</w:t>
            </w:r>
          </w:p>
        </w:tc>
        <w:tc>
          <w:tcPr>
            <w:tcW w:w="3155" w:type="dxa"/>
            <w:tcBorders>
              <w:top w:val="nil"/>
              <w:left w:val="nil"/>
              <w:bottom w:val="single" w:color="auto" w:sz="4" w:space="0"/>
              <w:right w:val="single" w:color="auto" w:sz="4" w:space="0"/>
            </w:tcBorders>
            <w:vAlign w:val="center"/>
          </w:tcPr>
          <w:p w14:paraId="3E355631">
            <w:pPr>
              <w:jc w:val="center"/>
              <w:rPr>
                <w:rFonts w:hint="eastAsia" w:ascii="Times New Roman" w:hAnsi="Times New Roman" w:eastAsia="宋体"/>
                <w:sz w:val="22"/>
                <w:lang w:val="en-US" w:eastAsia="zh-CN"/>
              </w:rPr>
            </w:pPr>
            <w:r>
              <w:rPr>
                <w:rFonts w:hint="eastAsia" w:ascii="Times New Roman" w:hAnsi="Times New Roman"/>
                <w:sz w:val="22"/>
                <w:lang w:val="en-US" w:eastAsia="zh-CN"/>
              </w:rPr>
              <w:t>0</w:t>
            </w:r>
          </w:p>
        </w:tc>
        <w:tc>
          <w:tcPr>
            <w:tcW w:w="5103" w:type="dxa"/>
            <w:tcBorders>
              <w:top w:val="nil"/>
              <w:left w:val="nil"/>
              <w:bottom w:val="single" w:color="auto" w:sz="4" w:space="0"/>
              <w:right w:val="single" w:color="auto" w:sz="4" w:space="0"/>
            </w:tcBorders>
            <w:vAlign w:val="center"/>
          </w:tcPr>
          <w:p w14:paraId="249746EE">
            <w:pPr>
              <w:jc w:val="center"/>
              <w:rPr>
                <w:rFonts w:ascii="Times New Roman" w:hAnsi="Times New Roman"/>
                <w:sz w:val="22"/>
              </w:rPr>
            </w:pPr>
            <w:r>
              <w:rPr>
                <w:rFonts w:ascii="Times New Roman" w:hAnsi="Times New Roman"/>
                <w:sz w:val="22"/>
              </w:rPr>
              <w:t>0</w:t>
            </w:r>
          </w:p>
        </w:tc>
      </w:tr>
      <w:tr w14:paraId="4892E72D">
        <w:tblPrEx>
          <w:tblCellMar>
            <w:top w:w="0" w:type="dxa"/>
            <w:left w:w="108" w:type="dxa"/>
            <w:bottom w:w="0" w:type="dxa"/>
            <w:right w:w="108" w:type="dxa"/>
          </w:tblCellMar>
        </w:tblPrEx>
        <w:trPr>
          <w:trHeight w:val="567" w:hRule="exact"/>
        </w:trPr>
        <w:tc>
          <w:tcPr>
            <w:tcW w:w="5224" w:type="dxa"/>
            <w:tcBorders>
              <w:top w:val="nil"/>
              <w:left w:val="single" w:color="auto" w:sz="4" w:space="0"/>
              <w:bottom w:val="nil"/>
              <w:right w:val="single" w:color="auto" w:sz="4" w:space="0"/>
            </w:tcBorders>
            <w:vAlign w:val="center"/>
          </w:tcPr>
          <w:p w14:paraId="56654922">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3155" w:type="dxa"/>
            <w:tcBorders>
              <w:top w:val="nil"/>
              <w:left w:val="nil"/>
              <w:bottom w:val="nil"/>
              <w:right w:val="single" w:color="auto" w:sz="4" w:space="0"/>
            </w:tcBorders>
            <w:vAlign w:val="center"/>
          </w:tcPr>
          <w:p w14:paraId="73CB58A9">
            <w:pPr>
              <w:jc w:val="center"/>
              <w:rPr>
                <w:rFonts w:ascii="Times New Roman" w:hAnsi="Times New Roman"/>
                <w:sz w:val="22"/>
              </w:rPr>
            </w:pPr>
          </w:p>
        </w:tc>
        <w:tc>
          <w:tcPr>
            <w:tcW w:w="5103" w:type="dxa"/>
            <w:tcBorders>
              <w:top w:val="nil"/>
              <w:left w:val="nil"/>
              <w:bottom w:val="nil"/>
              <w:right w:val="single" w:color="auto" w:sz="4" w:space="0"/>
            </w:tcBorders>
            <w:vAlign w:val="center"/>
          </w:tcPr>
          <w:p w14:paraId="0919904D">
            <w:pPr>
              <w:jc w:val="center"/>
              <w:rPr>
                <w:rFonts w:hint="default" w:ascii="Times New Roman" w:hAnsi="Times New Roman" w:eastAsia="宋体"/>
                <w:sz w:val="22"/>
                <w:lang w:val="en-US" w:eastAsia="zh-CN"/>
              </w:rPr>
            </w:pPr>
            <w:r>
              <w:rPr>
                <w:rFonts w:hint="eastAsia" w:ascii="Times New Roman" w:hAnsi="Times New Roman"/>
                <w:sz w:val="22"/>
                <w:lang w:val="en-US" w:eastAsia="zh-CN"/>
              </w:rPr>
              <w:t>69.42</w:t>
            </w:r>
          </w:p>
        </w:tc>
      </w:tr>
      <w:tr w14:paraId="2D3E5E17">
        <w:tblPrEx>
          <w:tblCellMar>
            <w:top w:w="0" w:type="dxa"/>
            <w:left w:w="108" w:type="dxa"/>
            <w:bottom w:w="0" w:type="dxa"/>
            <w:right w:w="108" w:type="dxa"/>
          </w:tblCellMar>
        </w:tblPrEx>
        <w:trPr>
          <w:trHeight w:val="567" w:hRule="exact"/>
        </w:trPr>
        <w:tc>
          <w:tcPr>
            <w:tcW w:w="5224" w:type="dxa"/>
            <w:tcBorders>
              <w:top w:val="nil"/>
              <w:left w:val="single" w:color="auto" w:sz="4" w:space="0"/>
              <w:bottom w:val="single" w:color="auto" w:sz="4" w:space="0"/>
              <w:right w:val="single" w:color="auto" w:sz="4" w:space="0"/>
            </w:tcBorders>
            <w:vAlign w:val="center"/>
          </w:tcPr>
          <w:p w14:paraId="229325A4">
            <w:pPr>
              <w:widowControl/>
              <w:jc w:val="left"/>
              <w:rPr>
                <w:rFonts w:hint="default" w:ascii="宋体" w:hAnsi="宋体" w:eastAsia="宋体" w:cs="宋体"/>
                <w:kern w:val="0"/>
                <w:sz w:val="22"/>
                <w:lang w:val="en-US" w:eastAsia="zh-CN"/>
              </w:rPr>
            </w:pPr>
            <w:r>
              <w:rPr>
                <w:rFonts w:hint="eastAsia" w:ascii="宋体" w:hAnsi="宋体" w:cs="宋体"/>
                <w:kern w:val="0"/>
                <w:sz w:val="22"/>
                <w:lang w:val="en-US" w:eastAsia="zh-CN"/>
              </w:rPr>
              <w:t>5、无形资产</w:t>
            </w:r>
          </w:p>
        </w:tc>
        <w:tc>
          <w:tcPr>
            <w:tcW w:w="3155" w:type="dxa"/>
            <w:tcBorders>
              <w:top w:val="nil"/>
              <w:left w:val="nil"/>
              <w:bottom w:val="single" w:color="auto" w:sz="4" w:space="0"/>
              <w:right w:val="single" w:color="auto" w:sz="4" w:space="0"/>
            </w:tcBorders>
            <w:vAlign w:val="center"/>
          </w:tcPr>
          <w:p w14:paraId="63FA6892">
            <w:pPr>
              <w:jc w:val="center"/>
              <w:rPr>
                <w:rFonts w:hint="default" w:ascii="Times New Roman" w:hAnsi="Times New Roman"/>
                <w:sz w:val="22"/>
                <w:lang w:val="en-US" w:eastAsia="zh-CN"/>
              </w:rPr>
            </w:pPr>
            <w:r>
              <w:rPr>
                <w:rFonts w:hint="eastAsia" w:ascii="Times New Roman" w:hAnsi="Times New Roman"/>
                <w:sz w:val="22"/>
                <w:lang w:val="en-US" w:eastAsia="zh-CN"/>
              </w:rPr>
              <w:t>25</w:t>
            </w:r>
          </w:p>
        </w:tc>
        <w:tc>
          <w:tcPr>
            <w:tcW w:w="5103" w:type="dxa"/>
            <w:tcBorders>
              <w:top w:val="nil"/>
              <w:left w:val="nil"/>
              <w:bottom w:val="single" w:color="auto" w:sz="4" w:space="0"/>
              <w:right w:val="single" w:color="auto" w:sz="4" w:space="0"/>
            </w:tcBorders>
            <w:vAlign w:val="center"/>
          </w:tcPr>
          <w:p w14:paraId="2DBEAE56">
            <w:pPr>
              <w:jc w:val="center"/>
              <w:rPr>
                <w:rFonts w:ascii="Times New Roman" w:hAnsi="Times New Roman"/>
                <w:sz w:val="22"/>
              </w:rPr>
            </w:pPr>
            <w:r>
              <w:rPr>
                <w:rFonts w:hint="eastAsia" w:ascii="Times New Roman" w:hAnsi="Times New Roman"/>
                <w:sz w:val="22"/>
                <w:lang w:val="en-US" w:eastAsia="zh-CN"/>
              </w:rPr>
              <w:t>133.88</w:t>
            </w:r>
          </w:p>
        </w:tc>
      </w:tr>
    </w:tbl>
    <w:p w14:paraId="419596EF">
      <w:pPr>
        <w:autoSpaceDE w:val="0"/>
        <w:autoSpaceDN w:val="0"/>
        <w:adjustRightInd w:val="0"/>
        <w:ind w:left="198" w:firstLine="640" w:firstLineChars="200"/>
        <w:jc w:val="left"/>
        <w:rPr>
          <w:rFonts w:hint="eastAsia" w:ascii="黑体" w:hAnsi="黑体" w:eastAsia="黑体"/>
          <w:sz w:val="32"/>
          <w:szCs w:val="32"/>
        </w:rPr>
      </w:pPr>
    </w:p>
    <w:p w14:paraId="217975D7">
      <w:pPr>
        <w:autoSpaceDE w:val="0"/>
        <w:autoSpaceDN w:val="0"/>
        <w:adjustRightInd w:val="0"/>
        <w:ind w:left="198" w:firstLine="640" w:firstLineChars="200"/>
        <w:jc w:val="left"/>
        <w:rPr>
          <w:rFonts w:hint="eastAsia" w:ascii="黑体" w:hAnsi="黑体" w:eastAsia="黑体"/>
          <w:sz w:val="32"/>
          <w:szCs w:val="32"/>
        </w:rPr>
        <w:sectPr>
          <w:pgSz w:w="16838" w:h="11906" w:orient="landscape"/>
          <w:pgMar w:top="1800" w:right="1440" w:bottom="1800" w:left="1440" w:header="851" w:footer="992" w:gutter="0"/>
          <w:cols w:space="720" w:num="1"/>
          <w:docGrid w:type="lines" w:linePitch="312" w:charSpace="0"/>
        </w:sectPr>
      </w:pPr>
    </w:p>
    <w:p w14:paraId="61725B45">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14:paraId="17ECB072">
      <w:pPr>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、一般公共预算拨款收入：指</w:t>
      </w:r>
      <w:r>
        <w:rPr>
          <w:rFonts w:hint="eastAsia" w:ascii="仿宋" w:hAnsi="仿宋" w:eastAsia="仿宋" w:cs="仿宋"/>
          <w:sz w:val="32"/>
          <w:szCs w:val="32"/>
          <w:lang w:val="en-US" w:eastAsia="zh-CN"/>
        </w:rPr>
        <w:t>区级</w:t>
      </w:r>
      <w:r>
        <w:rPr>
          <w:rFonts w:hint="eastAsia" w:ascii="仿宋" w:hAnsi="仿宋" w:eastAsia="仿宋" w:cs="仿宋"/>
          <w:sz w:val="32"/>
          <w:szCs w:val="32"/>
        </w:rPr>
        <w:t>财政当年拨付的资金。</w:t>
      </w:r>
    </w:p>
    <w:p w14:paraId="1F8BE520">
      <w:pPr>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、事业收入：指事业单位开展专业业务活动及辅助活动所取得的收入。</w:t>
      </w:r>
    </w:p>
    <w:p w14:paraId="27EF07AC">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、其他收入：指除“一般公共预算拨款收入”、“事业收入”等以外的收入。主要是按规定动用的租房收入、存款利息收入等。</w:t>
      </w:r>
    </w:p>
    <w:p w14:paraId="698D59A3">
      <w:pPr>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、基本支出：指为保障机构正常运转、完成日常工作任务而发生的人员支出和公用支出。</w:t>
      </w:r>
    </w:p>
    <w:p w14:paraId="3908CD56">
      <w:pPr>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、项目支出：指在基本支出之外为完成特定行政任务和事业发展目标所发生的支出。</w:t>
      </w:r>
    </w:p>
    <w:p w14:paraId="023D5A7A">
      <w:pPr>
        <w:ind w:firstLine="640" w:firstLineChars="20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、上缴上级支出：指下级单位上缴上级的支出。</w:t>
      </w:r>
    </w:p>
    <w:p w14:paraId="5AF31721">
      <w:pPr>
        <w:ind w:firstLine="640" w:firstLineChars="200"/>
        <w:rPr>
          <w:rFonts w:ascii="仿宋" w:hAnsi="仿宋" w:eastAsia="仿宋" w:cs="仿宋"/>
          <w:sz w:val="32"/>
          <w:szCs w:val="32"/>
        </w:rPr>
      </w:pPr>
      <w:r>
        <w:rPr>
          <w:rFonts w:ascii="仿宋" w:hAnsi="仿宋" w:eastAsia="仿宋" w:cs="仿宋"/>
          <w:sz w:val="32"/>
          <w:szCs w:val="32"/>
        </w:rPr>
        <w:t>7</w:t>
      </w:r>
      <w:r>
        <w:rPr>
          <w:rFonts w:hint="eastAsia" w:ascii="仿宋" w:hAnsi="仿宋" w:eastAsia="仿宋" w:cs="仿宋"/>
          <w:sz w:val="32"/>
          <w:szCs w:val="32"/>
        </w:rPr>
        <w:t>、“三公”经费：纳入</w:t>
      </w:r>
      <w:r>
        <w:rPr>
          <w:rFonts w:hint="eastAsia" w:ascii="仿宋" w:hAnsi="仿宋" w:eastAsia="仿宋" w:cs="仿宋"/>
          <w:sz w:val="32"/>
          <w:szCs w:val="32"/>
          <w:lang w:val="en-US" w:eastAsia="zh-CN"/>
        </w:rPr>
        <w:t>区级</w:t>
      </w:r>
      <w:r>
        <w:rPr>
          <w:rFonts w:hint="eastAsia" w:ascii="仿宋" w:hAnsi="仿宋" w:eastAsia="仿宋" w:cs="仿宋"/>
          <w:sz w:val="32"/>
          <w:szCs w:val="32"/>
        </w:rPr>
        <w:t>财政预算管理的“三公”经费，是指</w:t>
      </w:r>
      <w:r>
        <w:rPr>
          <w:rFonts w:hint="eastAsia" w:ascii="仿宋" w:hAnsi="仿宋" w:eastAsia="仿宋" w:cs="仿宋"/>
          <w:sz w:val="32"/>
          <w:szCs w:val="32"/>
          <w:lang w:val="en-US" w:eastAsia="zh-CN"/>
        </w:rPr>
        <w:t>区级</w:t>
      </w:r>
      <w:r>
        <w:rPr>
          <w:rFonts w:hint="eastAsia" w:ascii="仿宋" w:hAnsi="仿宋" w:eastAsia="仿宋" w:cs="仿宋"/>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2DBC19C">
      <w:pPr>
        <w:ind w:firstLine="640" w:firstLineChars="200"/>
        <w:rPr>
          <w:rFonts w:ascii="仿宋" w:hAnsi="仿宋" w:eastAsia="仿宋" w:cs="仿宋"/>
          <w:sz w:val="32"/>
          <w:szCs w:val="32"/>
        </w:rPr>
      </w:pPr>
      <w:r>
        <w:rPr>
          <w:rFonts w:ascii="仿宋" w:hAnsi="仿宋" w:eastAsia="仿宋" w:cs="仿宋"/>
          <w:sz w:val="32"/>
          <w:szCs w:val="32"/>
        </w:rPr>
        <w:t>8</w:t>
      </w:r>
      <w:r>
        <w:rPr>
          <w:rFonts w:hint="eastAsia" w:ascii="仿宋" w:hAnsi="仿宋"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3BC0B29F">
      <w:pPr>
        <w:ind w:firstLine="640" w:firstLineChars="200"/>
        <w:rPr>
          <w:rFonts w:ascii="仿宋" w:hAnsi="仿宋" w:eastAsia="仿宋" w:cs="仿宋"/>
          <w:sz w:val="32"/>
          <w:szCs w:val="32"/>
        </w:rPr>
      </w:pPr>
      <w:r>
        <w:rPr>
          <w:rFonts w:ascii="仿宋" w:hAnsi="仿宋" w:eastAsia="仿宋" w:cs="仿宋"/>
          <w:sz w:val="32"/>
          <w:szCs w:val="32"/>
        </w:rPr>
        <w:t>9</w:t>
      </w:r>
      <w:r>
        <w:rPr>
          <w:rFonts w:hint="eastAsia" w:ascii="仿宋" w:hAnsi="仿宋" w:eastAsia="仿宋" w:cs="仿宋"/>
          <w:sz w:val="32"/>
          <w:szCs w:val="32"/>
        </w:rPr>
        <w:t>、上年结转：指以前年度尚未完成、结转到本年仍按原规定用途继续使用的资金。</w:t>
      </w:r>
    </w:p>
    <w:p w14:paraId="4777BFBB">
      <w:pPr>
        <w:ind w:firstLine="640" w:firstLineChars="200"/>
        <w:rPr>
          <w:rFonts w:ascii="仿宋" w:hAnsi="仿宋" w:eastAsia="仿宋" w:cs="仿宋"/>
          <w:sz w:val="32"/>
          <w:szCs w:val="32"/>
        </w:rPr>
      </w:pPr>
      <w:r>
        <w:rPr>
          <w:rFonts w:ascii="仿宋" w:hAnsi="仿宋" w:eastAsia="仿宋" w:cs="仿宋"/>
          <w:sz w:val="32"/>
          <w:szCs w:val="32"/>
        </w:rPr>
        <w:t>10</w:t>
      </w:r>
      <w:r>
        <w:rPr>
          <w:rFonts w:hint="eastAsia" w:ascii="仿宋" w:hAnsi="仿宋" w:eastAsia="仿宋" w:cs="仿宋"/>
          <w:sz w:val="32"/>
          <w:szCs w:val="32"/>
        </w:rPr>
        <w:t>、事业单位经营支出：指事业单位在专业业务活动及其辅助活动之外开展非独立核算经营活动发生的支出。</w:t>
      </w:r>
    </w:p>
    <w:p w14:paraId="09968A03">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14:paraId="50E3E80C">
      <w:pPr>
        <w:ind w:firstLine="640" w:firstLineChars="200"/>
        <w:rPr>
          <w:rFonts w:ascii="仿宋" w:hAnsi="仿宋" w:eastAsia="仿宋" w:cs="仿宋"/>
          <w:sz w:val="32"/>
          <w:szCs w:val="32"/>
        </w:rPr>
      </w:pPr>
      <w:r>
        <w:rPr>
          <w:rFonts w:hint="eastAsia" w:ascii="仿宋" w:hAnsi="仿宋" w:eastAsia="仿宋" w:cs="仿宋"/>
          <w:sz w:val="32"/>
          <w:szCs w:val="32"/>
        </w:rPr>
        <w:t>我单位</w:t>
      </w:r>
      <w:r>
        <w:rPr>
          <w:rFonts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年无国有资本经营预算财政拨款支出，所以部门预算国有资本经营预算财政拨款支出表为空表。</w:t>
      </w:r>
    </w:p>
    <w:p w14:paraId="475A37EB">
      <w:pPr>
        <w:ind w:firstLine="640" w:firstLineChars="200"/>
        <w:rPr>
          <w:rFonts w:ascii="Times New Roman" w:hAnsi="Times New Roman" w:eastAsia="仿宋" w:cs="Times New Roman"/>
          <w:sz w:val="32"/>
          <w:szCs w:val="32"/>
        </w:rPr>
      </w:pPr>
    </w:p>
    <w:sectPr>
      <w:pgSz w:w="11906" w:h="16838"/>
      <w:pgMar w:top="1440" w:right="1800" w:bottom="1440" w:left="1800"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3000509000000000000"/>
    <w:charset w:val="86"/>
    <w:family w:val="script"/>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 w:name="方正黑体_GBK">
    <w:altName w:val="宋体"/>
    <w:panose1 w:val="00000000000000000000"/>
    <w:charset w:val="86"/>
    <w:family w:val="roman"/>
    <w:pitch w:val="default"/>
    <w:sig w:usb0="00000000" w:usb1="00000000" w:usb2="00000000" w:usb3="00000000" w:csb0="00040001" w:csb1="00000000"/>
  </w:font>
  <w:font w:name="方正书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D016FA">
    <w:pPr>
      <w:pStyle w:val="3"/>
      <w:framePr w:wrap="around" w:vAnchor="text" w:hAnchor="margin" w:xAlign="outside" w:y="1"/>
      <w:rPr>
        <w:rStyle w:val="12"/>
      </w:rPr>
    </w:pPr>
    <w:r>
      <w:fldChar w:fldCharType="begin"/>
    </w:r>
    <w:r>
      <w:rPr>
        <w:rStyle w:val="12"/>
      </w:rPr>
      <w:instrText xml:space="preserve">PAGE  </w:instrText>
    </w:r>
    <w:r>
      <w:fldChar w:fldCharType="separate"/>
    </w:r>
    <w:r>
      <w:rPr>
        <w:rStyle w:val="12"/>
      </w:rPr>
      <w:t>12</w:t>
    </w:r>
    <w:r>
      <w:fldChar w:fldCharType="end"/>
    </w:r>
  </w:p>
  <w:p w14:paraId="2B65C49D">
    <w:pPr>
      <w:pStyle w:val="3"/>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0D6E6258">
      <w:pPr>
        <w:pStyle w:val="6"/>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0932BC"/>
    <w:multiLevelType w:val="singleLevel"/>
    <w:tmpl w:val="990932BC"/>
    <w:lvl w:ilvl="0" w:tentative="0">
      <w:start w:val="1"/>
      <w:numFmt w:val="decimal"/>
      <w:suff w:val="nothing"/>
      <w:lvlText w:val="%1、"/>
      <w:lvlJc w:val="left"/>
    </w:lvl>
  </w:abstractNum>
  <w:abstractNum w:abstractNumId="1">
    <w:nsid w:val="A9FBC2FD"/>
    <w:multiLevelType w:val="singleLevel"/>
    <w:tmpl w:val="A9FBC2FD"/>
    <w:lvl w:ilvl="0" w:tentative="0">
      <w:start w:val="2"/>
      <w:numFmt w:val="chineseCounting"/>
      <w:suff w:val="space"/>
      <w:lvlText w:val="第%1部分"/>
      <w:lvlJc w:val="left"/>
      <w:rPr>
        <w:rFonts w:hint="eastAsia"/>
      </w:rPr>
    </w:lvl>
  </w:abstractNum>
  <w:abstractNum w:abstractNumId="2">
    <w:nsid w:val="D6AD2007"/>
    <w:multiLevelType w:val="singleLevel"/>
    <w:tmpl w:val="D6AD2007"/>
    <w:lvl w:ilvl="0" w:tentative="0">
      <w:start w:val="2"/>
      <w:numFmt w:val="decimal"/>
      <w:suff w:val="nothing"/>
      <w:lvlText w:val="%1、"/>
      <w:lvlJc w:val="left"/>
    </w:lvl>
  </w:abstractNum>
  <w:abstractNum w:abstractNumId="3">
    <w:nsid w:val="DF531D01"/>
    <w:multiLevelType w:val="singleLevel"/>
    <w:tmpl w:val="DF531D01"/>
    <w:lvl w:ilvl="0" w:tentative="0">
      <w:start w:val="5"/>
      <w:numFmt w:val="decimal"/>
      <w:suff w:val="nothing"/>
      <w:lvlText w:val="%1、"/>
      <w:lvlJc w:val="left"/>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HorizontalSpacing w:val="105"/>
  <w:drawingGridVerticalSpacing w:val="159"/>
  <w:displayHorizontalDrawingGridEvery w:val="1"/>
  <w:displayVerticalDrawingGridEvery w:val="1"/>
  <w:noPunctuationKerning w:val="1"/>
  <w:characterSpacingControl w:val="compressPunctuation"/>
  <w:footnotePr>
    <w:footnote w:id="2"/>
    <w:footnote w:id="3"/>
  </w:foot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323B29"/>
    <w:rsid w:val="0039059E"/>
    <w:rsid w:val="0068086F"/>
    <w:rsid w:val="007F0341"/>
    <w:rsid w:val="009A521C"/>
    <w:rsid w:val="00D607DA"/>
    <w:rsid w:val="00DC6EE5"/>
    <w:rsid w:val="00EE71BA"/>
    <w:rsid w:val="00F867E4"/>
    <w:rsid w:val="0222295D"/>
    <w:rsid w:val="023D61C4"/>
    <w:rsid w:val="039E629D"/>
    <w:rsid w:val="03AE7EE4"/>
    <w:rsid w:val="0431685D"/>
    <w:rsid w:val="04A63D5E"/>
    <w:rsid w:val="056D17C0"/>
    <w:rsid w:val="05F52952"/>
    <w:rsid w:val="074E15E6"/>
    <w:rsid w:val="07BD3B1E"/>
    <w:rsid w:val="08711B9B"/>
    <w:rsid w:val="091F4B2E"/>
    <w:rsid w:val="097F2049"/>
    <w:rsid w:val="09AE78C8"/>
    <w:rsid w:val="0A324A85"/>
    <w:rsid w:val="0A4D76BE"/>
    <w:rsid w:val="0A7950C6"/>
    <w:rsid w:val="0ADF0A3B"/>
    <w:rsid w:val="0B381C04"/>
    <w:rsid w:val="0D5F4637"/>
    <w:rsid w:val="0E264E4C"/>
    <w:rsid w:val="0FDE2912"/>
    <w:rsid w:val="10345AB4"/>
    <w:rsid w:val="10B73B40"/>
    <w:rsid w:val="10BC5C13"/>
    <w:rsid w:val="11CD2C87"/>
    <w:rsid w:val="15844C32"/>
    <w:rsid w:val="1BDC1760"/>
    <w:rsid w:val="1C3F2ED6"/>
    <w:rsid w:val="1C6D5E4F"/>
    <w:rsid w:val="1DBF3E62"/>
    <w:rsid w:val="1F19624F"/>
    <w:rsid w:val="1F256BA7"/>
    <w:rsid w:val="1F6914D7"/>
    <w:rsid w:val="200D7B6A"/>
    <w:rsid w:val="210F1F91"/>
    <w:rsid w:val="2227493B"/>
    <w:rsid w:val="22BC4759"/>
    <w:rsid w:val="23AE6D0D"/>
    <w:rsid w:val="24407167"/>
    <w:rsid w:val="244736C0"/>
    <w:rsid w:val="24EB61D8"/>
    <w:rsid w:val="25A13EC2"/>
    <w:rsid w:val="26CF32B5"/>
    <w:rsid w:val="27887B71"/>
    <w:rsid w:val="286355AD"/>
    <w:rsid w:val="2A090273"/>
    <w:rsid w:val="2A8E5C1E"/>
    <w:rsid w:val="2B3C025F"/>
    <w:rsid w:val="2CC67C86"/>
    <w:rsid w:val="2E576D32"/>
    <w:rsid w:val="2E5E12F0"/>
    <w:rsid w:val="2E731247"/>
    <w:rsid w:val="2EC040B0"/>
    <w:rsid w:val="30922457"/>
    <w:rsid w:val="31E261DA"/>
    <w:rsid w:val="31EA4F7A"/>
    <w:rsid w:val="32BD6441"/>
    <w:rsid w:val="32C8031D"/>
    <w:rsid w:val="34AE2454"/>
    <w:rsid w:val="35145C1E"/>
    <w:rsid w:val="35E72D8E"/>
    <w:rsid w:val="362B6B28"/>
    <w:rsid w:val="36817199"/>
    <w:rsid w:val="36F249EF"/>
    <w:rsid w:val="37207903"/>
    <w:rsid w:val="37F80461"/>
    <w:rsid w:val="385E5762"/>
    <w:rsid w:val="3885003B"/>
    <w:rsid w:val="39445CB0"/>
    <w:rsid w:val="39D86F23"/>
    <w:rsid w:val="3AD52419"/>
    <w:rsid w:val="3B784D1F"/>
    <w:rsid w:val="3BD41265"/>
    <w:rsid w:val="3BFD5F00"/>
    <w:rsid w:val="3C073C69"/>
    <w:rsid w:val="3D7B420B"/>
    <w:rsid w:val="3DD66FEB"/>
    <w:rsid w:val="3F874338"/>
    <w:rsid w:val="41060767"/>
    <w:rsid w:val="41A012CB"/>
    <w:rsid w:val="41DD07BE"/>
    <w:rsid w:val="41E6111C"/>
    <w:rsid w:val="43566C38"/>
    <w:rsid w:val="43D255C8"/>
    <w:rsid w:val="43E2731A"/>
    <w:rsid w:val="44787685"/>
    <w:rsid w:val="46380EC1"/>
    <w:rsid w:val="464F631C"/>
    <w:rsid w:val="465241AF"/>
    <w:rsid w:val="46E56623"/>
    <w:rsid w:val="47A14345"/>
    <w:rsid w:val="47DD7AD0"/>
    <w:rsid w:val="49052BB4"/>
    <w:rsid w:val="498B027D"/>
    <w:rsid w:val="49B40878"/>
    <w:rsid w:val="4AB72D87"/>
    <w:rsid w:val="4B4A7580"/>
    <w:rsid w:val="4B650CD9"/>
    <w:rsid w:val="4BD3380E"/>
    <w:rsid w:val="4C1948CC"/>
    <w:rsid w:val="4F785394"/>
    <w:rsid w:val="5076316C"/>
    <w:rsid w:val="510A74AC"/>
    <w:rsid w:val="51603B56"/>
    <w:rsid w:val="52B32345"/>
    <w:rsid w:val="52F75B60"/>
    <w:rsid w:val="5432454B"/>
    <w:rsid w:val="571E015D"/>
    <w:rsid w:val="58BD5F5F"/>
    <w:rsid w:val="599951E2"/>
    <w:rsid w:val="5A0B2CBD"/>
    <w:rsid w:val="5A130B71"/>
    <w:rsid w:val="5B6E50A8"/>
    <w:rsid w:val="5C2C0161"/>
    <w:rsid w:val="5CCD1C96"/>
    <w:rsid w:val="5D266462"/>
    <w:rsid w:val="5E0A5357"/>
    <w:rsid w:val="5E157CB9"/>
    <w:rsid w:val="5EBB677E"/>
    <w:rsid w:val="60AA19A8"/>
    <w:rsid w:val="614328D6"/>
    <w:rsid w:val="63324EAF"/>
    <w:rsid w:val="6443379E"/>
    <w:rsid w:val="659E33EC"/>
    <w:rsid w:val="66DD4BB6"/>
    <w:rsid w:val="67600F41"/>
    <w:rsid w:val="68104554"/>
    <w:rsid w:val="6A150294"/>
    <w:rsid w:val="6A5D7A8D"/>
    <w:rsid w:val="6B451A16"/>
    <w:rsid w:val="6BF72E64"/>
    <w:rsid w:val="6CE430AF"/>
    <w:rsid w:val="6DCB2597"/>
    <w:rsid w:val="6F011735"/>
    <w:rsid w:val="70A63E6C"/>
    <w:rsid w:val="70E83A2B"/>
    <w:rsid w:val="710D4B4F"/>
    <w:rsid w:val="71230824"/>
    <w:rsid w:val="71390F1D"/>
    <w:rsid w:val="729550DD"/>
    <w:rsid w:val="73EF3AB9"/>
    <w:rsid w:val="748D55EB"/>
    <w:rsid w:val="74BD635B"/>
    <w:rsid w:val="76004958"/>
    <w:rsid w:val="76376A1E"/>
    <w:rsid w:val="779100CD"/>
    <w:rsid w:val="78AF799A"/>
    <w:rsid w:val="7A205560"/>
    <w:rsid w:val="7A4E5955"/>
    <w:rsid w:val="7B1007C6"/>
    <w:rsid w:val="7B1F51C8"/>
    <w:rsid w:val="7CAB2568"/>
    <w:rsid w:val="7CEF507E"/>
    <w:rsid w:val="7EC122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4">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5">
    <w:name w:val="toc 1"/>
    <w:basedOn w:val="1"/>
    <w:next w:val="1"/>
    <w:qFormat/>
    <w:uiPriority w:val="0"/>
    <w:rPr>
      <w:rFonts w:ascii="Times New Roman" w:hAnsi="Times New Roman" w:cs="Times New Roman"/>
      <w:szCs w:val="24"/>
    </w:rPr>
  </w:style>
  <w:style w:type="paragraph" w:styleId="6">
    <w:name w:val="footnote text"/>
    <w:basedOn w:val="1"/>
    <w:qFormat/>
    <w:uiPriority w:val="0"/>
    <w:pPr>
      <w:snapToGrid w:val="0"/>
      <w:jc w:val="left"/>
    </w:pPr>
    <w:rPr>
      <w:sz w:val="18"/>
      <w:szCs w:val="18"/>
    </w:rPr>
  </w:style>
  <w:style w:type="paragraph" w:styleId="7">
    <w:name w:val="toc 2"/>
    <w:basedOn w:val="1"/>
    <w:next w:val="1"/>
    <w:qFormat/>
    <w:uiPriority w:val="0"/>
    <w:pPr>
      <w:ind w:left="420" w:leftChars="200"/>
    </w:pPr>
    <w:rPr>
      <w:rFonts w:ascii="Times New Roman" w:hAnsi="Times New Roman" w:cs="Times New Roman"/>
      <w:szCs w:val="24"/>
    </w:rPr>
  </w:style>
  <w:style w:type="character" w:styleId="10">
    <w:name w:val="footnote reference"/>
    <w:basedOn w:val="9"/>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3"/>
    <w:semiHidden/>
    <w:qFormat/>
    <w:uiPriority w:val="0"/>
    <w:rPr>
      <w:rFonts w:ascii="Times New Roman" w:hAnsi="Times New Roman" w:eastAsia="宋体" w:cs="Times New Roman"/>
      <w:sz w:val="18"/>
      <w:szCs w:val="18"/>
    </w:rPr>
  </w:style>
  <w:style w:type="character" w:customStyle="1" w:styleId="14">
    <w:name w:val="页眉 Char"/>
    <w:link w:val="4"/>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24</Pages>
  <Words>4813</Words>
  <Characters>5174</Characters>
  <Lines>62</Lines>
  <Paragraphs>17</Paragraphs>
  <TotalTime>2</TotalTime>
  <ScaleCrop>false</ScaleCrop>
  <LinksUpToDate>false</LinksUpToDate>
  <CharactersWithSpaces>5192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Lenovo</cp:lastModifiedBy>
  <cp:lastPrinted>2020-01-10T15:53:00Z</cp:lastPrinted>
  <dcterms:modified xsi:type="dcterms:W3CDTF">2024-11-26T06:37:31Z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2B459A1FD7164EE286CC603A2C30999B</vt:lpwstr>
  </property>
</Properties>
</file>