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鹿泉区人民调解赶集“练摊儿”受欢迎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 w:firstLine="668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7"/>
          <w:sz w:val="32"/>
          <w:szCs w:val="32"/>
          <w:bdr w:val="none" w:color="auto" w:sz="0" w:space="0"/>
          <w:shd w:val="clear" w:fill="FFFFFF"/>
        </w:rPr>
        <w:t>深秋时节，落叶飘飞，层林尽染。11月15日正值鹿泉区黄壁庄镇大集，区司法局组织人民调解员、公益律师、法律援助和司法鉴定工作人员一大早就来到集市最热闹的十字街口，在一个摊位儿上放上桌子，挂起条幅，摆好各类宣传单页和宣传品，开始“练摊儿”。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/>
        <w:jc w:val="left"/>
      </w:pPr>
      <w:r>
        <w:rPr>
          <w:rFonts w:hint="eastAsia" w:ascii="微软雅黑" w:hAnsi="微软雅黑" w:eastAsia="微软雅黑" w:cs="微软雅黑"/>
          <w:i w:val="0"/>
          <w:iCs w:val="0"/>
          <w:caps w:val="0"/>
          <w:spacing w:val="7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drawing>
          <wp:inline distT="0" distB="0" distL="114300" distR="114300">
            <wp:extent cx="5561965" cy="3708400"/>
            <wp:effectExtent l="0" t="0" r="635" b="10160"/>
            <wp:docPr id="3" name="图片 3" descr="IMG_2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IMG_258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561965" cy="37084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 w:firstLine="668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7"/>
          <w:sz w:val="32"/>
          <w:szCs w:val="32"/>
          <w:bdr w:val="none" w:color="auto" w:sz="0" w:space="0"/>
          <w:shd w:val="clear" w:fill="FFFFFF"/>
        </w:rPr>
        <w:t>“各位乡亲，大家快来看看，我们是鹿泉区的人民调解员，今天特意给大家送法律知识来啦！”人民调解员杨玉海热情的吆喝声引来了众多赶集儿的群众围观、询问。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668" w:firstLineChars="200"/>
        <w:jc w:val="both"/>
        <w:textAlignment w:val="auto"/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7"/>
          <w:sz w:val="32"/>
          <w:szCs w:val="32"/>
          <w:bdr w:val="none" w:color="auto" w:sz="0" w:space="0"/>
          <w:shd w:val="clear" w:fill="FFFFFF"/>
        </w:rPr>
        <w:t>“别人借我钱不还，你们能调不？”一位大爷试探着问。“能啊，我们就是专门解决咱老百姓的烦心事来的。”黄壁庄镇的市级金牌调解员赵建华答道。现场答疑，现场调解，吸引来更多群众。宣传单页和宣传袋很快就发完了，但群众依就围着调解员们问这问那。许多人带着满意的笑容离去。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/>
        <w:jc w:val="left"/>
      </w:pPr>
      <w:r>
        <w:rPr>
          <w:rFonts w:hint="eastAsia" w:ascii="微软雅黑" w:hAnsi="微软雅黑" w:eastAsia="微软雅黑" w:cs="微软雅黑"/>
          <w:i w:val="0"/>
          <w:iCs w:val="0"/>
          <w:caps w:val="0"/>
          <w:spacing w:val="7"/>
          <w:kern w:val="0"/>
          <w:sz w:val="24"/>
          <w:szCs w:val="24"/>
          <w:shd w:val="clear" w:fill="FFFFFF"/>
          <w:lang w:val="en-US" w:eastAsia="zh-CN" w:bidi="ar"/>
        </w:rPr>
        <w:drawing>
          <wp:inline distT="0" distB="0" distL="114300" distR="114300">
            <wp:extent cx="5561330" cy="3707765"/>
            <wp:effectExtent l="0" t="0" r="1270" b="10795"/>
            <wp:docPr id="5" name="图片 4" descr="IMG_2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4" descr="IMG_259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561330" cy="370776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/>
        <w:jc w:val="left"/>
      </w:pPr>
      <w:r>
        <w:rPr>
          <w:rFonts w:hint="eastAsia" w:ascii="微软雅黑" w:hAnsi="微软雅黑" w:eastAsia="微软雅黑" w:cs="微软雅黑"/>
          <w:i w:val="0"/>
          <w:iCs w:val="0"/>
          <w:caps w:val="0"/>
          <w:spacing w:val="7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drawing>
          <wp:inline distT="0" distB="0" distL="114300" distR="114300">
            <wp:extent cx="5619750" cy="3747135"/>
            <wp:effectExtent l="0" t="0" r="3810" b="1905"/>
            <wp:docPr id="1" name="图片 5" descr="IMG_2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5" descr="IMG_260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19750" cy="374713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/>
        <w:jc w:val="left"/>
      </w:pPr>
      <w:r>
        <w:rPr>
          <w:rFonts w:hint="eastAsia" w:ascii="微软雅黑" w:hAnsi="微软雅黑" w:eastAsia="微软雅黑" w:cs="微软雅黑"/>
          <w:i w:val="0"/>
          <w:iCs w:val="0"/>
          <w:caps w:val="0"/>
          <w:spacing w:val="7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drawing>
          <wp:inline distT="0" distB="0" distL="114300" distR="114300">
            <wp:extent cx="5612130" cy="3742055"/>
            <wp:effectExtent l="0" t="0" r="11430" b="6985"/>
            <wp:docPr id="7" name="图片 6" descr="IMG_2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6" descr="IMG_26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374205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/>
        <w:jc w:val="left"/>
      </w:pPr>
      <w:r>
        <w:rPr>
          <w:rFonts w:hint="eastAsia" w:ascii="微软雅黑" w:hAnsi="微软雅黑" w:eastAsia="微软雅黑" w:cs="微软雅黑"/>
          <w:i w:val="0"/>
          <w:iCs w:val="0"/>
          <w:caps w:val="0"/>
          <w:spacing w:val="7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drawing>
          <wp:inline distT="0" distB="0" distL="114300" distR="114300">
            <wp:extent cx="5633720" cy="3756660"/>
            <wp:effectExtent l="0" t="0" r="5080" b="7620"/>
            <wp:docPr id="6" name="图片 7" descr="IMG_2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7" descr="IMG_26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33720" cy="375666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 w:firstLine="668" w:firstLineChars="200"/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7"/>
          <w:sz w:val="32"/>
          <w:szCs w:val="32"/>
          <w:bdr w:val="none" w:color="auto" w:sz="0" w:space="0"/>
          <w:shd w:val="clear" w:fill="FFFFFF"/>
        </w:rPr>
        <w:t>以“高质量调解年”为契机，扎根基层，服务群众，发展“枫桥经验”，宣传调解理念，锚定矛盾根源，着力化解纠纷，鹿泉区司法局始终不忘初心，一直在砥砺前行。据统计，2024年以来，区、乡、村三级调解组织共受理各类纠纷3392件，调解成功3336件，成功率98.3%，涉及金额7989万元。</w:t>
      </w:r>
      <w:bookmarkStart w:id="0" w:name="_GoBack"/>
      <w:bookmarkEnd w:id="0"/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4B85A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Emphasis"/>
    <w:basedOn w:val="5"/>
    <w:qFormat/>
    <w:uiPriority w:val="0"/>
    <w:rPr>
      <w:i/>
    </w:rPr>
  </w:style>
  <w:style w:type="character" w:styleId="8">
    <w:name w:val="Hyperlink"/>
    <w:basedOn w:val="5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Office_11.8.2.12092_F1E327BC-269C-435d-A152-05C5408002CA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2024-11-22T03:38:34Z</dcterms:created>
  <dc:creator>Administrator</dc:creator>
  <cp:lastModifiedBy>Administrator</cp:lastModifiedBy>
  <dcterms:modified xsi:type="dcterms:W3CDTF">2024-11-22T03:42:21Z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2052-11.8.2.12092</vt:lpwstr>
  </property>
  <property fmtid="{D5CDD505-2E9C-101B-9397-08002B2CF9AE}" pid="3" name="ICV">
    <vt:lpwstr>183F2FACAF4F4B73B6CBABBAADACC29F</vt:lpwstr>
  </property>
</Properties>
</file>