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石家庄市鹿泉区残疾人联合会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按照《中华人民共和国预算法》、《地方预决算公开操作规程》和《河北省省级预算公开办法》规定，现将石家庄市鹿泉区残疾人联合会2020年部门预算公开如下：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ascii="仿宋" w:hAnsi="仿宋" w:eastAsia="仿宋"/>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sz w:val="32"/>
          <w:szCs w:val="32"/>
        </w:rPr>
        <w:t>根据《石家庄市鹿泉区残疾人联合会职能配置、内设机构和人员编制规定》， 石家庄市鹿泉区残疾人联合会的主要职责是：</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1、听取残疾人意见，反应残疾人需求，维护残疾人合法权益，为残疾人服务。</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2、团结教育残疾人遵守法律，履行应尽的义务，发扬乐观进取的精神，自尊、自信、自强、自立，为社会主义建设贡献力量。</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3、弘扬人道主义、宣传残疾人事业，沟通政府、社会与残疾人之间的联系，动员全社会理解、尊重、关心、帮助残疾人。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4、贯彻执行党和国家关于残疾人工作的方针、政策，协助政府研究、制定和实施残疾人事业的地方性法规、政策规划和计划，对残疾人事业的有关业务领域进行指导和管理。</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依靠政府和社会开展残疾人康复、教育、培训、劳动就业、文化、体育、用品用具供应、福利、社会服务、无障碍设施的改造、建设和预防工作，协调落实对残疾人各种优惠政策，创造良好的环境和条件，协助残疾人平等参与社会生活。</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6、承担区政府残疾人工作协调委员会的日常工作，做好综合、组织、协调和服务。</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7、指导各乡镇残联工作。</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8、管理和指导各类残疾人专门协会。</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9、承担区政府交办的其他工作。</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spacing w:line="560" w:lineRule="exact"/>
        <w:ind w:firstLine="640" w:firstLineChars="200"/>
        <w:rPr>
          <w:rFonts w:ascii="仿宋_GB2312" w:eastAsia="仿宋_GB2312"/>
          <w:sz w:val="32"/>
          <w:szCs w:val="32"/>
        </w:rPr>
      </w:pPr>
    </w:p>
    <w:tbl>
      <w:tblPr>
        <w:tblStyle w:val="7"/>
        <w:tblpPr w:leftFromText="180" w:rightFromText="180" w:vertAnchor="text" w:horzAnchor="page" w:tblpX="1156" w:tblpY="147"/>
        <w:tblOverlap w:val="never"/>
        <w:tblW w:w="99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7"/>
        <w:gridCol w:w="636"/>
        <w:gridCol w:w="1020"/>
        <w:gridCol w:w="1536"/>
        <w:gridCol w:w="744"/>
        <w:gridCol w:w="528"/>
        <w:gridCol w:w="492"/>
        <w:gridCol w:w="576"/>
        <w:gridCol w:w="564"/>
        <w:gridCol w:w="635"/>
        <w:gridCol w:w="512"/>
        <w:gridCol w:w="5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664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762石家庄市鹿泉区残疾人联合会</w:t>
            </w:r>
          </w:p>
        </w:tc>
        <w:tc>
          <w:tcPr>
            <w:tcW w:w="3298"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blHeader/>
        </w:trPr>
        <w:tc>
          <w:tcPr>
            <w:tcW w:w="217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636"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020" w:type="dxa"/>
            <w:vMerge w:val="restart"/>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536" w:type="dxa"/>
            <w:vMerge w:val="restart"/>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44" w:type="dxa"/>
            <w:vMerge w:val="restart"/>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020" w:type="dxa"/>
            <w:gridSpan w:val="2"/>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140" w:type="dxa"/>
            <w:gridSpan w:val="2"/>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66" w:type="dxa"/>
            <w:gridSpan w:val="3"/>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tblHeader/>
        </w:trPr>
        <w:tc>
          <w:tcPr>
            <w:tcW w:w="2177" w:type="dxa"/>
            <w:vMerge w:val="continue"/>
            <w:vAlign w:val="center"/>
          </w:tcPr>
          <w:p>
            <w:pPr>
              <w:spacing w:line="300" w:lineRule="exact"/>
              <w:jc w:val="left"/>
              <w:outlineLvl w:val="0"/>
            </w:pPr>
          </w:p>
        </w:tc>
        <w:tc>
          <w:tcPr>
            <w:tcW w:w="636" w:type="dxa"/>
            <w:vMerge w:val="continue"/>
            <w:vAlign w:val="center"/>
          </w:tcPr>
          <w:p>
            <w:pPr>
              <w:spacing w:line="300" w:lineRule="exact"/>
              <w:jc w:val="left"/>
              <w:outlineLvl w:val="0"/>
            </w:pPr>
          </w:p>
        </w:tc>
        <w:tc>
          <w:tcPr>
            <w:tcW w:w="1020" w:type="dxa"/>
            <w:vMerge w:val="continue"/>
            <w:vAlign w:val="center"/>
          </w:tcPr>
          <w:p>
            <w:pPr>
              <w:spacing w:line="300" w:lineRule="exact"/>
              <w:jc w:val="left"/>
              <w:outlineLvl w:val="0"/>
            </w:pPr>
          </w:p>
        </w:tc>
        <w:tc>
          <w:tcPr>
            <w:tcW w:w="1536" w:type="dxa"/>
            <w:vMerge w:val="continue"/>
            <w:vAlign w:val="center"/>
          </w:tcPr>
          <w:p>
            <w:pPr>
              <w:spacing w:line="300" w:lineRule="exact"/>
              <w:jc w:val="left"/>
              <w:outlineLvl w:val="0"/>
            </w:pPr>
          </w:p>
        </w:tc>
        <w:tc>
          <w:tcPr>
            <w:tcW w:w="744" w:type="dxa"/>
            <w:vMerge w:val="continue"/>
            <w:vAlign w:val="center"/>
          </w:tcPr>
          <w:p>
            <w:pPr>
              <w:spacing w:line="300" w:lineRule="exact"/>
              <w:jc w:val="left"/>
              <w:outlineLvl w:val="0"/>
            </w:pPr>
          </w:p>
        </w:tc>
        <w:tc>
          <w:tcPr>
            <w:tcW w:w="528"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76" w:type="dxa"/>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635" w:type="dxa"/>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19" w:type="dxa"/>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2" w:hRule="atLeast"/>
        </w:trPr>
        <w:tc>
          <w:tcPr>
            <w:tcW w:w="2177"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636" w:type="dxa"/>
            <w:vAlign w:val="center"/>
          </w:tcPr>
          <w:p>
            <w:pPr>
              <w:spacing w:line="300" w:lineRule="exact"/>
              <w:jc w:val="center"/>
              <w:rPr>
                <w:rFonts w:ascii="方正书宋_GBK" w:eastAsia="方正书宋_GBK"/>
                <w:b/>
              </w:rPr>
            </w:pPr>
          </w:p>
        </w:tc>
        <w:tc>
          <w:tcPr>
            <w:tcW w:w="1020" w:type="dxa"/>
            <w:vAlign w:val="center"/>
          </w:tcPr>
          <w:p>
            <w:pPr>
              <w:spacing w:line="300" w:lineRule="exact"/>
              <w:jc w:val="center"/>
              <w:rPr>
                <w:rFonts w:ascii="方正书宋_GBK" w:eastAsia="方正书宋_GBK"/>
                <w:b/>
              </w:rPr>
            </w:pPr>
          </w:p>
        </w:tc>
        <w:tc>
          <w:tcPr>
            <w:tcW w:w="1536" w:type="dxa"/>
            <w:vAlign w:val="center"/>
          </w:tcPr>
          <w:p>
            <w:pPr>
              <w:spacing w:line="300" w:lineRule="exact"/>
              <w:jc w:val="center"/>
              <w:rPr>
                <w:rFonts w:ascii="方正书宋_GBK" w:eastAsia="方正书宋_GBK"/>
                <w:b/>
              </w:rPr>
            </w:pPr>
          </w:p>
        </w:tc>
        <w:tc>
          <w:tcPr>
            <w:tcW w:w="744" w:type="dxa"/>
            <w:vAlign w:val="center"/>
          </w:tcPr>
          <w:p>
            <w:pPr>
              <w:spacing w:line="300" w:lineRule="exact"/>
              <w:jc w:val="center"/>
              <w:rPr>
                <w:rFonts w:ascii="方正书宋_GBK" w:eastAsia="方正书宋_GBK"/>
                <w:b/>
              </w:rPr>
            </w:pPr>
            <w:r>
              <w:rPr>
                <w:rFonts w:hint="eastAsia" w:ascii="方正书宋_GBK" w:eastAsia="方正书宋_GBK"/>
                <w:b/>
              </w:rPr>
              <w:t>1</w:t>
            </w:r>
          </w:p>
        </w:tc>
        <w:tc>
          <w:tcPr>
            <w:tcW w:w="528" w:type="dxa"/>
            <w:vAlign w:val="center"/>
          </w:tcPr>
          <w:p>
            <w:pPr>
              <w:spacing w:line="300" w:lineRule="exact"/>
              <w:jc w:val="center"/>
              <w:rPr>
                <w:rFonts w:ascii="方正书宋_GBK" w:eastAsia="方正书宋_GBK"/>
                <w:b/>
              </w:rPr>
            </w:pPr>
          </w:p>
        </w:tc>
        <w:tc>
          <w:tcPr>
            <w:tcW w:w="492" w:type="dxa"/>
            <w:vAlign w:val="center"/>
          </w:tcPr>
          <w:p>
            <w:pPr>
              <w:spacing w:line="300" w:lineRule="exact"/>
              <w:jc w:val="center"/>
              <w:rPr>
                <w:rFonts w:ascii="方正书宋_GBK" w:eastAsia="方正书宋_GBK"/>
                <w:b/>
              </w:rPr>
            </w:pPr>
            <w:r>
              <w:rPr>
                <w:rFonts w:hint="eastAsia" w:ascii="方正书宋_GBK" w:eastAsia="方正书宋_GBK"/>
                <w:b/>
              </w:rPr>
              <w:t>12</w:t>
            </w:r>
          </w:p>
        </w:tc>
        <w:tc>
          <w:tcPr>
            <w:tcW w:w="576" w:type="dxa"/>
            <w:vAlign w:val="center"/>
          </w:tcPr>
          <w:p>
            <w:pPr>
              <w:spacing w:line="300" w:lineRule="exact"/>
              <w:jc w:val="center"/>
              <w:rPr>
                <w:rFonts w:ascii="方正书宋_GBK" w:eastAsia="方正书宋_GBK"/>
                <w:b/>
              </w:rPr>
            </w:pPr>
          </w:p>
        </w:tc>
        <w:tc>
          <w:tcPr>
            <w:tcW w:w="564" w:type="dxa"/>
            <w:vAlign w:val="center"/>
          </w:tcPr>
          <w:p>
            <w:pPr>
              <w:spacing w:line="300" w:lineRule="exact"/>
              <w:jc w:val="center"/>
              <w:rPr>
                <w:rFonts w:ascii="方正书宋_GBK" w:eastAsia="方正书宋_GBK"/>
                <w:b/>
              </w:rPr>
            </w:pPr>
            <w:r>
              <w:rPr>
                <w:rFonts w:hint="eastAsia" w:ascii="方正书宋_GBK" w:eastAsia="方正书宋_GBK"/>
                <w:b/>
              </w:rPr>
              <w:t>12</w:t>
            </w:r>
          </w:p>
        </w:tc>
        <w:tc>
          <w:tcPr>
            <w:tcW w:w="635" w:type="dxa"/>
            <w:vAlign w:val="center"/>
          </w:tcPr>
          <w:p>
            <w:pPr>
              <w:spacing w:line="300" w:lineRule="exact"/>
              <w:jc w:val="center"/>
              <w:rPr>
                <w:rFonts w:ascii="方正书宋_GBK" w:eastAsia="方正书宋_GBK"/>
                <w:b/>
              </w:rPr>
            </w:pPr>
          </w:p>
        </w:tc>
        <w:tc>
          <w:tcPr>
            <w:tcW w:w="512" w:type="dxa"/>
            <w:vAlign w:val="center"/>
          </w:tcPr>
          <w:p>
            <w:pPr>
              <w:spacing w:line="300" w:lineRule="exact"/>
              <w:jc w:val="center"/>
              <w:rPr>
                <w:rFonts w:ascii="方正书宋_GBK" w:eastAsia="方正书宋_GBK"/>
                <w:b/>
              </w:rPr>
            </w:pPr>
            <w:r>
              <w:rPr>
                <w:rFonts w:hint="eastAsia" w:ascii="方正书宋_GBK" w:eastAsia="方正书宋_GBK"/>
                <w:b/>
              </w:rPr>
              <w:t>13</w:t>
            </w:r>
          </w:p>
        </w:tc>
        <w:tc>
          <w:tcPr>
            <w:tcW w:w="519" w:type="dxa"/>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rPr>
        <w:tc>
          <w:tcPr>
            <w:tcW w:w="2177" w:type="dxa"/>
            <w:vAlign w:val="center"/>
          </w:tcPr>
          <w:p>
            <w:pPr>
              <w:spacing w:line="300" w:lineRule="exact"/>
              <w:jc w:val="left"/>
              <w:rPr>
                <w:rFonts w:ascii="方正书宋_GBK" w:eastAsia="方正书宋_GBK"/>
              </w:rPr>
            </w:pPr>
            <w:r>
              <w:rPr>
                <w:rFonts w:hint="eastAsia" w:ascii="方正书宋_GBK" w:eastAsia="方正书宋_GBK"/>
              </w:rPr>
              <w:t>石家庄市鹿泉区残疾人联合会</w:t>
            </w:r>
          </w:p>
        </w:tc>
        <w:tc>
          <w:tcPr>
            <w:tcW w:w="63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020"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536"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c>
          <w:tcPr>
            <w:tcW w:w="744" w:type="dxa"/>
            <w:vAlign w:val="center"/>
          </w:tcPr>
          <w:p>
            <w:pPr>
              <w:spacing w:line="300" w:lineRule="exact"/>
              <w:jc w:val="center"/>
              <w:rPr>
                <w:rFonts w:ascii="方正书宋_GBK" w:eastAsia="方正书宋_GBK"/>
              </w:rPr>
            </w:pPr>
            <w:r>
              <w:rPr>
                <w:rFonts w:hint="eastAsia" w:ascii="方正书宋_GBK" w:eastAsia="方正书宋_GBK"/>
              </w:rPr>
              <w:t>1</w:t>
            </w:r>
          </w:p>
        </w:tc>
        <w:tc>
          <w:tcPr>
            <w:tcW w:w="528" w:type="dxa"/>
            <w:vAlign w:val="center"/>
          </w:tcPr>
          <w:p>
            <w:pPr>
              <w:spacing w:line="300" w:lineRule="exact"/>
              <w:jc w:val="center"/>
              <w:rPr>
                <w:rFonts w:ascii="方正书宋_GBK" w:eastAsia="方正书宋_GBK"/>
              </w:rPr>
            </w:pPr>
          </w:p>
        </w:tc>
        <w:tc>
          <w:tcPr>
            <w:tcW w:w="492" w:type="dxa"/>
            <w:vAlign w:val="center"/>
          </w:tcPr>
          <w:p>
            <w:pPr>
              <w:spacing w:line="300" w:lineRule="exact"/>
              <w:jc w:val="center"/>
              <w:rPr>
                <w:rFonts w:ascii="方正书宋_GBK" w:eastAsia="方正书宋_GBK"/>
              </w:rPr>
            </w:pPr>
            <w:r>
              <w:rPr>
                <w:rFonts w:hint="eastAsia" w:ascii="方正书宋_GBK" w:eastAsia="方正书宋_GBK"/>
              </w:rPr>
              <w:t>10</w:t>
            </w:r>
          </w:p>
        </w:tc>
        <w:tc>
          <w:tcPr>
            <w:tcW w:w="576" w:type="dxa"/>
            <w:vAlign w:val="center"/>
          </w:tcPr>
          <w:p>
            <w:pPr>
              <w:spacing w:line="300" w:lineRule="exact"/>
              <w:jc w:val="center"/>
              <w:rPr>
                <w:rFonts w:ascii="方正书宋_GBK" w:eastAsia="方正书宋_GBK"/>
              </w:rPr>
            </w:pPr>
          </w:p>
        </w:tc>
        <w:tc>
          <w:tcPr>
            <w:tcW w:w="564" w:type="dxa"/>
            <w:vAlign w:val="center"/>
          </w:tcPr>
          <w:p>
            <w:pPr>
              <w:spacing w:line="300" w:lineRule="exact"/>
              <w:jc w:val="center"/>
              <w:rPr>
                <w:rFonts w:ascii="方正书宋_GBK" w:eastAsia="方正书宋_GBK"/>
              </w:rPr>
            </w:pPr>
            <w:r>
              <w:rPr>
                <w:rFonts w:hint="eastAsia" w:ascii="方正书宋_GBK" w:eastAsia="方正书宋_GBK"/>
              </w:rPr>
              <w:t>10</w:t>
            </w:r>
          </w:p>
        </w:tc>
        <w:tc>
          <w:tcPr>
            <w:tcW w:w="635" w:type="dxa"/>
            <w:vAlign w:val="center"/>
          </w:tcPr>
          <w:p>
            <w:pPr>
              <w:spacing w:line="300" w:lineRule="exact"/>
              <w:jc w:val="center"/>
              <w:rPr>
                <w:rFonts w:ascii="方正书宋_GBK" w:eastAsia="方正书宋_GBK"/>
              </w:rPr>
            </w:pPr>
          </w:p>
        </w:tc>
        <w:tc>
          <w:tcPr>
            <w:tcW w:w="512" w:type="dxa"/>
            <w:vAlign w:val="center"/>
          </w:tcPr>
          <w:p>
            <w:pPr>
              <w:spacing w:line="300" w:lineRule="exact"/>
              <w:jc w:val="center"/>
              <w:rPr>
                <w:rFonts w:ascii="方正书宋_GBK" w:eastAsia="方正书宋_GBK"/>
              </w:rPr>
            </w:pPr>
            <w:r>
              <w:rPr>
                <w:rFonts w:hint="eastAsia" w:ascii="方正书宋_GBK" w:eastAsia="方正书宋_GBK"/>
              </w:rPr>
              <w:t>13</w:t>
            </w:r>
          </w:p>
        </w:tc>
        <w:tc>
          <w:tcPr>
            <w:tcW w:w="519"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3" w:hRule="atLeast"/>
        </w:trPr>
        <w:tc>
          <w:tcPr>
            <w:tcW w:w="2177" w:type="dxa"/>
            <w:vAlign w:val="center"/>
          </w:tcPr>
          <w:p>
            <w:pPr>
              <w:spacing w:line="300" w:lineRule="exact"/>
              <w:jc w:val="left"/>
              <w:rPr>
                <w:rFonts w:ascii="方正书宋_GBK" w:eastAsia="方正书宋_GBK"/>
              </w:rPr>
            </w:pPr>
            <w:r>
              <w:rPr>
                <w:rFonts w:hint="eastAsia" w:ascii="方正书宋_GBK" w:eastAsia="方正书宋_GBK"/>
              </w:rPr>
              <w:t>石家庄市鹿泉区残疾人劳动就业服务所</w:t>
            </w:r>
          </w:p>
        </w:tc>
        <w:tc>
          <w:tcPr>
            <w:tcW w:w="636"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1020"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1536" w:type="dxa"/>
            <w:vAlign w:val="center"/>
          </w:tcPr>
          <w:p>
            <w:pPr>
              <w:spacing w:line="300" w:lineRule="exact"/>
              <w:jc w:val="center"/>
              <w:rPr>
                <w:rFonts w:ascii="方正书宋_GBK" w:eastAsia="方正书宋_GBK"/>
              </w:rPr>
            </w:pPr>
            <w:r>
              <w:rPr>
                <w:rFonts w:hint="eastAsia" w:ascii="方正书宋_GBK" w:eastAsia="方正书宋_GBK"/>
              </w:rPr>
              <w:t>财政性资金定额或定向补助</w:t>
            </w:r>
          </w:p>
        </w:tc>
        <w:tc>
          <w:tcPr>
            <w:tcW w:w="744" w:type="dxa"/>
            <w:vAlign w:val="center"/>
          </w:tcPr>
          <w:p>
            <w:pPr>
              <w:spacing w:line="300" w:lineRule="exact"/>
              <w:jc w:val="center"/>
              <w:rPr>
                <w:rFonts w:ascii="方正书宋_GBK" w:eastAsia="方正书宋_GBK"/>
              </w:rPr>
            </w:pPr>
          </w:p>
        </w:tc>
        <w:tc>
          <w:tcPr>
            <w:tcW w:w="528" w:type="dxa"/>
            <w:vAlign w:val="center"/>
          </w:tcPr>
          <w:p>
            <w:pPr>
              <w:spacing w:line="300" w:lineRule="exact"/>
              <w:jc w:val="center"/>
              <w:rPr>
                <w:rFonts w:ascii="方正书宋_GBK" w:eastAsia="方正书宋_GBK"/>
              </w:rPr>
            </w:pPr>
          </w:p>
        </w:tc>
        <w:tc>
          <w:tcPr>
            <w:tcW w:w="492" w:type="dxa"/>
            <w:vAlign w:val="center"/>
          </w:tcPr>
          <w:p>
            <w:pPr>
              <w:spacing w:line="300" w:lineRule="exact"/>
              <w:jc w:val="center"/>
              <w:rPr>
                <w:rFonts w:ascii="方正书宋_GBK" w:eastAsia="方正书宋_GBK"/>
              </w:rPr>
            </w:pPr>
            <w:r>
              <w:rPr>
                <w:rFonts w:hint="eastAsia" w:ascii="方正书宋_GBK" w:eastAsia="方正书宋_GBK"/>
              </w:rPr>
              <w:t>2</w:t>
            </w:r>
          </w:p>
        </w:tc>
        <w:tc>
          <w:tcPr>
            <w:tcW w:w="576" w:type="dxa"/>
            <w:vAlign w:val="center"/>
          </w:tcPr>
          <w:p>
            <w:pPr>
              <w:spacing w:line="300" w:lineRule="exact"/>
              <w:jc w:val="center"/>
              <w:rPr>
                <w:rFonts w:ascii="方正书宋_GBK" w:eastAsia="方正书宋_GBK"/>
              </w:rPr>
            </w:pPr>
          </w:p>
        </w:tc>
        <w:tc>
          <w:tcPr>
            <w:tcW w:w="564" w:type="dxa"/>
            <w:vAlign w:val="center"/>
          </w:tcPr>
          <w:p>
            <w:pPr>
              <w:spacing w:line="300" w:lineRule="exact"/>
              <w:jc w:val="center"/>
              <w:rPr>
                <w:rFonts w:ascii="方正书宋_GBK" w:eastAsia="方正书宋_GBK"/>
              </w:rPr>
            </w:pPr>
            <w:r>
              <w:rPr>
                <w:rFonts w:hint="eastAsia" w:ascii="方正书宋_GBK" w:eastAsia="方正书宋_GBK"/>
              </w:rPr>
              <w:t>2</w:t>
            </w:r>
          </w:p>
        </w:tc>
        <w:tc>
          <w:tcPr>
            <w:tcW w:w="635" w:type="dxa"/>
            <w:vAlign w:val="center"/>
          </w:tcPr>
          <w:p>
            <w:pPr>
              <w:spacing w:line="300" w:lineRule="exact"/>
              <w:jc w:val="center"/>
              <w:rPr>
                <w:rFonts w:ascii="方正书宋_GBK" w:eastAsia="方正书宋_GBK"/>
              </w:rPr>
            </w:pPr>
          </w:p>
        </w:tc>
        <w:tc>
          <w:tcPr>
            <w:tcW w:w="512" w:type="dxa"/>
            <w:vAlign w:val="center"/>
          </w:tcPr>
          <w:p>
            <w:pPr>
              <w:spacing w:line="300" w:lineRule="exact"/>
              <w:jc w:val="center"/>
              <w:rPr>
                <w:rFonts w:ascii="方正书宋_GBK" w:eastAsia="方正书宋_GBK"/>
              </w:rPr>
            </w:pPr>
          </w:p>
        </w:tc>
        <w:tc>
          <w:tcPr>
            <w:tcW w:w="519"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反映本部门当年全部收入。2020年预算收入711.15万元，其中：一般公共预算收入693.4万元，基金预算收入17.75万元，财政专户核拨收入0万元，其他来源收入0万元。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石家庄市鹿泉区残疾人联合会年度部门预算中支出预算的总体情况。2020年部门支出预算为711.15万元，其中基本支出272.61万元，包括人员经费236.55万元和日常公用经费36.06万元；项目支出438.54万元，主要为残疾人儿童康复救助28.4万元，残疾人医疗保险缴费补贴50万元，残疾人专职委员补贴56.6万元，代扣残疾人就业保障金120万元，日间照料站运行经费10万元，其他残疾人事业费60万元，提前下达2020年残疾人事业发展补助资金113.54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711.15</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179.58万元，其中：基本支出增加32.73万元，主要是人员增加，相应增加人员经费和日常公用经费；项目支出增加146.85万元，主要是增加残疾人医疗保险缴费补贴、上级下达残疾人发展补助资金增多；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36.06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2020年，我部门财政拨款“三公”经费预算安排2.7万元，其中：因公出国（境）费0万元；公务用车购置及运维费2.7万元（其中：公务用车购置费0万元，公务用车运行维护费2.7万元)；公务接待费0万元。 “三公”经费与上年持平，无增减变化。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坚持充分发挥残联“代表、服务、管理”的职能，以协调落实对残疾人各种优惠政策，创造良好得到环境和条件，协助残疾人平等参与社会生活为目标。聚焦残疾人群体，解决好残疾人基本生活问题。加快推进残疾儿童康复救助，2020年为全区0-6岁残疾儿童免费提供康复训练。落实残疾人优惠政策， 2020年为全区约7200名三、四级持证残疾人减免50%医疗保险。完善基层残疾人组织建设，落实新增17个社区残疾人专职委员待遇。协调残疾人就业保障金征收，促进残疾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人人享有基本康复服务”。深化改革创新，防范化解重大风险，加强作风建设，积极进取、奋发有为，努力开创新时代残疾人服务工作新局面。</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（一）推进残疾儿童康复救助，完善相关政策措施。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对0-6岁残疾儿童提供运动、感知、生活自理和社会适应等方面康复训练定期进行评估、培训残疾儿童家长，监督残疾儿童康复机构及时高效的为残疾儿童提供康复服务，使接受康复训练的残疾儿童病情康复或有明显好转，逐步实现“人人享有基本康复服务”目标，促进残疾人事业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绩效指标：定点2家残疾儿童康复机构，提供康复救助残疾儿童200名，完成康复机构康复服务评定工作。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（二）落实残疾人优惠政策。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绩效目标：减免三、四级持证残疾人50%的医疗保险缴费补贴，减轻残疾人负担，保障残疾人合法权益。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绩效指标：2020年为全区约7200名三、四级残疾人减免50%医疗保险缴费补贴（每人每年补贴130元），应享尽享残疾人医疗保险缴费补贴比率不低于95%。</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（三）完善基层残疾人组织建设。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绩效目标：完善残疾人队伍建设，定期召开残疾人专职委员培训班，增强基层服务残疾人能力，更好地为残疾人服务，保障残疾人事业正常运转，促进残疾人事业和谐发展。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完善健全残疾人专职委员队伍，每个乡镇配备一名残疾人专职委员，按照每人1400元/月发放补贴并缴纳社保；每个社区配备一名专职委员，按照每人150元/月发放补贴；每个行政村配备一名残疾人专职委员，按照每人50元/月发放补贴。保证残疾人队伍建设的完善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（四）促进残疾人就业保障金稳定增收。</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绩效目标：对残疾人就业保障金征收工作进行协调，促进残疾人就业保障金增收，加强残疾人工作建设，提高残疾人就业率，促进残疾人事业和谐发展。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绩效指标：完成至少5此残疾人就业保障金征收协调工作，确保本年度残疾人就业保障金征收额同比上年度增收2%，安排至少10名残疾人就业，确保残疾人对就业岗位的满意度达到95%以上。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（五）加强残疾人日间照料中心管理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绩效目标：为25名残疾人提供生活照料托养服务，健全和完善残疾人扶助体系，开展多样式的残疾人文化体育活动，丰富残疾人生活，进一步提高残疾人及其家庭生活质量，形成良好的社会氛围。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绩效指标：举办5次多样性文艺活动，为25名残疾人提供生活照料，完善残疾人日间照料中心康复健身器材，使接受托养服务的残疾人满意度达到90%以上。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（六）推进其他残疾人事业和谐发展</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为全区有需求的残疾人免费提供服药，适配辅助器具、残疾儿童康复救助、完善无障碍改造，保障残疾人出行权利，提高残疾学生入学率和残疾人就业率，丰富残疾人文体生活，保障残疾人的诉求能够得到及时的解决，逐步实现“人人享有康复服务”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为2000名残疾人按照每人190元的标准提供基本康复服务，为25户残疾人家庭进行无障碍改造，为200名精神障碍患者按照每人500元的标准提供服药救助，为至少200名残疾人提供价值适配、助听器、轮椅等辅助器具，组织开展多种文化体育活动，对考入中专、高中的残疾人家庭子女和残疾学生给予资助，对有就业需求的残疾人进行职业技能培训，确保享受各项服务的残疾人的满意度达到90%以上。</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sz w:val="32"/>
          <w:szCs w:val="32"/>
        </w:rPr>
      </w:pPr>
      <w:r>
        <w:rPr>
          <w:rFonts w:ascii="仿宋" w:hAnsi="仿宋" w:eastAsia="仿宋"/>
          <w:sz w:val="32"/>
          <w:szCs w:val="32"/>
        </w:rPr>
        <w:t>完善制度建设。建立绩效预算管理制度，制定2020重点工作台账，将每项工作任务分解，明确责任到人，全面落实主体责任，切实担负起职责使命，奋力推动上级关于残联工作的各项决策部署落地落实，为全年预算绩效目标的实现奠定基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支出管理。将2020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加强绩效运行监控。严格执行三重一大制度，所有大额资金支出、重大项目实施等，必须经领导班子会研究通过并执行。按要求开展绩效运行监控，发现问题及时采取措施，确保绩效目标如期保质实现。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做好绩效自评。按要求开展上年度部门预算绩效自评和重点评价工作，对评价中发现的问题及时整改，调整优化支出结构，提高财政资金使用效益。针对当前在残疾人康复、就业、宣传等方面存在的风险隐患，逐一研究制定行之有效的防范措施，防范化解突出问题，逐项消除风险隐患。</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规范财务资产管理。完善财务管理制度，严格审批程序，加强固定资产登记、使用和报废处置管理，做到支出合理，物尽其用。建立离任审计制度，确保财务管理规范合理。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内部监督。针对当前在残疾人康复、就业、宣传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仿宋" w:hAnsi="仿宋" w:eastAsia="仿宋"/>
          <w:sz w:val="32"/>
          <w:szCs w:val="32"/>
        </w:rPr>
      </w:pPr>
      <w:r>
        <w:rPr>
          <w:rFonts w:ascii="仿宋" w:hAnsi="仿宋" w:eastAsia="仿宋"/>
          <w:sz w:val="32"/>
          <w:szCs w:val="32"/>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autoSpaceDE w:val="0"/>
        <w:autoSpaceDN w:val="0"/>
        <w:adjustRightInd w:val="0"/>
        <w:ind w:left="198" w:firstLine="640" w:firstLineChars="200"/>
        <w:jc w:val="center"/>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560" w:firstLineChars="200"/>
        <w:jc w:val="left"/>
        <w:outlineLvl w:val="1"/>
        <w:rPr>
          <w:rFonts w:ascii="Times New Roman" w:hAnsi="宋体"/>
          <w:b/>
          <w:sz w:val="28"/>
        </w:rPr>
      </w:pPr>
      <w:r>
        <w:rPr>
          <w:rFonts w:hint="eastAsia" w:ascii="方正仿宋_GBK" w:eastAsia="方正仿宋_GBK"/>
          <w:b/>
          <w:sz w:val="28"/>
        </w:rPr>
        <w:t>1、残疾儿童康复救助绩效目标表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018855"/>
      <w:r>
        <w:rPr>
          <w:rFonts w:hint="eastAsia" w:ascii="方正仿宋_GBK" w:eastAsia="方正仿宋_GBK"/>
          <w:b/>
          <w:sz w:val="28"/>
        </w:rPr>
        <w:instrText xml:space="preserve">1、残疾儿童康复救助绩效目标表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000-9999-JSN-24B2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残疾儿童康复救助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28.40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按照文件要求，经残联统计</w:t>
            </w:r>
            <w:r>
              <w:rPr>
                <w:rFonts w:ascii="方正书宋_GBK" w:eastAsia="方正书宋_GBK"/>
              </w:rPr>
              <w:t>2020</w:t>
            </w:r>
            <w:r>
              <w:rPr>
                <w:rFonts w:hint="eastAsia" w:ascii="方正书宋_GBK" w:eastAsia="方正书宋_GBK"/>
              </w:rPr>
              <w:t>年我区约有</w:t>
            </w:r>
            <w:r>
              <w:rPr>
                <w:rFonts w:ascii="方正书宋_GBK" w:eastAsia="方正书宋_GBK"/>
              </w:rPr>
              <w:t>260</w:t>
            </w:r>
            <w:r>
              <w:rPr>
                <w:rFonts w:hint="eastAsia" w:ascii="方正书宋_GBK" w:eastAsia="方正书宋_GBK"/>
              </w:rPr>
              <w:t>名残疾儿童有康复救助需求，分别按照肢体残疾儿童每人</w:t>
            </w:r>
            <w:r>
              <w:rPr>
                <w:rFonts w:ascii="方正书宋_GBK" w:eastAsia="方正书宋_GBK"/>
              </w:rPr>
              <w:t>1.72</w:t>
            </w:r>
            <w:r>
              <w:rPr>
                <w:rFonts w:hint="eastAsia" w:ascii="方正书宋_GBK" w:eastAsia="方正书宋_GBK"/>
              </w:rPr>
              <w:t>万元、听力残疾儿童每人</w:t>
            </w:r>
            <w:r>
              <w:rPr>
                <w:rFonts w:ascii="方正书宋_GBK" w:eastAsia="方正书宋_GBK"/>
              </w:rPr>
              <w:t>1.56</w:t>
            </w:r>
            <w:r>
              <w:rPr>
                <w:rFonts w:hint="eastAsia" w:ascii="方正书宋_GBK" w:eastAsia="方正书宋_GBK"/>
              </w:rPr>
              <w:t>万元、视力残疾儿童</w:t>
            </w:r>
            <w:r>
              <w:rPr>
                <w:rFonts w:ascii="方正书宋_GBK" w:eastAsia="方正书宋_GBK"/>
              </w:rPr>
              <w:t>0.12</w:t>
            </w:r>
            <w:r>
              <w:rPr>
                <w:rFonts w:hint="eastAsia" w:ascii="方正书宋_GBK" w:eastAsia="方正书宋_GBK"/>
              </w:rPr>
              <w:t>万元、智力残疾儿童</w:t>
            </w:r>
            <w:r>
              <w:rPr>
                <w:rFonts w:ascii="方正书宋_GBK" w:eastAsia="方正书宋_GBK"/>
              </w:rPr>
              <w:t>1.2</w:t>
            </w:r>
            <w:r>
              <w:rPr>
                <w:rFonts w:hint="eastAsia" w:ascii="方正书宋_GBK" w:eastAsia="方正书宋_GBK"/>
              </w:rPr>
              <w:t>万元的标准进行为残疾儿童提供运动、感知、认知、言语、生活自理、和社会适应等方面的康复训练，使患病残疾儿童早日康复或病情有明显好转，逐步实现人人享有康复服务目标，促进残疾人事业和谐发展。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残疾儿童提供运动、感知、生活自理和社会适应等方面康复训练，定期进行评估、培训残疾儿童家长，使接受康复训练的残疾儿童病情康复或有明显好转，逐步实现人人享有基本康复服务目标，促进残疾人事业和谐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、监督残疾儿童康复机构及时高效的为残疾儿童提供康复服务，确保残疾儿童康复项目顺利完成。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接受康复训练服务的残疾儿童数量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全年接受残疾儿童康复训练的人次数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康复项目的个数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康复机构对残疾儿童提供康复项目的个数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肢体残疾儿童救助标准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0-16</w:t>
            </w:r>
            <w:r>
              <w:rPr>
                <w:rFonts w:hint="eastAsia" w:ascii="方正书宋_GBK" w:eastAsia="方正书宋_GBK"/>
              </w:rPr>
              <w:t>岁肢体残疾儿童救助标准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肢体残疾儿童救助标准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岁脑瘫儿童救助标准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听力残疾儿童救助标准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1-17</w:t>
            </w:r>
            <w:r>
              <w:rPr>
                <w:rFonts w:hint="eastAsia" w:ascii="方正书宋_GBK" w:eastAsia="方正书宋_GBK"/>
              </w:rPr>
              <w:t>岁符合植入人工耳蜗的听力残疾儿童补助标准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听力残疾儿童救助标准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岁首次佩戴助听器残疾儿童救助标准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15600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视力残疾儿童救助标准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岁视力残疾儿童救助标准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智力残疾和孤独症儿童救助标准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0-6</w:t>
            </w:r>
            <w:r>
              <w:rPr>
                <w:rFonts w:hint="eastAsia" w:ascii="方正书宋_GBK" w:eastAsia="方正书宋_GBK"/>
              </w:rPr>
              <w:t>岁智力和孤独症残疾儿童救助标准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残疾儿童康复训练时间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残疾儿童享受康复训练的时间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补助发放标准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机构发放补助标准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按机构实际完的患儿数量及训练时间发放</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有需求的残疾儿童得到基本康复服务覆盖率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全年为残疾儿童提供救助的人数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对儿童康复救助项目满意的残疾儿童家长占所有接受康复救助人数的比率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接受康复服务的残疾儿童对康复机构所提供服务的满意程度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2、残疾人医疗保险缴费补贴绩效目标表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018856"/>
      <w:r>
        <w:rPr>
          <w:rFonts w:hint="eastAsia" w:ascii="方正仿宋_GBK" w:eastAsia="方正仿宋_GBK"/>
          <w:b/>
          <w:sz w:val="28"/>
        </w:rPr>
        <w:instrText xml:space="preserve">2、残疾人医疗保险缴费补贴绩效目标表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000-9999-JSN-0422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残疾人医疗保险缴费补贴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根据区政府领导批示，经残联与医疗保障局协商，</w:t>
            </w:r>
            <w:r>
              <w:rPr>
                <w:rFonts w:ascii="方正书宋_GBK" w:eastAsia="方正书宋_GBK"/>
              </w:rPr>
              <w:t>2017</w:t>
            </w:r>
            <w:r>
              <w:rPr>
                <w:rFonts w:hint="eastAsia" w:ascii="方正书宋_GBK" w:eastAsia="方正书宋_GBK"/>
              </w:rPr>
              <w:t>年以来重度残疾人医疗保险政府全额补贴，</w:t>
            </w:r>
            <w:r>
              <w:rPr>
                <w:rFonts w:ascii="方正书宋_GBK" w:eastAsia="方正书宋_GBK"/>
              </w:rPr>
              <w:t>2020</w:t>
            </w:r>
            <w:r>
              <w:rPr>
                <w:rFonts w:hint="eastAsia" w:ascii="方正书宋_GBK" w:eastAsia="方正书宋_GBK"/>
              </w:rPr>
              <w:t>区政府决定给予年三、四级持证残疾人医疗保险缴费</w:t>
            </w:r>
            <w:r>
              <w:rPr>
                <w:rFonts w:ascii="方正书宋_GBK" w:eastAsia="方正书宋_GBK"/>
              </w:rPr>
              <w:t>50%</w:t>
            </w:r>
            <w:r>
              <w:rPr>
                <w:rFonts w:hint="eastAsia" w:ascii="方正书宋_GBK" w:eastAsia="方正书宋_GBK"/>
              </w:rPr>
              <w:t>的补贴。据统计，我区三、四级持证残疾人约有</w:t>
            </w:r>
            <w:r>
              <w:rPr>
                <w:rFonts w:ascii="方正书宋_GBK" w:eastAsia="方正书宋_GBK"/>
              </w:rPr>
              <w:t>7200</w:t>
            </w:r>
            <w:r>
              <w:rPr>
                <w:rFonts w:hint="eastAsia" w:ascii="方正书宋_GBK" w:eastAsia="方正书宋_GBK"/>
              </w:rPr>
              <w:t>人，需</w:t>
            </w:r>
            <w:r>
              <w:rPr>
                <w:rFonts w:ascii="方正书宋_GBK" w:eastAsia="方正书宋_GBK"/>
              </w:rPr>
              <w:t>50</w:t>
            </w:r>
            <w:r>
              <w:rPr>
                <w:rFonts w:hint="eastAsia" w:ascii="方正书宋_GBK" w:eastAsia="方正书宋_GBK"/>
              </w:rPr>
              <w:t>万元，区残联将按标准年底前完成医疗保险缴费补贴的发放，保障残疾人合法权益，促进残疾人事业和谐发展。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、对我区三、四级持证残疾人发放医疗保险缴费补贴，减轻残疾人负担，保障残疾人合法权益。</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三、四级持证残疾人发放医疗保险缴费补贴的人数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残疾人办证系统统计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医疗保险缴费补贴标准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三、四级持证残疾人医疗保险补贴标准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医疗保险补贴完成率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按时完成医疗保险补贴发放的人数占补贴人数的比例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应享尽享率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实际享受医疗保险缴费补贴人数占所有三、四级持证残疾人人数的比例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享受补贴人数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全年享受医疗保险缴费补贴人数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残疾人办证系统统计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对医疗保险缴费补贴满意的残疾人占所有享受医疗补贴人数的比率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3、残疾人专职委员补贴绩效目标表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018857"/>
      <w:r>
        <w:rPr>
          <w:rFonts w:hint="eastAsia" w:ascii="方正仿宋_GBK" w:eastAsia="方正仿宋_GBK"/>
          <w:b/>
          <w:sz w:val="28"/>
        </w:rPr>
        <w:instrText xml:space="preserve">3、残疾人专职委员补贴绩效目标表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000-9999-JSN-X4J8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56.60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56.60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根据上级文件要求，</w:t>
            </w:r>
            <w:r>
              <w:rPr>
                <w:rFonts w:ascii="方正书宋_GBK" w:eastAsia="方正书宋_GBK"/>
              </w:rPr>
              <w:t>2020</w:t>
            </w:r>
            <w:r>
              <w:rPr>
                <w:rFonts w:hint="eastAsia" w:ascii="方正书宋_GBK" w:eastAsia="方正书宋_GBK"/>
              </w:rPr>
              <w:t>年按月为乡镇、社区专职委员发放工资并为乡镇专职委员缴纳社会保险，村级专职委员按年度发放工作补贴。定期培训残疾人专职委员，完善残疾人队伍建设，增强基层服务残疾人能力，保障残疾人事业正常运转，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、完善残疾人队伍建设，更好</w:t>
            </w:r>
            <w:r>
              <w:rPr>
                <w:rFonts w:hint="eastAsia" w:ascii="方正书宋_GBK" w:eastAsia="方正书宋_GBK"/>
                <w:lang w:val="en-US" w:eastAsia="zh-CN"/>
              </w:rPr>
              <w:t>地</w:t>
            </w:r>
            <w:r>
              <w:rPr>
                <w:rFonts w:hint="eastAsia" w:ascii="方正书宋_GBK" w:eastAsia="方正书宋_GBK"/>
              </w:rPr>
              <w:t>为残疾人服务，保障残疾人事业正常运转。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、定期召开残疾人专职委员培训，增强基层服务残疾人能力，促进残疾人事业和谐发展。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残疾人专职委员队伍建设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乡镇、社区、村各级残疾人专职委员配备人数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召开残疾人专职委员培训次数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乡镇专职委员补贴标准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乡镇残疾人专职委员补贴标准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1400</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社区专职委员补贴标准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社区残疾人专职委员补贴标准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村专职委员补贴标准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村级残疾人专职委员补贴标准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残疾人专职委员队伍建设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区残联配备乡镇、社区、村级残疾人专职委员人数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残疾人专职委员培训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残疾人专职委员参加区残联召开培训的人次数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残疾人工作服务完成率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能高效的完成残疾人各项工作的专职委员占所有残疾人专职委员的比例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残疾人专职委员队伍完善率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配备各级残疾人专职委员队伍的完善率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残疾人对专职委员服务的满意度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经过培训，对专职委员服务满意的残疾人占全部接受服务人数的比率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4、代扣残疾人就业保障金绩效目标表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018858"/>
      <w:r>
        <w:rPr>
          <w:rFonts w:hint="eastAsia" w:ascii="方正仿宋_GBK" w:eastAsia="方正仿宋_GBK"/>
          <w:b/>
          <w:sz w:val="28"/>
        </w:rPr>
        <w:instrText xml:space="preserve">4、代扣残疾人就业保障金绩效目标表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000-9999-JSN-64DV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代扣残疾人就业保障金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按照文件要求，</w:t>
            </w: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月鹿泉区统计局公布上年度本地区职工年平均工资数据后，财政部门从各党政机关、事业单位、人民团体等单位经费中代扣残疾人就业保障金</w:t>
            </w:r>
            <w:r>
              <w:rPr>
                <w:rFonts w:ascii="方正书宋_GBK" w:eastAsia="方正书宋_GBK"/>
              </w:rPr>
              <w:t>120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、对残疾人就业保障金征收工作进行协调，促进残疾人就业保障金增收，加强残疾人工作建设，提高残疾人就业率，促进残疾人事业和谐发展。</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协调残疾人就业保障金征收工作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协调残疾人就业保障金征收工作次数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《中共河北省委办公厅关于加强残疾人就业保障金征缴工作的通知》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残疾人就业保障金增收比例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本年度残疾人就业保障金征收金额同比上年度增收百分比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《中共河北省委办公厅关于加强残疾人就业保障金征缴工作的通知》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解决残疾人就业人数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安排残疾人就业人次数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《中共河北省委办公厅关于加强残疾人就业保障金征缴工作的通知》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对安排的工作满意的残疾人占所有安排就业人数的比率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5、其他残疾人事业费绩效目标表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018859"/>
      <w:r>
        <w:rPr>
          <w:rFonts w:hint="eastAsia" w:ascii="方正仿宋_GBK" w:eastAsia="方正仿宋_GBK"/>
          <w:b/>
          <w:sz w:val="28"/>
        </w:rPr>
        <w:instrText xml:space="preserve">5、其他残疾人事业费绩效目标表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000-9999-JSN-FX8F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其他残疾人事业费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根据残疾人事业“十三五”规划</w:t>
            </w:r>
            <w:bookmarkStart w:id="12" w:name="_GoBack"/>
            <w:bookmarkEnd w:id="12"/>
            <w:r>
              <w:rPr>
                <w:rFonts w:hint="eastAsia" w:ascii="方正书宋_GBK" w:eastAsia="方正书宋_GBK"/>
              </w:rPr>
              <w:t>以及年初工作谋划，经残疾人需求及动态更新调查统计，</w:t>
            </w:r>
            <w:r>
              <w:rPr>
                <w:rFonts w:ascii="方正书宋_GBK" w:eastAsia="方正书宋_GBK"/>
              </w:rPr>
              <w:t>2020</w:t>
            </w:r>
            <w:r>
              <w:rPr>
                <w:rFonts w:hint="eastAsia" w:ascii="方正书宋_GBK" w:eastAsia="方正书宋_GBK"/>
              </w:rPr>
              <w:t>年全年我单位为残疾人进行免费服药、适配辅助器具、残疾儿童康复救助、教育就业扶持、无障碍改造、动态更新调查以及开展多种文艺体育活动。逐步实现</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服务目标，促进残疾人事业和谐发展。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、为全区残疾人免费提供服药、适配辅助器具、残疾儿童康复救助，保障残疾人的诉求能够得到及时的解决，逐步实现人人享有康复服务目标。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、完善无障碍改造，保障残疾人出行权力，提高残疾儿童入学率和残疾人就业率，丰富残疾人文体生活，营造有利于残疾人事业发展的舆论环境。</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基本康复服务人数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享受基本康复服务人次数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基本康复服务补助标准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残疾人享受基本康复服务的补助标准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为残疾人家庭无障碍改造</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为建档立卡残疾人家庭无障碍改造户数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无障碍改造补助标准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残疾人家庭无障碍改在补助标准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精神病患者免费服药人数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享受精神病患者免费服药的残疾人人数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精神病患者免费服药标准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享受精神病患者免费服药的补贴标准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适配辅具人数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全年免费提供辅具适配人次数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适配辅具补贴标准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人均适配辅具补贴标准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组织开展文体活动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举办各种文化体育活动场次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收益残疾人数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得到基本康复服务的残疾人人数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受益户数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区残联为建档立卡残疾人家庭无障碍改造户数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户</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参加文体活动人数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参加区残联组织开展各种文化体育活动的残疾人人数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对基本康复服务满意的残疾人占全部享受康复服务人数的比率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残疾人对当年举办各种文化体育活动的满意度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对无障碍改造项目满意的残疾人占全部接受无障碍改造户数的比率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rPr>
        <w:t>6、日间照料站运行经费绩效目标表</w:t>
      </w:r>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018860"/>
      <w:r>
        <w:rPr>
          <w:rFonts w:hint="eastAsia" w:ascii="方正仿宋_GBK" w:eastAsia="方正仿宋_GBK"/>
          <w:b/>
          <w:sz w:val="28"/>
        </w:rPr>
        <w:instrText xml:space="preserve">6、日间照料站运行经费绩效目标表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000-9999-JSN-2P0L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日间照料站运行经费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根据文件要求，我单位预计</w:t>
            </w:r>
            <w:r>
              <w:rPr>
                <w:rFonts w:ascii="方正书宋_GBK" w:eastAsia="方正书宋_GBK"/>
              </w:rPr>
              <w:t>2020</w:t>
            </w:r>
            <w:r>
              <w:rPr>
                <w:rFonts w:hint="eastAsia" w:ascii="方正书宋_GBK" w:eastAsia="方正书宋_GBK"/>
              </w:rPr>
              <w:t>年托养残疾人</w:t>
            </w:r>
            <w:r>
              <w:rPr>
                <w:rFonts w:ascii="方正书宋_GBK" w:eastAsia="方正书宋_GBK"/>
              </w:rPr>
              <w:t>25</w:t>
            </w:r>
            <w:r>
              <w:rPr>
                <w:rFonts w:hint="eastAsia" w:ascii="方正书宋_GBK" w:eastAsia="方正书宋_GBK"/>
              </w:rPr>
              <w:t>名，按照每人每月</w:t>
            </w:r>
            <w:r>
              <w:rPr>
                <w:rFonts w:ascii="方正书宋_GBK" w:eastAsia="方正书宋_GBK"/>
              </w:rPr>
              <w:t>900</w:t>
            </w:r>
            <w:r>
              <w:rPr>
                <w:rFonts w:hint="eastAsia" w:ascii="方正书宋_GBK" w:eastAsia="方正书宋_GBK"/>
              </w:rPr>
              <w:t>元的补贴标准为其提供生活照料、生活技能训练、职业培训与教育、工（农）疗、辅助性就业等基本服务，并开展多种的文体娱乐活动，提高残疾人及家庭生活质量，形成良好的社会氛围，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w:t>
            </w:r>
            <w:r>
              <w:rPr>
                <w:rFonts w:ascii="方正书宋_GBK" w:eastAsia="方正书宋_GBK"/>
              </w:rPr>
              <w:t>25</w:t>
            </w:r>
            <w:r>
              <w:rPr>
                <w:rFonts w:hint="eastAsia" w:ascii="方正书宋_GBK" w:eastAsia="方正书宋_GBK"/>
              </w:rPr>
              <w:t>名托养残疾人提供生活照料，健全和完善残疾人扶助体系，进一步提高残疾人及其家庭生活质量，形成良好的社会氛围，促进残疾人事业和谐发展。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、区残联开展多种残疾人文化体育活动，使残疾人更好的融入社会，丰富残疾人生活。</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举办文体活动次数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全年举办各种文艺活动次数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康复托养服务人次数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全年康复托养残疾人人次数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人次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日间照料中心管理人员标准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日间照料中心管理人员补贴标准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日间照料中心管理人员人数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日间照料中心管理人员人数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康复训练器材种类</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日间照料中心提供康复训练器材种类</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种</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残疾人康复托养社会影响力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残疾人康复托养在全区产生的重要影响，得到广大残疾人充分认可程度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残疾人参加文体活动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残疾人参加区残联举办的各种文体活动人次数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对残疾人日间照料康复托养满意的残疾人占全部接受托养人数的比率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系列文化活动参与者满意度情况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残疾人文化活动参与者满意人数占所有参与人数的比例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hint="eastAsia" w:ascii="仿宋_GB2312" w:hAnsi="宋体" w:eastAsia="仿宋_GB2312"/>
          <w:sz w:val="28"/>
          <w:szCs w:val="28"/>
          <w:lang w:val="en-US" w:eastAsia="zh-CN"/>
        </w:rPr>
        <w:t>安排</w:t>
      </w:r>
      <w:r>
        <w:rPr>
          <w:rFonts w:ascii="Times New Roman" w:hAnsi="Times New Roman" w:eastAsia="仿宋" w:cs="Times New Roman"/>
          <w:sz w:val="32"/>
          <w:szCs w:val="24"/>
        </w:rPr>
        <w:t>政府采购预算</w:t>
      </w:r>
      <w:r>
        <w:rPr>
          <w:rFonts w:hint="eastAsia" w:ascii="Times New Roman" w:hAnsi="Times New Roman" w:eastAsia="仿宋" w:cs="Times New Roman"/>
          <w:sz w:val="32"/>
          <w:szCs w:val="24"/>
          <w:lang w:val="en-US" w:eastAsia="zh-CN"/>
        </w:rPr>
        <w:t>0万元</w:t>
      </w:r>
      <w:r>
        <w:rPr>
          <w:rFonts w:hint="eastAsia" w:ascii="Times New Roman" w:hAnsi="Times New Roman" w:eastAsia="仿宋" w:cs="Times New Roman"/>
          <w:sz w:val="32"/>
          <w:szCs w:val="24"/>
          <w:lang w:eastAsia="zh-CN"/>
        </w:rPr>
        <w:t>，</w:t>
      </w:r>
      <w:r>
        <w:rPr>
          <w:rFonts w:hint="eastAsia" w:ascii="Times New Roman" w:hAnsi="Times New Roman" w:eastAsia="仿宋" w:cs="Times New Roman"/>
          <w:sz w:val="32"/>
          <w:szCs w:val="24"/>
          <w:lang w:val="en-US" w:eastAsia="zh-CN"/>
        </w:rPr>
        <w:t>无政府采购相关计划，空表列示。</w:t>
      </w:r>
      <w:bookmarkEnd w:id="10"/>
    </w:p>
    <w:p>
      <w:pPr>
        <w:ind w:firstLine="640" w:firstLineChars="200"/>
        <w:jc w:val="center"/>
        <w:outlineLvl w:val="0"/>
        <w:rPr>
          <w:rFonts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762石家庄市鹿泉区残疾人联合会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石家庄市鹿泉区残疾人联合会2019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82.24</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r>
        <w:rPr>
          <w:rFonts w:hint="eastAsia" w:ascii="仿宋" w:hAnsi="仿宋" w:eastAsia="仿宋" w:cs="仿宋"/>
          <w:sz w:val="32"/>
          <w:szCs w:val="32"/>
        </w:rPr>
        <w:t>本年度拟购置固定资产总额为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ascii="Times New Roman" w:hAnsi="Times New Roman" w:eastAsia="仿宋" w:cs="Times New Roman"/>
          <w:color w:val="000000"/>
          <w:sz w:val="32"/>
          <w:szCs w:val="32"/>
        </w:rPr>
        <w:t>（详见下表）</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省人大常委会办公厅</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82.24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15.6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66.64</w:t>
            </w:r>
          </w:p>
        </w:tc>
      </w:tr>
    </w:tbl>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spacing w:line="560" w:lineRule="exact"/>
        <w:ind w:firstLine="627" w:firstLineChars="196"/>
        <w:rPr>
          <w:rFonts w:ascii="仿宋_GB2312" w:hAnsi="宋体" w:eastAsia="仿宋_GB2312"/>
          <w:sz w:val="32"/>
          <w:szCs w:val="32"/>
        </w:rPr>
      </w:pPr>
      <w:r>
        <w:rPr>
          <w:rFonts w:hint="eastAsia" w:ascii="仿宋_GB2312" w:hAnsi="宋体" w:eastAsia="仿宋_GB2312"/>
          <w:sz w:val="32"/>
          <w:szCs w:val="32"/>
        </w:rPr>
        <w:t>1、我单位无国有资本经营预算财政拨款支出，所以部门预算国有资本经营预算财政拨款支出表为空表。</w:t>
      </w:r>
    </w:p>
    <w:p>
      <w:pPr>
        <w:ind w:firstLine="640" w:firstLineChars="200"/>
        <w:rPr>
          <w:rFonts w:ascii="Times New Roman" w:hAnsi="Times New Roman" w:eastAsia="仿宋" w:cs="Times New Roman"/>
          <w:sz w:val="32"/>
          <w:szCs w:val="32"/>
        </w:rPr>
      </w:pP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42949"/>
    <w:rsid w:val="000C7140"/>
    <w:rsid w:val="00323B29"/>
    <w:rsid w:val="0039059E"/>
    <w:rsid w:val="004D0A01"/>
    <w:rsid w:val="00680ECA"/>
    <w:rsid w:val="007F0341"/>
    <w:rsid w:val="008311FD"/>
    <w:rsid w:val="008601FC"/>
    <w:rsid w:val="00951620"/>
    <w:rsid w:val="009A521C"/>
    <w:rsid w:val="00D607DA"/>
    <w:rsid w:val="00DA791A"/>
    <w:rsid w:val="00DC6EE5"/>
    <w:rsid w:val="00DE564B"/>
    <w:rsid w:val="00EE71BA"/>
    <w:rsid w:val="00F27073"/>
    <w:rsid w:val="00F867E4"/>
    <w:rsid w:val="00F91876"/>
    <w:rsid w:val="00FD1156"/>
    <w:rsid w:val="01D53715"/>
    <w:rsid w:val="01DE0C47"/>
    <w:rsid w:val="056D17C0"/>
    <w:rsid w:val="227D0B5B"/>
    <w:rsid w:val="33B238A5"/>
    <w:rsid w:val="4C690554"/>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21</Pages>
  <Words>1807</Words>
  <Characters>10300</Characters>
  <Lines>85</Lines>
  <Paragraphs>24</Paragraphs>
  <TotalTime>6</TotalTime>
  <ScaleCrop>false</ScaleCrop>
  <LinksUpToDate>false</LinksUpToDate>
  <CharactersWithSpaces>12083</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HP</cp:lastModifiedBy>
  <cp:lastPrinted>2020-01-10T15:53:00Z</cp:lastPrinted>
  <dcterms:modified xsi:type="dcterms:W3CDTF">2024-11-25T07:56:37Z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2943CC9F70564C9292D6C44E9E53E5E8</vt:lpwstr>
  </property>
</Properties>
</file>