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6.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colorstyle+xml" PartName="/word/charts/colors4.xml"/>
  <Override ContentType="application/vnd.ms-office.chartcolorstyle+xml" PartName="/word/charts/colors5.xml"/>
  <Override ContentType="application/vnd.ms-office.chartcolorstyle+xml" PartName="/word/charts/colors6.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ms-office.chartstyle+xml" PartName="/word/charts/style4.xml"/>
  <Override ContentType="application/vnd.ms-office.chartstyle+xml" PartName="/word/charts/style5.xml"/>
  <Override ContentType="application/vnd.ms-office.chartstyle+xml" PartName="/word/charts/style6.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obfuscatedFont" PartName="/word/fonts/font10.odttf"/>
  <Override ContentType="application/vnd.openxmlformats-officedocument.obfuscatedFont" PartName="/word/fonts/font11.odttf"/>
  <Override ContentType="application/vnd.openxmlformats-officedocument.obfuscatedFont" PartName="/word/fonts/font12.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image/svg+xml" PartName="/word/media/image6.sv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4"/>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5"/>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6"/>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 AQAADwAAAGRycy9kb3ducmV2LnhtbE2PwU7DMBBE70j8g7VI3FonOE1DiFOhCjhVSLRIVW/beJtE je0odpP27zEnOK72aeZNsbrqjo00uNYaCfE8Akamsqo1tYTv3fssA+Y8GoWdNSThRg5W5f1dgbmy k/micetrFkKMy1FC432fc+6qhjS6ue3JhN/JDhp9OIeaqwGnEK47/hRFKdfYmtDQYE/rhqrz9qIl fEw4vYr4bdycT+vbYbf43G9ikvLxIY5egHm6+j8YfvWDOpTB6WgvRjnWSZglIhOBlSBEGkYE5Dlb JsCOEhZpsgReFvz/iPIHUEsDBBQAAAAIAIdO4kB4PbsMtwMAAIEMAAAOAAAAZHJzL2Uyb0RvYy54 bWzNl81u3DYQx+8F+g6C7ra+P+F14MaJL0UbIOkD0BS1EiCJBEnvru899Ng3KNBbnqHo4wR9jc6Q ory7TmzXLtL6sKJWw+HMb+Y/K5+92o2Dt2FS9Xxa+dFp6Htsorzpp/XK/+nD25PS95QmU0MGPrGV f8uU/+r822/OtqJmMe/40DDpgZNJ1Vux8jutRR0EinZsJOqUCzbBw5bLkWi4leugkWQL3schiMMw D7ZcNkJyypSCby/tQ3/2KJ/ikLdtT9klpzcjm7T1KtlANKSkul4o/9xE27aM6h/bVjHtDSsfMtXm Ew6B9TV+BudnpF5LIrqeziGQp4RwlNNI+gkOXVxdEk28G9nfczX2VHLFW31K+RjYRAwRyCIKj9hc SX4jTC7rersWC3Qo1BH1Z7ulP2zeSa9vVn7sexMZoeB//fHzp19/8WJksxXrGkyupHgv3sn5i7W9 w3R3rRzxCol4O0P1dqHKdtqj8GUVZklUZb5H4VmUpkUYFZY77aA4uO8kycLU9+B5mpTLwzezg6iC vrHb4yLKcW/gjg4wwiWgrYCeVHeg1MtAve+IYIa/QgozqCQsIJmZ1W8fP/35uxdVFpYxW0ipWgG0 z2A6ScroKFsHKyoTAIGk4jQzJJZUSS2k0leMjx4uVr6E7jZNRzbfK22pOBM8VfGhb972w2Bu5Pr6 9SC9DUElREV+8d0M8sBsmLwtlCyLM+N54rjfuh4m4I6EbVa4uubNLVAhE+04iIpq6c83r7URGe6c i4LN9HWqUx1VJ07/YXVcM+ZVluBWUi/licrIdXJmpsdeeeiNLQ9ucCWBidDY4sB3nVvR3QRLtIMV EANBh4a34OpIR+AfbL5sWqR5kkKYKJ48t4346J4szNMKJAV7qjIH6dkKP3jQs8wdIuPZhjUnjs37 4FAWRCMvzByX2JZFBo2bwKDqIO40qxLDbOQb9oEbO30f3t3TYdq3KtKsLGKbVA7jZ0bgjNxVGJfL wQjMHGyBOSt3tdYzqSfaHZ9MB66YdY95m1m3sECEe112IF21r/A32cUFzA+kQgbREav7KMS/OdXZ 3hxw4Og5MwAD/tpCLwH0wRiGoQVxYBgwrR8fw2WS2DF8X+dFkv+/ZJ7mRVXg6IEOdAV8UK77G6oy q8wv1GODISuyDORlxsITt9hmPwjpxTqH2PMI3gOcztMX6HzxtQfOydVdrWz3LVHkbio6K3e11oAq uhP6w7aHjJyff0fo80/5fyN08/YFb6Zmhsxv0fjqu39vBsPdfw7nfwNQSwMECgAAAAAAh07iQAAA AAAAAAAAAAAAAAYAAABfcmVscy9QSwMEFAAAAAgAh07iQIoUZjzRAAAAlAEAAAsAAABfcmVscy8u cmVsc6WQwWrDMAyG74O9g9F9cZrDGKNOL6PQa+kewNiKYxpbRjLZ+vbzDoNl9LajfqHvE//+8JkW tSJLpGxg1/WgMDvyMQcD75fj0wsoqTZ7u1BGAzcUOIyPD/szLra2I5ljEdUoWQzMtZZXrcXNmKx0 VDC3zUScbG0jB12su9qAeuj7Z82/GTBumOrkDfDJD6Aut9LMf9gpOiahqXaOkqZpiu4eVQe2ZY7u yDbhG7lGsxywGvAsGgdqWdd+BH1fv/un3tNHPuO61X6HjOuPV2+6HL8AUEsDBBQAAAAIAIdO4kB+ 5uUg9wAAAOEBAAATAAAAW0NvbnRlbnRfVHlwZXNdLnhtbJWRQU7DMBBF90jcwfIWJU67QAgl6YK0 S0CoHGBkTxKLZGx5TGhvj5O2G0SRWNoz/78nu9wcxkFMGNg6quQqL6RA0s5Y6ir5vt9lD1JwBDIw OMJKHpHlpr69KfdHjyxSmriSfYz+USnWPY7AufNIadK6MEJMx9ApD/oDOlTrorhX2lFEilmcO2Rd NtjC5xDF9pCuTyYBB5bi6bQ4syoJ3g9WQ0ymaiLzg5KdCXlKLjvcW893SUOqXwnz5DrgnHtJTxOs QfEKIT7DmDSUCayM+6KAU/53yWw5cuba1mrMm8BNir3hdLG61o5r1zj93/Ltkrp0q+WD6m9QSwEC FAAUAAAACACHTuJAfublIPcAAADhAQAAEwAAAAAAAAABACAAAAAtBgAAW0NvbnRlbnRfVHlwZXNd LnhtbFBLAQIUAAoAAAAAAIdO4kAAAAAAAAAAAAAAAAAGAAAAAAAAAAAAEAAAAA8FAABfcmVscy9Q SwECFAAUAAAACACHTuJAihRmPNEAAACUAQAACwAAAAAAAAABACAAAAAzBQAAX3JlbHMvLnJlbHNQ SwECFAAKAAAAAACHTuJAAAAAAAAAAAAAAAAABAAAAAAAAAAAABAAAAAAAAAAZHJzL1BLAQIUABQA AAAIAIdO4kDp1IfX3QAAAAwBAAAPAAAAAAAAAAEAIAAAACIAAABkcnMvZG93bnJldi54bWxQSwEC FAAUAAAACACHTuJAeD27DLcDAACBDAAADgAAAAAAAAABACAAAAAsAQAAZHJzL2Uyb0RvYy54bWxQ SwUGAAAAAAYABgBZAQAAVQcAAAAA ">
                <o:lock v:ext="edit" aspectratio="f"/>
                <v:rect id="矩形 19" o:spid="_x0000_s1026" o:spt="1" style="position:absolute;left:-381;top:4387;height:2457;width:1834;v-text-anchor:middle;" fillcolor="#0176AB" filled="t" stroked="f" coordsize="21600,21600" o:gfxdata="UEsDBAoAAAAAAIdO4kAAAAAAAAAAAAAAAAAEAAAAZHJzL1BLAwQUAAAACACHTuJA3/j978AAAADd AAAADwAAAGRycy9kb3ducmV2LnhtbEWPQWvCQBSE70L/w/IKvelutFWJbjxYpBXswZiDx0f2NUmb fRuyW7X+elco9DjMzDfMcnWxrThR7xvHGpKRAkFcOtNwpaE4bIZzED4gG2wdk4Zf8rDKHgZLTI07 855OeahEhLBPUUMdQpdK6cuaLPqR64ij9+l6iyHKvpKmx3OE21aOlZpKiw3HhRo7WtdUfuc/VsNu Ov6g/LU4hq/12xYL3F35udT66TFRCxCBLuE//Nd+NxomavYC9zfxCcjsBlBLAwQUAAAACACHTuJA My8FnjsAAAA5AAAAEAAAAGRycy9zaGFwZXhtbC54bWyzsa/IzVEoSy0qzszPs1Uy1DNQUkjNS85P ycxLt1UKDXHTtVBSKC5JzEtJzMnPS7VVqkwtVrK34+UCAFBLAwQKAAAAAACHTuJAAAAAAAAAAAAA AAAABgAAAF9yZWxzL1BLAwQUAAAACACHTuJA1VwmKMwAAACPAQAACwAAAF9yZWxzLy5yZWxzpZCx agMxDIb3QN/BaO/5kqGUEF+2QtaQQldh6+5MzpaxzDV5+7iUQi9ky6BBv9D3Ce32lzCpmbJ4jgbW TQuKomXn42Dg8/Tx+g5KCkaHE0cycCWBffey2h1pwlKXZPRJVKVEMTCWkrZaix0poDScKNZJzzlg qW0edEJ7xoH0pm3fdP7PgG7BVAdnIB/cBtTpmqr5jh28zSzcl8Zy0Nz33j6iahkx0VeYKgbzQMWA y/Kb1tOaWqAfm9dPmh1/xyPNS/FPmGn+8+rFG7sbUEsDBBQAAAAIAIdO4kBa4xFm9wAAAOIBAAAT AAAAW0NvbnRlbnRfVHlwZXNdLnhtbJWRTU/EIBCG7yb+BzJX01I9GGNK92D1qEbXHzCBaUu2BcJg 3f330v24GNfEI8y8z/sE6tV2GsVMka13Cq7LCgQ57Y11vYKP9VNxB4ITOoOjd6RgRwyr5vKiXu8C schpxwqGlMK9lKwHmpBLH8jlSefjhCkfYy8D6g32JG+q6lZq7xK5VKSFAU3dUoefYxKP23x9MIk0 MoiHw+LSpQBDGK3GlE3l7MyPluLYUObkfocHG/gqa4D8tWGZnC845l7y00RrSLxiTM84ZQ1pIkvj v1ykufwbslhOXPius5rKNnKbY280n6zO0XnAQBn9X/z7kjvB5f6Hmm9QSwECFAAUAAAACACHTuJA WuMRZvcAAADiAQAAEwAAAAAAAAABACAAAACRAgAAW0NvbnRlbnRfVHlwZXNdLnhtbFBLAQIUAAoA AAAAAIdO4kAAAAAAAAAAAAAAAAAGAAAAAAAAAAAAEAAAAHgBAABfcmVscy9QSwECFAAUAAAACACH TuJA1VwmKMwAAACPAQAACwAAAAAAAAABACAAAACcAQAAX3JlbHMvLnJlbHNQSwECFAAKAAAAAACH TuJAAAAAAAAAAAAAAAAABAAAAAAAAAAAABAAAAAAAAAAZHJzL1BLAQIUABQAAAAIAIdO4kDf+P3v wAAAAN0AAAAPAAAAAAAAAAEAIAAAACIAAABkcnMvZG93bnJldi54bWxQSwECFAAUAAAACACHTuJA My8FnjsAAAA5AAAAEAAAAAAAAAABACAAAAAPAQAAZHJzL3NoYXBleG1sLnhtbFBLBQYAAAAABgAG AFsBAAC5AwAAAAA= ">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 AAAADwAAAGRycy9kb3ducmV2LnhtbEWPQWsCMRSE70L/Q3iFXkQTq1i7NUopKOJFtCL09tw8N0s3 L9tNquu/N0Khx2FmvmGm89ZV4kxNKD1rGPQVCOLcm5ILDfvPRW8CIkRkg5Vn0nClAPPZQ2eKmfEX 3tJ5FwuRIBwy1GBjrDMpQ27JYej7mjh5J984jEk2hTQNXhLcVfJZqbF0WHJasFjTh6X8e/frNBy6 dtMuVscT2+Vo+z6+rr+O6kfrp8eBegMRqY3/4b/2ymgYqpdXuL9JT0DOblBLAwQUAAAACACHTuJA My8FnjsAAAA5AAAAEAAAAGRycy9zaGFwZXhtbC54bWyzsa/IzVEoSy0qzszPs1Uy1DNQUkjNS85P ycxLt1UKDXHTtVBSKC5JzEtJzMnPS7VVqkwtVrK34+UCAFBLAwQKAAAAAACHTuJAAAAAAAAAAAAA AAAABgAAAF9yZWxzL1BLAwQUAAAACACHTuJA1VwmKMwAAACPAQAACwAAAF9yZWxzLy5yZWxzpZCx agMxDIb3QN/BaO/5kqGUEF+2QtaQQldh6+5MzpaxzDV5+7iUQi9ky6BBv9D3Ce32lzCpmbJ4jgbW TQuKomXn42Dg8/Tx+g5KCkaHE0cycCWBffey2h1pwlKXZPRJVKVEMTCWkrZaix0poDScKNZJzzlg qW0edEJ7xoH0pm3fdP7PgG7BVAdnIB/cBtTpmqr5jh28zSzcl8Zy0Nz33j6iahkx0VeYKgbzQMWA y/Kb1tOaWqAfm9dPmh1/xyPNS/FPmGn+8+rFG7sbUEsDBBQAAAAIAIdO4kBa4xFm9wAAAOIBAAAT AAAAW0NvbnRlbnRfVHlwZXNdLnhtbJWRTU/EIBCG7yb+BzJX01I9GGNK92D1qEbXHzCBaUu2BcJg 3f330v24GNfEI8y8z/sE6tV2GsVMka13Cq7LCgQ57Y11vYKP9VNxB4ITOoOjd6RgRwyr5vKiXu8C schpxwqGlMK9lKwHmpBLH8jlSefjhCkfYy8D6g32JG+q6lZq7xK5VKSFAU3dUoefYxKP23x9MIk0 MoiHw+LSpQBDGK3GlE3l7MyPluLYUObkfocHG/gqa4D8tWGZnC845l7y00RrSLxiTM84ZQ1pIkvj v1ykufwbslhOXPius5rKNnKbY280n6zO0XnAQBn9X/z7kjvB5f6Hmm9QSwECFAAUAAAACACHTuJA WuMRZvcAAADiAQAAEwAAAAAAAAABACAAAACRAgAAW0NvbnRlbnRfVHlwZXNdLnhtbFBLAQIUAAoA AAAAAIdO4kAAAAAAAAAAAAAAAAAGAAAAAAAAAAAAEAAAAHgBAABfcmVscy9QSwECFAAUAAAACACH TuJA1VwmKMwAAACPAQAACwAAAAAAAAABACAAAACcAQAAX3JlbHMvLnJlbHNQSwECFAAKAAAAAACH TuJAAAAAAAAAAAAAAAAABAAAAAAAAAAAABAAAAAAAAAAZHJzL1BLAQIUABQAAAAIAIdO4kB8dX6O wAAAAN0AAAAPAAAAAAAAAAEAIAAAACIAAABkcnMvZG93bnJldi54bWxQSwECFAAUAAAACACHTuJA My8FnjsAAAA5AAAAEAAAAAAAAAABACAAAAAPAQAAZHJzL3NoYXBleG1sLnhtbFBLBQYAAAAABgAG AFsBAAC5AwAAAAA= "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 AAAADwAAAGRycy9kb3ducmV2LnhtbEVPTYvCMBC9L+x/CLPgZdFEhUWqUdgV0Wur4HVoxrbaTEoS bf335iDs8fG+V5vBtuJBPjSONUwnCgRx6UzDlYbTcTdegAgR2WDrmDQ8KcBm/fmxwsy4nnN6FLES KYRDhhrqGLtMylDWZDFMXEecuIvzFmOCvpLGY5/CbStnSv1Iiw2nhho7+qupvBV3qwG/T4Xti/xa 7rbSn4ff/HjdD1qPvqZqCSLSEP/Fb/fBaJirRdqf3qQnINcvUEsDBBQAAAAIAIdO4kAzLwWeOwAA ADkAAAAQAAAAZHJzL3NoYXBleG1sLnhtbLOxr8jNUShLLSrOzM+zVTLUM1BSSM1Lzk/JzEu3VQoN cdO1UFIoLknMS0nMyc9LtVWqTC1Wsrfj5QIAUEsDBAoAAAAAAIdO4kAAAAAAAAAAAAAAAAAGAAAA X3JlbHMvUEsDBBQAAAAIAIdO4kDVXCYozAAAAI8BAAALAAAAX3JlbHMvLnJlbHOlkLFqAzEMhvdA 38Fo7/mSoZQQX7ZC1pBCV2Hr7kzOlrHMNXn7uJRCL2TLoEG/0PcJ7faXMKmZsniOBtZNC4qiZefj YODz9PH6DkoKRocTRzJwJYF997LaHWnCUpdk9ElUpUQxMJaStlqLHSmgNJwo1knPOWCpbR50QnvG gfSmbd90/s+AbsFUB2cgH9wG1OmaqvmOHbzNLNyXxnLQ3PfePqJqGTHRV5gqBvNAxYDL8pvW05pa oB+b10+aHX/HI81L8U+Yaf7z6sUbuxtQSwMEFAAAAAgAh07iQFrjEWb3AAAA4gEAABMAAABbQ29u dGVudF9UeXBlc10ueG1slZFNT8QgEIbvJv4HMlfTUj0YY0r3YPWoRtcfMIFpS7YFwmDd/ffS/bgY 18QjzLzP+wTq1XYaxUyRrXcKrssKBDntjXW9go/1U3EHghM6g6N3pGBHDKvm8qJe7wKxyGnHCoaU wr2UrAeakEsfyOVJ5+OEKR9jLwPqDfYkb6rqVmrvErlUpIUBTd1Sh59jEo/bfH0wiTQyiIfD4tKl AEMYrcaUTeXszI+W4thQ5uR+hwcb+CprgPy1YZmcLzjmXvLTRGtIvGJMzzhlDWkiS+O/XKS5/Buy WE5c+K6zmso2cptjbzSfrM7RecBAGf1f/PuSO8Hl/oeab1BLAQIUABQAAAAIAIdO4kBa4xFm9wAA AOIBAAATAAAAAAAAAAEAIAAAAIoCAABbQ29udGVudF9UeXBlc10ueG1sUEsBAhQACgAAAAAAh07i QAAAAAAAAAAAAAAAAAYAAAAAAAAAAAAQAAAAcQEAAF9yZWxzL1BLAQIUABQAAAAIAIdO4kDVXCYo zAAAAI8BAAALAAAAAAAAAAEAIAAAAJUBAABfcmVscy8ucmVsc1BLAQIUAAoAAAAAAIdO4kAAAAAA AAAAAAAAAAAEAAAAAAAAAAAAEAAAAAAAAABkcnMvUEsBAhQAFAAAAAgAh07iQF9GhB25AAAA3QAA AA8AAAAAAAAAAQAgAAAAIgAAAGRycy9kb3ducmV2LnhtbFBLAQIUABQAAAAIAIdO4kAzLwWeOwAA ADkAAAAQAAAAAAAAAAEAIAAAAAgBAABkcnMvc2hhcGV4bWwueG1sUEsFBgAAAAAGAAYAWwEAALID AAAAAA== "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 AQAADwAAAGRycy9kb3ducmV2LnhtbE2PTWvCQBCG74X+h2UKvenmS6tpNlKk7UkKVUF6G5MxCWZn Q3ZN9N93PbW3GebhnefNVlfdioF62xhWEE4DEMSFKRuuFOx3H5MFCOuQS2wNk4IbWVjljw8ZpqUZ +ZuGrauED2GbooLauS6V0hY1abRT0xH728n0Gp1f+0qWPY4+XLcyCoK51Niw/1BjR+uaivP2ohV8 jji+xeH7sDmf1ref3ezrsAlJqeenMHgF4ejq/mC463t1yL3T0Vy4tKJVMEmSyKP3YRmD8MRiGc9A HBVEycscZJ7J/x3yX1BLAwQUAAAACACHTuJA80AkykADAABECQAADgAAAGRycy9lMm9Eb2MueG1s zVbLjtMwFN0j8Q+W90yaR9skmnYEU5gNgpEGPsBNnIeUxMF2m84eASvEig0IiQWsZsmOBV9Dh8/g 2k7SeRQxvOkidWzf43uPj4+zu7cqC7SkXOSsmmB7Z4ARrSIW51U6wQ8f3LnhYyQkqWJSsIpO8DEV eG96/dpuU4fUYRkrYsoRgFQibOoJzqSsQ8sSUUZLInZYTSsYTBgviYRXnloxJw2gl4XlDAYjq2E8 rjmLqBDQOzODuEXkVwFkSZJHdMaiRUkraVA5LYiEkkSW1wJPdbZJQiN5P0kElaiYYKhU6icsAu25 elrTXRKmnNRZHrUpkKukcKGmkuQVLNpDzYgkaMHzS1BlHnEmWCJ3IlZaphDNCFRhDy5wc8DZota1 pGGT1j3psFEXWP9p2Oje8pCjPAYlYFSREjb89OPjzy+eIVtx09RpCFMOeH1UH/K2IzVvqtxVwkv1 D4WglWb1uGeVriSKoHMYDD03GGIUwZjt+0PXHhreoww2R8XZziAA2elxVy9Mwii73QIE7nhsop1g FKhQq1vZUgn2+TQ1SFJseBK/xtNRRmqq6ReKhJYnP+iIWr98un59sn77BLmOIUvPU0whubrFVGFd v4DOLYTZrusAM+cK73jzvJHTkuZ6/rmySVhzIQ8oK5FqTDAHoWv9keVdIQ1D3RS1bMXu5EWh+hVH JhnVkqv5Su+qCOcsPobEGzgLEyweLQinGHFZ7DN9dAzKzYVkSa4XUOEmpkUF5o1g9H78WbGOuj1o xToyPP+QWDeic+3AVQAk7LjfSM4eDcZmrFfryLZBA7Bnju+1cdvE2kX+S7EG/an+DWLdUvcWvjxH i76v+n/W6l+wC69X6qsP6+fvvnx6A8/Tk/fIM5LVlrFftebanc3O33pnHTkOaB4053nD9tbquPfH A7jNlLnqgW8TX+SVsjMSfs8kSFhUqFH6Ho6VbytHSOB6hWZZw1UhqhQjUqTw/RBJriEFK/JYeYzC Fzyd7xccLQlYBxiccn/dn5GYmt7hAH6KAUi3nW7aZ3GUg82IyEyIOBYzJs1ZLHMJHyFFXk6wr5A6 qKK6ZHHGozrr0ya1uTX0bH256tXbDwF1e59917M2Hz/Tr1BLAwQKAAAAAACHTuJAAAAAAAAAAAAA AAAABgAAAF9yZWxzL1BLAwQUAAAACACHTuJAihRmPNEAAACUAQAACwAAAF9yZWxzLy5yZWxzpZDB asMwDIbvg72D0X1xmsMYo04vo9Br6R7A2IpjGltGMtn69vMOg2X0tqN+oe8T//7wmRa1IkukbGDX 9aAwO/IxBwPvl+PTCyipNnu7UEYDNxQ4jI8P+zMutrYjmWMR1ShZDMy1lletxc2YrHRUMLfNRJxs bSMHXay72oB66Ptnzb8ZMG6Y6uQN8MkPoC630sx/2Ck6JqGpdo6SpmmK7h5VB7Zlju7INuEbuUaz HLAa8CwaB2pZ134EfV+/+6fe00c+47rVfoeM649Xb7ocvwBQSwMEFAAAAAgAh07iQH7m5SD3AAAA 4QEAABMAAABbQ29udGVudF9UeXBlc10ueG1slZFBTsMwEEX3SNzB8hYlTrtACCXpgrRLQKgcYGRP EotkbHlMaG+Pk7YbRJFY2jP/vye73BzGQUwY2Dqq5CovpEDSzljqKvm+32UPUnAEMjA4wkoekeWm vr0p90ePLFKauJJ9jP5RKdY9jsC580hp0rowQkzH0CkP+gM6VOuiuFfaUUSKWZw7ZF022MLnEMX2 kK5PJgEHluLptDizKgneD1ZDTKZqIvODkp0JeUouO9xbz3dJQ6pfCfPkOuCce0lPE6xB8QohPsOY NJQJrIz7ooBT/nfJbDly5trWasybwE2KveF0sbrWjmvXOP3f8u2SunSr5YPqb1BLAQIUABQAAAAI AIdO4kB+5uUg9wAAAOEBAAATAAAAAAAAAAEAIAAAALQFAABbQ29udGVudF9UeXBlc10ueG1sUEsB AhQACgAAAAAAh07iQAAAAAAAAAAAAAAAAAYAAAAAAAAAAAAQAAAAlgQAAF9yZWxzL1BLAQIUABQA AAAIAIdO4kCKFGY80QAAAJQBAAALAAAAAAAAAAEAIAAAALoEAABfcmVscy8ucmVsc1BLAQIUAAoA AAAAAIdO4kAAAAAAAAAAAAAAAAAEAAAAAAAAAAAAEAAAAAAAAABkcnMvUEsBAhQAFAAAAAgAh07i QJUHC8XbAAAACwEAAA8AAAAAAAAAAQAgAAAAIgAAAGRycy9kb3ducmV2LnhtbFBLAQIUABQAAAAI AIdO4kDzQCTKQAMAAEQJAAAOAAAAAAAAAAEAIAAAACoBAABkcnMvZTJvRG9jLnhtbFBLBQYAAAAA BgAGAFkBAADcBgAAAAA= ">
                <o:lock v:ext="edit" aspectratio="f"/>
                <v:shape id="文本框 32" o:spid="_x0000_s1026" o:spt="202" type="#_x0000_t202" style="position:absolute;left:13325;top:1831;height:1348;width:4462;" filled="f" stroked="f" coordsize="21600,21600" o:gfxdata="UEsDBAoAAAAAAIdO4kAAAAAAAAAAAAAAAAAEAAAAZHJzL1BLAwQUAAAACACHTuJAOoO67LsAAADb AAAADwAAAGRycy9kb3ducmV2LnhtbEWPT4vCMBTE74LfITxhb5q4rKLV6EFZ8OTiX/D2aJ5tsXkp TbT1228EweMwM79h5svWluJBtS8caxgOFAji1JmCMw3Hw29/AsIHZIOlY9LwJA/LRbczx8S4hnf0 2IdMRAj7BDXkIVSJlD7NyaIfuIo4eldXWwxR1pk0NTYRbkv5rdRYWiw4LuRY0Sqn9La/Ww2n7fVy /lF/2dqOqsa1SrKdSq2/ekM1AxGoDZ/wu70xGiZTeH2JP0Au/gFQSwMEFAAAAAgAh07iQDMvBZ47 AAAAOQAAABAAAABkcnMvc2hhcGV4bWwueG1ss7GvyM1RKEstKs7Mz7NVMtQzUFJIzUvOT8nMS7dV Cg1x07VQUiguScxLSczJz0u1VapMLVayt+PlAgBQSwMECgAAAAAAh07iQAAAAAAAAAAAAAAAAAYA AABfcmVscy9QSwMEFAAAAAgAh07iQNVcJijMAAAAjwEAAAsAAABfcmVscy8ucmVsc6WQsWoDMQyG 90DfwWjv+ZKhlBBftkLWkEJXYevuTM6Wscw1efu4lEIvZMugQb/Q9wnt9pcwqZmyeI4G1k0LiqJl 5+Ng4PP08foOSgpGhxNHMnAlgX33stodacJSl2T0SVSlRDEwlpK2WosdKaA0nCjWSc85YKltHnRC e8aB9KZt33T+z4BuwVQHZyAf3AbU6Zqq+Y4dvM0s3JfGctDc994+omoZMdFXmCoG80DFgMvym9bT mlqgH5vXT5odf8cjzUvxT5hp/vPqxRu7G1BLAwQUAAAACACHTuJAWuMRZvcAAADiAQAAEwAAAFtD b250ZW50X1R5cGVzXS54bWyVkU1PxCAQhu8m/gcyV9NSPRhjSvdg9ahG1x8wgWlLtgXCYN3999L9 uBjXxCPMvM/7BOrVdhrFTJGtdwquywoEOe2Ndb2Cj/VTcQeCEzqDo3ekYEcMq+byol7vArHIaccK hpTCvZSsB5qQSx/I5Unn44QpH2MvA+oN9iRvqupWau8SuVSkhQFN3VKHn2MSj9t8fTCJNDKIh8Pi 0qUAQxitxpRN5ezMj5bi2FDm5H6HBxv4KmuA/LVhmZwvOOZe8tNEa0i8YkzPOGUNaSJL479cpLn8 G7JYTlz4rrOayjZym2NvNJ+sztF5wEAZ/V/8+5I7weX+h5pvUEsBAhQAFAAAAAgAh07iQFrjEWb3 AAAA4gEAABMAAAAAAAAAAQAgAAAAjAIAAFtDb250ZW50X1R5cGVzXS54bWxQSwECFAAKAAAAAACH TuJAAAAAAAAAAAAAAAAABgAAAAAAAAAAABAAAABzAQAAX3JlbHMvUEsBAhQAFAAAAAgAh07iQNVc JijMAAAAjwEAAAsAAAAAAAAAAQAgAAAAlwEAAF9yZWxzLy5yZWxzUEsBAhQACgAAAAAAh07iQAAA AAAAAAAAAAAAAAQAAAAAAAAAAAAQAAAAAAAAAGRycy9QSwECFAAUAAAACACHTuJAOoO67LsAAADb AAAADwAAAAAAAAABACAAAAAiAAAAZHJzL2Rvd25yZXYueG1sUEsBAhQAFAAAAAgAh07iQDMvBZ47 AAAAOQAAABAAAAAAAAAAAQAgAAAACgEAAGRycy9zaGFwZXhtbC54bWxQSwUGAAAAAAYABgBbAQAA tAMAAAAA ">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 AAAADwAAAGRycy9kb3ducmV2LnhtbEWPQWvCQBSE7wX/w/IEb3WTSkWiaxCxxUMoVAXx9sg+k5Ds 25DdJubfu4VCj8PMfMNs0odpRE+dqywriOcRCOLc6ooLBZfzx+sKhPPIGhvLpGAkB+l28rLBRNuB v6k/+UIECLsEFZTet4mULi/JoJvbljh4d9sZ9EF2hdQdDgFuGvkWRUtpsOKwUGJL+5Ly+vRjFHwO OOwW8aHP6vt+vJ3fv65ZTErNpnG0BuHp4f/Df+2jVrCE3yvhBsjtE1BLAwQUAAAACACHTuJAMy8F njsAAAA5AAAAFQAAAGRycy9ncm91cHNoYXBleG1sLnhtbLOxr8jNUShLLSrOzM+zVTLUM1BSSM1L zk/JzEu3VQoNcdO1UFIoLknMS0nMyc9LtVWqTC1Wsrfj5QIAUEsDBAoAAAAAAIdO4kAAAAAAAAAA AAAAAAAGAAAAX3JlbHMvUEsDBBQAAAAIAIdO4kAJLbcE0wAAAJkBAAALAAAAX3JlbHMvLnJlbHOl kEFLAzEQhe+C/yHM3c22BxFptjeh11rBa0hms8FNJszE1f57U0RwpTcPc5h5zPceb7f/TLNakCVS NrDpelCYHfmYg4GX09PdAyipNns7U0YDZxTYD7c3uyPOtrYnmWIR1ShZDEy1lketxU2YrHRUMDdl JE62tpWDLta92YB62/f3mn8zYFgx1cEb4IPfgjqdS3P+w07RMQmNtXOUNI1jdNeoOjC9l+fJFnxN c2NZDlgNeJZvSS5SC9m1AX09w+afGTx95CMua/fLkXH58dWrQocvUEsDBBQAAAAIAIdO4kBUfegn /gAAAOwBAAATAAAAW0NvbnRlbnRfVHlwZXNdLnhtbJWRy07DMBBF90j8g+UtShxYIISadEGAHSAo HzCyJ4lFYlseN7R/z7iPDaJIXdoz954je7HcTKOYMZL1rpbXZSUFOu2NdX0tP1dPxZ0UlMAZGL3D Wm6R5LK5vFistgFJcNpRLYeUwr1SpAecgEof0PGk83GCxMfYqwD6C3pUN1V1q7R3CV0qUu6QzaLF DtZjEo8bvt6bRBxJiof9YmbVEkIYrYbEpmp25helOBBKTu52aLCBrlhDqj8JeXIacMi98tNEa1C8 QUwvMLGGMpGU8d8u4lz+X5ItJyp811mNZRup5dg7zkerU+199OtAAwTk/nMZzzn8kcNHjNr9VfMD UEsBAhQAFAAAAAgAh07iQFR96Cf+AAAA7AEAABMAAAAAAAAAAQAgAAAAmgIAAFtDb250ZW50X1R5 cGVzXS54bWxQSwECFAAKAAAAAACHTuJAAAAAAAAAAAAAAAAABgAAAAAAAAAAABAAAAB6AQAAX3Jl bHMvUEsBAhQAFAAAAAgAh07iQAkttwTTAAAAmQEAAAsAAAAAAAAAAQAgAAAAngEAAF9yZWxzLy5y ZWxzUEsBAhQACgAAAAAAh07iQAAAAAAAAAAAAAAAAAQAAAAAAAAAAAAQAAAAAAAAAGRycy9QSwEC FAAUAAAACACHTuJAhCDXDL0AAADaAAAADwAAAAAAAAABACAAAAAiAAAAZHJzL2Rvd25yZXYueG1s UEsBAhQAFAAAAAgAh07iQDMvBZ47AAAAOQAAABUAAAAAAAAAAQAgAAAADAEAAGRycy9ncm91cHNo YXBleG1sLnhtbFBLBQYAAAAABgAGAGABAADJAwAAAAA= ">
                  <o:lock v:ext="edit" aspectratio="f"/>
                  <v:shape id="文本框 32" o:spid="_x0000_s1026" o:spt="202" type="#_x0000_t202" style="position:absolute;left:6119;top:2843;height:1421;width:9377;" filled="f" stroked="f" coordsize="21600,21600" o:gfxdata="UEsDBAoAAAAAAIdO4kAAAAAAAAAAAAAAAAAEAAAAZHJzL1BLAwQUAAAACACHTuJAQSwgN7sAAADb AAAADwAAAGRycy9kb3ducmV2LnhtbEWPT4vCMBTE74LfITxhb5p0WRetRg/KgicX/4K3R/Nsi81L aaKt334jCHscZuY3zHzZ2Uo8qPGlYw3JSIEgzpwpOddwPPwMJyB8QDZYOSYNT/KwXPR7c0yNa3lH j33IRYSwT1FDEUKdSumzgiz6kauJo3d1jcUQZZNL02Ab4baSn0p9S4slx4UCa1oVlN32d6vhtL1e zl/qN1/bcd26Tkm2U6n1xyBRMxCBuvAffrc3RsM0gdeX+APk4g9QSwMEFAAAAAgAh07iQDMvBZ47 AAAAOQAAABAAAABkcnMvc2hhcGV4bWwueG1ss7GvyM1RKEstKs7Mz7NVMtQzUFJIzUvOT8nMS7dV Cg1x07VQUiguScxLSczJz0u1VapMLVayt+PlAgBQSwMECgAAAAAAh07iQAAAAAAAAAAAAAAAAAYA AABfcmVscy9QSwMEFAAAAAgAh07iQNVcJijMAAAAjwEAAAsAAABfcmVscy8ucmVsc6WQsWoDMQyG 90DfwWjv+ZKhlBBftkLWkEJXYevuTM6Wscw1efu4lEIvZMugQb/Q9wnt9pcwqZmyeI4G1k0LiqJl 5+Ng4PP08foOSgpGhxNHMnAlgX33stodacJSl2T0SVSlRDEwlpK2WosdKaA0nCjWSc85YKltHnRC e8aB9KZt33T+z4BuwVQHZyAf3AbU6Zqq+Y4dvM0s3JfGctDc994+omoZMdFXmCoG80DFgMvym9bT mlqgH5vXT5odf8cjzUvxT5hp/vPqxRu7G1BLAwQUAAAACACHTuJAWuMRZvcAAADiAQAAEwAAAFtD b250ZW50X1R5cGVzXS54bWyVkU1PxCAQhu8m/gcyV9NSPRhjSvdg9ahG1x8wgWlLtgXCYN3999L9 uBjXxCPMvM/7BOrVdhrFTJGtdwquywoEOe2Ndb2Cj/VTcQeCEzqDo3ekYEcMq+byol7vArHIaccK hpTCvZSsB5qQSx/I5Unn44QpH2MvA+oN9iRvqupWau8SuVSkhQFN3VKHn2MSj9t8fTCJNDKIh8Pi 0qUAQxitxpRN5ezMj5bi2FDm5H6HBxv4KmuA/LVhmZwvOOZe8tNEa0i8YkzPOGUNaSJL479cpLn8 G7JYTlz4rrOayjZym2NvNJ+sztF5wEAZ/V/8+5I7weX+h5pvUEsBAhQAFAAAAAgAh07iQFrjEWb3 AAAA4gEAABMAAAAAAAAAAQAgAAAAjAIAAFtDb250ZW50X1R5cGVzXS54bWxQSwECFAAKAAAAAACH TuJAAAAAAAAAAAAAAAAABgAAAAAAAAAAABAAAABzAQAAX3JlbHMvUEsBAhQAFAAAAAgAh07iQNVc JijMAAAAjwEAAAsAAAAAAAAAAQAgAAAAlwEAAF9yZWxzLy5yZWxzUEsBAhQACgAAAAAAh07iQAAA AAAAAAAAAAAAAAQAAAAAAAAAAAAQAAAAAAAAAGRycy9QSwECFAAUAAAACACHTuJAQSwgN7sAAADb AAAADwAAAAAAAAABACAAAAAiAAAAZHJzL2Rvd25yZXYueG1sUEsBAhQAFAAAAAgAh07iQDMvBZ47 AAAAOQAAABAAAAAAAAAAAQAgAAAACgEAAGRycy9zaGFwZXhtbC54bWxQSwUGAAAAAAYABgBbAQAA tAMAAAAA ">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 AAAADwAAAGRycy9kb3ducmV2LnhtbEWPQWvCQBSE70L/w/IK3nRXLVJSVylSxR560Ar2+Mw+k7TZ tzG7TeK/dwXB4zAz3zCzRWdL0VDtC8caRkMFgjh1puBMw/57NXgF4QOywdIxabiQh8X8qTfDxLiW t9TsQiYihH2CGvIQqkRKn+Zk0Q9dRRy9k6sthijrTJoa2wi3pRwrNZUWC44LOVa0zCn92/1bDevP 9ut4/n2npuzUdDm5bD4O7Y/W/eeRegMRqAuP8L29MRpe4HYl3gA5vwJQSwMEFAAAAAgAh07iQDMv BZ47AAAAOQAAABAAAABkcnMvc2hhcGV4bWwueG1ss7GvyM1RKEstKs7Mz7NVMtQzUFJIzUvOT8nM S7dVCg1x07VQUiguScxLSczJz0u1VapMLVayt+PlAgBQSwMECgAAAAAAh07iQAAAAAAAAAAAAAAA AAYAAABfcmVscy9QSwMEFAAAAAgAh07iQNVcJijMAAAAjwEAAAsAAABfcmVscy8ucmVsc6WQsWoD MQyG90DfwWjv+ZKhlBBftkLWkEJXYevuTM6Wscw1efu4lEIvZMugQb/Q9wnt9pcwqZmyeI4G1k0L iqJl5+Ng4PP08foOSgpGhxNHMnAlgX33stodacJSl2T0SVSlRDEwlpK2WosdKaA0nCjWSc85YKlt HnRCe8aB9KZt33T+z4BuwVQHZyAf3AbU6Zqq+Y4dvM0s3JfGctDc994+omoZMdFXmCoG80DFgMvy m9bTmlqgH5vXT5odf8cjzUvxT5hp/vPqxRu7G1BLAwQUAAAACACHTuJAWuMRZvcAAADiAQAAEwAA AFtDb250ZW50X1R5cGVzXS54bWyVkU1PxCAQhu8m/gcyV9NSPRhjSvdg9ahG1x8wgWlLtgXCYN39 99L9uBjXxCPMvM/7BOrVdhrFTJGtdwquywoEOe2Ndb2Cj/VTcQeCEzqDo3ekYEcMq+byol7vArHI accKhpTCvZSsB5qQSx/I5Unn44QpH2MvA+oN9iRvqupWau8SuVSkhQFN3VKHn2MSj9t8fTCJNDKI h8Pi0qUAQxitxpRN5ezMj5bi2FDm5H6HBxv4KmuA/LVhmZwvOOZe8tNEa0i8YkzPOGUNaSJL479c pLn8G7JYTlz4rrOayjZym2NvNJ+sztF5wEAZ/V/8+5I7weX+h5pvUEsBAhQAFAAAAAgAh07iQFrj EWb3AAAA4gEAABMAAAAAAAAAAQAgAAAAjwIAAFtDb250ZW50X1R5cGVzXS54bWxQSwECFAAKAAAA AACHTuJAAAAAAAAAAAAAAAAABgAAAAAAAAAAABAAAAB2AQAAX3JlbHMvUEsBAhQAFAAAAAgAh07i QNVcJijMAAAAjwEAAAsAAAAAAAAAAQAgAAAAmgEAAF9yZWxzLy5yZWxzUEsBAhQACgAAAAAAh07i QAAAAAAAAAAAAAAAAAQAAAAAAAAAAAAQAAAAAAAAAGRycy9QSwECFAAUAAAACACHTuJA+0+M574A AADaAAAADwAAAAAAAAABACAAAAAiAAAAZHJzL2Rvd25yZXYueG1sUEsBAhQAFAAAAAgAh07iQDMv BZ47AAAAOQAAABAAAAAAAAAAAQAgAAAADQEAAGRycy9zaGFwZXhtbC54bWxQSwUGAAAAAAYABgBb AQAAtwMAAAAA ">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8">
                      <a:extLst>
                        <a:ext uri="{96DAC541-7B7A-43D3-8B79-37D633B846F1}">
                          <asvg:svgBlip xmlns:asvg="http://schemas.microsoft.com/office/drawing/2016/SVG/main" r:embed="rId19"/>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 AQAADwAAAGRycy9kb3ducmV2LnhtbE2PTU/DMAyG70j8h8hI3LZk6zatXd0dQFxBjA9pt6z12orG qZpsLf8ec4KbLT96/bz5fnKdutIQWs8Ii7kBRVz6quUa4f3tabYFFaLlynaeCeGbAuyL25vcZpUf +ZWuh1grCeGQWYQmxj7TOpQNORvmvieW29kPzkZZh1pXgx0l3HV6acxGO9uyfGhsTw8NlV+Hi0P4 eD4fP1fmpX506370k9HsUo14f7cwO1CRpvgHw6++qEMhTid/4SqoDmGWpKmgCMt1Ih2E2MoE6oSQ rJIN6CLX/zsUP1BLAwQUAAAACACHTuJAW71uV7wBAABfAwAADgAAAGRycy9lMm9Eb2MueG1srVPB ctMwEL0zwz9odCd2kxaoJ04HyJQLA8yUfoAiS7FmLK3QKrHzA/AHnLhw73flO1jJbtoplx64yNLu 6u17b+Xl1WA7tlcBDbian81KzpST0Bi3rfntt+tXbznDKFwjOnCq5geF/Gr18sWy95WaQwtdowIj EIdV72vexuirokDZKitwBl45SmoIVkQ6hm3RBNETuu2KeVm+LnoIjQ8gFSJF12OST4jhOYCgtZFq DXJnlYsjalCdiCQJW+ORrzJbrZWMX7RGFVlXc1Ia80pNaL9Ja7FaimobhG+NnCiI51B4oskK46jp CWotomC7YP6BskYGQNBxJsEWo5DsCKk4K594c9MKr7IWshr9yXT8f7Dy8/5rYKap+SXN3QlLEz/+ +nn8fXf884MtFsmg3mNFdTeeKuPwHgZ6NvdxpGDSPehg05cUMcqTvYeTvWqITFLw4vzyvJxTSlLu 4k05X2T/i4fbPmD8qMCytKl5oPFlV8X+E0ZiQqX3JamZg2vTdSmeKI5U0i4Om2HivYHmQLR7mnDN 8ftOBMVZiN0HyA9iRHm3i6BNbpCuj3cmVPI9953eSBrs43OuevgvVn8BUEsDBAoAAAAAAIdO4kAA AAAAAAAAAAAAAAAGAAAAX3JlbHMvUEsDBBQAAAAIAIdO4kCKFGY80QAAAJQBAAALAAAAX3JlbHMv LnJlbHOlkMFqwzAMhu+DvYPRfXGawxijTi+j0GvpHsDYimMaW0Yy2fr28w6DZfS2o36h7xP//vCZ FrUiS6RsYNf1oDA78jEHA++X49MLKKk2e7tQRgM3FDiMjw/7My62tiOZYxHVKFkMzLWWV63FzZis dFQwt81EnGxtIwddrLvagHro+2fNvxkwbpjq5A3wyQ+gLrfSzH/YKTomoal2jpKmaYruHlUHtmWO 7sg24Ru5RrMcsBrwLBoHalnXfgR9X7/7p97TRz7jutV+h4zrj1dvuhy/AFBLAwQUAAAACACHTuJA fublIPcAAADhAQAAEwAAAFtDb250ZW50X1R5cGVzXS54bWyVkUFOwzAQRfdI3MHyFiVOu0AIJemC tEtAqBxgZE8Si2RseUxob4+TthtEkVjaM/+/J7vcHMZBTBjYOqrkKi+kQNLOWOoq+b7fZQ9ScAQy MDjCSh6R5aa+vSn3R48sUpq4kn2M/lEp1j2OwLnzSGnSujBCTMfQKQ/6AzpU66K4V9pRRIpZnDtk XTbYwucQxfaQrk8mAQeW4um0OLMqCd4PVkNMpmoi84OSnQl5Si473FvPd0lDql8J8+Q64Jx7SU8T rEHxCiE+w5g0lAmsjPuigFP+d8lsOXLm2tZqzJvATYq94XSxutaOa9c4/d/y7ZK6dKvlg+pvUEsB AhQAFAAAAAgAh07iQH7m5SD3AAAA4QEAABMAAAAAAAAAAQAgAAAALQQAAFtDb250ZW50X1R5cGVz XS54bWxQSwECFAAKAAAAAACHTuJAAAAAAAAAAAAAAAAABgAAAAAAAAAAABAAAAAPAwAAX3JlbHMv UEsBAhQAFAAAAAgAh07iQIoUZjzRAAAAlAEAAAsAAAAAAAAAAQAgAAAAMwMAAF9yZWxzLy5yZWxz UEsBAhQACgAAAAAAh07iQAAAAAAAAAAAAAAAAAQAAAAAAAAAAAAQAAAAAAAAAGRycy9QSwECFAAU AAAACACHTuJAWallr9gAAAALAQAADwAAAAAAAAABACAAAAAiAAAAZHJzL2Rvd25yZXYueG1sUEsB AhQAFAAAAAgAh07iQFu9ble8AQAAXwMAAA4AAAAAAAAAAQAgAAAAJwEAAGRycy9lMm9Eb2MueG1s UEsFBgAAAAAGAAYAWQEAAFUFAAAAAA== ">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
        <w:t>预算代码</w:t>
      </w:r>
      <w:r>
        <w:rPr>
          <w:rFonts w:hint="eastAsia" w:ascii="楷体_GB2312" w:hAnsi="楷体_GB2312" w:eastAsia="楷体_GB2312" w:cs="楷体_GB2312"/>
          <w:color w:val="000000"/>
          <w:sz w:val="40"/>
          <w:szCs w:val="40"/>
        </w:rPr>
        <w:t/>
        <w:t>：</w:t>
      </w:r>
      <w:r>
        <w:rPr>
          <w:rFonts w:hint="eastAsia" w:ascii="楷体_GB2312" w:hAnsi="楷体_GB2312" w:eastAsia="楷体_GB2312" w:cs="楷体_GB2312"/>
          <w:color w:val="000000"/>
          <w:sz w:val="40"/>
          <w:szCs w:val="40"/>
          <w:lang w:val="en-US" w:eastAsia="zh-CN"/>
        </w:rPr>
        <w:t/>
        <w:t>161001</w:t>
      </w:r>
    </w:p>
    <w:p w14:paraId="4A2BF9A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
        <w:t>单位名称</w:t>
      </w:r>
      <w:r>
        <w:rPr>
          <w:rFonts w:hint="eastAsia" w:ascii="楷体_GB2312" w:hAnsi="楷体_GB2312" w:eastAsia="楷体_GB2312" w:cs="楷体_GB2312"/>
          <w:color w:val="000000"/>
          <w:sz w:val="40"/>
          <w:szCs w:val="40"/>
        </w:rPr>
        <w:t/>
        <w:t>：石家庄市鹿泉区人民法院(本级)</w:t>
      </w:r>
    </w:p>
    <w:p w14:paraId="39EE2062">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
        <w:t>二〇二四年八月</w:t>
      </w:r>
    </w:p>
    <w:p w14:paraId="62BBDCAF">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34A1116F">
      <w:pPr>
        <w:spacing w:line="600" w:lineRule="auto"/>
        <w:jc w:val="center"/>
        <w:rPr>
          <w:rFonts w:hint="eastAsia" w:ascii="楷体_GB2312" w:hAnsi="楷体_GB2312" w:eastAsia="楷体_GB2312" w:cs="楷体_GB2312"/>
          <w:color w:val="000000"/>
          <w:sz w:val="40"/>
          <w:szCs w:val="40"/>
        </w:rPr>
      </w:pPr>
    </w:p>
    <w:p w14:paraId="78DB4DD2">
      <w:pPr>
        <w:rPr>
          <w:rFonts w:hint="eastAsia" w:ascii="黑体" w:hAnsi="黑体" w:eastAsia="黑体" w:cs="黑体"/>
          <w:b/>
          <w:bCs/>
          <w:sz w:val="32"/>
          <w:szCs w:val="36"/>
          <w:highlight w:val="yellow"/>
        </w:rPr>
      </w:pPr>
    </w:p>
    <w:p w14:paraId="3A861014">
      <w:pPr>
        <w:rPr>
          <w:rFonts w:ascii="黑体" w:hAnsi="黑体" w:eastAsia="黑体" w:cs="黑体"/>
          <w:b/>
          <w:bCs/>
          <w:sz w:val="72"/>
          <w:szCs w:val="96"/>
        </w:rPr>
      </w:pPr>
      <w:r>
        <w:rPr>
          <w:rFonts w:hint="eastAsia" w:ascii="黑体" w:hAnsi="黑体" w:eastAsia="黑体" w:cs="黑体"/>
          <w:b/>
          <w:bCs/>
          <w:sz w:val="32"/>
          <w:szCs w:val="36"/>
          <w:highlight w:val="yellow"/>
        </w:rPr>
        <w:t/>
        <w:t>注：</w:t>
      </w:r>
      <w:r>
        <w:rPr>
          <w:rFonts w:hint="eastAsia" w:ascii="楷体_GB2312" w:hAnsi="楷体_GB2312" w:eastAsia="楷体_GB2312" w:cs="楷体_GB2312"/>
          <w:color w:val="000000" w:themeColor="text1"/>
          <w:kern w:val="0"/>
          <w:sz w:val="32"/>
          <w:szCs w:val="32"/>
          <w:highlight w:val="yellow"/>
          <w14:textFill>
            <w14:solidFill>
              <w14:schemeClr w14:val="tx1"/>
            </w14:solidFill>
          </w14:textFill>
        </w:rPr>
        <w:t/>
        <w:t>此页仅加盖公章使用，不在公开的文本中显示</w:t>
      </w:r>
    </w:p>
    <w:p w14:paraId="2B1A095E">
      <w:pPr>
        <w:rPr>
          <w:rFonts w:ascii="黑体" w:hAnsi="黑体" w:eastAsia="黑体" w:cs="黑体"/>
          <w:b/>
          <w:bCs/>
          <w:sz w:val="72"/>
          <w:szCs w:val="96"/>
        </w:rPr>
      </w:pPr>
    </w:p>
    <w:p w14:paraId="122985D7">
      <w:pPr>
        <w:rPr>
          <w:rFonts w:ascii="黑体" w:hAnsi="黑体" w:eastAsia="黑体" w:cs="黑体"/>
          <w:b/>
          <w:bCs/>
          <w:sz w:val="72"/>
          <w:szCs w:val="96"/>
        </w:rPr>
      </w:pPr>
    </w:p>
    <w:p w14:paraId="1890A0A2">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
        <w:t>2023年度</w:t>
      </w:r>
      <w:r>
        <w:rPr>
          <w:rFonts w:hint="eastAsia" w:ascii="黑体" w:hAnsi="宋体" w:eastAsia="黑体" w:cs="黑体"/>
          <w:i w:val="0"/>
          <w:iCs w:val="0"/>
          <w:caps w:val="0"/>
          <w:color w:val="000000"/>
          <w:spacing w:val="-20"/>
          <w:sz w:val="72"/>
          <w:szCs w:val="72"/>
          <w:highlight w:val="none"/>
          <w:shd w:val="clear" w:fill="FFFFFF"/>
          <w:lang w:eastAsia="zh-CN"/>
        </w:rPr>
        <w:t/>
        <w:t>单位</w:t>
      </w:r>
      <w:r>
        <w:rPr>
          <w:rFonts w:hint="eastAsia" w:ascii="黑体" w:hAnsi="黑体" w:eastAsia="黑体" w:cs="黑体"/>
          <w:b/>
          <w:bCs/>
          <w:spacing w:val="-20"/>
          <w:sz w:val="72"/>
          <w:szCs w:val="96"/>
        </w:rPr>
        <w:t/>
        <w:t>决算公开文本</w:t>
      </w:r>
    </w:p>
    <w:p w14:paraId="4728A5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072FC2E1">
      <w:pPr>
        <w:spacing w:line="600" w:lineRule="auto"/>
        <w:jc w:val="center"/>
        <w:rPr>
          <w:rFonts w:ascii="黑体" w:hAnsi="黑体" w:eastAsia="黑体" w:cs="黑体"/>
          <w:sz w:val="56"/>
          <w:szCs w:val="72"/>
        </w:rPr>
      </w:pPr>
    </w:p>
    <w:p w14:paraId="233741A3">
      <w:pPr>
        <w:spacing w:line="600" w:lineRule="auto"/>
        <w:jc w:val="center"/>
        <w:rPr>
          <w:rFonts w:ascii="黑体" w:hAnsi="黑体" w:eastAsia="黑体" w:cs="黑体"/>
          <w:sz w:val="56"/>
          <w:szCs w:val="72"/>
        </w:rPr>
      </w:pPr>
    </w:p>
    <w:p w14:paraId="7E4CD62F">
      <w:pPr>
        <w:spacing w:line="480" w:lineRule="auto"/>
        <w:jc w:val="both"/>
        <w:rPr>
          <w:rFonts w:ascii="黑体" w:hAnsi="黑体" w:eastAsia="黑体" w:cs="黑体"/>
          <w:sz w:val="56"/>
          <w:szCs w:val="72"/>
        </w:rPr>
      </w:pPr>
    </w:p>
    <w:p w14:paraId="4345F5C0">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
        <w:t>XXXX（单位名称，加盖公章）</w:t>
      </w:r>
    </w:p>
    <w:p w14:paraId="025FE138">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
        <w:t>二〇二四年八月</w:t>
      </w:r>
    </w:p>
    <w:p w14:paraId="26115CEC">
      <w:pPr>
        <w:widowControl/>
        <w:spacing w:line="600" w:lineRule="exact"/>
        <w:jc w:val="left"/>
        <w:rPr>
          <w:rFonts w:ascii="黑体" w:hAnsi="黑体" w:eastAsia="黑体" w:cs="黑体"/>
          <w:bCs/>
          <w:sz w:val="32"/>
          <w:szCs w:val="32"/>
        </w:rPr>
      </w:pPr>
    </w:p>
    <w:p w14:paraId="1FD2779F">
      <w:pPr>
        <w:widowControl/>
        <w:spacing w:line="600" w:lineRule="exact"/>
        <w:jc w:val="left"/>
        <w:rPr>
          <w:rFonts w:ascii="黑体" w:hAnsi="黑体" w:eastAsia="黑体" w:cs="黑体"/>
          <w:bCs/>
          <w:sz w:val="32"/>
          <w:szCs w:val="32"/>
          <w:highlight w:val="yellow"/>
        </w:rPr>
      </w:pPr>
      <w:r>
        <w:rPr>
          <w:rFonts w:hint="eastAsia" w:ascii="黑体" w:hAnsi="黑体" w:eastAsia="黑体" w:cs="黑体"/>
          <w:bCs/>
          <w:sz w:val="32"/>
          <w:szCs w:val="32"/>
          <w:highlight w:val="yellow"/>
        </w:rPr>
        <w:t/>
        <w:t>注：</w:t>
      </w:r>
    </w:p>
    <w:p w14:paraId="1F4F2DD7">
      <w:pPr>
        <w:widowControl/>
        <w:spacing w:line="600" w:lineRule="exact"/>
        <w:ind w:firstLine="640" w:firstLineChars="200"/>
        <w:jc w:val="left"/>
        <w:rPr>
          <w:rFonts w:ascii="黑体" w:hAnsi="黑体" w:eastAsia="黑体" w:cs="黑体"/>
          <w:bCs/>
          <w:sz w:val="32"/>
          <w:szCs w:val="32"/>
          <w:highlight w:val="yellow"/>
        </w:rPr>
      </w:pPr>
      <w:r>
        <w:rPr>
          <w:rFonts w:hint="eastAsia" w:ascii="黑体" w:hAnsi="黑体" w:eastAsia="黑体" w:cs="黑体"/>
          <w:bCs/>
          <w:sz w:val="32"/>
          <w:szCs w:val="32"/>
          <w:highlight w:val="yellow"/>
        </w:rPr>
        <w:t/>
        <w:t>一、本模板所有标黄部分需要在正式文本中予以删除。</w:t>
      </w:r>
    </w:p>
    <w:p w14:paraId="53800036">
      <w:pPr>
        <w:widowControl/>
        <w:spacing w:line="600" w:lineRule="exact"/>
        <w:ind w:firstLine="640" w:firstLineChars="200"/>
        <w:jc w:val="left"/>
        <w:rPr>
          <w:rFonts w:ascii="黑体" w:hAnsi="黑体" w:eastAsia="黑体" w:cs="黑体"/>
          <w:bCs/>
          <w:sz w:val="32"/>
          <w:szCs w:val="32"/>
          <w:highlight w:val="yellow"/>
        </w:rPr>
      </w:pPr>
      <w:r>
        <w:rPr>
          <w:rFonts w:hint="eastAsia" w:ascii="黑体" w:hAnsi="黑体" w:eastAsia="黑体" w:cs="黑体"/>
          <w:bCs/>
          <w:sz w:val="32"/>
          <w:szCs w:val="32"/>
          <w:highlight w:val="yellow"/>
        </w:rPr>
        <w:t/>
        <w:t>二、情况说明</w:t>
      </w:r>
    </w:p>
    <w:p w14:paraId="0BBCFE04">
      <w:pPr>
        <w:keepNext/>
        <w:keepLines/>
        <w:spacing w:line="600" w:lineRule="exact"/>
        <w:ind w:firstLine="640" w:firstLineChars="200"/>
        <w:outlineLvl w:val="1"/>
        <w:rPr>
          <w:rFonts w:ascii="楷体" w:hAnsi="楷体" w:eastAsia="楷体" w:cs="楷体"/>
          <w:sz w:val="32"/>
          <w:szCs w:val="32"/>
          <w:highlight w:val="yellow"/>
        </w:rPr>
      </w:pPr>
      <w:r>
        <w:rPr>
          <w:rFonts w:hint="eastAsia" w:ascii="楷体" w:hAnsi="楷体" w:eastAsia="楷体" w:cs="楷体"/>
          <w:sz w:val="32"/>
          <w:szCs w:val="32"/>
          <w:highlight w:val="yellow"/>
        </w:rPr>
        <w:t/>
        <w:t>1. 情况说明公开格式供大家参考，各部门在撰写公开情况说明时，应</w:t>
      </w:r>
      <w:r>
        <w:rPr>
          <w:rFonts w:hint="eastAsia" w:ascii="楷体" w:hAnsi="楷体" w:eastAsia="楷体" w:cs="楷体"/>
          <w:b/>
          <w:bCs/>
          <w:sz w:val="32"/>
          <w:szCs w:val="32"/>
          <w:highlight w:val="yellow"/>
        </w:rPr>
        <w:t/>
        <w:t>至少包括</w:t>
      </w:r>
      <w:r>
        <w:rPr>
          <w:rFonts w:hint="eastAsia" w:ascii="楷体" w:hAnsi="楷体" w:eastAsia="楷体" w:cs="楷体"/>
          <w:sz w:val="32"/>
          <w:szCs w:val="32"/>
          <w:highlight w:val="yellow"/>
        </w:rPr>
        <w:t/>
        <w:t>但不限于模板中的公开说明内容。</w:t>
      </w:r>
    </w:p>
    <w:p w14:paraId="0D16A908">
      <w:pPr>
        <w:keepNext/>
        <w:keepLines/>
        <w:spacing w:line="600" w:lineRule="exact"/>
        <w:ind w:firstLine="640" w:firstLineChars="200"/>
        <w:outlineLvl w:val="1"/>
        <w:rPr>
          <w:rFonts w:ascii="楷体" w:hAnsi="楷体" w:eastAsia="楷体" w:cs="楷体"/>
          <w:sz w:val="32"/>
          <w:szCs w:val="32"/>
          <w:highlight w:val="yellow"/>
        </w:rPr>
      </w:pPr>
      <w:r>
        <w:rPr>
          <w:rFonts w:hint="eastAsia" w:ascii="楷体" w:hAnsi="楷体" w:eastAsia="楷体" w:cs="楷体"/>
          <w:sz w:val="32"/>
          <w:szCs w:val="32"/>
          <w:highlight w:val="yellow"/>
        </w:rPr>
        <w:t/>
        <w:t>2. 说明中出现增加（减少）、增长（降低）、情况一/二等需要部门进行选择使用情况的，根据实际情况选择，</w:t>
      </w:r>
      <w:r>
        <w:rPr>
          <w:rFonts w:hint="eastAsia" w:ascii="楷体" w:hAnsi="楷体" w:eastAsia="楷体" w:cs="楷体"/>
          <w:b/>
          <w:bCs/>
          <w:sz w:val="32"/>
          <w:szCs w:val="32"/>
          <w:highlight w:val="yellow"/>
        </w:rPr>
        <w:t/>
        <w:t>不可再保留“增加（减少），增长（降低）”等字样；</w:t>
      </w:r>
    </w:p>
    <w:p w14:paraId="4115DB0E">
      <w:pPr>
        <w:widowControl/>
        <w:spacing w:line="600" w:lineRule="exact"/>
        <w:ind w:firstLine="640" w:firstLineChars="200"/>
        <w:jc w:val="left"/>
        <w:rPr>
          <w:rFonts w:ascii="黑体" w:hAnsi="黑体" w:eastAsia="黑体" w:cs="黑体"/>
          <w:sz w:val="32"/>
          <w:szCs w:val="32"/>
          <w:highlight w:val="yellow"/>
        </w:rPr>
      </w:pPr>
      <w:r>
        <w:rPr>
          <w:rFonts w:hint="eastAsia" w:ascii="黑体" w:hAnsi="黑体" w:eastAsia="黑体" w:cs="黑体"/>
          <w:sz w:val="32"/>
          <w:szCs w:val="32"/>
          <w:highlight w:val="yellow"/>
        </w:rPr>
        <w:t/>
        <w:t>三、公开表样</w:t>
      </w:r>
    </w:p>
    <w:p w14:paraId="5FA0EE47">
      <w:pPr>
        <w:spacing w:after="160" w:line="600" w:lineRule="exact"/>
        <w:ind w:firstLine="640" w:firstLineChars="200"/>
        <w:rPr>
          <w:rFonts w:ascii="楷体" w:hAnsi="楷体" w:eastAsia="楷体" w:cs="楷体"/>
          <w:sz w:val="32"/>
          <w:szCs w:val="32"/>
          <w:highlight w:val="yellow"/>
        </w:rPr>
      </w:pPr>
      <w:r>
        <w:rPr>
          <w:rFonts w:hint="eastAsia" w:ascii="楷体" w:hAnsi="楷体" w:eastAsia="楷体" w:cs="楷体"/>
          <w:sz w:val="32"/>
          <w:szCs w:val="32"/>
          <w:highlight w:val="yellow"/>
        </w:rPr>
        <w:t/>
        <w:t>1. 公开表样所有9张表格均应公开列示，单位万元，保留两位小数。</w:t>
      </w:r>
    </w:p>
    <w:p w14:paraId="114FF964">
      <w:pPr>
        <w:widowControl/>
        <w:spacing w:line="600" w:lineRule="exact"/>
        <w:ind w:firstLine="640" w:firstLineChars="200"/>
        <w:rPr>
          <w:rFonts w:ascii="楷体" w:hAnsi="楷体" w:eastAsia="楷体" w:cs="楷体"/>
          <w:sz w:val="32"/>
          <w:szCs w:val="32"/>
          <w:highlight w:val="yellow"/>
        </w:rPr>
      </w:pPr>
      <w:r>
        <w:rPr>
          <w:rFonts w:hint="eastAsia" w:ascii="楷体" w:hAnsi="楷体" w:eastAsia="楷体" w:cs="楷体"/>
          <w:sz w:val="32"/>
          <w:szCs w:val="32"/>
          <w:highlight w:val="yellow"/>
        </w:rPr>
        <w:t/>
        <w:t>2. 支出功能分类细化到项级，经济分类细化到款级。</w:t>
      </w:r>
    </w:p>
    <w:p w14:paraId="61B179EB">
      <w:pPr>
        <w:widowControl/>
        <w:spacing w:line="600" w:lineRule="exact"/>
        <w:ind w:firstLine="640" w:firstLineChars="200"/>
        <w:rPr>
          <w:rFonts w:ascii="楷体" w:hAnsi="楷体" w:eastAsia="楷体" w:cs="楷体"/>
          <w:sz w:val="32"/>
          <w:szCs w:val="32"/>
          <w:highlight w:val="yellow"/>
        </w:rPr>
      </w:pPr>
      <w:r>
        <w:rPr>
          <w:rFonts w:hint="eastAsia" w:ascii="楷体" w:hAnsi="楷体" w:eastAsia="楷体" w:cs="楷体"/>
          <w:sz w:val="32"/>
          <w:szCs w:val="32"/>
          <w:highlight w:val="yellow"/>
        </w:rPr>
        <w:t/>
        <w:t>3. 零值指标不列示数值0。</w:t>
      </w:r>
    </w:p>
    <w:p w14:paraId="7F03826E">
      <w:pPr>
        <w:widowControl/>
        <w:spacing w:line="600" w:lineRule="exact"/>
        <w:ind w:firstLine="640" w:firstLineChars="200"/>
        <w:jc w:val="left"/>
        <w:rPr>
          <w:rFonts w:ascii="楷体" w:hAnsi="楷体" w:eastAsia="楷体" w:cs="楷体"/>
          <w:sz w:val="40"/>
          <w:szCs w:val="40"/>
          <w:highlight w:val="yellow"/>
        </w:rPr>
      </w:pPr>
      <w:r>
        <w:rPr>
          <w:rFonts w:hint="eastAsia" w:ascii="楷体" w:hAnsi="楷体" w:eastAsia="楷体" w:cs="楷体"/>
          <w:sz w:val="32"/>
          <w:szCs w:val="32"/>
          <w:highlight w:val="yellow"/>
        </w:rPr>
        <w:t/>
        <w:t>4. 如遇空表，表下方需明确标注“本部门本年度无相关收入（或支出、收支及结转结余等）情况，按要求空表列示。”字样。</w:t>
      </w:r>
    </w:p>
    <w:p w14:paraId="2DADB1CF">
      <w:pPr>
        <w:jc w:val="center"/>
        <w:rPr>
          <w:rFonts w:ascii="黑体" w:hAnsi="黑体" w:eastAsia="黑体" w:cs="黑体"/>
          <w:sz w:val="56"/>
          <w:szCs w:val="72"/>
        </w:rPr>
        <w:sectPr>
          <w:headerReference r:id="rId5" w:type="first"/>
          <w:footerReference r:id="rId7" w:type="first"/>
          <w:headerReference r:id="rId4" w:type="default"/>
          <w:footerReference r:id="rId6" w:type="default"/>
          <w:pgSz w:w="11906" w:h="16838"/>
          <w:pgMar w:top="2041" w:right="1531" w:bottom="2041" w:left="1531" w:header="851" w:footer="992" w:gutter="0"/>
          <w:cols w:space="0" w:num="1"/>
          <w:titlePg/>
          <w:docGrid w:type="lines" w:linePitch="312" w:charSpace="0"/>
        </w:sectPr>
      </w:pP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
        <w:t xml:space="preserve">第一部分   </w:t>
      </w:r>
      <w:r>
        <w:rPr>
          <w:rFonts w:hint="eastAsia" w:ascii="Times New Roman" w:hAnsi="Times New Roman" w:eastAsia="黑体" w:cs="Times New Roman"/>
          <w:sz w:val="32"/>
          <w:szCs w:val="32"/>
          <w:lang w:eastAsia="zh-CN"/>
        </w:rPr>
        <w:t/>
        <w:t>单位</w:t>
      </w:r>
      <w:r>
        <w:rPr>
          <w:rFonts w:hint="eastAsia" w:ascii="Times New Roman" w:hAnsi="Times New Roman" w:eastAsia="黑体" w:cs="Times New Roman"/>
          <w:sz w:val="32"/>
          <w:szCs w:val="32"/>
        </w:rPr>
        <w:t/>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一、</w:t>
      </w:r>
      <w:r>
        <w:rPr>
          <w:rFonts w:hint="eastAsia" w:ascii="Times New Roman" w:hAnsi="Times New Roman" w:eastAsia="仿宋_GB2312" w:cs="Times New Roman"/>
          <w:sz w:val="32"/>
          <w:szCs w:val="32"/>
          <w:lang w:eastAsia="zh-CN"/>
        </w:rPr>
        <w:t/>
        <w:t>单位</w:t>
      </w:r>
      <w:r>
        <w:rPr>
          <w:rFonts w:hint="eastAsia" w:ascii="Times New Roman" w:hAnsi="Times New Roman" w:eastAsia="仿宋_GB2312" w:cs="Times New Roman"/>
          <w:sz w:val="32"/>
          <w:szCs w:val="32"/>
        </w:rPr>
        <w:t/>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
        <w:t>二、</w:t>
      </w:r>
      <w:r>
        <w:rPr>
          <w:rFonts w:hint="eastAsia" w:ascii="Times New Roman" w:hAnsi="Times New Roman" w:eastAsia="仿宋_GB2312" w:cs="Times New Roman"/>
          <w:sz w:val="32"/>
          <w:szCs w:val="32"/>
        </w:rPr>
        <w:t/>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w:t>第二部分</w:t>
      </w:r>
      <w:r>
        <w:rPr>
          <w:rFonts w:hint="eastAsia" w:ascii="Times New Roman" w:hAnsi="Times New Roman" w:eastAsia="黑体" w:cs="Times New Roman"/>
          <w:sz w:val="32"/>
          <w:szCs w:val="32"/>
        </w:rPr>
        <w:t xml:space="preserve"/>
        <w:t xml:space="preserve">   2023年</w:t>
      </w:r>
      <w:r>
        <w:rPr>
          <w:rFonts w:ascii="Times New Roman" w:hAnsi="Times New Roman" w:eastAsia="黑体" w:cs="Times New Roman"/>
          <w:sz w:val="32"/>
          <w:szCs w:val="32"/>
        </w:rPr>
        <w:t/>
        <w:t>度部门决算报表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
        <w:t>一、</w:t>
      </w:r>
      <w:r>
        <w:rPr>
          <w:rFonts w:hint="eastAsia" w:ascii="Times New Roman" w:hAnsi="Times New Roman" w:eastAsia="仿宋_GB2312" w:cs="Times New Roman"/>
          <w:sz w:val="32"/>
          <w:szCs w:val="32"/>
        </w:rPr>
        <w:t/>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w:t>二、收入决算</w:t>
      </w:r>
      <w:r>
        <w:rPr>
          <w:rFonts w:hint="eastAsia" w:ascii="Times New Roman" w:hAnsi="Times New Roman" w:eastAsia="仿宋_GB2312" w:cs="Times New Roman"/>
          <w:sz w:val="32"/>
          <w:szCs w:val="32"/>
        </w:rPr>
        <w:t/>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w:t>三、支出决算</w:t>
      </w:r>
      <w:r>
        <w:rPr>
          <w:rFonts w:hint="eastAsia" w:ascii="Times New Roman" w:hAnsi="Times New Roman" w:eastAsia="仿宋_GB2312" w:cs="Times New Roman"/>
          <w:sz w:val="32"/>
          <w:szCs w:val="32"/>
        </w:rPr>
        <w:t/>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w:t>四、</w:t>
      </w:r>
      <w:r>
        <w:rPr>
          <w:rFonts w:hint="eastAsia" w:ascii="Times New Roman" w:hAnsi="Times New Roman" w:eastAsia="仿宋_GB2312" w:cs="Times New Roman"/>
          <w:sz w:val="32"/>
          <w:szCs w:val="32"/>
        </w:rPr>
        <w:t/>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八</w:t>
      </w:r>
      <w:r>
        <w:rPr>
          <w:rFonts w:ascii="Times New Roman" w:hAnsi="Times New Roman" w:eastAsia="仿宋_GB2312" w:cs="Times New Roman"/>
          <w:sz w:val="32"/>
          <w:szCs w:val="32"/>
        </w:rPr>
        <w:t/>
        <w:t>、</w:t>
      </w:r>
      <w:r>
        <w:rPr>
          <w:rFonts w:hint="eastAsia" w:ascii="Times New Roman" w:hAnsi="Times New Roman" w:eastAsia="仿宋_GB2312" w:cs="Times New Roman"/>
          <w:sz w:val="32"/>
          <w:szCs w:val="32"/>
        </w:rPr>
        <w:t/>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
        <w:t xml:space="preserve">第三部分   </w:t>
      </w:r>
      <w:r>
        <w:rPr>
          <w:rFonts w:hint="eastAsia" w:ascii="Times New Roman" w:hAnsi="Times New Roman" w:eastAsia="黑体" w:cs="Times New Roman"/>
          <w:sz w:val="32"/>
          <w:szCs w:val="32"/>
        </w:rPr>
        <w:t/>
        <w:t>2023年度</w:t>
      </w:r>
      <w:r>
        <w:rPr>
          <w:rFonts w:ascii="Times New Roman" w:hAnsi="Times New Roman" w:eastAsia="黑体" w:cs="Times New Roman"/>
          <w:sz w:val="32"/>
          <w:szCs w:val="32"/>
        </w:rPr>
        <w:t/>
        <w:t>部门决算情况说明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
        <w:t>一、</w:t>
      </w:r>
      <w:r>
        <w:rPr>
          <w:rFonts w:hint="eastAsia" w:ascii="Times New Roman" w:hAnsi="Times New Roman" w:eastAsia="仿宋_GB2312" w:cs="Times New Roman"/>
          <w:sz w:val="32"/>
          <w:szCs w:val="32"/>
        </w:rPr>
        <w:t/>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w:t>十、其他需要说明的情况</w:t>
      </w:r>
    </w:p>
    <w:p w14:paraId="4D6CD65F">
      <w:pPr>
        <w:widowControl/>
        <w:spacing w:after="160" w:line="580" w:lineRule="exact"/>
        <w:ind w:firstLine="640" w:firstLineChars="200"/>
        <w:rPr>
          <w:rFonts w:ascii="Times New Roman" w:hAnsi="Times New Roman" w:eastAsia="黑体" w:cs="Times New Roman"/>
          <w:sz w:val="32"/>
          <w:szCs w:val="32"/>
        </w:rPr>
        <w:sectPr>
          <w:headerReference r:id="rId9" w:type="first"/>
          <w:footerReference r:id="rId11" w:type="first"/>
          <w:headerReference r:id="rId8" w:type="default"/>
          <w:footerReference r:id="rId10"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
        <w:t>第</w:t>
      </w:r>
      <w:r>
        <w:rPr>
          <w:rFonts w:hint="eastAsia" w:ascii="Times New Roman" w:hAnsi="Times New Roman" w:eastAsia="黑体" w:cs="Times New Roman"/>
          <w:sz w:val="32"/>
          <w:szCs w:val="32"/>
        </w:rPr>
        <w:t/>
        <w:t>四</w:t>
      </w:r>
      <w:r>
        <w:rPr>
          <w:rFonts w:ascii="Times New Roman" w:hAnsi="Times New Roman" w:eastAsia="黑体" w:cs="Times New Roman"/>
          <w:sz w:val="32"/>
          <w:szCs w:val="32"/>
        </w:rPr>
        <w:t/>
        <w:t>部分</w:t>
      </w:r>
      <w:r>
        <w:rPr>
          <w:rFonts w:hint="eastAsia" w:ascii="Times New Roman" w:hAnsi="Times New Roman" w:eastAsia="黑体" w:cs="Times New Roman"/>
          <w:sz w:val="32"/>
          <w:szCs w:val="32"/>
        </w:rPr>
        <w:t xml:space="preserve"/>
        <w:t xml:space="preserve">  </w:t>
      </w:r>
      <w:r>
        <w:rPr>
          <w:rFonts w:ascii="Times New Roman" w:hAnsi="Times New Roman" w:eastAsia="黑体" w:cs="Times New Roman"/>
          <w:sz w:val="32"/>
          <w:szCs w:val="32"/>
        </w:rPr>
        <w:t/>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
        <w:t>单位</w:t>
      </w:r>
      <w:r>
        <w:rPr>
          <w:rFonts w:hint="eastAsia" w:ascii="黑体" w:hAnsi="宋体" w:eastAsia="黑体" w:cs="黑体"/>
          <w:i w:val="0"/>
          <w:iCs w:val="0"/>
          <w:caps w:val="0"/>
          <w:color w:val="000000"/>
          <w:spacing w:val="0"/>
          <w:sz w:val="72"/>
          <w:szCs w:val="72"/>
          <w:highlight w:val="none"/>
          <w:shd w:val="clear" w:fill="FFFFFF"/>
        </w:rPr>
        <w:t/>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0E67ED2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
        <w:t>一、</w:t>
      </w:r>
      <w:r>
        <w:rPr>
          <w:rFonts w:hint="eastAsia" w:ascii="黑体" w:hAnsi="宋体" w:eastAsia="黑体" w:cs="黑体"/>
          <w:i w:val="0"/>
          <w:iCs w:val="0"/>
          <w:caps w:val="0"/>
          <w:color w:val="000000"/>
          <w:spacing w:val="0"/>
          <w:sz w:val="32"/>
          <w:szCs w:val="32"/>
          <w:highlight w:val="none"/>
          <w:shd w:val="clear" w:fill="FFFFFF"/>
          <w:lang w:eastAsia="zh-CN"/>
        </w:rPr>
        <w:t/>
        <w:t>单位</w:t>
      </w:r>
      <w:r>
        <w:rPr>
          <w:rFonts w:hint="eastAsia" w:ascii="黑体" w:hAnsi="宋体" w:eastAsia="黑体" w:cs="黑体"/>
          <w:i w:val="0"/>
          <w:iCs w:val="0"/>
          <w:caps w:val="0"/>
          <w:color w:val="000000"/>
          <w:spacing w:val="0"/>
          <w:sz w:val="32"/>
          <w:szCs w:val="32"/>
          <w:highlight w:val="none"/>
          <w:shd w:val="clear" w:fill="FFFFFF"/>
        </w:rPr>
        <w:t/>
        <w:t>职责</w:t>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79A68BE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Arial" w:hAnsi="Arial" w:eastAsia="Arial" w:cs="Arial"/>
          <w:i w:val="0"/>
          <w:iCs w:val="0"/>
          <w:caps w:val="0"/>
          <w:color w:val="auto"/>
          <w:spacing w:val="0"/>
          <w:sz w:val="32"/>
          <w:szCs w:val="32"/>
          <w:highlight w:val="yellow"/>
        </w:rPr>
      </w:pPr>
      <w:r>
        <w:rPr>
          <w:rFonts w:hint="default" w:ascii="仿宋_GB2312" w:hAnsi="仿宋_GB2312" w:eastAsia="仿宋_GB2312" w:cs="仿宋_GB2312"/>
          <w:i w:val="0"/>
          <w:iCs w:val="0"/>
          <w:caps w:val="0"/>
          <w:color w:val="auto"/>
          <w:spacing w:val="0"/>
          <w:sz w:val="32"/>
          <w:szCs w:val="32"/>
          <w:highlight w:val="yellow"/>
          <w:shd w:val="clear" w:fill="FFFFFF"/>
        </w:rPr>
        <w:t/>
        <w:t>（</w:t>
      </w:r>
      <w:r>
        <w:rPr>
          <w:rFonts w:hint="eastAsia" w:ascii="仿宋_GB2312" w:hAnsi="仿宋_GB2312" w:eastAsia="仿宋_GB2312" w:cs="仿宋_GB2312"/>
          <w:i w:val="0"/>
          <w:iCs w:val="0"/>
          <w:caps w:val="0"/>
          <w:color w:val="auto"/>
          <w:spacing w:val="0"/>
          <w:sz w:val="32"/>
          <w:szCs w:val="32"/>
          <w:highlight w:val="yellow"/>
          <w:shd w:val="clear" w:fill="FFFFFF"/>
          <w:lang w:eastAsia="zh-CN"/>
        </w:rPr>
        <w:t/>
        <w:t>单位</w:t>
      </w:r>
      <w:r>
        <w:rPr>
          <w:rFonts w:hint="default" w:ascii="仿宋_GB2312" w:hAnsi="仿宋_GB2312" w:eastAsia="仿宋_GB2312" w:cs="仿宋_GB2312"/>
          <w:i w:val="0"/>
          <w:iCs w:val="0"/>
          <w:caps w:val="0"/>
          <w:color w:val="auto"/>
          <w:spacing w:val="0"/>
          <w:sz w:val="32"/>
          <w:szCs w:val="32"/>
          <w:highlight w:val="yellow"/>
          <w:shd w:val="clear" w:fill="FFFFFF"/>
        </w:rPr>
        <w:t/>
        <w:t>职责，是指</w:t>
      </w:r>
      <w:r>
        <w:rPr>
          <w:rFonts w:hint="eastAsia" w:ascii="仿宋_GB2312" w:hAnsi="仿宋_GB2312" w:eastAsia="仿宋_GB2312" w:cs="仿宋_GB2312"/>
          <w:i w:val="0"/>
          <w:iCs w:val="0"/>
          <w:caps w:val="0"/>
          <w:color w:val="auto"/>
          <w:spacing w:val="0"/>
          <w:sz w:val="32"/>
          <w:szCs w:val="32"/>
          <w:highlight w:val="yellow"/>
          <w:shd w:val="clear" w:fill="FFFFFF"/>
          <w:lang w:eastAsia="zh-CN"/>
        </w:rPr>
        <w:t/>
        <w:t>本单位</w:t>
      </w:r>
      <w:r>
        <w:rPr>
          <w:rFonts w:hint="default" w:ascii="仿宋_GB2312" w:hAnsi="仿宋_GB2312" w:eastAsia="仿宋_GB2312" w:cs="仿宋_GB2312"/>
          <w:i w:val="0"/>
          <w:iCs w:val="0"/>
          <w:caps w:val="0"/>
          <w:color w:val="auto"/>
          <w:spacing w:val="0"/>
          <w:sz w:val="32"/>
          <w:szCs w:val="32"/>
          <w:highlight w:val="yellow"/>
          <w:shd w:val="clear" w:fill="FFFFFF"/>
        </w:rPr>
        <w:t/>
        <w:t>“三定”方案规定的部门职责情况。各单位可从经批准的“三定”方案和相关文件中提取有关信息，可参照部门预算中对职责的描述情况予以公开）</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
        <w:t>单位</w:t>
      </w:r>
      <w:r>
        <w:rPr>
          <w:rFonts w:hint="default" w:ascii="仿宋_GB2312" w:hAnsi="仿宋_GB2312" w:eastAsia="仿宋_GB2312" w:cs="仿宋_GB2312"/>
          <w:i w:val="0"/>
          <w:iCs w:val="0"/>
          <w:caps w:val="0"/>
          <w:color w:val="auto"/>
          <w:spacing w:val="0"/>
          <w:sz w:val="32"/>
          <w:szCs w:val="32"/>
          <w:highlight w:val="none"/>
          <w:shd w:val="clear" w:fill="FFFFFF"/>
        </w:rPr>
        <w:t/>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
        <w:t>2023</w:t>
      </w:r>
      <w:r>
        <w:rPr>
          <w:rFonts w:hint="default" w:ascii="仿宋_GB2312" w:hAnsi="仿宋_GB2312" w:eastAsia="仿宋_GB2312" w:cs="仿宋_GB2312"/>
          <w:i w:val="0"/>
          <w:iCs w:val="0"/>
          <w:caps w:val="0"/>
          <w:color w:val="auto"/>
          <w:spacing w:val="0"/>
          <w:sz w:val="32"/>
          <w:szCs w:val="32"/>
          <w:highlight w:val="none"/>
          <w:shd w:val="clear" w:fill="FFFFFF"/>
        </w:rPr>
        <w:t/>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
        <w:t>本部门</w:t>
      </w:r>
      <w:r>
        <w:rPr>
          <w:rFonts w:hint="default" w:ascii="仿宋_GB2312" w:hAnsi="仿宋_GB2312" w:eastAsia="仿宋_GB2312" w:cs="仿宋_GB2312"/>
          <w:i w:val="0"/>
          <w:iCs w:val="0"/>
          <w:caps w:val="0"/>
          <w:color w:val="auto"/>
          <w:spacing w:val="0"/>
          <w:sz w:val="32"/>
          <w:szCs w:val="32"/>
          <w:highlight w:val="none"/>
          <w:shd w:val="clear" w:fill="FFFFFF"/>
        </w:rPr>
        <w:t/>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
        <w:t>单位</w:t>
      </w:r>
      <w:r>
        <w:rPr>
          <w:rFonts w:hint="default" w:ascii="仿宋_GB2312" w:hAnsi="仿宋_GB2312" w:eastAsia="仿宋_GB2312" w:cs="仿宋_GB2312"/>
          <w:i w:val="0"/>
          <w:iCs w:val="0"/>
          <w:caps w:val="0"/>
          <w:color w:val="auto"/>
          <w:spacing w:val="0"/>
          <w:sz w:val="32"/>
          <w:szCs w:val="32"/>
          <w:highlight w:val="none"/>
          <w:shd w:val="clear" w:fill="FFFFFF"/>
        </w:rPr>
        <w:t/>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
        <w:t>单位</w:t>
      </w:r>
      <w:r>
        <w:rPr>
          <w:rFonts w:hint="default" w:ascii="仿宋_GB2312" w:hAnsi="仿宋_GB2312" w:eastAsia="仿宋_GB2312" w:cs="仿宋_GB2312"/>
          <w:i w:val="0"/>
          <w:iCs w:val="0"/>
          <w:caps w:val="0"/>
          <w:color w:val="auto"/>
          <w:spacing w:val="0"/>
          <w:sz w:val="32"/>
          <w:szCs w:val="32"/>
          <w:highlight w:val="none"/>
          <w:shd w:val="clear" w:fill="FFFFFF"/>
        </w:rPr>
        <w:t/>
        <w:t>”）共 xx个，具体情况如下：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序号</w:t>
            </w:r>
          </w:p>
        </w:tc>
        <w:tc>
          <w:tcPr>
            <w:tcW w:w="3485"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单位名称</w:t>
            </w:r>
          </w:p>
        </w:tc>
        <w:tc>
          <w:tcPr>
            <w:tcW w:w="24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单位基本性质</w:t>
            </w:r>
          </w:p>
        </w:tc>
        <w:tc>
          <w:tcPr>
            <w:tcW w:w="2665"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1</w:t>
            </w:r>
          </w:p>
        </w:tc>
        <w:tc>
          <w:tcPr>
            <w:tcW w:w="3485" w:type="dxa"/>
          </w:tcPr>
          <w:p w14:paraId="1C1D67A7">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XXX(本级)</w:t>
            </w:r>
          </w:p>
        </w:tc>
        <w:tc>
          <w:tcPr>
            <w:tcW w:w="2445" w:type="dxa"/>
          </w:tcPr>
          <w:p w14:paraId="735CA16D">
            <w:pPr>
              <w:spacing w:line="560" w:lineRule="exact"/>
              <w:jc w:val="center"/>
              <w:rPr>
                <w:rFonts w:ascii="仿宋_GB2312" w:hAnsi="Calibri" w:eastAsia="仿宋_GB2312" w:cs="ArialUnicodeMS"/>
                <w:kern w:val="0"/>
                <w:sz w:val="28"/>
                <w:szCs w:val="28"/>
              </w:rPr>
            </w:pPr>
          </w:p>
        </w:tc>
        <w:tc>
          <w:tcPr>
            <w:tcW w:w="2665" w:type="dxa"/>
          </w:tcPr>
          <w:p w14:paraId="089892CD">
            <w:pPr>
              <w:spacing w:line="560" w:lineRule="exact"/>
              <w:jc w:val="center"/>
              <w:rPr>
                <w:rFonts w:ascii="仿宋_GB2312" w:hAnsi="Calibri" w:eastAsia="仿宋_GB2312" w:cs="ArialUnicodeMS"/>
                <w:kern w:val="0"/>
                <w:sz w:val="28"/>
                <w:szCs w:val="28"/>
              </w:rPr>
            </w:pPr>
          </w:p>
        </w:tc>
      </w:tr>
      <w:tr w14:paraId="2D446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3DE240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2</w:t>
            </w:r>
          </w:p>
        </w:tc>
        <w:tc>
          <w:tcPr>
            <w:tcW w:w="3485" w:type="dxa"/>
          </w:tcPr>
          <w:p w14:paraId="4D6AD438">
            <w:pPr>
              <w:spacing w:line="560" w:lineRule="exact"/>
              <w:rPr>
                <w:rFonts w:ascii="仿宋_GB2312" w:hAnsi="Calibri" w:eastAsia="仿宋_GB2312" w:cs="ArialUnicodeMS"/>
                <w:kern w:val="0"/>
                <w:sz w:val="28"/>
                <w:szCs w:val="28"/>
              </w:rPr>
            </w:pPr>
          </w:p>
        </w:tc>
        <w:tc>
          <w:tcPr>
            <w:tcW w:w="2445" w:type="dxa"/>
          </w:tcPr>
          <w:p w14:paraId="4F275EB4">
            <w:pPr>
              <w:spacing w:line="560" w:lineRule="exact"/>
              <w:jc w:val="center"/>
              <w:rPr>
                <w:rFonts w:ascii="仿宋_GB2312" w:hAnsi="Calibri" w:eastAsia="仿宋_GB2312" w:cs="ArialUnicodeMS"/>
                <w:kern w:val="0"/>
                <w:sz w:val="28"/>
                <w:szCs w:val="28"/>
              </w:rPr>
            </w:pPr>
          </w:p>
        </w:tc>
        <w:tc>
          <w:tcPr>
            <w:tcW w:w="2665" w:type="dxa"/>
          </w:tcPr>
          <w:p w14:paraId="721374EC">
            <w:pPr>
              <w:spacing w:line="560" w:lineRule="exact"/>
              <w:jc w:val="center"/>
              <w:rPr>
                <w:rFonts w:ascii="仿宋_GB2312" w:hAnsi="Calibri" w:eastAsia="仿宋_GB2312" w:cs="ArialUnicodeMS"/>
                <w:kern w:val="0"/>
                <w:sz w:val="28"/>
                <w:szCs w:val="28"/>
              </w:rPr>
            </w:pPr>
          </w:p>
        </w:tc>
      </w:tr>
      <w:tr w14:paraId="658D6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4A19F4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3</w:t>
            </w:r>
          </w:p>
        </w:tc>
        <w:tc>
          <w:tcPr>
            <w:tcW w:w="3485" w:type="dxa"/>
          </w:tcPr>
          <w:p w14:paraId="3D42DE1E">
            <w:pPr>
              <w:spacing w:line="560" w:lineRule="exact"/>
              <w:rPr>
                <w:rFonts w:ascii="仿宋_GB2312" w:hAnsi="Calibri" w:eastAsia="仿宋_GB2312" w:cs="ArialUnicodeMS"/>
                <w:kern w:val="0"/>
                <w:sz w:val="28"/>
                <w:szCs w:val="28"/>
              </w:rPr>
            </w:pPr>
          </w:p>
        </w:tc>
        <w:tc>
          <w:tcPr>
            <w:tcW w:w="2445" w:type="dxa"/>
          </w:tcPr>
          <w:p w14:paraId="0B1B4221">
            <w:pPr>
              <w:spacing w:line="560" w:lineRule="exact"/>
              <w:jc w:val="center"/>
              <w:rPr>
                <w:rFonts w:ascii="仿宋_GB2312" w:hAnsi="Calibri" w:eastAsia="仿宋_GB2312" w:cs="ArialUnicodeMS"/>
                <w:kern w:val="0"/>
                <w:sz w:val="28"/>
                <w:szCs w:val="28"/>
              </w:rPr>
            </w:pPr>
          </w:p>
        </w:tc>
        <w:tc>
          <w:tcPr>
            <w:tcW w:w="2665" w:type="dxa"/>
          </w:tcPr>
          <w:p w14:paraId="5A227E68">
            <w:pPr>
              <w:spacing w:line="560" w:lineRule="exact"/>
              <w:jc w:val="center"/>
              <w:rPr>
                <w:rFonts w:ascii="仿宋_GB2312" w:hAnsi="Calibri" w:eastAsia="仿宋_GB2312" w:cs="ArialUnicodeMS"/>
                <w:kern w:val="0"/>
                <w:sz w:val="28"/>
                <w:szCs w:val="28"/>
              </w:rPr>
            </w:pPr>
          </w:p>
        </w:tc>
      </w:tr>
      <w:tr w14:paraId="70B86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59E5E19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w:t>
            </w:r>
          </w:p>
        </w:tc>
        <w:tc>
          <w:tcPr>
            <w:tcW w:w="3485" w:type="dxa"/>
            <w:tcBorders>
              <w:bottom w:val="single" w:color="auto" w:sz="4" w:space="0"/>
            </w:tcBorders>
          </w:tcPr>
          <w:p w14:paraId="574B4D88">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w:t>
            </w:r>
          </w:p>
        </w:tc>
        <w:tc>
          <w:tcPr>
            <w:tcW w:w="2445" w:type="dxa"/>
            <w:tcBorders>
              <w:bottom w:val="single" w:color="auto" w:sz="4" w:space="0"/>
            </w:tcBorders>
          </w:tcPr>
          <w:p w14:paraId="47774CFA">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14:paraId="4C04E946">
            <w:pPr>
              <w:spacing w:line="560" w:lineRule="exact"/>
              <w:jc w:val="center"/>
              <w:rPr>
                <w:rFonts w:ascii="仿宋_GB2312" w:hAnsi="Calibri" w:eastAsia="仿宋_GB2312" w:cs="ArialUnicodeMS"/>
                <w:kern w:val="0"/>
                <w:sz w:val="28"/>
                <w:szCs w:val="28"/>
              </w:rPr>
            </w:pP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53D3024F">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注：1、单位基本性质分为行政单位、参公事业单位、财政补助事业单位、经费自理事业单位四类。</w:t>
            </w:r>
          </w:p>
          <w:p w14:paraId="07429A7A">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
              <w:t>2、经费形式分为财政拨款、财政性资金基本保证、财政性资金定额或定项补助、财政性资金零补助四类。</w:t>
            </w: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t>
      </w:r>
    </w:p>
    <w:p w14:paraId="1D462152">
      <w:pPr>
        <w:widowControl/>
        <w:spacing w:after="160" w:line="580" w:lineRule="exact"/>
        <w:ind w:firstLine="640" w:firstLineChars="200"/>
        <w:rPr>
          <w:rFonts w:hint="eastAsia" w:ascii="Times New Roman" w:hAnsi="Times New Roman" w:eastAsia="黑体" w:cs="Times New Roman"/>
          <w:sz w:val="32"/>
          <w:szCs w:val="32"/>
          <w:highlight w:val="yellow"/>
        </w:rPr>
      </w:pPr>
      <w:r>
        <w:rPr>
          <w:rFonts w:ascii="Times New Roman" w:hAnsi="Times New Roman" w:eastAsia="黑体" w:cs="Times New Roman"/>
          <w:sz w:val="32"/>
          <w:szCs w:val="32"/>
          <w:highlight w:val="yellow"/>
        </w:rPr>
        <w:t/>
        <w:t>如部门无二级预算单位</w:t>
      </w:r>
      <w:r>
        <w:rPr>
          <w:rFonts w:hint="eastAsia" w:ascii="Times New Roman" w:hAnsi="Times New Roman" w:eastAsia="黑体" w:cs="Times New Roman"/>
          <w:sz w:val="32"/>
          <w:szCs w:val="32"/>
          <w:highlight w:val="yellow"/>
        </w:rPr>
        <w:t/>
        <w:t>，</w:t>
      </w:r>
      <w:r>
        <w:rPr>
          <w:rFonts w:ascii="Times New Roman" w:hAnsi="Times New Roman" w:eastAsia="黑体" w:cs="Times New Roman"/>
          <w:sz w:val="32"/>
          <w:szCs w:val="32"/>
          <w:highlight w:val="yellow"/>
        </w:rPr>
        <w:t/>
        <w:t>则需写明</w:t>
      </w:r>
      <w:r>
        <w:rPr>
          <w:rFonts w:hint="eastAsia" w:ascii="Times New Roman" w:hAnsi="Times New Roman" w:eastAsia="黑体" w:cs="Times New Roman"/>
          <w:sz w:val="32"/>
          <w:szCs w:val="32"/>
          <w:highlight w:val="yellow"/>
        </w:rPr>
        <w:t/>
        <w:t>“我部门无二级预算单位，因此，XX（部门名称）2023年度部门决算即XX（部门名称）本级2023年度决算。”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t>
      </w:r>
      <w:r>
        <w:rPr>
          <w:rFonts w:hint="default" w:ascii="Arial" w:hAnsi="Arial" w:eastAsia="Arial" w:cs="Arial"/>
          <w:i w:val="0"/>
          <w:iCs w:val="0"/>
          <w:caps w:val="0"/>
          <w:color w:val="000000"/>
          <w:spacing w:val="0"/>
          <w:sz w:val="18"/>
          <w:szCs w:val="18"/>
          <w:highlight w:val="none"/>
          <w:shd w:val="clear" w:fill="FFFFFF"/>
        </w:rPr>
        <w:t/>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
        <w:t>2023</w:t>
      </w:r>
      <w:r>
        <w:rPr>
          <w:rFonts w:hint="eastAsia" w:ascii="黑体" w:hAnsi="宋体" w:eastAsia="黑体" w:cs="黑体"/>
          <w:i w:val="0"/>
          <w:iCs w:val="0"/>
          <w:caps w:val="0"/>
          <w:color w:val="000000"/>
          <w:spacing w:val="0"/>
          <w:sz w:val="72"/>
          <w:szCs w:val="72"/>
          <w:highlight w:val="none"/>
          <w:shd w:val="clear" w:fill="FFFFFF"/>
        </w:rPr>
        <w:t/>
        <w:t>年</w:t>
      </w:r>
      <w:r>
        <w:rPr>
          <w:rFonts w:hint="eastAsia" w:ascii="黑体" w:hAnsi="宋体" w:eastAsia="黑体" w:cs="黑体"/>
          <w:i w:val="0"/>
          <w:iCs w:val="0"/>
          <w:caps w:val="0"/>
          <w:color w:val="000000"/>
          <w:spacing w:val="0"/>
          <w:sz w:val="72"/>
          <w:szCs w:val="72"/>
          <w:highlight w:val="none"/>
          <w:shd w:val="clear" w:fill="FFFFFF"/>
          <w:lang w:val="en-US" w:eastAsia="zh-CN"/>
        </w:rPr>
        <w:t/>
        <w:t>度</w:t>
      </w:r>
      <w:r>
        <w:rPr>
          <w:rFonts w:hint="eastAsia" w:ascii="黑体" w:hAnsi="宋体" w:eastAsia="黑体" w:cs="黑体"/>
          <w:i w:val="0"/>
          <w:iCs w:val="0"/>
          <w:caps w:val="0"/>
          <w:color w:val="000000"/>
          <w:spacing w:val="0"/>
          <w:sz w:val="72"/>
          <w:szCs w:val="72"/>
          <w:highlight w:val="none"/>
          <w:shd w:val="clear" w:fill="FFFFFF"/>
        </w:rPr>
        <w:t/>
        <w:t>部门决算报表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7183CE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2"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 公开</w:t>
            </w:r>
            <w:r>
              <w:rPr>
                <w:rFonts w:hint="eastAsia" w:ascii="Times New Roman" w:hAnsi="Times New Roman" w:eastAsia="宋体" w:cs="Times New Roman"/>
                <w:i w:val="0"/>
                <w:iCs w:val="0"/>
                <w:color w:val="000000"/>
                <w:sz w:val="20"/>
                <w:szCs w:val="20"/>
                <w:highlight w:val="none"/>
                <w:u w:val="none"/>
                <w:lang w:val="en-US" w:eastAsia="zh-CN"/>
              </w:rPr>
              <w:t/>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编制部门（单位）：石家庄市鹿泉区人民法院(本级)</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收入</w:t>
            </w:r>
          </w:p>
        </w:tc>
        <w:tc>
          <w:tcPr>
            <w:tcW w:w="2456"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行次</w:t>
            </w:r>
          </w:p>
        </w:tc>
        <w:tc>
          <w:tcPr>
            <w:tcW w:w="826"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决算数</w:t>
            </w:r>
          </w:p>
        </w:tc>
        <w:tc>
          <w:tcPr>
            <w:tcW w:w="1361"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
              <w:t>1</w:t>
            </w:r>
          </w:p>
        </w:tc>
        <w:tc>
          <w:tcPr>
            <w:tcW w:w="1361"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
              <w:t>1</w:t>
            </w:r>
          </w:p>
        </w:tc>
        <w:tc>
          <w:tcPr>
            <w:tcW w:w="826"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1361"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w:t>
            </w:r>
          </w:p>
        </w:tc>
        <w:tc>
          <w:tcPr>
            <w:tcW w:w="826"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w:t>
            </w:r>
          </w:p>
        </w:tc>
        <w:tc>
          <w:tcPr>
            <w:tcW w:w="826"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w:t>
            </w:r>
          </w:p>
        </w:tc>
        <w:tc>
          <w:tcPr>
            <w:tcW w:w="826"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262.26</w:t>
            </w: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w:t>
            </w:r>
          </w:p>
        </w:tc>
        <w:tc>
          <w:tcPr>
            <w:tcW w:w="826"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w:t>
            </w:r>
          </w:p>
        </w:tc>
        <w:tc>
          <w:tcPr>
            <w:tcW w:w="826"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七、附属单位上缴收入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7</w:t>
            </w:r>
          </w:p>
        </w:tc>
        <w:tc>
          <w:tcPr>
            <w:tcW w:w="826"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8</w:t>
            </w:r>
          </w:p>
        </w:tc>
        <w:tc>
          <w:tcPr>
            <w:tcW w:w="826"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1.82</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9</w:t>
            </w:r>
          </w:p>
        </w:tc>
        <w:tc>
          <w:tcPr>
            <w:tcW w:w="826"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0.61</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10</w:t>
            </w:r>
          </w:p>
        </w:tc>
        <w:tc>
          <w:tcPr>
            <w:tcW w:w="826"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11</w:t>
            </w:r>
          </w:p>
        </w:tc>
        <w:tc>
          <w:tcPr>
            <w:tcW w:w="826"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12</w:t>
            </w:r>
          </w:p>
        </w:tc>
        <w:tc>
          <w:tcPr>
            <w:tcW w:w="826"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13</w:t>
            </w:r>
          </w:p>
        </w:tc>
        <w:tc>
          <w:tcPr>
            <w:tcW w:w="826"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14</w:t>
            </w:r>
          </w:p>
        </w:tc>
        <w:tc>
          <w:tcPr>
            <w:tcW w:w="826"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0.82</w:t>
            </w: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21</w:t>
            </w:r>
          </w:p>
        </w:tc>
        <w:tc>
          <w:tcPr>
            <w:tcW w:w="826"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22</w:t>
            </w:r>
          </w:p>
        </w:tc>
        <w:tc>
          <w:tcPr>
            <w:tcW w:w="826"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23</w:t>
            </w:r>
          </w:p>
        </w:tc>
        <w:tc>
          <w:tcPr>
            <w:tcW w:w="826"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24</w:t>
            </w:r>
          </w:p>
        </w:tc>
        <w:tc>
          <w:tcPr>
            <w:tcW w:w="826"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25</w:t>
            </w:r>
          </w:p>
        </w:tc>
        <w:tc>
          <w:tcPr>
            <w:tcW w:w="826"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26</w:t>
            </w:r>
          </w:p>
        </w:tc>
        <w:tc>
          <w:tcPr>
            <w:tcW w:w="826"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27</w:t>
            </w:r>
          </w:p>
        </w:tc>
        <w:tc>
          <w:tcPr>
            <w:tcW w:w="826"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1361"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28</w:t>
            </w:r>
          </w:p>
        </w:tc>
        <w:tc>
          <w:tcPr>
            <w:tcW w:w="826"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29</w:t>
            </w:r>
          </w:p>
        </w:tc>
        <w:tc>
          <w:tcPr>
            <w:tcW w:w="826"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
              <w:t>30</w:t>
            </w:r>
          </w:p>
        </w:tc>
        <w:tc>
          <w:tcPr>
            <w:tcW w:w="826"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31</w:t>
            </w:r>
          </w:p>
        </w:tc>
        <w:tc>
          <w:tcPr>
            <w:tcW w:w="826"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1361"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注：1.本表反映部门本年度的总收支和年末结转结余情况。2.本套报表金额转换时可能存在尾数误差。</w:t>
            </w:r>
          </w:p>
        </w:tc>
      </w:tr>
    </w:tbl>
    <w:p w14:paraId="1593819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r>
        <w:rPr>
          <w:rFonts w:hint="eastAsia" w:ascii="宋体" w:hAnsi="宋体" w:eastAsia="宋体" w:cs="宋体"/>
          <w:spacing w:val="-2"/>
          <w:sz w:val="20"/>
          <w:highlight w:val="none"/>
          <w:lang w:val="en-US" w:eastAsia="zh-CN"/>
        </w:rPr>
        <w:t/>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w:t>
            </w:r>
            <w:r>
              <w:rPr>
                <w:rFonts w:hint="eastAsia" w:ascii="Times New Roman" w:hAnsi="Times New Roman" w:eastAsia="宋体" w:cs="Times New Roman"/>
                <w:i w:val="0"/>
                <w:iCs w:val="0"/>
                <w:color w:val="000000"/>
                <w:sz w:val="20"/>
                <w:szCs w:val="20"/>
                <w:highlight w:val="none"/>
                <w:u w:val="none"/>
                <w:lang w:val="en-US" w:eastAsia="zh-CN"/>
              </w:rPr>
              <w:t/>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编制部门（单位）：石家庄市鹿泉区人民法院(本级)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
              <w:t>265.50</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
              <w:t>265.50</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204</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公共安全支出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262.26</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262.26</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法院</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262.26</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262.26</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2040502</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2040599</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其他法院支出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112.52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112.52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0.61</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注：本表反映部门本年度取得的各项收入情况。</w:t>
            </w:r>
          </w:p>
        </w:tc>
      </w:tr>
    </w:tbl>
    <w:p w14:paraId="1602EAC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r>
        <w:rPr>
          <w:rFonts w:hint="eastAsia" w:ascii="宋体" w:hAnsi="宋体" w:eastAsia="宋体" w:cs="宋体"/>
          <w:spacing w:val="-2"/>
          <w:sz w:val="20"/>
          <w:highlight w:val="none"/>
          <w:lang w:val="en-US" w:eastAsia="zh-CN"/>
        </w:rPr>
        <w:t/>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w:t>
            </w:r>
            <w:r>
              <w:rPr>
                <w:rFonts w:hint="default" w:ascii="Times New Roman" w:hAnsi="Times New Roman" w:eastAsia="宋体" w:cs="Times New Roman"/>
                <w:i w:val="0"/>
                <w:iCs w:val="0"/>
                <w:color w:val="000000"/>
                <w:kern w:val="0"/>
                <w:sz w:val="20"/>
                <w:szCs w:val="20"/>
                <w:highlight w:val="none"/>
                <w:u w:val="none"/>
                <w:lang w:val="en-US" w:eastAsia="zh-CN" w:bidi="ar"/>
              </w:rPr>
              <w:t/>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编制部门（单位）：石家庄市鹿泉区人民法院(本级)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 金额单位：万元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对附属单位补助支出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43.26</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222.24</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
              <w:t>204</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
              <w:t>公共安全支出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262.26</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40.02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222.24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262.26</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109.72</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112.52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112.52</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注：本表反映部门本年度各项支出情况。</w:t>
            </w:r>
          </w:p>
        </w:tc>
      </w:tr>
    </w:tbl>
    <w:p w14:paraId="5D8F3A4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编制部门（单位）：石家庄市鹿泉区人民法院(本级)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262.26</w:t>
            </w: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262.26</w:t>
            </w: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1.82</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1.82</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0.61</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0.61</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0.82</w:t>
            </w: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0.82</w:t>
            </w: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
              <w:t>265.50</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注：本表反映部门本年度一般公共预算财政拨款、政府性基金预算财政拨款和国有资本经营预算财政拨款的总收支和年末结转结余情况。</w:t>
            </w:r>
          </w:p>
        </w:tc>
      </w:tr>
    </w:tbl>
    <w:p w14:paraId="233F14EF">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r>
        <w:rPr>
          <w:rFonts w:hint="eastAsia" w:ascii="宋体" w:hAnsi="宋体" w:eastAsia="宋体" w:cs="宋体"/>
          <w:spacing w:val="-2"/>
          <w:sz w:val="20"/>
          <w:highlight w:val="none"/>
          <w:lang w:val="en-US" w:eastAsia="zh-CN"/>
        </w:rPr>
        <w:t/>
      </w: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9"/>
        <w:gridCol w:w="1435"/>
        <w:gridCol w:w="789"/>
        <w:gridCol w:w="1467"/>
        <w:gridCol w:w="1527"/>
        <w:gridCol w:w="729"/>
        <w:gridCol w:w="2256"/>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编制部门（单位）：石家庄市鹿泉区人民法院(本级)</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265.50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43.26</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
              <w:t>222.24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
              <w:t>204</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
              <w:t>公共安全支出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262.26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40.02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t>222.24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262.26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109.72</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112.52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112.52</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0.82</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
            </w: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注：本表反映部门本年度一般公共预算财政拨款支出情况。</w:t>
            </w:r>
          </w:p>
        </w:tc>
      </w:tr>
    </w:tbl>
    <w:p w14:paraId="2CB6BB5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编制部门（单位）：石家庄市鹿泉区人民法院(本级)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金额单位：万元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
              <w:t>10.60</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
              <w:t>27.08</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
              <w:t>7.35</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8.44</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0.61</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18.64</w:t>
            </w: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0.82</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5.58</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5.58</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
              <w:t>16.18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
              <w:t>27.08</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注：本表反映部门本年度一般公共预算财政拨款基本支出明细情况。</w:t>
            </w:r>
          </w:p>
        </w:tc>
      </w:tr>
    </w:tbl>
    <w:p w14:paraId="75C8A7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r>
        <w:rPr>
          <w:rFonts w:hint="eastAsia" w:ascii="宋体" w:hAnsi="宋体" w:eastAsia="宋体" w:cs="宋体"/>
          <w:spacing w:val="-2"/>
          <w:sz w:val="20"/>
          <w:highlight w:val="none"/>
          <w:lang w:val="en-US" w:eastAsia="zh-CN"/>
        </w:rPr>
        <w:t/>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w:t>
            </w:r>
            <w:r>
              <w:rPr>
                <w:rFonts w:hint="default" w:ascii="Times New Roman" w:hAnsi="Times New Roman" w:eastAsia="宋体" w:cs="Times New Roman"/>
                <w:i w:val="0"/>
                <w:iCs w:val="0"/>
                <w:color w:val="000000"/>
                <w:kern w:val="0"/>
                <w:sz w:val="20"/>
                <w:szCs w:val="20"/>
                <w:highlight w:val="none"/>
                <w:u w:val="none"/>
                <w:lang w:val="en-US" w:eastAsia="zh-CN" w:bidi="ar"/>
              </w:rPr>
              <w:t/>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编制部门（单位）：石家庄市鹿泉区人民法院(本级) </w:t>
            </w:r>
            <w:r>
              <w:rPr>
                <w:rFonts w:hint="eastAsia" w:ascii="宋体" w:hAnsi="宋体" w:eastAsia="宋体" w:cs="宋体"/>
                <w:i w:val="0"/>
                <w:iCs w:val="0"/>
                <w:color w:val="000000"/>
                <w:kern w:val="0"/>
                <w:sz w:val="20"/>
                <w:szCs w:val="20"/>
                <w:highlight w:val="none"/>
                <w:u w:val="none"/>
                <w:lang w:val="en-US" w:eastAsia="zh-CN" w:bidi="ar"/>
              </w:rPr>
              <w:t xml:space="preserve"/>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EFD07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48AA6BB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r>
        <w:rPr>
          <w:rFonts w:hint="eastAsia" w:ascii="宋体" w:hAnsi="宋体" w:eastAsia="宋体" w:cs="宋体"/>
          <w:spacing w:val="-2"/>
          <w:sz w:val="20"/>
          <w:highlight w:val="none"/>
          <w:lang w:val="en-US" w:eastAsia="zh-CN"/>
        </w:rPr>
        <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5"/>
        <w:gridCol w:w="726"/>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3"/>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编制部门（单位）：石家庄市鹿泉区人民法院(本级)</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金额单位：万元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4"/>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4"/>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科目代码</w:t>
            </w:r>
          </w:p>
        </w:tc>
        <w:tc>
          <w:tcPr>
            <w:tcW w:w="1260"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3"/>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4"/>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4"/>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w:t>注：本表反映部门本年度国有资本经营预算财政拨款支出情况。（如无相关数据，则需注明空表列示）</w:t>
            </w:r>
          </w:p>
        </w:tc>
      </w:tr>
    </w:tbl>
    <w:p w14:paraId="3CF37BC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591F5EF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编制部门（单位）：石家庄市鹿泉区人民法院(本级)</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金额单位：万元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11A646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
        <w:t>备注：无内容应公开空表并说明情况。</w:t>
      </w:r>
    </w:p>
    <w:p w14:paraId="028527D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F47C72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
        <w:t>202</w:t>
      </w:r>
      <w:r>
        <w:rPr>
          <w:rFonts w:hint="eastAsia" w:ascii="黑体" w:hAnsi="宋体" w:eastAsia="黑体" w:cs="黑体"/>
          <w:i w:val="0"/>
          <w:iCs w:val="0"/>
          <w:caps w:val="0"/>
          <w:color w:val="000000"/>
          <w:spacing w:val="-20"/>
          <w:sz w:val="72"/>
          <w:szCs w:val="72"/>
          <w:highlight w:val="none"/>
          <w:shd w:val="clear" w:fill="FFFFFF"/>
          <w:lang w:val="en-US" w:eastAsia="zh-CN"/>
        </w:rPr>
        <w:t/>
        <w:t>3</w:t>
      </w:r>
      <w:r>
        <w:rPr>
          <w:rFonts w:hint="eastAsia" w:ascii="黑体" w:hAnsi="宋体" w:eastAsia="黑体" w:cs="黑体"/>
          <w:i w:val="0"/>
          <w:iCs w:val="0"/>
          <w:caps w:val="0"/>
          <w:color w:val="000000"/>
          <w:spacing w:val="-20"/>
          <w:sz w:val="72"/>
          <w:szCs w:val="72"/>
          <w:highlight w:val="none"/>
          <w:shd w:val="clear" w:fill="FFFFFF"/>
        </w:rPr>
        <w:t/>
        <w:t>年</w:t>
      </w:r>
      <w:r>
        <w:rPr>
          <w:rFonts w:hint="eastAsia" w:ascii="黑体" w:hAnsi="宋体" w:eastAsia="黑体" w:cs="黑体"/>
          <w:i w:val="0"/>
          <w:iCs w:val="0"/>
          <w:caps w:val="0"/>
          <w:color w:val="000000"/>
          <w:spacing w:val="-20"/>
          <w:sz w:val="72"/>
          <w:szCs w:val="72"/>
          <w:highlight w:val="none"/>
          <w:shd w:val="clear" w:fill="FFFFFF"/>
          <w:lang w:val="en-US" w:eastAsia="zh-CN"/>
        </w:rPr>
        <w:t/>
        <w:t>度</w:t>
      </w:r>
      <w:r>
        <w:rPr>
          <w:rFonts w:hint="eastAsia" w:ascii="黑体" w:hAnsi="宋体" w:eastAsia="黑体" w:cs="黑体"/>
          <w:i w:val="0"/>
          <w:iCs w:val="0"/>
          <w:caps w:val="0"/>
          <w:color w:val="000000"/>
          <w:spacing w:val="-20"/>
          <w:sz w:val="72"/>
          <w:szCs w:val="72"/>
          <w:highlight w:val="none"/>
          <w:shd w:val="clear" w:fill="FFFFFF"/>
        </w:rPr>
        <w:t/>
        <w:t>部门决算情况说明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
        <w:t>本单位</w:t>
      </w:r>
      <w:r>
        <w:rPr>
          <w:rFonts w:hint="default" w:ascii="Times New Roman" w:hAnsi="Times New Roman" w:eastAsia="仿宋_GB2312" w:cs="Times New Roman"/>
          <w:kern w:val="2"/>
          <w:sz w:val="32"/>
          <w:szCs w:val="32"/>
          <w:lang w:val="zh-CN"/>
        </w:rPr>
        <w:t/>
        <w:t>2023年度收</w:t>
      </w:r>
      <w:r>
        <w:rPr>
          <w:rFonts w:hint="eastAsia" w:ascii="Times New Roman" w:hAnsi="Times New Roman" w:eastAsia="仿宋_GB2312" w:cs="Times New Roman"/>
          <w:kern w:val="2"/>
          <w:sz w:val="32"/>
          <w:szCs w:val="32"/>
          <w:lang w:val="zh-CN"/>
        </w:rPr>
        <w:t/>
        <w:t>、</w:t>
      </w:r>
      <w:r>
        <w:rPr>
          <w:rFonts w:hint="eastAsia" w:ascii="Times New Roman" w:hAnsi="Times New Roman" w:eastAsia="仿宋_GB2312" w:cs="Times New Roman"/>
          <w:kern w:val="2"/>
          <w:sz w:val="32"/>
          <w:szCs w:val="32"/>
          <w:lang w:val="en-US" w:eastAsia="zh-CN"/>
        </w:rPr>
        <w:t/>
        <w:t>支</w:t>
      </w:r>
      <w:r>
        <w:rPr>
          <w:rFonts w:hint="default" w:ascii="Times New Roman" w:hAnsi="Times New Roman" w:eastAsia="仿宋_GB2312" w:cs="Times New Roman"/>
          <w:kern w:val="2"/>
          <w:sz w:val="32"/>
          <w:szCs w:val="32"/>
          <w:lang w:val="zh-CN"/>
        </w:rPr>
        <w:t/>
        <w:t>总计</w:t>
      </w:r>
      <w:r>
        <w:rPr>
          <w:rFonts w:hint="eastAsia" w:ascii="Times New Roman" w:hAnsi="Times New Roman" w:eastAsia="仿宋_GB2312" w:cs="Times New Roman"/>
          <w:kern w:val="2"/>
          <w:sz w:val="32"/>
          <w:szCs w:val="32"/>
          <w:lang w:val="zh-CN"/>
        </w:rPr>
        <w:t/>
        <w:t>(含结转和结余)</w:t>
      </w:r>
      <w:r>
        <w:rPr>
          <w:rFonts w:hint="default" w:ascii="Times New Roman" w:hAnsi="Times New Roman" w:eastAsia="仿宋_GB2312" w:cs="Times New Roman"/>
          <w:kern w:val="2"/>
          <w:sz w:val="32"/>
          <w:szCs w:val="32"/>
          <w:lang w:val="zh-CN" w:eastAsia="zh-CN"/>
        </w:rPr>
        <w:t/>
        <w:t>265.5</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rPr>
        <w:t/>
        <w:t>元，与2022年度决算相比</w:t>
      </w:r>
      <w:r>
        <w:rPr>
          <w:rFonts w:hint="eastAsia" w:ascii="Times New Roman" w:hAnsi="Times New Roman" w:eastAsia="仿宋_GB2312" w:cs="Times New Roman"/>
          <w:kern w:val="2"/>
          <w:sz w:val="32"/>
          <w:szCs w:val="32"/>
          <w:lang w:eastAsia="zh-CN"/>
        </w:rPr>
        <w:t/>
        <w:t>，</w:t>
      </w:r>
      <w:r>
        <w:rPr>
          <w:rFonts w:hint="default" w:ascii="Times New Roman" w:hAnsi="Times New Roman" w:eastAsia="仿宋_GB2312" w:cs="Times New Roman"/>
          <w:kern w:val="2"/>
          <w:sz w:val="32"/>
          <w:szCs w:val="32"/>
        </w:rPr>
        <w:t/>
        <w:t>收支各</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减少3,308.98万元</w:t>
      </w:r>
      <w:r>
        <w:rPr>
          <w:rFonts w:hint="eastAsia" w:ascii="Times New Roman" w:hAnsi="Times New Roman" w:eastAsia="仿宋_GB2312" w:cs="Times New Roman"/>
          <w:sz w:val="30"/>
          <w:szCs w:val="30"/>
          <w:highlight w:val="none"/>
          <w:lang w:val="en-US" w:eastAsia="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下降92.57%，</w:t>
      </w:r>
      <w:r>
        <w:rPr>
          <w:rFonts w:hint="default" w:ascii="Times New Roman" w:hAnsi="Times New Roman" w:eastAsia="仿宋_GB2312" w:cs="Times New Roman"/>
          <w:kern w:val="2"/>
          <w:sz w:val="32"/>
          <w:szCs w:val="32"/>
        </w:rPr>
        <w:t/>
        <w:t>主要是xxxxxxxxxx</w:t>
      </w:r>
      <w:r>
        <w:rPr>
          <w:rFonts w:hint="default" w:ascii="Times New Roman" w:hAnsi="Times New Roman" w:eastAsia="仿宋_GB2312" w:cs="Times New Roman"/>
          <w:kern w:val="2"/>
          <w:sz w:val="32"/>
          <w:szCs w:val="32"/>
          <w:lang w:val="en-US" w:eastAsia="zh-CN" w:bidi="ar-SA"/>
        </w:rPr>
        <w:t/>
        <w:t>。</w:t>
      </w:r>
    </w:p>
    <w:p w14:paraId="1D0E71B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jc w:val="left"/>
        <w:textAlignment w:val="auto"/>
        <w:rPr>
          <w:rFonts w:hint="default" w:ascii="Times New Roman" w:hAnsi="Times New Roman" w:eastAsia="仿宋_GB2312" w:cs="Times New Roman"/>
          <w:kern w:val="2"/>
          <w:sz w:val="32"/>
          <w:szCs w:val="32"/>
          <w:highlight w:val="yellow"/>
          <w:lang w:val="en-US" w:eastAsia="zh-CN" w:bidi="ar-SA"/>
        </w:rPr>
      </w:pPr>
      <w:r>
        <w:rPr>
          <w:rFonts w:hint="default" w:ascii="Times New Roman" w:hAnsi="Times New Roman" w:eastAsia="仿宋_GB2312" w:cs="Times New Roman"/>
          <w:kern w:val="2"/>
          <w:sz w:val="32"/>
          <w:szCs w:val="32"/>
          <w:highlight w:val="yellow"/>
          <w:lang w:val="en-US" w:eastAsia="zh-CN" w:bidi="ar-SA"/>
        </w:rPr>
        <w:t/>
        <w:t>（综合收支与上年决算数作对比，并说明增减原因，可附柱状图） </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r:id="rId20"/>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
        <w:t>本单位2023</w:t>
      </w:r>
      <w:r>
        <w:rPr>
          <w:rFonts w:hint="default" w:ascii="Times New Roman" w:hAnsi="Times New Roman" w:eastAsia="仿宋_GB2312" w:cs="Times New Roman"/>
          <w:kern w:val="2"/>
          <w:sz w:val="32"/>
          <w:szCs w:val="32"/>
          <w:lang w:val="zh-CN"/>
        </w:rPr>
        <w:t/>
        <w:t>年度本年收入合计</w:t>
      </w:r>
      <w:r>
        <w:rPr>
          <w:rFonts w:hint="default" w:ascii="Times New Roman" w:hAnsi="Times New Roman" w:eastAsia="仿宋_GB2312" w:cs="Times New Roman"/>
          <w:sz w:val="30"/>
          <w:szCs w:val="30"/>
          <w:highlight w:val="none"/>
          <w:lang w:eastAsia="zh-CN"/>
        </w:rPr>
        <w:t/>
        <w:t>265.5</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，其中：财政拨款收入</w:t>
      </w:r>
      <w:r>
        <w:rPr>
          <w:rFonts w:hint="default" w:ascii="Times New Roman" w:hAnsi="Times New Roman" w:eastAsia="仿宋_GB2312" w:cs="Times New Roman"/>
          <w:kern w:val="2"/>
          <w:sz w:val="32"/>
          <w:szCs w:val="32"/>
          <w:lang w:val="zh-CN" w:eastAsia="zh-CN"/>
        </w:rPr>
        <w:t/>
        <w:t>265.5</w:t>
      </w:r>
      <w:r>
        <w:rPr>
          <w:rFonts w:hint="default" w:ascii="Times New Roman" w:hAnsi="Times New Roman" w:eastAsia="仿宋_GB2312" w:cs="Times New Roman"/>
          <w:kern w:val="2"/>
          <w:sz w:val="32"/>
          <w:szCs w:val="32"/>
          <w:lang w:val="zh-CN"/>
        </w:rPr>
        <w:t/>
        <w:t>万元，占</w:t>
      </w:r>
      <w:r>
        <w:rPr>
          <w:rFonts w:hint="default" w:ascii="Times New Roman" w:hAnsi="Times New Roman" w:eastAsia="仿宋_GB2312" w:cs="Times New Roman"/>
          <w:kern w:val="2"/>
          <w:sz w:val="32"/>
          <w:szCs w:val="32"/>
          <w:lang w:val="zh-CN" w:eastAsia="zh-CN"/>
        </w:rPr>
        <w:t/>
        <w:t>100</w:t>
      </w:r>
      <w:r>
        <w:rPr>
          <w:rFonts w:hint="default" w:ascii="Times New Roman" w:hAnsi="Times New Roman" w:eastAsia="仿宋_GB2312" w:cs="Times New Roman"/>
          <w:kern w:val="2"/>
          <w:sz w:val="32"/>
          <w:szCs w:val="32"/>
          <w:lang w:val="zh-CN" w:eastAsia="zh-CN"/>
        </w:rPr>
        <w:t/>
        <w:t>%；</w:t>
      </w:r>
      <w:r>
        <w:rPr>
          <w:rFonts w:hint="default" w:ascii="Times New Roman" w:hAnsi="Times New Roman" w:eastAsia="仿宋_GB2312" w:cs="Times New Roman"/>
          <w:kern w:val="2"/>
          <w:sz w:val="32"/>
          <w:szCs w:val="32"/>
          <w:lang w:val="zh-CN"/>
        </w:rPr>
        <w:t/>
        <w:t>上级补助收入0万元，</w:t>
      </w:r>
      <w:r>
        <w:rPr>
          <w:rFonts w:hint="default" w:ascii="Times New Roman" w:hAnsi="Times New Roman" w:eastAsia="仿宋_GB2312" w:cs="Times New Roman"/>
          <w:kern w:val="2"/>
          <w:sz w:val="32"/>
          <w:szCs w:val="32"/>
          <w:lang w:val="zh-CN" w:eastAsia="zh-CN"/>
        </w:rPr>
        <w:t/>
        <w:t>占</w:t>
      </w:r>
      <w:r>
        <w:rPr>
          <w:rFonts w:hint="default" w:ascii="Times New Roman" w:hAnsi="Times New Roman" w:eastAsia="仿宋_GB2312" w:cs="Times New Roman"/>
          <w:kern w:val="2"/>
          <w:sz w:val="32"/>
          <w:szCs w:val="32"/>
          <w:lang w:val="zh-CN"/>
        </w:rPr>
        <w:t/>
        <w:t>0%；事业收入0万元，</w:t>
      </w:r>
      <w:r>
        <w:rPr>
          <w:rFonts w:hint="default" w:ascii="Times New Roman" w:hAnsi="Times New Roman" w:eastAsia="仿宋_GB2312" w:cs="Times New Roman"/>
          <w:kern w:val="2"/>
          <w:sz w:val="32"/>
          <w:szCs w:val="32"/>
          <w:lang w:val="zh-CN" w:eastAsia="zh-CN"/>
        </w:rPr>
        <w:t/>
        <w:t>占</w:t>
      </w:r>
      <w:r>
        <w:rPr>
          <w:rFonts w:hint="default" w:ascii="Times New Roman" w:hAnsi="Times New Roman" w:eastAsia="仿宋_GB2312" w:cs="Times New Roman"/>
          <w:kern w:val="2"/>
          <w:sz w:val="32"/>
          <w:szCs w:val="32"/>
          <w:lang w:val="zh-CN"/>
        </w:rPr>
        <w:t/>
        <w:t>0%；经营收入0万元，</w:t>
      </w:r>
      <w:r>
        <w:rPr>
          <w:rFonts w:hint="default" w:ascii="Times New Roman" w:hAnsi="Times New Roman" w:eastAsia="仿宋_GB2312" w:cs="Times New Roman"/>
          <w:kern w:val="2"/>
          <w:sz w:val="32"/>
          <w:szCs w:val="32"/>
          <w:lang w:val="zh-CN" w:eastAsia="zh-CN"/>
        </w:rPr>
        <w:t/>
        <w:t>占</w:t>
      </w:r>
      <w:r>
        <w:rPr>
          <w:rFonts w:hint="default" w:ascii="Times New Roman" w:hAnsi="Times New Roman" w:eastAsia="仿宋_GB2312" w:cs="Times New Roman"/>
          <w:kern w:val="2"/>
          <w:sz w:val="32"/>
          <w:szCs w:val="32"/>
          <w:lang w:val="zh-CN"/>
        </w:rPr>
        <w:t/>
        <w:t>0%；附属单位上缴收入0万元，</w:t>
      </w:r>
      <w:r>
        <w:rPr>
          <w:rFonts w:hint="default" w:ascii="Times New Roman" w:hAnsi="Times New Roman" w:eastAsia="仿宋_GB2312" w:cs="Times New Roman"/>
          <w:kern w:val="2"/>
          <w:sz w:val="32"/>
          <w:szCs w:val="32"/>
          <w:lang w:val="zh-CN" w:eastAsia="zh-CN"/>
        </w:rPr>
        <w:t/>
        <w:t>占</w:t>
      </w:r>
      <w:r>
        <w:rPr>
          <w:rFonts w:hint="default" w:ascii="Times New Roman" w:hAnsi="Times New Roman" w:eastAsia="仿宋_GB2312" w:cs="Times New Roman"/>
          <w:kern w:val="2"/>
          <w:sz w:val="32"/>
          <w:szCs w:val="32"/>
          <w:lang w:val="zh-CN"/>
        </w:rPr>
        <w:t/>
        <w:t>0%；其他收入0万元，</w:t>
      </w:r>
      <w:r>
        <w:rPr>
          <w:rFonts w:hint="default" w:ascii="Times New Roman" w:hAnsi="Times New Roman" w:eastAsia="仿宋_GB2312" w:cs="Times New Roman"/>
          <w:kern w:val="2"/>
          <w:sz w:val="32"/>
          <w:szCs w:val="32"/>
          <w:lang w:val="zh-CN" w:eastAsia="zh-CN"/>
        </w:rPr>
        <w:t/>
        <w:t>占</w:t>
      </w:r>
      <w:r>
        <w:rPr>
          <w:rFonts w:hint="default" w:ascii="Times New Roman" w:hAnsi="Times New Roman" w:eastAsia="仿宋_GB2312" w:cs="Times New Roman"/>
          <w:kern w:val="2"/>
          <w:sz w:val="32"/>
          <w:szCs w:val="32"/>
          <w:lang w:val="zh-CN"/>
        </w:rPr>
        <w:t/>
        <w:t>0%</w:t>
      </w:r>
      <w:r>
        <w:rPr>
          <w:rFonts w:hint="eastAsia" w:ascii="Times New Roman" w:hAnsi="Times New Roman" w:eastAsia="仿宋_GB2312" w:cs="Times New Roman"/>
          <w:kern w:val="2"/>
          <w:sz w:val="32"/>
          <w:szCs w:val="32"/>
          <w:lang w:val="zh-CN"/>
        </w:rPr>
        <w:t/>
        <w:t>。</w:t>
      </w:r>
    </w:p>
    <w:p w14:paraId="39C9C965">
      <w:pPr>
        <w:adjustRightInd w:val="0"/>
        <w:snapToGrid w:val="0"/>
        <w:spacing w:line="580" w:lineRule="exact"/>
        <w:rPr>
          <w:rFonts w:hint="default" w:ascii="Times New Roman" w:hAnsi="Times New Roman" w:eastAsia="仿宋_GB2312" w:cs="Times New Roman"/>
          <w:kern w:val="2"/>
          <w:sz w:val="32"/>
          <w:szCs w:val="32"/>
          <w:highlight w:val="yellow"/>
          <w:lang w:val="zh-CN"/>
        </w:rPr>
      </w:pPr>
      <w:r>
        <w:rPr>
          <w:rFonts w:hint="default" w:ascii="Times New Roman" w:hAnsi="Times New Roman" w:eastAsia="仿宋_GB2312" w:cs="Times New Roman"/>
          <w:kern w:val="2"/>
          <w:sz w:val="32"/>
          <w:szCs w:val="32"/>
          <w:highlight w:val="yellow"/>
          <w:lang w:val="zh-CN"/>
        </w:rPr>
        <w:t/>
        <w:t>（可附饼状图，如收入构成单一，可不用附图，下同）：</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r:id="rId21"/>
              </a:graphicData>
            </a:graphic>
          </wp:anchor>
        </w:drawing>
      </w:r>
      <w:r>
        <w:rPr>
          <w:rFonts w:hint="eastAsia" w:ascii="Times New Roman" w:hAnsi="Times New Roman" w:eastAsia="仿宋_GB2312" w:cs="Times New Roman"/>
          <w:kern w:val="2"/>
          <w:sz w:val="32"/>
          <w:szCs w:val="32"/>
          <w:highlight w:val="yellow"/>
          <w:lang w:val="en-US" w:eastAsia="zh-CN"/>
        </w:rPr>
        <w:t xml:space="preserve"/>
        <w:t xml:space="preserve">        </w:t>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
        <w:t>本单位2023</w:t>
      </w:r>
      <w:r>
        <w:rPr>
          <w:rFonts w:hint="default" w:ascii="Times New Roman" w:hAnsi="Times New Roman" w:eastAsia="仿宋_GB2312" w:cs="Times New Roman"/>
          <w:kern w:val="2"/>
          <w:sz w:val="32"/>
          <w:szCs w:val="32"/>
          <w:lang w:val="zh-CN"/>
        </w:rPr>
        <w:t/>
        <w:t>年度本年支出合计</w:t>
      </w:r>
      <w:r>
        <w:rPr>
          <w:rFonts w:hint="default" w:ascii="Times New Roman" w:hAnsi="Times New Roman" w:eastAsia="仿宋_GB2312" w:cs="Times New Roman"/>
          <w:kern w:val="2"/>
          <w:sz w:val="32"/>
          <w:szCs w:val="32"/>
          <w:lang w:val="zh-CN" w:eastAsia="zh-CN"/>
        </w:rPr>
        <w:t/>
        <w:t>265.5</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，其中：基本支出</w:t>
      </w:r>
      <w:r>
        <w:rPr>
          <w:rFonts w:hint="default" w:ascii="Times New Roman" w:hAnsi="Times New Roman" w:eastAsia="仿宋_GB2312" w:cs="Times New Roman"/>
          <w:kern w:val="2"/>
          <w:sz w:val="32"/>
          <w:szCs w:val="32"/>
          <w:lang w:val="zh-CN" w:eastAsia="zh-CN"/>
        </w:rPr>
        <w:t/>
        <w:t>43.26</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w:t>
      </w:r>
      <w:r>
        <w:rPr>
          <w:rFonts w:hint="default" w:ascii="Times New Roman" w:hAnsi="Times New Roman" w:eastAsia="仿宋_GB2312" w:cs="Times New Roman"/>
          <w:kern w:val="2"/>
          <w:sz w:val="32"/>
          <w:szCs w:val="32"/>
          <w:lang w:val="zh-CN" w:eastAsia="zh-CN"/>
        </w:rPr>
        <w:t/>
        <w:t>占16.29%；</w:t>
      </w:r>
      <w:r>
        <w:rPr>
          <w:rFonts w:hint="default" w:ascii="Times New Roman" w:hAnsi="Times New Roman" w:eastAsia="仿宋_GB2312" w:cs="Times New Roman"/>
          <w:kern w:val="2"/>
          <w:sz w:val="32"/>
          <w:szCs w:val="32"/>
          <w:lang w:val="zh-CN"/>
        </w:rPr>
        <w:t/>
        <w:t>项目支出</w:t>
      </w:r>
      <w:r>
        <w:rPr>
          <w:rFonts w:hint="default" w:ascii="Times New Roman" w:hAnsi="Times New Roman" w:eastAsia="仿宋_GB2312" w:cs="Times New Roman"/>
          <w:kern w:val="2"/>
          <w:sz w:val="32"/>
          <w:szCs w:val="32"/>
          <w:lang w:val="zh-CN" w:eastAsia="zh-CN"/>
        </w:rPr>
        <w:t/>
        <w:t>222.24</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w:t>
      </w:r>
      <w:r>
        <w:rPr>
          <w:rFonts w:hint="default" w:ascii="Times New Roman" w:hAnsi="Times New Roman" w:eastAsia="仿宋_GB2312" w:cs="Times New Roman"/>
          <w:kern w:val="2"/>
          <w:sz w:val="32"/>
          <w:szCs w:val="32"/>
          <w:lang w:val="zh-CN" w:eastAsia="zh-CN"/>
        </w:rPr>
        <w:t/>
        <w:t>占83.71%；</w:t>
      </w:r>
      <w:r>
        <w:rPr>
          <w:rFonts w:hint="default" w:ascii="Times New Roman" w:hAnsi="Times New Roman" w:eastAsia="仿宋_GB2312" w:cs="Times New Roman"/>
          <w:kern w:val="2"/>
          <w:sz w:val="32"/>
          <w:szCs w:val="32"/>
          <w:lang w:val="zh-CN"/>
        </w:rPr>
        <w:t/>
        <w:t>上缴上级支出</w:t>
      </w:r>
      <w:r>
        <w:rPr>
          <w:rFonts w:hint="default" w:ascii="Times New Roman" w:hAnsi="Times New Roman" w:eastAsia="仿宋_GB2312" w:cs="Times New Roman"/>
          <w:kern w:val="2"/>
          <w:sz w:val="32"/>
          <w:szCs w:val="32"/>
          <w:lang w:val="zh-CN" w:eastAsia="zh-CN"/>
        </w:rPr>
        <w:t/>
        <w:t>0</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w:t>
      </w:r>
      <w:r>
        <w:rPr>
          <w:rFonts w:hint="default" w:ascii="Times New Roman" w:hAnsi="Times New Roman" w:eastAsia="仿宋_GB2312" w:cs="Times New Roman"/>
          <w:kern w:val="2"/>
          <w:sz w:val="32"/>
          <w:szCs w:val="32"/>
          <w:lang w:val="zh-CN" w:eastAsia="zh-CN"/>
        </w:rPr>
        <w:t/>
        <w:t>占0%；</w:t>
      </w:r>
      <w:r>
        <w:rPr>
          <w:rFonts w:hint="default" w:ascii="Times New Roman" w:hAnsi="Times New Roman" w:eastAsia="仿宋_GB2312" w:cs="Times New Roman"/>
          <w:kern w:val="2"/>
          <w:sz w:val="32"/>
          <w:szCs w:val="32"/>
          <w:lang w:val="zh-CN"/>
        </w:rPr>
        <w:t/>
        <w:t>经营支出</w:t>
      </w:r>
      <w:r>
        <w:rPr>
          <w:rFonts w:hint="default" w:ascii="Times New Roman" w:hAnsi="Times New Roman" w:eastAsia="仿宋_GB2312" w:cs="Times New Roman"/>
          <w:kern w:val="2"/>
          <w:sz w:val="32"/>
          <w:szCs w:val="32"/>
          <w:lang w:val="zh-CN" w:eastAsia="zh-CN"/>
        </w:rPr>
        <w:t/>
        <w:t>0</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w:t>
      </w:r>
      <w:r>
        <w:rPr>
          <w:rFonts w:hint="default" w:ascii="Times New Roman" w:hAnsi="Times New Roman" w:eastAsia="仿宋_GB2312" w:cs="Times New Roman"/>
          <w:kern w:val="2"/>
          <w:sz w:val="32"/>
          <w:szCs w:val="32"/>
          <w:lang w:val="zh-CN" w:eastAsia="zh-CN"/>
        </w:rPr>
        <w:t/>
        <w:t>占0%</w:t>
      </w:r>
      <w:r>
        <w:rPr>
          <w:rFonts w:hint="eastAsia" w:ascii="Times New Roman" w:hAnsi="Times New Roman" w:eastAsia="仿宋_GB2312" w:cs="Times New Roman"/>
          <w:kern w:val="2"/>
          <w:sz w:val="32"/>
          <w:szCs w:val="32"/>
          <w:lang w:val="zh-CN" w:eastAsia="zh-CN"/>
        </w:rPr>
        <w:t/>
        <w:t>；</w:t>
      </w:r>
      <w:r>
        <w:rPr>
          <w:rFonts w:hint="default" w:ascii="Times New Roman" w:hAnsi="Times New Roman" w:eastAsia="仿宋_GB2312" w:cs="Times New Roman"/>
          <w:kern w:val="2"/>
          <w:sz w:val="32"/>
          <w:szCs w:val="32"/>
          <w:lang w:val="zh-CN"/>
        </w:rPr>
        <w:t/>
        <w:t>对附属单位补助支出</w:t>
      </w:r>
      <w:r>
        <w:rPr>
          <w:rFonts w:hint="default" w:ascii="Times New Roman" w:hAnsi="Times New Roman" w:eastAsia="仿宋_GB2312" w:cs="Times New Roman"/>
          <w:kern w:val="2"/>
          <w:sz w:val="32"/>
          <w:szCs w:val="32"/>
          <w:lang w:val="zh-CN" w:eastAsia="zh-CN"/>
        </w:rPr>
        <w:t/>
        <w:t>0</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w:t>
      </w:r>
      <w:r>
        <w:rPr>
          <w:rFonts w:hint="default" w:ascii="Times New Roman" w:hAnsi="Times New Roman" w:eastAsia="仿宋_GB2312" w:cs="Times New Roman"/>
          <w:kern w:val="2"/>
          <w:sz w:val="32"/>
          <w:szCs w:val="32"/>
          <w:lang w:val="zh-CN" w:eastAsia="zh-CN"/>
        </w:rPr>
        <w:t/>
        <w:t>占0%</w:t>
      </w:r>
      <w:r>
        <w:rPr>
          <w:rFonts w:hint="eastAsia" w:ascii="Times New Roman" w:hAnsi="Times New Roman" w:eastAsia="仿宋_GB2312" w:cs="Times New Roman"/>
          <w:kern w:val="2"/>
          <w:sz w:val="32"/>
          <w:szCs w:val="32"/>
          <w:lang w:val="zh-CN" w:eastAsia="zh-CN"/>
        </w:rPr>
        <w:t/>
        <w:t>。</w:t>
      </w:r>
    </w:p>
    <w:p w14:paraId="0FCDAC53">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（可附饼状图，如收入构成单一，可不用附图，下同）</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r:id="rId22"/>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年度财政拨款本年收入265.5</w:t>
      </w:r>
      <w:r>
        <w:rPr>
          <w:rFonts w:hint="default" w:ascii="Times New Roman" w:hAnsi="Times New Roman" w:eastAsia="仿宋_GB2312" w:cs="Times New Roman"/>
          <w:color w:val="auto"/>
          <w:kern w:val="2"/>
          <w:sz w:val="32"/>
          <w:szCs w:val="32"/>
          <w:lang w:val="en-US" w:eastAsia="zh-CN" w:bidi="ar-SA"/>
        </w:rPr>
        <w:t/>
        <w:t>万</w:t>
      </w:r>
      <w:r>
        <w:rPr>
          <w:rFonts w:hint="default" w:ascii="Times New Roman" w:hAnsi="Times New Roman" w:eastAsia="仿宋_GB2312" w:cs="Times New Roman"/>
          <w:color w:val="auto"/>
          <w:kern w:val="2"/>
          <w:sz w:val="32"/>
          <w:szCs w:val="32"/>
          <w:lang w:val="zh-CN" w:eastAsia="zh-CN" w:bidi="ar-SA"/>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减少3,288.43万元</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降低92.53%，</w:t>
      </w:r>
      <w:r>
        <w:rPr>
          <w:rFonts w:hint="default" w:ascii="Times New Roman" w:hAnsi="Times New Roman" w:eastAsia="仿宋_GB2312" w:cs="Times New Roman"/>
          <w:color w:val="auto"/>
          <w:kern w:val="2"/>
          <w:sz w:val="32"/>
          <w:szCs w:val="32"/>
          <w:lang w:val="zh-CN" w:eastAsia="zh-CN" w:bidi="ar-SA"/>
        </w:rPr>
        <w:t/>
        <w:t>主要是xxxxxxxxxx；本年支出 265.5</w:t>
      </w:r>
      <w:r>
        <w:rPr>
          <w:rFonts w:hint="eastAsia" w:ascii="Times New Roman" w:hAnsi="Times New Roman" w:eastAsia="仿宋_GB2312" w:cs="Times New Roman"/>
          <w:color w:val="auto"/>
          <w:kern w:val="2"/>
          <w:sz w:val="32"/>
          <w:szCs w:val="32"/>
          <w:lang w:val="en-US" w:eastAsia="zh-CN" w:bidi="ar-SA"/>
        </w:rPr>
        <w:t/>
        <w:t>万</w:t>
      </w:r>
      <w:r>
        <w:rPr>
          <w:rFonts w:hint="default" w:ascii="Times New Roman" w:hAnsi="Times New Roman" w:eastAsia="仿宋_GB2312" w:cs="Times New Roman"/>
          <w:color w:val="auto"/>
          <w:kern w:val="2"/>
          <w:sz w:val="32"/>
          <w:szCs w:val="32"/>
          <w:lang w:val="zh-CN" w:eastAsia="zh-CN" w:bidi="ar-SA"/>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减少3,288.43万元</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降低92.53%，</w:t>
      </w:r>
      <w:r>
        <w:rPr>
          <w:rFonts w:hint="default" w:ascii="Times New Roman" w:hAnsi="Times New Roman" w:eastAsia="仿宋_GB2312" w:cs="Times New Roman"/>
          <w:color w:val="auto"/>
          <w:kern w:val="2"/>
          <w:sz w:val="32"/>
          <w:szCs w:val="32"/>
          <w:lang w:val="zh-CN" w:eastAsia="zh-CN" w:bidi="ar-SA"/>
        </w:rPr>
        <w:t/>
        <w:t>主要是xxxxxxxx。具体情况如下：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
        <w:t>1. 一般公共预算财政拨款本年收入265.5</w:t>
      </w:r>
      <w:r>
        <w:rPr>
          <w:rFonts w:hint="default" w:ascii="Times New Roman" w:hAnsi="Times New Roman" w:eastAsia="仿宋_GB2312" w:cs="Times New Roman"/>
          <w:kern w:val="2"/>
          <w:sz w:val="32"/>
          <w:szCs w:val="32"/>
          <w:lang w:val="zh-CN" w:eastAsia="zh-CN"/>
        </w:rPr>
        <w:t/>
        <w:t>万元</w:t>
      </w:r>
      <w:r>
        <w:rPr>
          <w:rFonts w:hint="default" w:ascii="Times New Roman" w:hAnsi="Times New Roman" w:eastAsia="仿宋_GB2312" w:cs="Times New Roman"/>
          <w:kern w:val="2"/>
          <w:sz w:val="32"/>
          <w:szCs w:val="32"/>
          <w:lang w:val="zh-CN"/>
        </w:rPr>
        <w:t/>
        <w:t>,比上年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减少3,288.43万元</w:t>
      </w:r>
      <w:r>
        <w:rPr>
          <w:rFonts w:hint="eastAsia" w:ascii="Times New Roman" w:hAnsi="Times New Roman" w:eastAsia="仿宋_GB2312" w:cs="Times New Roman"/>
          <w:sz w:val="30"/>
          <w:szCs w:val="30"/>
          <w:highlight w:val="none"/>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降低92.53%，</w:t>
      </w:r>
      <w:r>
        <w:rPr>
          <w:rFonts w:hint="default" w:ascii="Times New Roman" w:hAnsi="Times New Roman" w:eastAsia="仿宋_GB2312" w:cs="Times New Roman"/>
          <w:kern w:val="2"/>
          <w:sz w:val="32"/>
          <w:szCs w:val="32"/>
          <w:lang w:val="zh-CN"/>
        </w:rPr>
        <w:t/>
        <w:t>主要是xxxxxxxxxx；本年支出 265.5</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lang w:val="zh-CN"/>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减少3,288.43万元</w:t>
      </w:r>
      <w:r>
        <w:rPr>
          <w:rFonts w:hint="default" w:ascii="Times New Roman" w:hAnsi="Times New Roman" w:eastAsia="仿宋_GB2312" w:cs="Times New Roman"/>
          <w:kern w:val="2"/>
          <w:sz w:val="32"/>
          <w:szCs w:val="32"/>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降低92.53%，</w:t>
      </w:r>
      <w:r>
        <w:rPr>
          <w:rFonts w:hint="default" w:ascii="Times New Roman" w:hAnsi="Times New Roman" w:eastAsia="仿宋_GB2312" w:cs="Times New Roman"/>
          <w:kern w:val="2"/>
          <w:sz w:val="32"/>
          <w:szCs w:val="32"/>
          <w:lang w:val="zh-CN"/>
        </w:rPr>
        <w:t/>
        <w:t>主要是xxxxxxxx。</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
        <w:t>2. 政府性基金预算财政拨款本年收入0</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lang w:val="zh-CN"/>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主要原因是xxxxxxxxxx；本年支出 0</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lang w:val="zh-CN"/>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主要是xxxxxxxx。</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
        <w:t>3. 国有资本经营预算财政拨款本年收入0</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lang w:val="zh-CN"/>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主要原因是xxxxxxxxxx；本年支出0</w:t>
      </w:r>
      <w:r>
        <w:rPr>
          <w:rFonts w:hint="default" w:ascii="Times New Roman" w:hAnsi="Times New Roman" w:eastAsia="仿宋_GB2312" w:cs="Times New Roman"/>
          <w:kern w:val="2"/>
          <w:sz w:val="32"/>
          <w:szCs w:val="32"/>
          <w:lang w:val="en-US" w:eastAsia="zh-CN"/>
        </w:rPr>
        <w:t/>
        <w:t>万</w:t>
      </w:r>
      <w:r>
        <w:rPr>
          <w:rFonts w:hint="default" w:ascii="Times New Roman" w:hAnsi="Times New Roman" w:eastAsia="仿宋_GB2312" w:cs="Times New Roman"/>
          <w:kern w:val="2"/>
          <w:sz w:val="32"/>
          <w:szCs w:val="32"/>
          <w:lang w:val="zh-CN"/>
        </w:rPr>
        <w:t/>
        <w:t>元，比上年</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主要是xxxxxxxx。</w:t>
      </w:r>
    </w:p>
    <w:p w14:paraId="66BEDA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（财政拨款收支与上年决算数作对比，可作柱形图，并说明增减原因） </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r:id="rId23"/>
              </a:graphicData>
            </a:graphic>
          </wp:inline>
        </w:drawing>
      </w: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年度财政拨款本年收入265.5万元，完成年初预算的121.55%，比年初预算</w:t>
      </w:r>
      <w:r>
        <w:rPr>
          <w:rFonts w:hint="eastAsia" w:ascii="Times New Roman" w:hAnsi="Times New Roman" w:eastAsia="仿宋_GB2312" w:cs="Times New Roman"/>
          <w:sz w:val="30"/>
          <w:szCs w:val="30"/>
          <w:highlight w:val="none"/>
          <w:lang w:val="zh-CN"/>
        </w:rPr>
        <w:t/>
        <w:t>增加47.07万元</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color w:val="auto"/>
          <w:kern w:val="2"/>
          <w:sz w:val="32"/>
          <w:szCs w:val="32"/>
          <w:lang w:val="zh-CN" w:eastAsia="zh-CN" w:bidi="ar-SA"/>
        </w:rPr>
        <w:t/>
        <w:t>，决算数</w:t>
      </w:r>
      <w:r>
        <w:rPr>
          <w:rFonts w:hint="default"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大于</w:t>
      </w:r>
      <w:r>
        <w:rPr>
          <w:rFonts w:hint="default" w:ascii="Times New Roman" w:hAnsi="Times New Roman" w:eastAsia="仿宋_GB2312" w:cs="Times New Roman"/>
          <w:color w:val="auto"/>
          <w:kern w:val="2"/>
          <w:sz w:val="32"/>
          <w:szCs w:val="32"/>
          <w:lang w:val="zh-CN" w:eastAsia="zh-CN" w:bidi="ar-SA"/>
        </w:rPr>
        <w:t/>
        <w:t>预算数主要原因是 xxxxxxxxx；本年支出265.5万元，完成年初预算的121.55%，比年初预算</w:t>
      </w:r>
      <w:r>
        <w:rPr>
          <w:rFonts w:hint="eastAsia" w:ascii="Times New Roman" w:hAnsi="Times New Roman" w:eastAsia="仿宋_GB2312" w:cs="Times New Roman"/>
          <w:sz w:val="30"/>
          <w:szCs w:val="30"/>
          <w:highlight w:val="none"/>
          <w:lang w:val="zh-CN"/>
        </w:rPr>
        <w:t/>
        <w:t>增加47.07万元</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color w:val="auto"/>
          <w:kern w:val="2"/>
          <w:sz w:val="32"/>
          <w:szCs w:val="32"/>
          <w:lang w:val="zh-CN" w:eastAsia="zh-CN" w:bidi="ar-SA"/>
        </w:rPr>
        <w:t/>
        <w:t>，决算数</w:t>
      </w:r>
      <w:r>
        <w:rPr>
          <w:rFonts w:hint="default" w:ascii="Times New Roman" w:hAnsi="Times New Roman" w:eastAsia="仿宋_GB2312" w:cs="Times New Roman"/>
          <w:kern w:val="2"/>
          <w:sz w:val="32"/>
          <w:szCs w:val="32"/>
          <w:lang w:val="zh-CN"/>
        </w:rPr>
        <w:t/>
      </w:r>
      <w:r>
        <w:rPr>
          <w:rFonts w:hint="default" w:ascii="Times New Roman" w:hAnsi="Times New Roman" w:eastAsia="仿宋_GB2312" w:cs="Times New Roman"/>
          <w:kern w:val="2"/>
          <w:sz w:val="32"/>
          <w:szCs w:val="32"/>
          <w:lang w:val="zh-CN"/>
        </w:rPr>
        <w:t/>
        <w:t>大于</w:t>
      </w:r>
      <w:r>
        <w:rPr>
          <w:rFonts w:hint="default" w:ascii="Times New Roman" w:hAnsi="Times New Roman" w:eastAsia="仿宋_GB2312" w:cs="Times New Roman"/>
          <w:kern w:val="2"/>
          <w:sz w:val="32"/>
          <w:szCs w:val="32"/>
          <w:lang w:val="zh-CN"/>
        </w:rPr>
        <w:t/>
        <w:t>预算数主要原因是xxxxxxxxx。具体情况如下：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
        <w:t>1.</w:t>
      </w:r>
      <w:r>
        <w:rPr>
          <w:rFonts w:hint="default" w:ascii="Times New Roman" w:hAnsi="Times New Roman" w:eastAsia="仿宋_GB2312" w:cs="Times New Roman"/>
          <w:kern w:val="2"/>
          <w:sz w:val="32"/>
          <w:szCs w:val="32"/>
          <w:lang w:val="zh-CN"/>
        </w:rPr>
        <w:t/>
        <w:t>一般公共预算财政拨款</w:t>
      </w:r>
      <w:r>
        <w:rPr>
          <w:rFonts w:hint="default" w:ascii="Times New Roman" w:hAnsi="Times New Roman" w:eastAsia="仿宋_GB2312" w:cs="Times New Roman"/>
          <w:kern w:val="2"/>
          <w:sz w:val="32"/>
          <w:szCs w:val="32"/>
          <w:lang w:val="en-US" w:eastAsia="zh-CN"/>
        </w:rPr>
        <w:t/>
        <w:t>本年</w:t>
      </w:r>
      <w:r>
        <w:rPr>
          <w:rFonts w:hint="default" w:ascii="Times New Roman" w:hAnsi="Times New Roman" w:eastAsia="仿宋_GB2312" w:cs="Times New Roman"/>
          <w:kern w:val="2"/>
          <w:sz w:val="32"/>
          <w:szCs w:val="32"/>
          <w:lang w:val="zh-CN"/>
        </w:rPr>
        <w:t/>
        <w:t>收入265.5万元，完成年初预算的 121.55%，比年初预算</w:t>
      </w:r>
      <w:r>
        <w:rPr>
          <w:rFonts w:hint="eastAsia" w:ascii="Times New Roman" w:hAnsi="Times New Roman" w:eastAsia="仿宋_GB2312" w:cs="Times New Roman"/>
          <w:sz w:val="30"/>
          <w:szCs w:val="30"/>
          <w:highlight w:val="none"/>
          <w:lang w:val="zh-CN"/>
        </w:rPr>
        <w:t/>
        <w:t>增加47.07万元</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，主要原因是xxxxxxxxx；本年支出265.5万元，完成年初预算的121.55%，比年初预算</w:t>
      </w:r>
      <w:r>
        <w:rPr>
          <w:rFonts w:hint="eastAsia" w:ascii="Times New Roman" w:hAnsi="Times New Roman" w:eastAsia="仿宋_GB2312" w:cs="Times New Roman"/>
          <w:sz w:val="30"/>
          <w:szCs w:val="30"/>
          <w:highlight w:val="none"/>
          <w:lang w:val="zh-CN"/>
        </w:rPr>
        <w:t/>
        <w:t>增加47.07万元</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，主要原因是主要是xxxxxxxxx。</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，主要原因是xxxxxxxxx；本年支出0万元，完成年初预算的0%，比年初预算</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
        <w:t>3. 国有资本经营预算财政拨款本年收入0万元，完成年初预算的0%，</w:t>
      </w:r>
      <w:r>
        <w:rPr>
          <w:rFonts w:hint="default" w:ascii="Times New Roman" w:hAnsi="Times New Roman" w:eastAsia="仿宋_GB2312" w:cs="Times New Roman"/>
          <w:sz w:val="30"/>
          <w:szCs w:val="30"/>
          <w:highlight w:val="none"/>
          <w:lang w:val="zh-CN"/>
        </w:rPr>
        <w:t/>
        <w:t>比年初预算</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，主要原因是xxxxxxxxx；本年支出0万元，完成年初预算的0%，比年初预算</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sz w:val="30"/>
          <w:szCs w:val="30"/>
          <w:highlight w:val="none"/>
          <w:lang w:val="zh-CN"/>
        </w:rPr>
        <w:t/>
        <w:t>持平</w:t>
      </w:r>
      <w:r>
        <w:rPr>
          <w:rFonts w:hint="eastAsia" w:ascii="Times New Roman" w:hAnsi="Times New Roman" w:eastAsia="仿宋_GB2312" w:cs="Times New Roman"/>
          <w:sz w:val="30"/>
          <w:szCs w:val="30"/>
          <w:highlight w:val="none"/>
          <w:lang w:val="zh-CN"/>
        </w:rPr>
        <w:t/>
      </w:r>
      <w:r>
        <w:rPr>
          <w:rFonts w:hint="default" w:ascii="Times New Roman" w:hAnsi="Times New Roman" w:eastAsia="仿宋_GB2312" w:cs="Times New Roman"/>
          <w:kern w:val="2"/>
          <w:sz w:val="32"/>
          <w:szCs w:val="32"/>
          <w:lang w:val="zh-CN"/>
        </w:rPr>
        <w:t/>
        <w:t>，主要原因是xxxxxxxxx。</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5CA084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（财政拨款收支与年初预算数作对比，可作柱形图，并说明增减原因） </w:t>
      </w: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r:id="rId24"/>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
        <w:t>（三）财政拨款支出决算结构情况</w:t>
      </w:r>
    </w:p>
    <w:p w14:paraId="343D608A">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t>
      </w:r>
      <w:r>
        <w:rPr>
          <w:rFonts w:hint="default" w:ascii="Times New Roman" w:hAnsi="Times New Roman" w:eastAsia="仿宋_GB2312" w:cs="Times New Roman"/>
          <w:kern w:val="2"/>
          <w:sz w:val="32"/>
          <w:szCs w:val="32"/>
          <w:lang w:val="zh-CN"/>
        </w:rPr>
        <w:t/>
        <w:t> 202</w:t>
      </w:r>
      <w:r>
        <w:rPr>
          <w:rFonts w:hint="default" w:ascii="Times New Roman" w:hAnsi="Times New Roman" w:eastAsia="仿宋_GB2312" w:cs="Times New Roman"/>
          <w:kern w:val="2"/>
          <w:sz w:val="32"/>
          <w:szCs w:val="32"/>
          <w:lang w:val="en-US" w:eastAsia="zh-CN"/>
        </w:rPr>
        <w:t/>
        <w:t>3</w:t>
      </w:r>
      <w:r>
        <w:rPr>
          <w:rFonts w:hint="default" w:ascii="Times New Roman" w:hAnsi="Times New Roman" w:eastAsia="仿宋_GB2312" w:cs="Times New Roman"/>
          <w:kern w:val="2"/>
          <w:sz w:val="32"/>
          <w:szCs w:val="32"/>
          <w:lang w:val="zh-CN"/>
        </w:rPr>
        <w:t/>
        <w:t>年度财政拨款支出265.5万元，主要用于以下方面：</w:t>
      </w:r>
      <w:r>
        <w:rPr>
          <w:rFonts w:hint="default" w:ascii="Times New Roman" w:hAnsi="Times New Roman" w:eastAsia="仿宋_GB2312" w:cs="Times New Roman"/>
          <w:color w:val="auto"/>
          <w:kern w:val="0"/>
          <w:sz w:val="32"/>
          <w:szCs w:val="32"/>
          <w:highlight w:val="yellow"/>
          <w:lang w:val="en-US" w:eastAsia="zh-CN" w:bidi="ar-SA"/>
        </w:rPr>
        <w:t/>
        <w:t>（按本部门支出的功能分类大类进行列举，可对各类支出用途进行概括说明）：比如：</w:t>
      </w:r>
    </w:p>
    <w:p w14:paraId="2A5B07D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w:t>一般公共服务（类）支出0万元，占0%；</w:t>
      </w:r>
      <w:r>
        <w:rPr>
          <w:rFonts w:hint="default" w:ascii="Times New Roman" w:hAnsi="Times New Roman" w:eastAsia="仿宋_GB2312" w:cs="Times New Roman"/>
          <w:color w:val="auto"/>
          <w:kern w:val="2"/>
          <w:sz w:val="32"/>
          <w:szCs w:val="32"/>
          <w:lang w:val="en-US" w:eastAsia="zh-CN" w:bidi="ar-SA"/>
        </w:rPr>
        <w:t/>
        <w:t>外交</w:t>
      </w:r>
      <w:r>
        <w:rPr>
          <w:rFonts w:hint="default" w:ascii="Times New Roman" w:hAnsi="Times New Roman" w:eastAsia="仿宋_GB2312" w:cs="Times New Roman"/>
          <w:color w:val="auto"/>
          <w:kern w:val="2"/>
          <w:sz w:val="32"/>
          <w:szCs w:val="32"/>
          <w:lang w:val="zh-CN" w:eastAsia="zh-CN" w:bidi="ar-SA"/>
        </w:rPr>
        <w:t/>
        <w:t>（类）支出0万元，占0%；国防（类）支出0万元，占0%；公共安全类（类）支出262.26万元，占98.78%；教育（类）支出0万元，占0%；科学技术（类）支出0万元，占0%；文化旅游体育与传媒（类）支出0万元，占0%；社会保障和就业 （类）支出1.82万元，占0.69%；卫生健康（类）支出0.61万元，占0.23%；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0.82万元，占0.31%；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
        <w:t>还本</w:t>
      </w:r>
      <w:r>
        <w:rPr>
          <w:rFonts w:hint="default" w:ascii="Times New Roman" w:hAnsi="Times New Roman" w:eastAsia="仿宋_GB2312" w:cs="Times New Roman"/>
          <w:color w:val="auto"/>
          <w:kern w:val="2"/>
          <w:sz w:val="32"/>
          <w:szCs w:val="32"/>
          <w:lang w:val="zh-CN" w:eastAsia="zh-CN" w:bidi="ar-SA"/>
        </w:rPr>
        <w:t/>
        <w:t>（类）支出0万元，占0%；债务付息（类）支出0万元，占0%；抗疫特别国债安排的支出0万元，占0%。</w:t>
      </w:r>
    </w:p>
    <w:p w14:paraId="6FBD382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r:id="rId25"/>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
        <w:t>一般公共预算基本支出决算情况说明</w:t>
      </w:r>
    </w:p>
    <w:p w14:paraId="421A2CCD">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default" w:ascii="Times New Roman" w:hAnsi="Times New Roman" w:eastAsia="仿宋_GB2312" w:cs="Times New Roman"/>
          <w:color w:val="auto"/>
          <w:kern w:val="0"/>
          <w:sz w:val="32"/>
          <w:szCs w:val="32"/>
          <w:highlight w:val="yellow"/>
          <w:lang w:val="en-US" w:eastAsia="zh-CN" w:bidi="ar-SA"/>
        </w:rPr>
        <w:t xml:space="preserve"/>
        <w:t xml:space="preserve">（存在一般公共预算收支，即公开06表不为空，如为空此部分可忽略）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xml:space="preserve"> </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w:t>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年度财政拨款基本支出43.26</w:t>
      </w:r>
      <w:r>
        <w:rPr>
          <w:rFonts w:hint="default" w:ascii="Times New Roman" w:hAnsi="Times New Roman" w:eastAsia="仿宋_GB2312" w:cs="Times New Roman"/>
          <w:color w:val="auto"/>
          <w:kern w:val="2"/>
          <w:sz w:val="32"/>
          <w:szCs w:val="32"/>
          <w:lang w:val="zh-CN" w:eastAsia="zh-CN" w:bidi="ar-SA"/>
        </w:rPr>
        <w:t/>
        <w:t>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
        <w:t>人员经费16.18</w:t>
      </w:r>
      <w:r>
        <w:rPr>
          <w:rFonts w:hint="default" w:ascii="Times New Roman" w:hAnsi="Times New Roman" w:eastAsia="仿宋_GB2312" w:cs="Times New Roman"/>
          <w:color w:val="auto"/>
          <w:kern w:val="2"/>
          <w:sz w:val="32"/>
          <w:szCs w:val="32"/>
          <w:lang w:val="zh-CN" w:eastAsia="zh-CN" w:bidi="ar-SA"/>
        </w:rPr>
        <w:t/>
        <w:t>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
        <w:t>个人和家庭</w:t>
      </w:r>
      <w:r>
        <w:rPr>
          <w:rFonts w:hint="default" w:ascii="Times New Roman" w:hAnsi="Times New Roman" w:eastAsia="仿宋_GB2312" w:cs="Times New Roman"/>
          <w:color w:val="auto"/>
          <w:kern w:val="2"/>
          <w:sz w:val="32"/>
          <w:szCs w:val="32"/>
          <w:lang w:val="zh-CN" w:eastAsia="zh-CN" w:bidi="ar-SA"/>
        </w:rPr>
        <w:t/>
        <w:t>的补助支出。</w:t>
      </w:r>
      <w:r>
        <w:rPr>
          <w:rFonts w:hint="default" w:ascii="Times New Roman" w:hAnsi="Times New Roman" w:eastAsia="仿宋_GB2312" w:cs="Times New Roman"/>
          <w:color w:val="auto"/>
          <w:kern w:val="0"/>
          <w:sz w:val="32"/>
          <w:szCs w:val="32"/>
          <w:highlight w:val="yellow"/>
          <w:lang w:val="en-US" w:eastAsia="zh-CN" w:bidi="ar-SA"/>
        </w:rPr>
        <w:t/>
        <w:t>（视实际情况进行删减）</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xml:space="preserve">   </w:t>
      </w:r>
      <w:r>
        <w:rPr>
          <w:rFonts w:hint="default" w:ascii="Times New Roman" w:hAnsi="Times New Roman" w:eastAsia="仿宋_GB2312" w:cs="Times New Roman"/>
          <w:color w:val="auto"/>
          <w:kern w:val="2"/>
          <w:sz w:val="32"/>
          <w:szCs w:val="32"/>
          <w:lang w:val="zh-CN" w:eastAsia="zh-CN" w:bidi="ar-SA"/>
        </w:rPr>
        <w:t/>
        <w:t>公用经费27.08</w:t>
      </w:r>
      <w:bookmarkStart w:id="0" w:name="_GoBack"/>
      <w:bookmarkEnd w:id="0"/>
      <w:r>
        <w:rPr>
          <w:rFonts w:hint="default" w:ascii="Times New Roman" w:hAnsi="Times New Roman" w:eastAsia="仿宋_GB2312" w:cs="Times New Roman"/>
          <w:color w:val="auto"/>
          <w:kern w:val="2"/>
          <w:sz w:val="32"/>
          <w:szCs w:val="32"/>
          <w:lang w:val="zh-CN" w:eastAsia="zh-CN" w:bidi="ar-SA"/>
        </w:rPr>
        <w:t/>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r>
        <w:rPr>
          <w:rFonts w:hint="default" w:ascii="Times New Roman" w:hAnsi="Times New Roman" w:eastAsia="仿宋_GB2312" w:cs="Times New Roman"/>
          <w:color w:val="auto"/>
          <w:kern w:val="0"/>
          <w:sz w:val="32"/>
          <w:szCs w:val="32"/>
          <w:highlight w:val="yellow"/>
          <w:lang w:val="en-US" w:eastAsia="zh-CN" w:bidi="ar-SA"/>
        </w:rPr>
        <w:t/>
        <w:t>（视实际情况进行删减）</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
        <w:t>五、财政拨款“三公” 经费支出决算情况说明</w:t>
      </w:r>
    </w:p>
    <w:p w14:paraId="6DB5169A">
      <w:pPr>
        <w:keepNext/>
        <w:keepLines/>
        <w:snapToGrid w:val="0"/>
        <w:spacing w:line="580" w:lineRule="exact"/>
        <w:ind w:firstLine="640" w:firstLineChars="200"/>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（本大项内所有三公相关数据均应和公开表09表内数据一致,其中预算数为全年预算数，如本年“三公”经费预算有调整，以预算调整后的数据为准）</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xml:space="preserve"> </w:t>
      </w:r>
      <w:r>
        <w:rPr>
          <w:rFonts w:hint="default" w:ascii="Times New Roman" w:hAnsi="Times New Roman" w:eastAsia="仿宋_GB2312" w:cs="Times New Roman"/>
          <w:color w:val="auto"/>
          <w:kern w:val="2"/>
          <w:sz w:val="32"/>
          <w:szCs w:val="32"/>
          <w:lang w:val="en-US" w:eastAsia="zh-CN" w:bidi="ar-SA"/>
        </w:rPr>
        <w:t xml:space="preserve"/>
        <w:t xml:space="preserve"> </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年度“三公”经费财政拨款支出预算为0万元，支出决算为0万元，完成预算的0%，较预算</w:t>
      </w:r>
      <w:r>
        <w:rPr>
          <w:rFonts w:hint="eastAsia" w:ascii="Times New Roman" w:hAnsi="Times New Roman" w:eastAsia="仿宋_GB2312" w:cs="Times New Roman"/>
          <w:sz w:val="30"/>
          <w:szCs w:val="30"/>
          <w:highlight w:val="none"/>
          <w:lang w:val="zh-CN"/>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主要是xxxxxxxx；较2022年度决算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减少43.2万元</w:t>
      </w:r>
      <w:r>
        <w:rPr>
          <w:rFonts w:hint="eastAsia" w:ascii="Times New Roman" w:hAnsi="Times New Roman" w:eastAsia="仿宋_GB2312" w:cs="仿宋_GB2312"/>
          <w:sz w:val="30"/>
          <w:szCs w:val="30"/>
          <w:highlight w:val="none"/>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降低100%，</w:t>
      </w:r>
      <w:r>
        <w:rPr>
          <w:rFonts w:hint="default" w:ascii="Times New Roman" w:hAnsi="Times New Roman" w:eastAsia="仿宋_GB2312" w:cs="Times New Roman"/>
          <w:color w:val="auto"/>
          <w:kern w:val="2"/>
          <w:sz w:val="32"/>
          <w:szCs w:val="32"/>
          <w:lang w:val="zh-CN" w:eastAsia="zh-CN" w:bidi="ar-SA"/>
        </w:rPr>
        <w:t/>
        <w:t>主要是xxxxxxx。</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
        <w:t>1.因公出国（境）费支出情况。</w:t>
      </w:r>
      <w:r>
        <w:rPr>
          <w:rFonts w:hint="default" w:ascii="Times New Roman" w:hAnsi="Times New Roman" w:eastAsia="仿宋_GB2312" w:cs="Times New Roman"/>
          <w:color w:val="auto"/>
          <w:kern w:val="2"/>
          <w:sz w:val="32"/>
          <w:szCs w:val="32"/>
          <w:lang w:val="zh-CN" w:eastAsia="zh-CN" w:bidi="ar-SA"/>
        </w:rPr>
        <w:t/>
        <w:t>本单位</w:t>
      </w:r>
      <w:r>
        <w:rPr>
          <w:rFonts w:hint="default" w:ascii="Times New Roman" w:hAnsi="Times New Roman" w:eastAsia="仿宋_GB2312" w:cs="Times New Roman"/>
          <w:color w:val="auto"/>
          <w:kern w:val="2"/>
          <w:sz w:val="32"/>
          <w:szCs w:val="32"/>
          <w:lang w:val="en-US" w:eastAsia="zh-CN" w:bidi="ar-SA"/>
        </w:rPr>
        <w:t/>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en-US"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en-US" w:eastAsia="zh-CN" w:bidi="ar-SA"/>
        </w:rPr>
        <w:t/>
        <w:t>主要是XXX；较上年</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en-US"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en-US" w:eastAsia="zh-CN" w:bidi="ar-SA"/>
        </w:rPr>
        <w:t/>
        <w:t>主要是XXX。因公出国（境）团组0个、共0人、参加其他单位组织的因公出国（境）团组x个、共x人/无本部门组织的出国（境）团组。</w:t>
      </w:r>
    </w:p>
    <w:p w14:paraId="14F867E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
        <w:t>2.</w:t>
      </w:r>
      <w:r>
        <w:rPr>
          <w:rFonts w:hint="default" w:ascii="Times New Roman" w:hAnsi="Times New Roman" w:eastAsia="楷体_GB2312" w:cs="Times New Roman"/>
          <w:b/>
          <w:bCs/>
          <w:sz w:val="32"/>
          <w:szCs w:val="32"/>
        </w:rPr>
        <w:t/>
        <w:t>公务用车购置及运行维护费支出情况。</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年度公务用车购置及运行维护费预算为0万元，支出决算 0万元，完成预算的0%,较预算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主要是XXX；较上年</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减少43.2万元</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降低100%，</w:t>
      </w:r>
      <w:r>
        <w:rPr>
          <w:rFonts w:hint="default" w:ascii="Times New Roman" w:hAnsi="Times New Roman" w:eastAsia="仿宋_GB2312" w:cs="Times New Roman"/>
          <w:color w:val="auto"/>
          <w:kern w:val="2"/>
          <w:sz w:val="32"/>
          <w:szCs w:val="32"/>
          <w:lang w:val="zh-CN" w:eastAsia="zh-CN" w:bidi="ar-SA"/>
        </w:rPr>
        <w:t/>
        <w:t>主要是XXX。其中：</w:t>
      </w:r>
    </w:p>
    <w:p w14:paraId="0731ED6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
        <w:t>公务用车购置费支出</w:t>
      </w:r>
      <w:r>
        <w:rPr>
          <w:rFonts w:hint="default" w:ascii="Times New Roman" w:hAnsi="Times New Roman" w:eastAsia="楷体_GB2312" w:cs="Times New Roman"/>
          <w:b/>
          <w:bCs/>
          <w:sz w:val="32"/>
          <w:szCs w:val="32"/>
        </w:rPr>
        <w:t/>
        <w:t>XX万元</w:t>
      </w:r>
      <w:r>
        <w:rPr>
          <w:rFonts w:hint="default" w:ascii="Times New Roman" w:hAnsi="Times New Roman" w:eastAsia="仿宋_GB2312" w:cs="Times New Roman"/>
          <w:b/>
          <w:sz w:val="32"/>
          <w:szCs w:val="32"/>
        </w:rPr>
        <w:t/>
        <w:t>：</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主要是XXX；较上年</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w:t>
      </w:r>
    </w:p>
    <w:p w14:paraId="4933956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特别注意：情况说明中需要说明的事项，本部门金额（数量）为0未发生此类支出、无增减变化的也要作出明确文字说明，如“未发生‘公务用车购置’经费支出”、“与预算持平”、“与2022年度决算支出持平”等，下同。）</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
        <w:t>公务用车运行维护费支出XX</w:t>
      </w:r>
      <w:r>
        <w:rPr>
          <w:rFonts w:hint="default" w:ascii="Times New Roman" w:hAnsi="Times New Roman" w:eastAsia="楷体_GB2312" w:cs="Times New Roman"/>
          <w:b/>
          <w:bCs/>
          <w:sz w:val="32"/>
          <w:szCs w:val="32"/>
        </w:rPr>
        <w:t/>
        <w:t>万元</w:t>
      </w:r>
      <w:r>
        <w:rPr>
          <w:rFonts w:hint="default" w:ascii="Times New Roman" w:hAnsi="Times New Roman" w:eastAsia="仿宋_GB2312" w:cs="Times New Roman"/>
          <w:b/>
          <w:sz w:val="32"/>
          <w:szCs w:val="32"/>
        </w:rPr>
        <w:t/>
        <w:t>：</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年度单位公务用车保有量0辆，发生运行维护费支出0万元。公车运行维护费支出较预算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主要是XXX；较上年</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减少43.2万元</w:t>
      </w:r>
      <w:r>
        <w:rPr>
          <w:rFonts w:hint="default"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降低100%，</w:t>
      </w:r>
      <w:r>
        <w:rPr>
          <w:rFonts w:hint="default" w:ascii="Times New Roman" w:hAnsi="Times New Roman" w:eastAsia="仿宋_GB2312" w:cs="Times New Roman"/>
          <w:color w:val="auto"/>
          <w:kern w:val="2"/>
          <w:sz w:val="32"/>
          <w:szCs w:val="32"/>
          <w:lang w:val="zh-CN" w:eastAsia="zh-CN" w:bidi="ar-SA"/>
        </w:rPr>
        <w:t/>
        <w:t>主要是XXX。</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
        <w:t>3.公务接待费。</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年度公务接待费支出预算为0万元，支出决算0万元，完成预算的0</w:t>
      </w:r>
      <w:r>
        <w:rPr>
          <w:rFonts w:hint="default" w:ascii="Times New Roman" w:hAnsi="Times New Roman" w:eastAsia="仿宋_GB2312" w:cs="Times New Roman"/>
          <w:color w:val="auto"/>
          <w:kern w:val="2"/>
          <w:sz w:val="32"/>
          <w:szCs w:val="32"/>
          <w:lang w:val="zh-CN" w:eastAsia="zh-CN" w:bidi="ar-SA"/>
        </w:rPr>
        <w:t/>
        <w:t>%。公务接待费支出较预算</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主要是XXX；较上年度</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持平</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default" w:ascii="Times New Roman" w:hAnsi="Times New Roman" w:eastAsia="仿宋_GB2312" w:cs="Times New Roman"/>
          <w:color w:val="auto"/>
          <w:kern w:val="2"/>
          <w:sz w:val="32"/>
          <w:szCs w:val="32"/>
          <w:lang w:val="zh-CN" w:eastAsia="zh-CN" w:bidi="ar-SA"/>
        </w:rPr>
        <w:t/>
        <w:t>主要是XXX。本年度共发生公务接待X批次、X人次。</w:t>
      </w:r>
    </w:p>
    <w:p w14:paraId="602F84C1">
      <w:pPr>
        <w:adjustRightInd w:val="0"/>
        <w:snapToGrid w:val="0"/>
        <w:spacing w:line="580" w:lineRule="exact"/>
        <w:ind w:firstLine="640" w:firstLineChars="200"/>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0"/>
          <w:sz w:val="32"/>
          <w:szCs w:val="32"/>
          <w:highlight w:val="yellow"/>
          <w:lang w:val="en-US" w:eastAsia="zh-CN" w:bidi="ar-SA"/>
        </w:rPr>
        <w:t/>
        <w:t>（对“三公”经费支出总额及分项数额与全年预算数、上年支出数进行对比，说明增减变动原因，并按照实物量与价值量匹配原则，细化说明“三公”经费支出相关的公务用车购置数及保有量、因公出国（境）团组数及人次数、公务接待的批次及人数等有关情况。“三公”经费支出口径应在专业名词解释中予以说明）</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
        <w:t>六、</w:t>
      </w:r>
      <w:r>
        <w:rPr>
          <w:rFonts w:hint="default" w:ascii="Times New Roman" w:hAnsi="Times New Roman" w:eastAsia="黑体" w:cs="Times New Roman"/>
          <w:sz w:val="32"/>
          <w:szCs w:val="32"/>
        </w:rPr>
        <w:t/>
        <w:t>机关运行经费支出说明</w:t>
      </w:r>
    </w:p>
    <w:p w14:paraId="6647E7C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xml:space="preserve">     </w:t>
      </w:r>
      <w:r>
        <w:rPr>
          <w:rFonts w:hint="default" w:ascii="Times New Roman" w:hAnsi="Times New Roman" w:eastAsia="仿宋_GB2312" w:cs="Times New Roman"/>
          <w:color w:val="auto"/>
          <w:kern w:val="0"/>
          <w:sz w:val="32"/>
          <w:szCs w:val="32"/>
          <w:highlight w:val="yellow"/>
          <w:lang w:val="en-US" w:eastAsia="zh-CN" w:bidi="ar-SA"/>
        </w:rPr>
        <w:t/>
        <w:t>（仅限于行政、参公机关单位，事业单位无机关运行经费！！！严格和决算报表中F03表中机关运行经费内数字一致）</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xml:space="preserve"> </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年度机关运行经费支出27.08万元，较2022年度</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减少745.38万元</w:t>
      </w:r>
      <w:r>
        <w:rPr>
          <w:rFonts w:hint="eastAsia" w:ascii="Times New Roman" w:hAnsi="Times New Roman" w:eastAsia="仿宋_GB2312" w:cs="Times New Roman"/>
          <w:color w:val="auto"/>
          <w:kern w:val="2"/>
          <w:sz w:val="32"/>
          <w:szCs w:val="32"/>
          <w:lang w:val="zh-CN" w:eastAsia="zh-CN" w:bidi="ar-SA"/>
        </w:rPr>
        <w:t/>
        <w:t>，</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降低96.49%，</w:t>
      </w:r>
      <w:r>
        <w:rPr>
          <w:rFonts w:hint="default" w:ascii="Times New Roman" w:hAnsi="Times New Roman" w:eastAsia="仿宋_GB2312" w:cs="Times New Roman"/>
          <w:color w:val="auto"/>
          <w:kern w:val="2"/>
          <w:sz w:val="32"/>
          <w:szCs w:val="32"/>
          <w:lang w:val="zh-CN" w:eastAsia="zh-CN" w:bidi="ar-SA"/>
        </w:rPr>
        <w:t/>
        <w:t>主要原因是XXX。</w:t>
      </w:r>
      <w:r>
        <w:rPr>
          <w:rFonts w:hint="default" w:ascii="Times New Roman" w:hAnsi="Times New Roman" w:eastAsia="仿宋_GB2312" w:cs="Times New Roman"/>
          <w:color w:val="auto"/>
          <w:kern w:val="0"/>
          <w:sz w:val="32"/>
          <w:szCs w:val="32"/>
          <w:highlight w:val="yellow"/>
          <w:lang w:val="en-US" w:eastAsia="zh-CN" w:bidi="ar-SA"/>
        </w:rPr>
        <w:t/>
        <w:t>（具体增减原因由部门根据实际情况填写；机关运行经费支出口径应在专业名词解释中予以说明）</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
        <w:t>七、</w:t>
      </w:r>
      <w:r>
        <w:rPr>
          <w:rFonts w:hint="default" w:ascii="Times New Roman" w:hAnsi="Times New Roman" w:eastAsia="黑体" w:cs="Times New Roman"/>
          <w:sz w:val="32"/>
          <w:szCs w:val="32"/>
        </w:rPr>
        <w:t/>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xml:space="preserve"> </w:t>
      </w:r>
      <w:r>
        <w:rPr>
          <w:rFonts w:hint="default" w:ascii="Times New Roman" w:hAnsi="Times New Roman" w:eastAsia="仿宋_GB2312" w:cs="Times New Roman"/>
          <w:color w:val="auto"/>
          <w:kern w:val="2"/>
          <w:sz w:val="32"/>
          <w:szCs w:val="32"/>
          <w:lang w:val="zh-CN" w:eastAsia="zh-CN" w:bidi="ar-SA"/>
        </w:rPr>
        <w:t/>
        <w:t>本单位202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
        <w:t>合同金额</w:t>
      </w:r>
      <w:r>
        <w:rPr>
          <w:rFonts w:hint="default" w:ascii="Times New Roman" w:hAnsi="Times New Roman" w:eastAsia="仿宋_GB2312" w:cs="Times New Roman"/>
          <w:color w:val="auto"/>
          <w:kern w:val="2"/>
          <w:sz w:val="32"/>
          <w:szCs w:val="32"/>
          <w:lang w:val="zh-CN" w:eastAsia="zh-CN" w:bidi="ar-SA"/>
        </w:rPr>
        <w:t/>
        <w:t>0万元，占政府采购支出总额的0%，其中授予小微企业合同金额0万元，占政府采购支出总额的0%。</w:t>
      </w:r>
      <w:r>
        <w:rPr>
          <w:rFonts w:hint="default" w:ascii="Times New Roman" w:hAnsi="Times New Roman" w:eastAsia="仿宋_GB2312" w:cs="Times New Roman"/>
          <w:color w:val="auto"/>
          <w:kern w:val="0"/>
          <w:sz w:val="32"/>
          <w:szCs w:val="32"/>
          <w:highlight w:val="yellow"/>
          <w:lang w:val="en-US" w:eastAsia="zh-CN" w:bidi="ar-SA"/>
        </w:rPr>
        <w:t/>
        <w:t>(公开数据应与2023年政府采购信息统计报表中“政府采购资金情况表”有关数据相衔接）</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
        <w:t>八、</w:t>
      </w:r>
      <w:r>
        <w:rPr>
          <w:rFonts w:hint="default" w:ascii="Times New Roman" w:hAnsi="Times New Roman" w:eastAsia="黑体" w:cs="Times New Roman"/>
          <w:sz w:val="32"/>
          <w:szCs w:val="32"/>
        </w:rPr>
        <w:t/>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xml:space="preserve">   </w:t>
      </w:r>
      <w:r>
        <w:rPr>
          <w:rFonts w:hint="default" w:ascii="Times New Roman" w:hAnsi="Times New Roman" w:eastAsia="仿宋_GB2312" w:cs="Times New Roman"/>
          <w:color w:val="auto"/>
          <w:kern w:val="2"/>
          <w:sz w:val="32"/>
          <w:szCs w:val="32"/>
          <w:lang w:val="zh-CN" w:eastAsia="zh-CN" w:bidi="ar-SA"/>
        </w:rPr>
        <w:t/>
        <w:t>截至202</w:t>
      </w:r>
      <w:r>
        <w:rPr>
          <w:rFonts w:hint="default" w:ascii="Times New Roman" w:hAnsi="Times New Roman" w:eastAsia="仿宋_GB2312" w:cs="Times New Roman"/>
          <w:color w:val="auto"/>
          <w:kern w:val="2"/>
          <w:sz w:val="32"/>
          <w:szCs w:val="32"/>
          <w:lang w:val="en-US" w:eastAsia="zh-CN" w:bidi="ar-SA"/>
        </w:rPr>
        <w:t/>
        <w:t>3</w:t>
      </w:r>
      <w:r>
        <w:rPr>
          <w:rFonts w:hint="default" w:ascii="Times New Roman" w:hAnsi="Times New Roman" w:eastAsia="仿宋_GB2312" w:cs="Times New Roman"/>
          <w:color w:val="auto"/>
          <w:kern w:val="2"/>
          <w:sz w:val="32"/>
          <w:szCs w:val="32"/>
          <w:lang w:val="zh-CN" w:eastAsia="zh-CN" w:bidi="ar-SA"/>
        </w:rPr>
        <w:t/>
        <w:t>年12月31日，本单位共有车辆0辆，比上年</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r>
      <w:r>
        <w:rPr>
          <w:rFonts w:hint="eastAsia" w:ascii="Times New Roman" w:hAnsi="Times New Roman" w:eastAsia="仿宋_GB2312" w:cs="Times New Roman"/>
          <w:color w:val="auto"/>
          <w:kern w:val="2"/>
          <w:sz w:val="32"/>
          <w:szCs w:val="32"/>
          <w:lang w:val="zh-CN" w:eastAsia="zh-CN" w:bidi="ar-SA"/>
        </w:rPr>
        <w:t/>
        <w:t>减少14</w:t>
      </w:r>
      <w:r>
        <w:rPr>
          <w:rFonts w:hint="default" w:ascii="Times New Roman" w:hAnsi="Times New Roman" w:eastAsia="仿宋_GB2312" w:cs="Times New Roman"/>
          <w:color w:val="auto"/>
          <w:kern w:val="2"/>
          <w:sz w:val="32"/>
          <w:szCs w:val="32"/>
          <w:lang w:val="zh-CN" w:eastAsia="zh-CN" w:bidi="ar-SA"/>
        </w:rPr>
        <w:t/>
        <w:t>辆</w:t>
      </w:r>
      <w:r>
        <w:rPr>
          <w:rFonts w:hint="eastAsia" w:ascii="Times New Roman" w:hAnsi="Times New Roman" w:eastAsia="仿宋_GB2312" w:cs="Times New Roman"/>
          <w:color w:val="auto"/>
          <w:kern w:val="2"/>
          <w:sz w:val="32"/>
          <w:szCs w:val="32"/>
          <w:lang w:val="zh-CN" w:eastAsia="zh-CN" w:bidi="ar-SA"/>
        </w:rPr>
        <w:t/>
        <w:t>，</w:t>
      </w:r>
      <w:r>
        <w:rPr>
          <w:rFonts w:hint="default" w:ascii="Times New Roman" w:hAnsi="Times New Roman" w:eastAsia="仿宋_GB2312" w:cs="Times New Roman"/>
          <w:color w:val="auto"/>
          <w:kern w:val="2"/>
          <w:sz w:val="32"/>
          <w:szCs w:val="32"/>
          <w:lang w:val="zh-CN" w:eastAsia="zh-CN" w:bidi="ar-SA"/>
        </w:rPr>
        <w:t/>
        <w:t>主要是XXX。其中，副部（省）级及以上领导用车0</w:t>
      </w:r>
      <w:r>
        <w:rPr>
          <w:rFonts w:hint="default" w:ascii="Times New Roman" w:hAnsi="Times New Roman" w:eastAsia="仿宋_GB2312" w:cs="Times New Roman"/>
          <w:color w:val="auto"/>
          <w:kern w:val="2"/>
          <w:sz w:val="32"/>
          <w:szCs w:val="32"/>
          <w:lang w:val="zh-CN" w:eastAsia="zh-CN" w:bidi="ar-SA"/>
        </w:rPr>
        <w:t/>
        <w:t>辆，主要</w:t>
      </w:r>
      <w:r>
        <w:rPr>
          <w:rFonts w:hint="default" w:ascii="Times New Roman" w:hAnsi="Times New Roman" w:eastAsia="仿宋_GB2312" w:cs="Times New Roman"/>
          <w:color w:val="auto"/>
          <w:kern w:val="2"/>
          <w:sz w:val="32"/>
          <w:szCs w:val="32"/>
          <w:lang w:val="en-US" w:eastAsia="zh-CN" w:bidi="ar-SA"/>
        </w:rPr>
        <w:t/>
        <w:t>负责人</w:t>
      </w:r>
      <w:r>
        <w:rPr>
          <w:rFonts w:hint="default" w:ascii="Times New Roman" w:hAnsi="Times New Roman" w:eastAsia="仿宋_GB2312" w:cs="Times New Roman"/>
          <w:color w:val="auto"/>
          <w:kern w:val="2"/>
          <w:sz w:val="32"/>
          <w:szCs w:val="32"/>
          <w:lang w:val="zh-CN" w:eastAsia="zh-CN" w:bidi="ar-SA"/>
        </w:rPr>
        <w:t/>
        <w:t>用车0</w:t>
      </w:r>
      <w:r>
        <w:rPr>
          <w:rFonts w:hint="default" w:ascii="Times New Roman" w:hAnsi="Times New Roman" w:eastAsia="仿宋_GB2312" w:cs="Times New Roman"/>
          <w:color w:val="auto"/>
          <w:kern w:val="2"/>
          <w:sz w:val="32"/>
          <w:szCs w:val="32"/>
          <w:lang w:val="zh-CN" w:eastAsia="zh-CN" w:bidi="ar-SA"/>
        </w:rPr>
        <w:t/>
        <w:t>辆，机要通信用车0</w:t>
      </w:r>
      <w:r>
        <w:rPr>
          <w:rFonts w:hint="default" w:ascii="Times New Roman" w:hAnsi="Times New Roman" w:eastAsia="仿宋_GB2312" w:cs="Times New Roman"/>
          <w:color w:val="auto"/>
          <w:kern w:val="2"/>
          <w:sz w:val="32"/>
          <w:szCs w:val="32"/>
          <w:lang w:val="zh-CN" w:eastAsia="zh-CN" w:bidi="ar-SA"/>
        </w:rPr>
        <w:t/>
        <w:t>辆，应急保障用车0</w:t>
      </w:r>
      <w:r>
        <w:rPr>
          <w:rFonts w:hint="default" w:ascii="Times New Roman" w:hAnsi="Times New Roman" w:eastAsia="仿宋_GB2312" w:cs="Times New Roman"/>
          <w:color w:val="auto"/>
          <w:kern w:val="2"/>
          <w:sz w:val="32"/>
          <w:szCs w:val="32"/>
          <w:lang w:val="zh-CN" w:eastAsia="zh-CN" w:bidi="ar-SA"/>
        </w:rPr>
        <w:t/>
        <w:t>辆，执法执勤用车0</w:t>
      </w:r>
      <w:r>
        <w:rPr>
          <w:rFonts w:hint="default" w:ascii="Times New Roman" w:hAnsi="Times New Roman" w:eastAsia="仿宋_GB2312" w:cs="Times New Roman"/>
          <w:color w:val="auto"/>
          <w:kern w:val="2"/>
          <w:sz w:val="32"/>
          <w:szCs w:val="32"/>
          <w:lang w:val="zh-CN" w:eastAsia="zh-CN" w:bidi="ar-SA"/>
        </w:rPr>
        <w:t/>
        <w:t>辆，特种专业技术用车0</w:t>
      </w:r>
      <w:r>
        <w:rPr>
          <w:rFonts w:hint="default" w:ascii="Times New Roman" w:hAnsi="Times New Roman" w:eastAsia="仿宋_GB2312" w:cs="Times New Roman"/>
          <w:color w:val="auto"/>
          <w:kern w:val="2"/>
          <w:sz w:val="32"/>
          <w:szCs w:val="32"/>
          <w:lang w:val="zh-CN" w:eastAsia="zh-CN" w:bidi="ar-SA"/>
        </w:rPr>
        <w:t/>
        <w:t>辆，离退休干部用车0</w:t>
      </w:r>
      <w:r>
        <w:rPr>
          <w:rFonts w:hint="default" w:ascii="Times New Roman" w:hAnsi="Times New Roman" w:eastAsia="仿宋_GB2312" w:cs="Times New Roman"/>
          <w:color w:val="auto"/>
          <w:kern w:val="2"/>
          <w:sz w:val="32"/>
          <w:szCs w:val="32"/>
          <w:lang w:val="zh-CN" w:eastAsia="zh-CN" w:bidi="ar-SA"/>
        </w:rPr>
        <w:t/>
        <w:t>辆，其他用车0</w:t>
      </w:r>
      <w:r>
        <w:rPr>
          <w:rFonts w:hint="default" w:ascii="Times New Roman" w:hAnsi="Times New Roman" w:eastAsia="仿宋_GB2312" w:cs="Times New Roman"/>
          <w:color w:val="auto"/>
          <w:kern w:val="2"/>
          <w:sz w:val="32"/>
          <w:szCs w:val="32"/>
          <w:lang w:val="zh-CN" w:eastAsia="zh-CN" w:bidi="ar-SA"/>
        </w:rPr>
        <w:t/>
        <w:t>辆，其他用车 主要是xxxxx。单位价值100万元（含）以上设备（不含车辆）0</w:t>
      </w:r>
      <w:r>
        <w:rPr>
          <w:rFonts w:hint="default" w:ascii="Times New Roman" w:hAnsi="Times New Roman" w:eastAsia="仿宋_GB2312" w:cs="Times New Roman"/>
          <w:color w:val="auto"/>
          <w:kern w:val="2"/>
          <w:sz w:val="32"/>
          <w:szCs w:val="32"/>
          <w:lang w:val="zh-CN" w:eastAsia="zh-CN" w:bidi="ar-SA"/>
        </w:rPr>
        <w:t/>
        <w:t>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
        <w:t>（一）预算绩效管理工作开展情况</w:t>
      </w:r>
    </w:p>
    <w:p w14:paraId="143164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w:t>根据预算绩效管理要求，本单位组织对2023年度一般公共预算项目支出全面开展绩效自评，其中，一级项目XX个，二级项目XX个，共涉及资金XX万元，占一般公共预算项目支出总额的XX%。组织对2023年度XXX、XXX等XX个政府性基金预算项目支出开展绩效自评，共涉及资金XX万元，占政府性基金预算项目支出总额的XX%。组织对2023年度XXX、XXX等XX个国有资本经营预算项目支出开展绩效自评，共涉及资金XX万元，占国有资本经营预算项目支出总额的XX%。</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
        <w:t>组织对“XXX”“XXX”等XX个项目开展了部门评价，涉及一般公共预算支出XX万元，政府性基金预算支出XX万元，国有资本经营预算支出XX万元。从评价情况来看，……</w:t>
      </w:r>
      <w:r>
        <w:rPr>
          <w:rFonts w:hint="default" w:ascii="Times New Roman" w:hAnsi="Times New Roman" w:eastAsia="仿宋_GB2312" w:cs="Times New Roman"/>
          <w:color w:val="auto"/>
          <w:kern w:val="0"/>
          <w:sz w:val="32"/>
          <w:szCs w:val="32"/>
          <w:highlight w:val="yellow"/>
          <w:lang w:val="en-US" w:eastAsia="zh-CN" w:bidi="ar-SA"/>
        </w:rPr>
        <w:t/>
        <w:t>（请对预算绩效评价情况进行简单说明）。</w:t>
      </w:r>
    </w:p>
    <w:p w14:paraId="44BD6C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
        <w:t>（二）部门决算中项目绩效自评结果（如有）</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t>
      </w:r>
      <w:r>
        <w:rPr>
          <w:rFonts w:hint="default" w:ascii="Times New Roman" w:hAnsi="Times New Roman" w:eastAsia="仿宋_GB2312" w:cs="Times New Roman"/>
          <w:color w:val="auto"/>
          <w:kern w:val="2"/>
          <w:sz w:val="32"/>
          <w:szCs w:val="32"/>
          <w:lang w:val="zh-CN" w:eastAsia="zh-CN" w:bidi="ar-SA"/>
        </w:rPr>
        <w:t/>
        <w:t>本单位在今年部门决算公开中反映 XXX项目及 XXX 项目等X个项目绩效自评结果。</w:t>
      </w:r>
    </w:p>
    <w:p w14:paraId="1E05573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
        <w:t>XXX项目绩效自评情况：根据年初设定的绩效目标，XX项目绩效自评得分为XX分（绩效自评表附后）。全年预算数为XX万元，执行数为XX万元，完成预算的XX%。项目绩效目标完成情况：一是……；二是……。发现的主要问题及原因是：一是……；二是……。下一步改进措施：一是……；二是……。</w:t>
      </w:r>
      <w:r>
        <w:rPr>
          <w:rFonts w:hint="default" w:ascii="Times New Roman" w:hAnsi="Times New Roman" w:eastAsia="仿宋_GB2312" w:cs="Times New Roman"/>
          <w:color w:val="auto"/>
          <w:kern w:val="0"/>
          <w:sz w:val="32"/>
          <w:szCs w:val="32"/>
          <w:highlight w:val="yellow"/>
          <w:lang w:val="en-US" w:eastAsia="zh-CN" w:bidi="ar-SA"/>
        </w:rPr>
        <w:t/>
        <w:t>(如通过项目实施，完成了年初设定的各项绩效目标，完成XXXX;完成XXXXX等。未发现问题）。</w:t>
      </w:r>
    </w:p>
    <w:p w14:paraId="1DB95E3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w:t>XXX项目绩效自评情况。……</w:t>
      </w:r>
    </w:p>
    <w:p w14:paraId="1DABAFAF">
      <w:pPr>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sz w:val="32"/>
          <w:szCs w:val="32"/>
          <w:highlight w:val="yellow"/>
        </w:rPr>
        <w:t/>
        <w:t>附项目支出绩效自评表</w:t>
      </w:r>
    </w:p>
    <w:p w14:paraId="753554A3">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
        <w:t>（三）部门评价项目绩效评价结果（如有）</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1. 本部门2023年度XXX无收支及结转结余情况，故XXX表以空表列示。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1AF84C07">
      <w:pPr>
        <w:rPr>
          <w:rFonts w:hint="default" w:ascii="Times New Roman" w:hAnsi="Times New Roman" w:eastAsia="仿宋_GB2312" w:cs="Times New Roman"/>
          <w:bCs/>
          <w:sz w:val="32"/>
          <w:szCs w:val="32"/>
          <w:highlight w:val="yellow"/>
        </w:rPr>
      </w:pPr>
      <w:r>
        <w:rPr>
          <w:rFonts w:hint="default" w:ascii="Times New Roman" w:hAnsi="Times New Roman" w:eastAsia="仿宋_GB2312" w:cs="Times New Roman"/>
          <w:sz w:val="32"/>
          <w:szCs w:val="32"/>
          <w:highlight w:val="yellow"/>
        </w:rPr>
        <w:t/>
        <w:t>(各部门应根据本部门实际情况,对公开的本部门决算信息中相关专业性较强的名词进行必要解释和说明，包含但不限于以下名词解释。)</w:t>
      </w: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一、</w:t>
      </w:r>
      <w:r>
        <w:rPr>
          <w:rFonts w:hint="default" w:ascii="Times New Roman" w:hAnsi="Times New Roman" w:eastAsia="仿宋_GB2312" w:cs="Times New Roman"/>
          <w:b/>
          <w:bCs/>
          <w:color w:val="000000"/>
          <w:kern w:val="0"/>
          <w:sz w:val="32"/>
          <w:szCs w:val="32"/>
        </w:rPr>
        <w:t/>
        <w:t>财政拨款收入：</w:t>
      </w:r>
      <w:r>
        <w:rPr>
          <w:rFonts w:hint="default" w:ascii="Times New Roman" w:hAnsi="Times New Roman" w:eastAsia="仿宋_GB2312" w:cs="Times New Roman"/>
          <w:bCs/>
          <w:color w:val="000000"/>
          <w:kern w:val="0"/>
          <w:sz w:val="32"/>
          <w:szCs w:val="32"/>
        </w:rPr>
        <w:t/>
        <w:t>指单位从同级财政部门取得的财政预算资金。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二、</w:t>
      </w:r>
      <w:r>
        <w:rPr>
          <w:rFonts w:hint="default" w:ascii="Times New Roman" w:hAnsi="Times New Roman" w:eastAsia="仿宋_GB2312" w:cs="Times New Roman"/>
          <w:b/>
          <w:bCs/>
          <w:color w:val="000000"/>
          <w:kern w:val="0"/>
          <w:sz w:val="32"/>
          <w:szCs w:val="32"/>
        </w:rPr>
        <w:t/>
        <w:t>事业收入：</w:t>
      </w:r>
      <w:r>
        <w:rPr>
          <w:rFonts w:hint="default" w:ascii="Times New Roman" w:hAnsi="Times New Roman" w:eastAsia="仿宋_GB2312" w:cs="Times New Roman"/>
          <w:bCs/>
          <w:color w:val="000000"/>
          <w:kern w:val="0"/>
          <w:sz w:val="32"/>
          <w:szCs w:val="32"/>
        </w:rPr>
        <w:t/>
        <w:t>指事业单位开展专业业务活动及辅助活动取得的收入。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三、</w:t>
      </w:r>
      <w:r>
        <w:rPr>
          <w:rFonts w:hint="default" w:ascii="Times New Roman" w:hAnsi="Times New Roman" w:eastAsia="仿宋_GB2312" w:cs="Times New Roman"/>
          <w:b/>
          <w:bCs/>
          <w:color w:val="000000"/>
          <w:kern w:val="0"/>
          <w:sz w:val="32"/>
          <w:szCs w:val="32"/>
        </w:rPr>
        <w:t/>
        <w:t>经营收入：</w:t>
      </w:r>
      <w:r>
        <w:rPr>
          <w:rFonts w:hint="default" w:ascii="Times New Roman" w:hAnsi="Times New Roman" w:eastAsia="仿宋_GB2312" w:cs="Times New Roman"/>
          <w:bCs/>
          <w:color w:val="000000"/>
          <w:kern w:val="0"/>
          <w:sz w:val="32"/>
          <w:szCs w:val="32"/>
        </w:rPr>
        <w:t/>
        <w:t>指事业单位在专业业务活动及其辅助活动之外开展非独立核算经营活动取得的收入。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四、</w:t>
      </w:r>
      <w:r>
        <w:rPr>
          <w:rFonts w:hint="default" w:ascii="Times New Roman" w:hAnsi="Times New Roman" w:eastAsia="仿宋_GB2312" w:cs="Times New Roman"/>
          <w:b/>
          <w:bCs/>
          <w:color w:val="000000"/>
          <w:kern w:val="0"/>
          <w:sz w:val="32"/>
          <w:szCs w:val="32"/>
        </w:rPr>
        <w:t/>
        <w:t>其他收入：</w:t>
      </w:r>
      <w:r>
        <w:rPr>
          <w:rFonts w:hint="default" w:ascii="Times New Roman" w:hAnsi="Times New Roman" w:eastAsia="仿宋_GB2312" w:cs="Times New Roman"/>
          <w:bCs/>
          <w:color w:val="000000"/>
          <w:kern w:val="0"/>
          <w:sz w:val="32"/>
          <w:szCs w:val="32"/>
        </w:rPr>
        <w:t/>
        <w:t>指单位取得的除上述收入以外的各项收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
        <w:t>入。主要是事业单位固定资产出租收入、存款利息收入等。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五、</w:t>
      </w:r>
      <w:r>
        <w:rPr>
          <w:rFonts w:hint="default" w:ascii="Times New Roman" w:hAnsi="Times New Roman" w:eastAsia="仿宋_GB2312" w:cs="Times New Roman"/>
          <w:b/>
          <w:bCs/>
          <w:color w:val="000000"/>
          <w:kern w:val="0"/>
          <w:sz w:val="32"/>
          <w:szCs w:val="32"/>
        </w:rPr>
        <w:t/>
        <w:t>使用非财政拨款结余（含专用结余）：</w:t>
      </w:r>
      <w:r>
        <w:rPr>
          <w:rFonts w:hint="default" w:ascii="Times New Roman" w:hAnsi="Times New Roman" w:eastAsia="仿宋_GB2312" w:cs="Times New Roman"/>
          <w:bCs/>
          <w:color w:val="000000"/>
          <w:kern w:val="0"/>
          <w:sz w:val="32"/>
          <w:szCs w:val="32"/>
        </w:rPr>
        <w:t/>
        <w:t>指事业单位按照预算管理要求使用非财政拨款结余弥补收支差额的金额，以及使用专用结余安排支出的金额。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六、</w:t>
      </w:r>
      <w:r>
        <w:rPr>
          <w:rFonts w:hint="default" w:ascii="Times New Roman" w:hAnsi="Times New Roman" w:eastAsia="仿宋_GB2312" w:cs="Times New Roman"/>
          <w:b/>
          <w:bCs/>
          <w:color w:val="000000"/>
          <w:kern w:val="0"/>
          <w:sz w:val="32"/>
          <w:szCs w:val="32"/>
        </w:rPr>
        <w:t/>
        <w:t>年初结转和结余：</w:t>
      </w:r>
      <w:r>
        <w:rPr>
          <w:rFonts w:hint="default" w:ascii="Times New Roman" w:hAnsi="Times New Roman" w:eastAsia="仿宋_GB2312" w:cs="Times New Roman"/>
          <w:bCs/>
          <w:color w:val="000000"/>
          <w:kern w:val="0"/>
          <w:sz w:val="32"/>
          <w:szCs w:val="32"/>
        </w:rPr>
        <w:t/>
        <w:t>指单位以前年度尚未完成、结转到本年仍按原规定用途继续使用的资金，或项目已完成等产生的结余资金。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七、</w:t>
      </w:r>
      <w:r>
        <w:rPr>
          <w:rFonts w:hint="default" w:ascii="Times New Roman" w:hAnsi="Times New Roman" w:eastAsia="仿宋_GB2312" w:cs="Times New Roman"/>
          <w:b/>
          <w:bCs/>
          <w:color w:val="000000"/>
          <w:kern w:val="0"/>
          <w:sz w:val="32"/>
          <w:szCs w:val="32"/>
        </w:rPr>
        <w:t/>
        <w:t>结余分配：</w:t>
      </w:r>
      <w:r>
        <w:rPr>
          <w:rFonts w:hint="default" w:ascii="Times New Roman" w:hAnsi="Times New Roman" w:eastAsia="仿宋_GB2312" w:cs="Times New Roman"/>
          <w:bCs/>
          <w:color w:val="000000"/>
          <w:kern w:val="0"/>
          <w:sz w:val="32"/>
          <w:szCs w:val="32"/>
        </w:rPr>
        <w:t/>
        <w:t>指事业单位按照会计制度规定缴纳的所得税、提取的专用结余以及转入非财政拨款结余的金额等。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八、</w:t>
      </w:r>
      <w:r>
        <w:rPr>
          <w:rFonts w:hint="default" w:ascii="Times New Roman" w:hAnsi="Times New Roman" w:eastAsia="仿宋_GB2312" w:cs="Times New Roman"/>
          <w:b/>
          <w:bCs/>
          <w:color w:val="000000"/>
          <w:kern w:val="0"/>
          <w:sz w:val="32"/>
          <w:szCs w:val="32"/>
        </w:rPr>
        <w:t/>
        <w:t>年末结转和结余：</w:t>
      </w:r>
      <w:r>
        <w:rPr>
          <w:rFonts w:hint="default" w:ascii="Times New Roman" w:hAnsi="Times New Roman" w:eastAsia="仿宋_GB2312" w:cs="Times New Roman"/>
          <w:bCs/>
          <w:color w:val="000000"/>
          <w:kern w:val="0"/>
          <w:sz w:val="32"/>
          <w:szCs w:val="32"/>
        </w:rPr>
        <w:t/>
        <w:t>指单位按有关规定结转到下年或以后年度继续使用的资金，或项目已完成等产生的结余资金。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九、</w:t>
      </w:r>
      <w:r>
        <w:rPr>
          <w:rFonts w:hint="default" w:ascii="Times New Roman" w:hAnsi="Times New Roman" w:eastAsia="仿宋_GB2312" w:cs="Times New Roman"/>
          <w:b/>
          <w:bCs/>
          <w:color w:val="000000"/>
          <w:kern w:val="0"/>
          <w:sz w:val="32"/>
          <w:szCs w:val="32"/>
        </w:rPr>
        <w:t/>
        <w:t>基本支出：</w:t>
      </w:r>
      <w:r>
        <w:rPr>
          <w:rFonts w:hint="default" w:ascii="Times New Roman" w:hAnsi="Times New Roman" w:eastAsia="仿宋_GB2312" w:cs="Times New Roman"/>
          <w:bCs/>
          <w:color w:val="000000"/>
          <w:kern w:val="0"/>
          <w:sz w:val="32"/>
          <w:szCs w:val="32"/>
        </w:rPr>
        <w:t/>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w:t>
      </w:r>
      <w:r>
        <w:rPr>
          <w:rFonts w:hint="default" w:ascii="Times New Roman" w:hAnsi="Times New Roman" w:eastAsia="仿宋_GB2312" w:cs="Times New Roman"/>
          <w:b/>
          <w:bCs/>
          <w:color w:val="000000"/>
          <w:kern w:val="0"/>
          <w:sz w:val="32"/>
          <w:szCs w:val="32"/>
        </w:rPr>
        <w:t/>
        <w:t>项目支出：</w:t>
      </w:r>
      <w:r>
        <w:rPr>
          <w:rFonts w:hint="default" w:ascii="Times New Roman" w:hAnsi="Times New Roman" w:eastAsia="仿宋_GB2312" w:cs="Times New Roman"/>
          <w:color w:val="000000"/>
          <w:kern w:val="0"/>
          <w:sz w:val="32"/>
          <w:szCs w:val="32"/>
        </w:rPr>
        <w:t/>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十一、</w:t>
      </w:r>
      <w:r>
        <w:rPr>
          <w:rFonts w:hint="default" w:ascii="Times New Roman" w:hAnsi="Times New Roman" w:eastAsia="仿宋_GB2312" w:cs="Times New Roman"/>
          <w:b/>
          <w:bCs/>
          <w:color w:val="000000"/>
          <w:kern w:val="0"/>
          <w:sz w:val="32"/>
          <w:szCs w:val="32"/>
        </w:rPr>
        <w:t/>
        <w:t>经营支出 ：</w:t>
      </w:r>
      <w:r>
        <w:rPr>
          <w:rFonts w:hint="default" w:ascii="Times New Roman" w:hAnsi="Times New Roman" w:eastAsia="仿宋_GB2312" w:cs="Times New Roman"/>
          <w:color w:val="000000"/>
          <w:kern w:val="0"/>
          <w:sz w:val="32"/>
          <w:szCs w:val="32"/>
        </w:rPr>
        <w:t/>
        <w:t>指事业单位在专业业务活动及其辅助活动之外开展非独立核算经营活动发生的支出。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十二、</w:t>
      </w:r>
      <w:r>
        <w:rPr>
          <w:rFonts w:hint="default" w:ascii="Times New Roman" w:hAnsi="Times New Roman" w:eastAsia="仿宋_GB2312" w:cs="Times New Roman"/>
          <w:b/>
          <w:bCs/>
          <w:color w:val="000000"/>
          <w:kern w:val="0"/>
          <w:sz w:val="32"/>
          <w:szCs w:val="32"/>
        </w:rPr>
        <w:t/>
        <w:t>基本建设支出：</w:t>
      </w:r>
      <w:r>
        <w:rPr>
          <w:rFonts w:hint="default" w:ascii="Times New Roman" w:hAnsi="Times New Roman" w:eastAsia="仿宋_GB2312" w:cs="Times New Roman"/>
          <w:color w:val="000000"/>
          <w:kern w:val="0"/>
          <w:sz w:val="32"/>
          <w:szCs w:val="32"/>
        </w:rPr>
        <w:t/>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十三、</w:t>
      </w:r>
      <w:r>
        <w:rPr>
          <w:rFonts w:hint="default" w:ascii="Times New Roman" w:hAnsi="Times New Roman" w:eastAsia="仿宋_GB2312" w:cs="Times New Roman"/>
          <w:b/>
          <w:bCs/>
          <w:color w:val="000000"/>
          <w:kern w:val="0"/>
          <w:sz w:val="32"/>
          <w:szCs w:val="32"/>
        </w:rPr>
        <w:t/>
        <w:t>其他资本性支出：</w:t>
      </w:r>
      <w:r>
        <w:rPr>
          <w:rFonts w:hint="default" w:ascii="Times New Roman" w:hAnsi="Times New Roman" w:eastAsia="仿宋_GB2312" w:cs="Times New Roman"/>
          <w:color w:val="000000"/>
          <w:kern w:val="0"/>
          <w:sz w:val="32"/>
          <w:szCs w:val="32"/>
        </w:rPr>
        <w:t/>
        <w:t>填列由各级非发展与改革部门集中安排的用于购置固定资产、战备性和应急性储备、土地和无形资产，以及购建基础设施、大型修缮和财政支持企业更新改造所发生的支出。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十四、</w:t>
      </w:r>
      <w:r>
        <w:rPr>
          <w:rFonts w:hint="default" w:ascii="Times New Roman" w:hAnsi="Times New Roman" w:eastAsia="仿宋_GB2312" w:cs="Times New Roman"/>
          <w:b/>
          <w:bCs/>
          <w:color w:val="000000"/>
          <w:kern w:val="0"/>
          <w:sz w:val="32"/>
          <w:szCs w:val="32"/>
        </w:rPr>
        <w:t/>
        <w:t>“三公”经费：</w:t>
      </w:r>
      <w:r>
        <w:rPr>
          <w:rFonts w:hint="default" w:ascii="Times New Roman" w:hAnsi="Times New Roman" w:eastAsia="仿宋_GB2312" w:cs="Times New Roman"/>
          <w:color w:val="000000"/>
          <w:kern w:val="0"/>
          <w:sz w:val="32"/>
          <w:szCs w:val="32"/>
        </w:rPr>
        <w:t/>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十五、</w:t>
      </w:r>
      <w:r>
        <w:rPr>
          <w:rFonts w:hint="default" w:ascii="Times New Roman" w:hAnsi="Times New Roman" w:eastAsia="仿宋_GB2312" w:cs="Times New Roman"/>
          <w:b/>
          <w:bCs/>
          <w:color w:val="000000"/>
          <w:kern w:val="0"/>
          <w:sz w:val="32"/>
          <w:szCs w:val="32"/>
        </w:rPr>
        <w:t/>
        <w:t>其他交通费用：</w:t>
      </w:r>
      <w:r>
        <w:rPr>
          <w:rFonts w:hint="default" w:ascii="Times New Roman" w:hAnsi="Times New Roman" w:eastAsia="仿宋_GB2312" w:cs="Times New Roman"/>
          <w:color w:val="000000"/>
          <w:kern w:val="0"/>
          <w:sz w:val="32"/>
          <w:szCs w:val="32"/>
        </w:rPr>
        <w:t/>
        <w:t>填列单位除公务用车运行维护费以外的其他交通费用。如公务交通补贴、租车费用、出租车费用，飞机、船舶等燃料费、维修费、保险费等。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十六、</w:t>
      </w:r>
      <w:r>
        <w:rPr>
          <w:rFonts w:hint="default" w:ascii="Times New Roman" w:hAnsi="Times New Roman" w:eastAsia="仿宋_GB2312" w:cs="Times New Roman"/>
          <w:b/>
          <w:bCs/>
          <w:color w:val="000000"/>
          <w:kern w:val="0"/>
          <w:sz w:val="32"/>
          <w:szCs w:val="32"/>
        </w:rPr>
        <w:t/>
        <w:t>公务用车购置：</w:t>
      </w:r>
      <w:r>
        <w:rPr>
          <w:rFonts w:hint="default" w:ascii="Times New Roman" w:hAnsi="Times New Roman" w:eastAsia="仿宋_GB2312" w:cs="Times New Roman"/>
          <w:color w:val="000000"/>
          <w:kern w:val="0"/>
          <w:sz w:val="32"/>
          <w:szCs w:val="32"/>
        </w:rPr>
        <w:t/>
        <w:t>填列单位公务用车车辆购置支出（含车辆购置税、牌照费）。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
        <w:t>十七、</w:t>
      </w:r>
      <w:r>
        <w:rPr>
          <w:rFonts w:hint="default" w:ascii="Times New Roman" w:hAnsi="Times New Roman" w:eastAsia="仿宋_GB2312" w:cs="Times New Roman"/>
          <w:b/>
          <w:bCs/>
          <w:color w:val="000000"/>
          <w:kern w:val="0"/>
          <w:sz w:val="32"/>
          <w:szCs w:val="32"/>
        </w:rPr>
        <w:t/>
        <w:t>其他交通工具购置：</w:t>
      </w:r>
      <w:r>
        <w:rPr>
          <w:rFonts w:hint="default" w:ascii="Times New Roman" w:hAnsi="Times New Roman" w:eastAsia="仿宋_GB2312" w:cs="Times New Roman"/>
          <w:color w:val="000000"/>
          <w:kern w:val="0"/>
          <w:sz w:val="32"/>
          <w:szCs w:val="32"/>
        </w:rPr>
        <w:t/>
        <w:t>填列单位除公务用车外的其他各类交通工具（如船舶、飞机等）购置支出（含车辆购置税、牌照费）。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
        <w:t>十八、机关运行经费：</w:t>
      </w:r>
      <w:r>
        <w:rPr>
          <w:rFonts w:hint="default" w:ascii="Times New Roman" w:hAnsi="Times New Roman" w:eastAsia="仿宋_GB2312" w:cs="Times New Roman"/>
          <w:color w:val="000000"/>
          <w:kern w:val="0"/>
          <w:sz w:val="32"/>
          <w:szCs w:val="32"/>
        </w:rPr>
        <w:t/>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
        <w:t>十九、经费形式:</w:t>
      </w:r>
      <w:r>
        <w:rPr>
          <w:rFonts w:hint="default" w:ascii="Times New Roman" w:hAnsi="Times New Roman" w:eastAsia="仿宋_GB2312" w:cs="Times New Roman"/>
          <w:color w:val="000000"/>
          <w:kern w:val="0"/>
          <w:sz w:val="32"/>
          <w:szCs w:val="32"/>
        </w:rPr>
        <w:t/>
        <w:t>按照经费来源，</w:t>
      </w:r>
      <w:r>
        <w:rPr>
          <w:rFonts w:hint="default" w:ascii="Times New Roman" w:hAnsi="Times New Roman" w:eastAsia="仿宋_GB2312" w:cs="Times New Roman"/>
          <w:kern w:val="0"/>
          <w:sz w:val="32"/>
          <w:szCs w:val="32"/>
        </w:rPr>
        <w:t/>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957E91D-66FB-41BE-831C-3C3DB85E86C0}"/>
  </w:font>
  <w:font w:name="黑体">
    <w:panose1 w:val="02010609060101010101"/>
    <w:charset w:val="86"/>
    <w:family w:val="auto"/>
    <w:pitch w:val="default"/>
    <w:sig w:usb0="800002BF" w:usb1="38CF7CFA" w:usb2="00000016" w:usb3="00000000" w:csb0="00040001" w:csb1="00000000"/>
    <w:embedRegular r:id="rId2" w:fontKey="{B33B70C7-C892-45B9-9D02-89F414B16AB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E5EB780-5B79-42B7-8BC7-4434891882F1}"/>
  </w:font>
  <w:font w:name="仿宋">
    <w:panose1 w:val="02010609060101010101"/>
    <w:charset w:val="86"/>
    <w:family w:val="modern"/>
    <w:pitch w:val="default"/>
    <w:sig w:usb0="800002BF" w:usb1="38CF7CFA" w:usb2="00000016" w:usb3="00000000" w:csb0="00040001" w:csb1="00000000"/>
    <w:embedRegular r:id="rId4" w:fontKey="{076D5A7B-C89C-48DD-AFE2-86AED3343023}"/>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CE53B22F-D782-4AE4-8676-B4A6FF885B01}"/>
  </w:font>
  <w:font w:name="思源黑体 CN Heavy">
    <w:altName w:val="黑体"/>
    <w:panose1 w:val="00000000000000000000"/>
    <w:charset w:val="86"/>
    <w:family w:val="swiss"/>
    <w:pitch w:val="default"/>
    <w:sig w:usb0="00000000" w:usb1="00000000" w:usb2="00000016" w:usb3="00000000" w:csb0="00060107" w:csb1="00000000"/>
    <w:embedRegular r:id="rId6" w:fontKey="{687C1CAE-677C-433F-AE2B-5C52F6AC43CF}"/>
  </w:font>
  <w:font w:name="楷体_GB2312">
    <w:panose1 w:val="02010609030101010101"/>
    <w:charset w:val="86"/>
    <w:family w:val="auto"/>
    <w:pitch w:val="default"/>
    <w:sig w:usb0="00000001" w:usb1="080E0000" w:usb2="00000000" w:usb3="00000000" w:csb0="00040000" w:csb1="00000000"/>
    <w:embedRegular r:id="rId7" w:fontKey="{3F24814C-B3E2-4710-8804-D7476B04A770}"/>
  </w:font>
  <w:font w:name="楷体">
    <w:panose1 w:val="02010609060101010101"/>
    <w:charset w:val="86"/>
    <w:family w:val="auto"/>
    <w:pitch w:val="default"/>
    <w:sig w:usb0="800002BF" w:usb1="38CF7CFA" w:usb2="00000016" w:usb3="00000000" w:csb0="00040001" w:csb1="00000000"/>
    <w:embedRegular r:id="rId8" w:fontKey="{2DF251ED-E868-44D1-A67A-D08A89F2F795}"/>
  </w:font>
  <w:font w:name="仿宋_GB2312">
    <w:panose1 w:val="02010609030101010101"/>
    <w:charset w:val="86"/>
    <w:family w:val="auto"/>
    <w:pitch w:val="default"/>
    <w:sig w:usb0="00000001" w:usb1="080E0000" w:usb2="00000000" w:usb3="00000000" w:csb0="00040000" w:csb1="00000000"/>
    <w:embedRegular r:id="rId9" w:fontKey="{BCB7D81B-F4F8-4292-9771-D99E44BD9FFF}"/>
  </w:font>
  <w:font w:name="ArialUnicodeMS">
    <w:altName w:val="Malgun Gothic"/>
    <w:panose1 w:val="00000000000000000000"/>
    <w:charset w:val="81"/>
    <w:family w:val="auto"/>
    <w:pitch w:val="default"/>
    <w:sig w:usb0="00000000" w:usb1="00000000" w:usb2="00000010" w:usb3="00000000" w:csb0="00080001" w:csb1="00000000"/>
    <w:embedRegular r:id="rId10" w:fontKey="{1BF2723D-D250-49B4-9B4E-05FD0E6F63C4}"/>
  </w:font>
  <w:font w:name="方正仿宋_GB2312">
    <w:panose1 w:val="02000000000000000000"/>
    <w:charset w:val="86"/>
    <w:family w:val="auto"/>
    <w:pitch w:val="default"/>
    <w:sig w:usb0="A00002BF" w:usb1="184F6CFA" w:usb2="00000012" w:usb3="00000000" w:csb0="00040001" w:csb1="00000000"/>
    <w:embedRegular r:id="rId11" w:fontKey="{E702B1A1-850C-45B0-9998-242D46965087}"/>
  </w:font>
  <w:font w:name="DengXian-Regular">
    <w:altName w:val="宋体"/>
    <w:panose1 w:val="00000000000000000000"/>
    <w:charset w:val="86"/>
    <w:family w:val="auto"/>
    <w:pitch w:val="default"/>
    <w:sig w:usb0="00000000" w:usb1="00000000" w:usb2="00000010" w:usb3="00000000" w:csb0="00040001" w:csb1="00000000"/>
    <w:embedRegular r:id="rId12" w:fontKey="{50C26AD5-04D7-489D-9627-83DBBA7AEC81}"/>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C7F4A">
    <w:pPr>
      <w:pStyle w:val="8"/>
      <w:jc w:val="center"/>
    </w:pPr>
  </w:p>
  <w:p w14:paraId="4633BCD6">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C3874">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FDB71">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8E0E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5972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footer5.xml" Type="http://schemas.openxmlformats.org/officeDocument/2006/relationships/footer"/><Relationship Id="rId12" Target="header5.xml" Type="http://schemas.openxmlformats.org/officeDocument/2006/relationships/header"/><Relationship Id="rId13" Target="theme/theme1.xml" Type="http://schemas.openxmlformats.org/officeDocument/2006/relationships/theme"/><Relationship Id="rId14" Target="media/image1.jpeg" Type="http://schemas.openxmlformats.org/officeDocument/2006/relationships/image"/><Relationship Id="rId15" Target="media/image2.jpeg" Type="http://schemas.openxmlformats.org/officeDocument/2006/relationships/image"/><Relationship Id="rId16" Target="media/image3.jpeg" Type="http://schemas.openxmlformats.org/officeDocument/2006/relationships/image"/><Relationship Id="rId17" Target="media/image4.jpeg" Type="http://schemas.openxmlformats.org/officeDocument/2006/relationships/image"/><Relationship Id="rId18" Target="media/image5.png" Type="http://schemas.openxmlformats.org/officeDocument/2006/relationships/image"/><Relationship Id="rId19" Target="media/image6.svg" Type="http://schemas.openxmlformats.org/officeDocument/2006/relationships/image"/><Relationship Id="rId2" Target="settings.xml" Type="http://schemas.openxmlformats.org/officeDocument/2006/relationships/settings"/><Relationship Id="rId20" Target="charts/chart1.xml" Type="http://schemas.openxmlformats.org/officeDocument/2006/relationships/chart"/><Relationship Id="rId21" Target="charts/chart2.xml" Type="http://schemas.openxmlformats.org/officeDocument/2006/relationships/chart"/><Relationship Id="rId22" Target="charts/chart3.xml" Type="http://schemas.openxmlformats.org/officeDocument/2006/relationships/chart"/><Relationship Id="rId23" Target="charts/chart4.xml" Type="http://schemas.openxmlformats.org/officeDocument/2006/relationships/chart"/><Relationship Id="rId24" Target="charts/chart5.xml" Type="http://schemas.openxmlformats.org/officeDocument/2006/relationships/chart"/><Relationship Id="rId25" Target="charts/chart6.xml" Type="http://schemas.openxmlformats.org/officeDocument/2006/relationships/chart"/><Relationship Id="rId26" Target="../customXml/item1.xml" Type="http://schemas.openxmlformats.org/officeDocument/2006/relationships/customXml"/><Relationship Id="rId27" Target="numbering.xml" Type="http://schemas.openxmlformats.org/officeDocument/2006/relationships/numbering"/><Relationship Id="rId28" Target="fontTable.xml" Type="http://schemas.openxmlformats.org/officeDocument/2006/relationships/fontTable"/><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header3.xml" Type="http://schemas.openxmlformats.org/officeDocument/2006/relationships/header"/><Relationship Id="rId9" Target="header4.xml" Type="http://schemas.openxmlformats.org/officeDocument/2006/relationships/header"/></Relationships>
</file>

<file path=word/_rels/fontTable.xml.rels><?xml version="1.0" encoding="UTF-8" standalone="yes"?><Relationships xmlns="http://schemas.openxmlformats.org/package/2006/relationships"><Relationship Id="rId1" Target="fonts/font1.odttf" Type="http://schemas.openxmlformats.org/officeDocument/2006/relationships/font"/><Relationship Id="rId10" Target="fonts/font10.odttf" Type="http://schemas.openxmlformats.org/officeDocument/2006/relationships/font"/><Relationship Id="rId11" Target="fonts/font11.odttf" Type="http://schemas.openxmlformats.org/officeDocument/2006/relationships/font"/><Relationship Id="rId12" Target="fonts/font12.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charts/_rels/chart1.xml.rels><?xml version="1.0" encoding="UTF-8" standalone="yes"?><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_rels/chart2.xml.rels><?xml version="1.0" encoding="UTF-8" standalone="yes"?><Relationships xmlns="http://schemas.openxmlformats.org/package/2006/relationships"><Relationship Id="rId1" Target="../embeddings/Workbook5.xlsx" Type="http://schemas.openxmlformats.org/officeDocument/2006/relationships/package"/><Relationship Id="rId2" Target="style5.xml" Type="http://schemas.microsoft.com/office/2011/relationships/chartStyle"/><Relationship Id="rId3" Target="colors5.xml" Type="http://schemas.microsoft.com/office/2011/relationships/chartColorStyle"/></Relationships>
</file>

<file path=word/charts/_rels/chart3.xml.rels><?xml version="1.0" encoding="UTF-8" standalone="yes"?><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_rels/chart4.xml.rels><?xml version="1.0" encoding="UTF-8" standalone="yes"?><Relationships xmlns="http://schemas.openxmlformats.org/package/2006/relationships"><Relationship Id="rId1" Target="../embeddings/Workbook6.xlsx" Type="http://schemas.openxmlformats.org/officeDocument/2006/relationships/package"/><Relationship Id="rId2" Target="style6.xml" Type="http://schemas.microsoft.com/office/2011/relationships/chartStyle"/><Relationship Id="rId3" Target="colors6.xml" Type="http://schemas.microsoft.com/office/2011/relationships/chartColorStyle"/></Relationships>
</file>

<file path=word/charts/_rels/chart5.xml.rels><?xml version="1.0" encoding="UTF-8" standalone="yes"?><Relationships xmlns="http://schemas.openxmlformats.org/package/2006/relationships"><Relationship Id="rId1" Target="../embeddings/Workbook4.xlsx" Type="http://schemas.openxmlformats.org/officeDocument/2006/relationships/package"/><Relationship Id="rId2" Target="style4.xml" Type="http://schemas.microsoft.com/office/2011/relationships/chartStyle"/><Relationship Id="rId3" Target="colors4.xml" Type="http://schemas.microsoft.com/office/2011/relationships/chartColorStyle"/></Relationships>
</file>

<file path=word/charts/_rels/chart6.xml.rels><?xml version="1.0" encoding="UTF-8" standalone="yes"?><Relationships xmlns="http://schemas.openxmlformats.org/package/2006/relationships"><Relationship Id="rId1" Target="../embeddings/Workbook3.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ptCount val="2"/>
                <c:pt idx="0">
                  <c:v>3574.48</c:v>
                </c:pt>
                <c:pt idx="1">
                  <c:v>265.5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ptCount val="6"/>
                <c:pt idx="0">
                  <c:v>2655034.0</c:v>
                </c:pt>
                <c:pt idx="1">
                  <c:v>0.0</c:v>
                </c:pt>
                <c:pt idx="2">
                  <c:v>0.0</c:v>
                </c:pt>
                <c:pt idx="3">
                  <c:v>0.0</c:v>
                </c:pt>
                <c:pt idx="4">
                  <c:v>0.0</c:v>
                </c:pt>
                <c:pt idx="5">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ptCount val="5"/>
                <c:pt idx="0">
                  <c:v>432603.34</c:v>
                </c:pt>
                <c:pt idx="1">
                  <c:v>2222430.66</c:v>
                </c:pt>
                <c:pt idx="2">
                  <c:v>0.0</c:v>
                </c:pt>
                <c:pt idx="3">
                  <c:v>0.0</c:v>
                </c:pt>
                <c:pt idx="4">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3553.94</c:v>
                </c:pt>
                <c:pt idx="1">
                  <c:v>3553.94</c:v>
                </c:pt>
                <c:pt idx="2">
                  <c:v>3553.94</c:v>
                </c:pt>
                <c:pt idx="3">
                  <c:v>3553.94</c:v>
                </c:pt>
                <c:pt idx="4">
                  <c:v>0.0</c:v>
                </c:pt>
                <c:pt idx="5">
                  <c:v>0.0</c:v>
                </c:pt>
                <c:pt idx="6">
                  <c:v>0.0</c:v>
                </c:pt>
                <c:pt idx="7">
                  <c:v>0.0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265.5</c:v>
                </c:pt>
                <c:pt idx="1">
                  <c:v>265.5</c:v>
                </c:pt>
                <c:pt idx="2">
                  <c:v>265.5</c:v>
                </c:pt>
                <c:pt idx="3">
                  <c:v>265.5</c:v>
                </c:pt>
                <c:pt idx="4">
                  <c:v>0.0</c:v>
                </c:pt>
                <c:pt idx="5">
                  <c:v>0.0</c:v>
                </c:pt>
                <c:pt idx="6">
                  <c:v>0.0</c:v>
                </c:pt>
                <c:pt idx="7">
                  <c:v>0.0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218.43</c:v>
                </c:pt>
                <c:pt idx="1">
                  <c:v>218.43</c:v>
                </c:pt>
                <c:pt idx="2">
                  <c:v>218.43</c:v>
                </c:pt>
                <c:pt idx="3">
                  <c:v>218.43</c:v>
                </c:pt>
                <c:pt idx="4">
                  <c:v>0.0</c:v>
                </c:pt>
                <c:pt idx="5">
                  <c:v>0.0</c:v>
                </c:pt>
                <c:pt idx="6">
                  <c:v>0.0</c:v>
                </c:pt>
                <c:pt idx="7">
                  <c:v>0.0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265.5</c:v>
                </c:pt>
                <c:pt idx="1">
                  <c:v>265.5</c:v>
                </c:pt>
                <c:pt idx="2">
                  <c:v>265.5</c:v>
                </c:pt>
                <c:pt idx="3">
                  <c:v>265.5</c:v>
                </c:pt>
                <c:pt idx="4">
                  <c:v>0.0</c:v>
                </c:pt>
                <c:pt idx="5">
                  <c:v>0.0</c:v>
                </c:pt>
                <c:pt idx="6">
                  <c:v>0.0</c:v>
                </c:pt>
                <c:pt idx="7">
                  <c:v>0.0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ptCount val="22"/>
                <c:pt idx="0">
                  <c:v>0.0</c:v>
                </c:pt>
                <c:pt idx="1">
                  <c:v>0.0</c:v>
                </c:pt>
                <c:pt idx="2">
                  <c:v>262.26</c:v>
                </c:pt>
                <c:pt idx="3">
                  <c:v>0.0</c:v>
                </c:pt>
                <c:pt idx="4">
                  <c:v>0.0</c:v>
                </c:pt>
                <c:pt idx="5">
                  <c:v>0.0</c:v>
                </c:pt>
                <c:pt idx="6">
                  <c:v>1.82</c:v>
                </c:pt>
                <c:pt idx="7">
                  <c:v>0.61</c:v>
                </c:pt>
                <c:pt idx="8">
                  <c:v>0.0</c:v>
                </c:pt>
                <c:pt idx="9">
                  <c:v>0.0</c:v>
                </c:pt>
                <c:pt idx="10">
                  <c:v>0.0</c:v>
                </c:pt>
                <c:pt idx="11">
                  <c:v>0.0</c:v>
                </c:pt>
                <c:pt idx="12">
                  <c:v>0.0</c:v>
                </c:pt>
                <c:pt idx="13">
                  <c:v>0.0</c:v>
                </c:pt>
                <c:pt idx="14">
                  <c:v>0.0</c:v>
                </c:pt>
                <c:pt idx="15">
                  <c:v>0.0</c:v>
                </c:pt>
                <c:pt idx="16">
                  <c:v>0.82</c:v>
                </c:pt>
                <c:pt idx="17">
                  <c:v>0.0</c:v>
                </c:pt>
                <c:pt idx="18">
                  <c:v>0.0</c:v>
                </c:pt>
                <c:pt idx="19">
                  <c:v>0.0</c:v>
                </c:pt>
                <c:pt idx="20">
                  <c:v>0.0</c:v>
                </c:pt>
                <c:pt idx="21">
                  <c:v>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12</TotalTime>
  <ScaleCrop>false</ScaleCrop>
  <LinksUpToDate>false</LinksUpToDate>
  <CharactersWithSpaces>35317</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WPS_1679290758</cp:lastModifiedBy>
  <cp:lastPrinted>2023-08-04T01:00:00Z</cp:lastPrinted>
  <dcterms:modified xsi:type="dcterms:W3CDTF">2024-09-23T09:22:10Z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