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华文楷体" w:eastAsia="华文楷体"/>
          <w:sz w:val="32"/>
          <w:szCs w:val="32"/>
        </w:rPr>
      </w:pPr>
      <w:r>
        <w:rPr>
          <w:rFonts w:hint="eastAsia" w:cs="黑体" w:asciiTheme="majorEastAsia" w:hAnsiTheme="majorEastAsia" w:eastAsiaTheme="majorEastAsia"/>
          <w:b/>
          <w:bCs/>
          <w:sz w:val="44"/>
          <w:szCs w:val="44"/>
        </w:rPr>
        <w:t>鹿泉区财政局预算管理业务费</w:t>
      </w:r>
      <w:r>
        <w:rPr>
          <w:rFonts w:hint="eastAsia" w:asciiTheme="majorEastAsia" w:hAnsiTheme="majorEastAsia" w:eastAsiaTheme="majorEastAsia"/>
          <w:b/>
          <w:bCs/>
          <w:sz w:val="44"/>
          <w:szCs w:val="44"/>
        </w:rPr>
        <w:t>项目        绩效评价报告</w:t>
      </w:r>
    </w:p>
    <w:p>
      <w:pPr>
        <w:spacing w:line="360" w:lineRule="auto"/>
        <w:rPr>
          <w:rFonts w:ascii="华文楷体" w:eastAsia="华文楷体"/>
          <w:sz w:val="32"/>
          <w:szCs w:val="32"/>
        </w:rPr>
      </w:pP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根据《石家庄市鹿泉区区级部门预算绩效管理办法》（鹿财字[2019]65号），遵循“科学性、规范性、客观性和公正性”的原则，对预算管理业务费实施了绩效评价，形成本评价报告。</w:t>
      </w:r>
    </w:p>
    <w:p>
      <w:pPr>
        <w:adjustRightInd w:val="0"/>
        <w:snapToGrid w:val="0"/>
        <w:spacing w:line="360" w:lineRule="auto"/>
        <w:ind w:firstLine="643" w:firstLineChars="200"/>
        <w:rPr>
          <w:rFonts w:ascii="黑体" w:eastAsia="黑体"/>
          <w:b/>
          <w:bCs/>
          <w:sz w:val="32"/>
          <w:szCs w:val="36"/>
        </w:rPr>
      </w:pPr>
      <w:r>
        <w:rPr>
          <w:rFonts w:hint="eastAsia" w:ascii="黑体" w:eastAsia="黑体"/>
          <w:b/>
          <w:sz w:val="32"/>
          <w:szCs w:val="32"/>
        </w:rPr>
        <w:t>一、项目</w:t>
      </w:r>
      <w:r>
        <w:rPr>
          <w:rFonts w:hint="eastAsia" w:ascii="黑体" w:eastAsia="黑体"/>
          <w:b/>
          <w:sz w:val="32"/>
          <w:szCs w:val="36"/>
        </w:rPr>
        <w:t>基本情况</w:t>
      </w:r>
    </w:p>
    <w:p>
      <w:pPr>
        <w:adjustRightInd w:val="0"/>
        <w:snapToGrid w:val="0"/>
        <w:spacing w:line="360" w:lineRule="auto"/>
        <w:ind w:firstLine="640" w:firstLineChars="200"/>
        <w:rPr>
          <w:rFonts w:ascii="仿宋" w:hAnsi="仿宋" w:eastAsia="仿宋" w:cs="楷体_GB2312"/>
          <w:sz w:val="32"/>
          <w:szCs w:val="32"/>
        </w:rPr>
      </w:pPr>
      <w:r>
        <w:rPr>
          <w:rFonts w:hint="eastAsia" w:ascii="仿宋" w:hAnsi="仿宋" w:eastAsia="仿宋" w:cs="楷体_GB2312"/>
          <w:sz w:val="32"/>
          <w:szCs w:val="32"/>
        </w:rPr>
        <w:t>（一）项目概况</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1.项目实施单位及项目立项等基本情况</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项目实施单位：石家庄市鹿泉区财政局，财政全额拨款一级预算单位，实行独立财务核算，执行政府会计制度。</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项目立项：依照《</w:t>
      </w:r>
      <w:r>
        <w:rPr>
          <w:rFonts w:hint="eastAsia" w:ascii="仿宋" w:hAnsi="仿宋" w:eastAsia="仿宋"/>
          <w:sz w:val="32"/>
          <w:szCs w:val="32"/>
          <w:lang w:eastAsia="zh-CN"/>
        </w:rPr>
        <w:t>中华人民共和国</w:t>
      </w:r>
      <w:bookmarkStart w:id="0" w:name="_GoBack"/>
      <w:r>
        <w:rPr>
          <w:rFonts w:hint="eastAsia" w:ascii="仿宋" w:hAnsi="仿宋" w:eastAsia="仿宋"/>
          <w:sz w:val="32"/>
          <w:szCs w:val="32"/>
          <w:lang w:eastAsia="zh-CN"/>
        </w:rPr>
        <w:t>预算法</w:t>
      </w:r>
      <w:bookmarkEnd w:id="0"/>
      <w:r>
        <w:rPr>
          <w:rFonts w:hint="eastAsia" w:ascii="仿宋" w:hAnsi="仿宋" w:eastAsia="仿宋"/>
          <w:sz w:val="32"/>
          <w:szCs w:val="32"/>
        </w:rPr>
        <w:t>》要求，对各乡镇开发区、物流园区、区直各部门编制部署2019年预算，做好预算批复及公开，对各单位资金拨付到位、支出进度情况进行稽查、管理等工作，为保障单位业务正常开展，需此项资金。</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2.项目主要实施内容和范围</w:t>
      </w:r>
    </w:p>
    <w:p>
      <w:pPr>
        <w:adjustRightInd w:val="0"/>
        <w:snapToGrid w:val="0"/>
        <w:spacing w:line="360" w:lineRule="auto"/>
        <w:ind w:firstLine="640" w:firstLineChars="200"/>
        <w:rPr>
          <w:rFonts w:ascii="仿宋" w:hAnsi="仿宋" w:eastAsia="仿宋"/>
          <w:sz w:val="32"/>
          <w:szCs w:val="32"/>
        </w:rPr>
      </w:pPr>
      <w:r>
        <w:rPr>
          <w:rFonts w:ascii="仿宋" w:hAnsi="仿宋" w:eastAsia="仿宋"/>
          <w:sz w:val="32"/>
          <w:szCs w:val="32"/>
        </w:rPr>
        <w:t>根据《</w:t>
      </w:r>
      <w:r>
        <w:rPr>
          <w:rFonts w:hint="eastAsia" w:ascii="仿宋" w:hAnsi="仿宋" w:eastAsia="仿宋"/>
          <w:sz w:val="32"/>
          <w:szCs w:val="32"/>
          <w:lang w:eastAsia="zh-CN"/>
        </w:rPr>
        <w:t>中华人民共和国预算法</w:t>
      </w:r>
      <w:r>
        <w:rPr>
          <w:rFonts w:ascii="仿宋" w:hAnsi="仿宋" w:eastAsia="仿宋"/>
          <w:sz w:val="32"/>
          <w:szCs w:val="32"/>
        </w:rPr>
        <w:t>》合理编制全区年度预算及牵头组织区直部门预算编制工作，汇总、编制全区年度总预算和区本级预算草案，编制全区社保基金预决算，监督社保基金运行。在年度预算执行中，负责预算指标管理，办理预算指标调整、追加、分配事宜，编制年度预算调整方案，保证科学合理的安排全区财政资金。为保证此项工作的落实，申请办公业务费</w:t>
      </w:r>
      <w:r>
        <w:rPr>
          <w:rFonts w:hint="eastAsia" w:ascii="仿宋" w:hAnsi="仿宋" w:eastAsia="仿宋"/>
          <w:sz w:val="32"/>
          <w:szCs w:val="32"/>
        </w:rPr>
        <w:t>10万元，用于资料印刷，办公耗材及设备购置等。</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3.项目资金投入情况</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为保障工作的正常开展，更好的完成各项任务，2019年需资金10万元，资金为财政一般公共预算。</w:t>
      </w:r>
    </w:p>
    <w:p>
      <w:pPr>
        <w:adjustRightInd w:val="0"/>
        <w:snapToGrid w:val="0"/>
        <w:spacing w:line="360" w:lineRule="auto"/>
        <w:ind w:firstLine="480" w:firstLineChars="150"/>
        <w:rPr>
          <w:rFonts w:ascii="仿宋" w:hAnsi="仿宋" w:eastAsia="仿宋" w:cs="楷体_GB2312"/>
          <w:b/>
          <w:bCs/>
          <w:sz w:val="32"/>
          <w:szCs w:val="32"/>
        </w:rPr>
      </w:pPr>
      <w:r>
        <w:rPr>
          <w:rFonts w:hint="eastAsia" w:ascii="仿宋" w:hAnsi="仿宋" w:eastAsia="仿宋" w:cs="楷体_GB2312"/>
          <w:sz w:val="32"/>
          <w:szCs w:val="32"/>
        </w:rPr>
        <w:t>（二）项目预期绩效目标</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一是依照《</w:t>
      </w:r>
      <w:r>
        <w:rPr>
          <w:rFonts w:hint="eastAsia" w:ascii="仿宋" w:hAnsi="仿宋" w:eastAsia="仿宋"/>
          <w:sz w:val="32"/>
          <w:szCs w:val="32"/>
          <w:lang w:eastAsia="zh-CN"/>
        </w:rPr>
        <w:t>中华人民共和国预算法</w:t>
      </w:r>
      <w:r>
        <w:rPr>
          <w:rFonts w:hint="eastAsia" w:ascii="仿宋" w:hAnsi="仿宋" w:eastAsia="仿宋"/>
          <w:sz w:val="32"/>
          <w:szCs w:val="32"/>
        </w:rPr>
        <w:t>》要求，编制部署2019年预算，及时做好预算批复及公开；二是按照预算资金性质及时把预算资金拨付到位，加快支出进度，保证工作顺利开展；三是用于资料印刷及业务培训，软件维护及设备购置等。</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（一）绩效评价的组织工作</w:t>
      </w:r>
    </w:p>
    <w:p>
      <w:pPr>
        <w:ind w:firstLine="480" w:firstLineChars="150"/>
        <w:rPr>
          <w:rFonts w:ascii="仿宋" w:hAnsi="仿宋" w:eastAsia="仿宋"/>
          <w:sz w:val="32"/>
          <w:szCs w:val="32"/>
        </w:rPr>
      </w:pPr>
      <w:r>
        <w:rPr>
          <w:rFonts w:hint="eastAsia" w:ascii="仿宋" w:hAnsi="仿宋" w:eastAsia="仿宋"/>
          <w:sz w:val="32"/>
          <w:szCs w:val="32"/>
        </w:rPr>
        <w:t>根据我单位的职能职责，为保障业务的正常开展运行，做到有组织、有落实、有督促、有依据、有审核，使项目的实施得以落实到位。</w:t>
      </w:r>
    </w:p>
    <w:p>
      <w:pPr>
        <w:ind w:firstLine="320" w:firstLineChars="100"/>
        <w:rPr>
          <w:rFonts w:ascii="仿宋" w:hAnsi="仿宋" w:eastAsia="仿宋" w:cs="楷体_GB2312"/>
          <w:sz w:val="32"/>
          <w:szCs w:val="32"/>
        </w:rPr>
      </w:pPr>
      <w:r>
        <w:rPr>
          <w:rFonts w:hint="eastAsia" w:ascii="仿宋" w:hAnsi="仿宋" w:eastAsia="仿宋" w:cs="楷体_GB2312"/>
          <w:sz w:val="32"/>
          <w:szCs w:val="32"/>
        </w:rPr>
        <w:t>（二）绩效评价的方法和过程</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我单位针对项目资金的投入、组织实施过程的管理和产出效益进行了综合评价。项目总体完成情况良好。</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1.业务管理方面。管理制度健全，具体相应的业务管理制度，业务管理制度合法、合规、完整；制度执行有效，遵守相关法律法规和业务管理制度。</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2.财务管理方面。资金使用严格按照上级及单位的有关规定。资金使用合规，符合文件的规定，有完整的资金审批程序和拨付手续。</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（三）建立绩效评价指标体系</w:t>
      </w:r>
    </w:p>
    <w:p>
      <w:pPr>
        <w:ind w:firstLine="640" w:firstLineChars="200"/>
        <w:rPr>
          <w:rFonts w:ascii="仿宋" w:hAnsi="仿宋" w:eastAsia="仿宋"/>
          <w:sz w:val="32"/>
          <w:szCs w:val="32"/>
        </w:rPr>
      </w:pPr>
      <w:r>
        <w:rPr>
          <w:rFonts w:ascii="仿宋" w:hAnsi="仿宋" w:eastAsia="仿宋"/>
          <w:sz w:val="32"/>
          <w:szCs w:val="32"/>
        </w:rPr>
        <w:t>依据项目主管单位设置的自评指标，开展预算绩效评价工作时，针对具体绩效评价对象的要求，项目产出指标与项目效果指标设置项目资金按照相关的规定使用资金；确保正常业务工作的开展，提高工作效率。</w:t>
      </w:r>
    </w:p>
    <w:p>
      <w:pPr>
        <w:rPr>
          <w:rFonts w:ascii="黑体" w:hAnsi="黑体" w:eastAsia="黑体" w:cs="黑体"/>
          <w:b/>
          <w:bCs/>
          <w:sz w:val="32"/>
          <w:szCs w:val="32"/>
        </w:rPr>
      </w:pPr>
      <w:r>
        <w:rPr>
          <w:rFonts w:hint="eastAsia" w:ascii="黑体" w:hAnsi="黑体" w:eastAsia="黑体" w:cs="黑体"/>
          <w:b/>
          <w:sz w:val="32"/>
          <w:szCs w:val="32"/>
        </w:rPr>
        <w:t>三、项目执行及绩效实现情况</w:t>
      </w:r>
    </w:p>
    <w:p>
      <w:pPr>
        <w:rPr>
          <w:rFonts w:ascii="仿宋" w:hAnsi="仿宋" w:eastAsia="仿宋" w:cs="楷体_GB2312"/>
          <w:sz w:val="32"/>
          <w:szCs w:val="32"/>
        </w:rPr>
      </w:pPr>
      <w:r>
        <w:rPr>
          <w:rFonts w:hint="eastAsia" w:ascii="楷体_GB2312" w:hAnsi="楷体_GB2312" w:eastAsia="楷体_GB2312" w:cs="楷体_GB2312"/>
          <w:sz w:val="32"/>
          <w:szCs w:val="32"/>
        </w:rPr>
        <w:t xml:space="preserve"> </w:t>
      </w:r>
      <w:r>
        <w:rPr>
          <w:rFonts w:hint="eastAsia" w:ascii="仿宋" w:hAnsi="仿宋" w:eastAsia="仿宋" w:cs="楷体_GB2312"/>
          <w:sz w:val="32"/>
          <w:szCs w:val="32"/>
        </w:rPr>
        <w:t xml:space="preserve">  （一）项目投入</w:t>
      </w:r>
    </w:p>
    <w:p>
      <w:pPr>
        <w:ind w:firstLine="640" w:firstLineChars="20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项目</w:t>
      </w:r>
      <w:r>
        <w:rPr>
          <w:rFonts w:hint="eastAsia" w:ascii="仿宋" w:hAnsi="仿宋" w:eastAsia="仿宋"/>
          <w:sz w:val="32"/>
          <w:szCs w:val="32"/>
        </w:rPr>
        <w:t>立项情况分析</w:t>
      </w:r>
    </w:p>
    <w:p>
      <w:pPr>
        <w:ind w:firstLine="640" w:firstLineChars="200"/>
        <w:rPr>
          <w:rFonts w:ascii="仿宋" w:hAnsi="仿宋" w:eastAsia="仿宋"/>
          <w:sz w:val="32"/>
          <w:szCs w:val="32"/>
        </w:rPr>
      </w:pPr>
      <w:r>
        <w:rPr>
          <w:rFonts w:hint="eastAsia" w:ascii="仿宋" w:hAnsi="仿宋" w:eastAsia="仿宋"/>
          <w:sz w:val="32"/>
          <w:szCs w:val="32"/>
        </w:rPr>
        <w:t>项目的设立过程按照规定的程序申请设立，所提供的文件、材料是符合相关要求的项目所设定的绩效目标依据充分且符合相关法律法规、促进事业的发展所必</w:t>
      </w:r>
      <w:r>
        <w:rPr>
          <w:rFonts w:hint="eastAsia" w:ascii="仿宋" w:hAnsi="仿宋" w:eastAsia="仿宋"/>
          <w:sz w:val="32"/>
          <w:szCs w:val="32"/>
          <w:lang w:eastAsia="zh-CN"/>
        </w:rPr>
        <w:t>需</w:t>
      </w:r>
      <w:r>
        <w:rPr>
          <w:rFonts w:hint="eastAsia" w:ascii="仿宋" w:hAnsi="仿宋" w:eastAsia="仿宋"/>
          <w:sz w:val="32"/>
          <w:szCs w:val="32"/>
        </w:rPr>
        <w:t>的项目。</w:t>
      </w:r>
    </w:p>
    <w:p>
      <w:pPr>
        <w:ind w:firstLine="640" w:firstLineChars="200"/>
        <w:rPr>
          <w:rFonts w:ascii="仿宋" w:hAnsi="仿宋" w:eastAsia="仿宋"/>
          <w:sz w:val="32"/>
          <w:szCs w:val="32"/>
        </w:rPr>
      </w:pPr>
      <w:r>
        <w:rPr>
          <w:rFonts w:hint="eastAsia" w:ascii="仿宋" w:hAnsi="仿宋" w:eastAsia="仿宋"/>
          <w:sz w:val="32"/>
          <w:szCs w:val="32"/>
        </w:rPr>
        <w:t>2.资金落实情况分析</w:t>
      </w:r>
    </w:p>
    <w:p>
      <w:pPr>
        <w:ind w:firstLine="640" w:firstLineChars="200"/>
        <w:rPr>
          <w:rFonts w:ascii="仿宋" w:hAnsi="仿宋" w:eastAsia="仿宋"/>
          <w:color w:val="333333"/>
          <w:sz w:val="32"/>
          <w:szCs w:val="32"/>
          <w:shd w:val="clear" w:color="auto" w:fill="FFFFFF"/>
        </w:rPr>
      </w:pPr>
      <w:r>
        <w:rPr>
          <w:rFonts w:hint="eastAsia" w:ascii="仿宋" w:hAnsi="仿宋" w:eastAsia="仿宋"/>
          <w:color w:val="333333"/>
          <w:sz w:val="32"/>
          <w:szCs w:val="32"/>
          <w:shd w:val="clear" w:color="auto" w:fill="FFFFFF"/>
        </w:rPr>
        <w:t>2019年度预算管理业务费项目支出预算安排10万元，总投入10万元，资金到位10万元，实际使用10万元，项目</w:t>
      </w:r>
    </w:p>
    <w:p>
      <w:pPr>
        <w:rPr>
          <w:rFonts w:ascii="仿宋" w:hAnsi="仿宋" w:eastAsia="仿宋"/>
          <w:color w:val="333333"/>
          <w:sz w:val="32"/>
          <w:szCs w:val="32"/>
          <w:shd w:val="clear" w:color="auto" w:fill="FFFFFF"/>
        </w:rPr>
      </w:pPr>
      <w:r>
        <w:rPr>
          <w:rFonts w:hint="eastAsia" w:ascii="仿宋" w:hAnsi="仿宋" w:eastAsia="仿宋"/>
          <w:color w:val="333333"/>
          <w:sz w:val="32"/>
          <w:szCs w:val="32"/>
          <w:shd w:val="clear" w:color="auto" w:fill="FFFFFF"/>
        </w:rPr>
        <w:t>资金到位率</w:t>
      </w:r>
      <w:r>
        <w:rPr>
          <w:rFonts w:ascii="仿宋" w:hAnsi="仿宋" w:eastAsia="仿宋"/>
          <w:color w:val="333333"/>
          <w:sz w:val="32"/>
          <w:szCs w:val="32"/>
          <w:shd w:val="clear" w:color="auto" w:fill="FFFFFF"/>
        </w:rPr>
        <w:t>100%</w:t>
      </w:r>
      <w:r>
        <w:rPr>
          <w:rFonts w:hint="eastAsia" w:ascii="仿宋" w:hAnsi="仿宋" w:eastAsia="仿宋"/>
          <w:color w:val="333333"/>
          <w:sz w:val="32"/>
          <w:szCs w:val="32"/>
          <w:shd w:val="clear" w:color="auto" w:fill="FFFFFF"/>
        </w:rPr>
        <w:t>，支出实现率</w:t>
      </w:r>
      <w:r>
        <w:rPr>
          <w:rFonts w:ascii="仿宋" w:hAnsi="仿宋" w:eastAsia="仿宋"/>
          <w:color w:val="333333"/>
          <w:sz w:val="32"/>
          <w:szCs w:val="32"/>
          <w:shd w:val="clear" w:color="auto" w:fill="FFFFFF"/>
        </w:rPr>
        <w:t>100%</w:t>
      </w:r>
      <w:r>
        <w:rPr>
          <w:rFonts w:hint="eastAsia" w:ascii="仿宋" w:hAnsi="仿宋" w:eastAsia="仿宋"/>
          <w:color w:val="333333"/>
          <w:sz w:val="32"/>
          <w:szCs w:val="32"/>
          <w:shd w:val="clear" w:color="auto" w:fill="FFFFFF"/>
        </w:rPr>
        <w:t>，做到了专款专用，不存在截留、挤占、挪用专项资金等情况，支付依据充分，会计核算正确规范，资金使用范围与预算相符。</w:t>
      </w:r>
      <w:r>
        <w:rPr>
          <w:rFonts w:hint="eastAsia" w:ascii="MS Mincho" w:hAnsi="MS Mincho" w:eastAsia="MS Mincho" w:cs="MS Mincho"/>
          <w:color w:val="333333"/>
          <w:sz w:val="32"/>
          <w:szCs w:val="32"/>
          <w:shd w:val="clear" w:color="auto" w:fill="FFFFFF"/>
        </w:rPr>
        <w:t>  </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（二）项目实施过程</w:t>
      </w:r>
    </w:p>
    <w:p>
      <w:pPr>
        <w:ind w:firstLine="640" w:firstLineChars="200"/>
        <w:rPr>
          <w:rFonts w:ascii="仿宋" w:hAnsi="仿宋" w:eastAsia="仿宋"/>
          <w:sz w:val="32"/>
          <w:szCs w:val="32"/>
        </w:rPr>
      </w:pPr>
      <w:r>
        <w:rPr>
          <w:rFonts w:hint="eastAsia" w:ascii="仿宋" w:hAnsi="仿宋" w:eastAsia="仿宋"/>
          <w:sz w:val="32"/>
          <w:szCs w:val="32"/>
        </w:rPr>
        <w:t xml:space="preserve">1.业务管理方面。业务管理制度健全，具有相应的业务管理制度，且制度合法、合规、完整；制度执行有效，遵守相关法律法规和业务管理规定；项目质量可控，项目相关资料齐全。 </w:t>
      </w:r>
    </w:p>
    <w:p>
      <w:pPr>
        <w:ind w:firstLine="640" w:firstLineChars="200"/>
        <w:rPr>
          <w:rFonts w:ascii="仿宋" w:hAnsi="仿宋" w:eastAsia="仿宋"/>
          <w:sz w:val="32"/>
          <w:szCs w:val="32"/>
        </w:rPr>
      </w:pPr>
      <w:r>
        <w:rPr>
          <w:rFonts w:hint="eastAsia" w:ascii="仿宋" w:hAnsi="仿宋" w:eastAsia="仿宋"/>
          <w:sz w:val="32"/>
          <w:szCs w:val="32"/>
        </w:rPr>
        <w:t>2.财务管理方面。制定了项目管理工作资金管理办法，建立健全了资金申请、核实、拨付的财务管理制度。</w:t>
      </w:r>
    </w:p>
    <w:p>
      <w:pPr>
        <w:ind w:firstLine="480" w:firstLineChars="150"/>
        <w:rPr>
          <w:rFonts w:ascii="仿宋" w:hAnsi="仿宋" w:eastAsia="仿宋"/>
          <w:b/>
          <w:bCs/>
          <w:sz w:val="32"/>
          <w:szCs w:val="32"/>
        </w:rPr>
      </w:pPr>
      <w:r>
        <w:rPr>
          <w:rFonts w:hint="eastAsia" w:ascii="仿宋" w:hAnsi="仿宋" w:eastAsia="仿宋" w:cs="楷体_GB2312"/>
          <w:sz w:val="32"/>
          <w:szCs w:val="32"/>
        </w:rPr>
        <w:t>（三）项目产出</w:t>
      </w:r>
    </w:p>
    <w:p>
      <w:pPr>
        <w:ind w:firstLine="480" w:firstLineChars="150"/>
        <w:rPr>
          <w:rFonts w:ascii="仿宋_GB2312" w:eastAsia="仿宋_GB2312"/>
          <w:sz w:val="32"/>
          <w:szCs w:val="32"/>
        </w:rPr>
      </w:pPr>
      <w:r>
        <w:rPr>
          <w:rFonts w:hint="eastAsia" w:ascii="仿宋" w:hAnsi="仿宋" w:eastAsia="仿宋"/>
          <w:sz w:val="32"/>
          <w:szCs w:val="32"/>
        </w:rPr>
        <w:t>预算管理业务费财政资金拨付的实际完成率100%，支付完成及时率100%，质量达标率100%。</w:t>
      </w:r>
      <w:r>
        <w:rPr>
          <w:rFonts w:ascii="仿宋_GB2312" w:eastAsia="仿宋_GB2312"/>
          <w:sz w:val="32"/>
          <w:szCs w:val="32"/>
        </w:rPr>
        <w:t> </w:t>
      </w:r>
    </w:p>
    <w:p>
      <w:pPr>
        <w:ind w:firstLine="480" w:firstLineChars="150"/>
        <w:rPr>
          <w:rFonts w:ascii="仿宋" w:hAnsi="仿宋" w:eastAsia="仿宋" w:cs="楷体_GB2312"/>
          <w:sz w:val="32"/>
          <w:szCs w:val="32"/>
        </w:rPr>
      </w:pPr>
      <w:r>
        <w:rPr>
          <w:rFonts w:hint="eastAsia" w:ascii="仿宋" w:hAnsi="仿宋" w:eastAsia="仿宋" w:cs="楷体_GB2312"/>
          <w:sz w:val="32"/>
          <w:szCs w:val="32"/>
        </w:rPr>
        <w:t>（四）项目效果</w:t>
      </w:r>
    </w:p>
    <w:p>
      <w:pPr>
        <w:ind w:firstLine="480" w:firstLineChars="150"/>
        <w:rPr>
          <w:rFonts w:ascii="仿宋" w:hAnsi="仿宋" w:eastAsia="仿宋"/>
          <w:sz w:val="32"/>
          <w:szCs w:val="32"/>
        </w:rPr>
      </w:pPr>
      <w:r>
        <w:rPr>
          <w:rFonts w:hint="eastAsia" w:ascii="仿宋" w:hAnsi="仿宋" w:eastAsia="仿宋"/>
          <w:sz w:val="32"/>
          <w:szCs w:val="32"/>
        </w:rPr>
        <w:t>1.项目的经济性分析</w:t>
      </w:r>
    </w:p>
    <w:p>
      <w:pPr>
        <w:ind w:firstLine="480" w:firstLineChars="150"/>
        <w:rPr>
          <w:rFonts w:ascii="仿宋" w:hAnsi="仿宋" w:eastAsia="仿宋"/>
          <w:sz w:val="32"/>
          <w:szCs w:val="32"/>
        </w:rPr>
      </w:pPr>
      <w:r>
        <w:rPr>
          <w:rFonts w:hint="eastAsia" w:ascii="仿宋" w:hAnsi="仿宋" w:eastAsia="仿宋"/>
          <w:sz w:val="32"/>
          <w:szCs w:val="32"/>
        </w:rPr>
        <w:t>该项目2019年预算资金10万元，实际支出10万元在确保我单位在支付业务正常开展的情况下，成本控制和成本节约没有超出预算。</w:t>
      </w:r>
    </w:p>
    <w:p>
      <w:pPr>
        <w:ind w:firstLine="480" w:firstLineChars="150"/>
        <w:rPr>
          <w:rFonts w:ascii="仿宋" w:hAnsi="仿宋" w:eastAsia="仿宋"/>
          <w:sz w:val="32"/>
          <w:szCs w:val="32"/>
        </w:rPr>
      </w:pPr>
      <w:r>
        <w:rPr>
          <w:rFonts w:hint="eastAsia" w:ascii="仿宋" w:hAnsi="仿宋" w:eastAsia="仿宋"/>
          <w:sz w:val="32"/>
          <w:szCs w:val="32"/>
        </w:rPr>
        <w:t>2.项目的效率性分析</w:t>
      </w:r>
    </w:p>
    <w:p>
      <w:pPr>
        <w:ind w:firstLine="480" w:firstLineChars="150"/>
        <w:rPr>
          <w:rFonts w:ascii="仿宋" w:hAnsi="仿宋" w:eastAsia="仿宋"/>
          <w:sz w:val="32"/>
          <w:szCs w:val="32"/>
        </w:rPr>
      </w:pPr>
      <w:r>
        <w:rPr>
          <w:rFonts w:hint="eastAsia" w:ascii="仿宋" w:hAnsi="仿宋" w:eastAsia="仿宋"/>
          <w:sz w:val="32"/>
          <w:szCs w:val="32"/>
        </w:rPr>
        <w:t>对于该项目业务工作的计划下，按时、按要求完成工作。</w:t>
      </w:r>
    </w:p>
    <w:p>
      <w:pPr>
        <w:ind w:firstLine="480" w:firstLineChars="150"/>
        <w:rPr>
          <w:rFonts w:ascii="仿宋" w:hAnsi="仿宋" w:eastAsia="仿宋"/>
          <w:sz w:val="32"/>
          <w:szCs w:val="32"/>
        </w:rPr>
      </w:pPr>
      <w:r>
        <w:rPr>
          <w:rFonts w:hint="eastAsia" w:ascii="仿宋" w:hAnsi="仿宋" w:eastAsia="仿宋"/>
          <w:sz w:val="32"/>
          <w:szCs w:val="32"/>
        </w:rPr>
        <w:t>3.项目的效益型分析</w:t>
      </w:r>
    </w:p>
    <w:p>
      <w:pPr>
        <w:ind w:firstLine="480" w:firstLineChars="150"/>
        <w:rPr>
          <w:rFonts w:ascii="仿宋" w:hAnsi="仿宋" w:eastAsia="仿宋"/>
          <w:sz w:val="32"/>
          <w:szCs w:val="32"/>
        </w:rPr>
      </w:pPr>
      <w:r>
        <w:rPr>
          <w:rFonts w:hint="eastAsia" w:ascii="仿宋" w:hAnsi="仿宋" w:eastAsia="仿宋"/>
          <w:sz w:val="32"/>
          <w:szCs w:val="32"/>
        </w:rPr>
        <w:t>2019年12月底，我单位已完成该项目预期目标，保障项目业务工作正常开展。</w:t>
      </w:r>
    </w:p>
    <w:p>
      <w:pPr>
        <w:ind w:firstLine="480" w:firstLineChars="150"/>
        <w:rPr>
          <w:rFonts w:ascii="仿宋" w:hAnsi="仿宋" w:eastAsia="仿宋"/>
          <w:sz w:val="32"/>
          <w:szCs w:val="32"/>
        </w:rPr>
      </w:pPr>
      <w:r>
        <w:rPr>
          <w:rFonts w:hint="eastAsia" w:ascii="仿宋" w:hAnsi="仿宋" w:eastAsia="仿宋"/>
          <w:sz w:val="32"/>
          <w:szCs w:val="32"/>
        </w:rPr>
        <w:t>4.项目的可持续性分析</w:t>
      </w:r>
    </w:p>
    <w:p>
      <w:pPr>
        <w:ind w:firstLine="480" w:firstLineChars="150"/>
        <w:rPr>
          <w:rFonts w:ascii="仿宋" w:hAnsi="仿宋" w:eastAsia="仿宋"/>
          <w:sz w:val="32"/>
          <w:szCs w:val="32"/>
        </w:rPr>
      </w:pPr>
      <w:r>
        <w:rPr>
          <w:rFonts w:hint="eastAsia" w:ascii="仿宋" w:hAnsi="仿宋" w:eastAsia="仿宋"/>
          <w:sz w:val="32"/>
          <w:szCs w:val="32"/>
        </w:rPr>
        <w:t>项目的实施，科学合理的安排了全区财政资金，取得了良好的效果。</w:t>
      </w:r>
    </w:p>
    <w:p>
      <w:pPr>
        <w:ind w:firstLine="643" w:firstLineChars="200"/>
        <w:rPr>
          <w:rFonts w:ascii="黑体" w:hAnsi="黑体" w:eastAsia="黑体"/>
          <w:b/>
          <w:sz w:val="32"/>
          <w:szCs w:val="32"/>
        </w:rPr>
      </w:pPr>
      <w:r>
        <w:rPr>
          <w:rFonts w:hint="eastAsia" w:ascii="黑体" w:hAnsi="黑体" w:eastAsia="黑体"/>
          <w:b/>
          <w:sz w:val="32"/>
          <w:szCs w:val="32"/>
        </w:rPr>
        <w:t>四、项目综合评价结论和评价等级</w:t>
      </w:r>
    </w:p>
    <w:p>
      <w:pPr>
        <w:ind w:firstLine="640" w:firstLineChars="200"/>
        <w:rPr>
          <w:rFonts w:ascii="仿宋" w:hAnsi="仿宋" w:eastAsia="仿宋" w:cs="仿宋_GB2312"/>
          <w:sz w:val="32"/>
          <w:szCs w:val="32"/>
        </w:rPr>
      </w:pPr>
      <w:r>
        <w:rPr>
          <w:rFonts w:hint="eastAsia" w:ascii="仿宋" w:hAnsi="仿宋" w:eastAsia="仿宋"/>
          <w:sz w:val="32"/>
          <w:szCs w:val="32"/>
        </w:rPr>
        <w:t>根据项目执行情况和项目绩效情况，</w:t>
      </w:r>
      <w:r>
        <w:rPr>
          <w:rFonts w:hint="eastAsia" w:ascii="仿宋" w:hAnsi="仿宋" w:eastAsia="仿宋" w:cs="仿宋_GB2312"/>
          <w:sz w:val="32"/>
          <w:szCs w:val="32"/>
        </w:rPr>
        <w:t>项目政策依据充分，符合区委区政府决策部署，与部门职责密切相关，具备</w:t>
      </w:r>
      <w:r>
        <w:rPr>
          <w:rFonts w:ascii="仿宋" w:hAnsi="仿宋" w:eastAsia="仿宋" w:cs="仿宋_GB2312"/>
          <w:sz w:val="32"/>
          <w:szCs w:val="32"/>
        </w:rPr>
        <w:t>保障项目顺利实施的</w:t>
      </w:r>
      <w:r>
        <w:rPr>
          <w:rFonts w:hint="eastAsia" w:ascii="仿宋" w:hAnsi="仿宋" w:eastAsia="仿宋" w:cs="仿宋_GB2312"/>
          <w:sz w:val="32"/>
          <w:szCs w:val="32"/>
        </w:rPr>
        <w:t>业务管理制度，资金的拨付具有完整的审批程序和手续。完成年初设定的项目预算绩效目标，并取得良好的效果，评价等级为优秀。</w:t>
      </w:r>
    </w:p>
    <w:p>
      <w:pPr>
        <w:ind w:firstLine="643" w:firstLineChars="200"/>
        <w:rPr>
          <w:rFonts w:ascii="黑体" w:hAnsi="黑体" w:eastAsia="黑体"/>
          <w:b/>
          <w:sz w:val="32"/>
          <w:szCs w:val="32"/>
        </w:rPr>
      </w:pPr>
      <w:r>
        <w:rPr>
          <w:rFonts w:hint="eastAsia" w:ascii="黑体" w:hAnsi="黑体" w:eastAsia="黑体"/>
          <w:b/>
          <w:sz w:val="32"/>
          <w:szCs w:val="32"/>
        </w:rPr>
        <w:t>五、存在的问题及改进措施</w:t>
      </w:r>
    </w:p>
    <w:p>
      <w:pPr>
        <w:ind w:firstLine="480" w:firstLineChars="150"/>
        <w:rPr>
          <w:rFonts w:hint="eastAsia" w:ascii="仿宋" w:hAnsi="仿宋" w:eastAsia="仿宋"/>
          <w:sz w:val="32"/>
          <w:szCs w:val="32"/>
        </w:rPr>
      </w:pPr>
      <w:r>
        <w:rPr>
          <w:rFonts w:hint="eastAsia" w:ascii="仿宋" w:hAnsi="仿宋" w:eastAsia="仿宋"/>
          <w:sz w:val="32"/>
          <w:szCs w:val="32"/>
        </w:rPr>
        <w:t>（一）项目存在的主要问题</w:t>
      </w:r>
    </w:p>
    <w:p>
      <w:pPr>
        <w:ind w:firstLine="1440" w:firstLineChars="450"/>
        <w:rPr>
          <w:rFonts w:ascii="仿宋" w:hAnsi="仿宋" w:eastAsia="仿宋"/>
          <w:sz w:val="32"/>
          <w:szCs w:val="32"/>
        </w:rPr>
      </w:pPr>
      <w:r>
        <w:rPr>
          <w:rFonts w:hint="eastAsia" w:ascii="仿宋" w:hAnsi="仿宋" w:eastAsia="仿宋"/>
          <w:sz w:val="32"/>
          <w:szCs w:val="32"/>
        </w:rPr>
        <w:t>无</w:t>
      </w:r>
    </w:p>
    <w:p>
      <w:pPr>
        <w:rPr>
          <w:rFonts w:hint="eastAsia" w:ascii="仿宋" w:hAnsi="仿宋" w:eastAsia="仿宋"/>
          <w:sz w:val="32"/>
          <w:szCs w:val="32"/>
        </w:rPr>
      </w:pPr>
      <w:r>
        <w:rPr>
          <w:rFonts w:hint="eastAsia" w:ascii="仿宋" w:hAnsi="仿宋" w:eastAsia="仿宋"/>
          <w:sz w:val="32"/>
          <w:szCs w:val="32"/>
        </w:rPr>
        <w:t xml:space="preserve">   （二）针对问题提出具体的改进措施或建议</w:t>
      </w:r>
    </w:p>
    <w:p>
      <w:pPr>
        <w:ind w:firstLine="1440" w:firstLineChars="450"/>
        <w:rPr>
          <w:rFonts w:ascii="仿宋" w:hAnsi="仿宋" w:eastAsia="仿宋"/>
          <w:sz w:val="32"/>
          <w:szCs w:val="32"/>
        </w:rPr>
      </w:pPr>
      <w:r>
        <w:rPr>
          <w:rFonts w:hint="eastAsia" w:ascii="仿宋" w:hAnsi="仿宋" w:eastAsia="仿宋"/>
          <w:sz w:val="32"/>
          <w:szCs w:val="32"/>
        </w:rPr>
        <w:t>无</w:t>
      </w:r>
    </w:p>
    <w:p>
      <w:pPr>
        <w:adjustRightInd w:val="0"/>
        <w:snapToGrid w:val="0"/>
        <w:spacing w:line="360" w:lineRule="auto"/>
        <w:ind w:firstLine="643" w:firstLineChars="200"/>
        <w:rPr>
          <w:rFonts w:ascii="黑体" w:hAnsi="黑体" w:eastAsia="黑体"/>
          <w:b/>
          <w:sz w:val="32"/>
          <w:szCs w:val="32"/>
        </w:rPr>
      </w:pPr>
      <w:r>
        <w:rPr>
          <w:rFonts w:hint="eastAsia" w:ascii="黑体" w:hAnsi="黑体" w:eastAsia="黑体"/>
          <w:b/>
          <w:sz w:val="32"/>
          <w:szCs w:val="32"/>
        </w:rPr>
        <w:t>六、评价工作组人员名单及签字（姓名、工作单位、职务、职称）</w:t>
      </w:r>
    </w:p>
    <w:p>
      <w:pPr>
        <w:adjustRightInd w:val="0"/>
        <w:snapToGrid w:val="0"/>
        <w:spacing w:line="360" w:lineRule="auto"/>
        <w:ind w:firstLine="640" w:firstLineChars="200"/>
        <w:rPr>
          <w:rFonts w:ascii="仿宋" w:hAnsi="仿宋" w:eastAsia="仿宋"/>
          <w:sz w:val="32"/>
          <w:szCs w:val="32"/>
        </w:rPr>
      </w:pPr>
      <w:r>
        <w:rPr>
          <w:rFonts w:ascii="仿宋" w:hAnsi="仿宋" w:eastAsia="仿宋"/>
          <w:sz w:val="32"/>
          <w:szCs w:val="32"/>
        </w:rPr>
        <w:t>人员名单：</w:t>
      </w:r>
    </w:p>
    <w:p>
      <w:pPr>
        <w:rPr>
          <w:rFonts w:ascii="仿宋" w:hAnsi="仿宋" w:eastAsia="仿宋"/>
          <w:sz w:val="32"/>
          <w:szCs w:val="32"/>
        </w:rPr>
      </w:pPr>
      <w:r>
        <w:rPr>
          <w:rFonts w:hint="eastAsia" w:ascii="仿宋" w:hAnsi="仿宋" w:eastAsia="仿宋"/>
          <w:sz w:val="32"/>
          <w:szCs w:val="32"/>
        </w:rPr>
        <w:t xml:space="preserve">    许彦锋  崔江霞  王坤义  孙晓华  邵春宁  李丹</w:t>
      </w: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jc w:val="left"/>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adjustRightInd w:val="0"/>
        <w:spacing w:line="360" w:lineRule="auto"/>
        <w:jc w:val="left"/>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hAnsi="宋体"/>
          <w:b/>
          <w:color w:val="000000"/>
          <w:sz w:val="32"/>
          <w:shd w:val="clear" w:color="auto" w:fill="FFFFFF"/>
        </w:rPr>
      </w:pPr>
      <w:r>
        <w:rPr>
          <w:rFonts w:ascii="宋体" w:hAnsi="宋体"/>
          <w:b/>
          <w:color w:val="000000"/>
          <w:sz w:val="32"/>
          <w:shd w:val="clear" w:color="auto" w:fill="FFFFFF"/>
        </w:rPr>
        <w:t>项目支出绩效评价共性指标体系框架</w:t>
      </w:r>
    </w:p>
    <w:tbl>
      <w:tblPr>
        <w:tblStyle w:val="4"/>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MS Mincho">
    <w:panose1 w:val="02020609040205080304"/>
    <w:charset w:val="80"/>
    <w:family w:val="modern"/>
    <w:pitch w:val="default"/>
    <w:sig w:usb0="E00002FF" w:usb1="6AC7FDFB" w:usb2="00000012" w:usb3="00000000" w:csb0="4002009F" w:csb1="DFD70000"/>
  </w:font>
  <w:font w:name="仿宋_GB2312">
    <w:altName w:val="仿宋"/>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14C88"/>
    <w:rsid w:val="00055E37"/>
    <w:rsid w:val="0006056E"/>
    <w:rsid w:val="00087EF8"/>
    <w:rsid w:val="001849AA"/>
    <w:rsid w:val="00242331"/>
    <w:rsid w:val="003167F5"/>
    <w:rsid w:val="00326954"/>
    <w:rsid w:val="003A1A3F"/>
    <w:rsid w:val="003B28C8"/>
    <w:rsid w:val="00477D4A"/>
    <w:rsid w:val="004D7C7D"/>
    <w:rsid w:val="005B52B1"/>
    <w:rsid w:val="006322B0"/>
    <w:rsid w:val="00686A69"/>
    <w:rsid w:val="006E3352"/>
    <w:rsid w:val="00710F4F"/>
    <w:rsid w:val="007231BB"/>
    <w:rsid w:val="007F3065"/>
    <w:rsid w:val="0085690C"/>
    <w:rsid w:val="008C2EFA"/>
    <w:rsid w:val="008D5791"/>
    <w:rsid w:val="009B1FAE"/>
    <w:rsid w:val="00A9060A"/>
    <w:rsid w:val="00C74766"/>
    <w:rsid w:val="00C851DD"/>
    <w:rsid w:val="00C946C6"/>
    <w:rsid w:val="00CC43AA"/>
    <w:rsid w:val="00CC6ECA"/>
    <w:rsid w:val="00CE0E22"/>
    <w:rsid w:val="00D041B4"/>
    <w:rsid w:val="00D8584C"/>
    <w:rsid w:val="00DA3967"/>
    <w:rsid w:val="00DB61ED"/>
    <w:rsid w:val="00DE1273"/>
    <w:rsid w:val="00E40874"/>
    <w:rsid w:val="00E918D3"/>
    <w:rsid w:val="00F338F5"/>
    <w:rsid w:val="00F44D4D"/>
    <w:rsid w:val="00FA5D1A"/>
    <w:rsid w:val="00FB4AC1"/>
    <w:rsid w:val="00FE5BD4"/>
    <w:rsid w:val="2A2941B7"/>
    <w:rsid w:val="2EB72BB4"/>
    <w:rsid w:val="6EA04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uiPriority w:val="0"/>
  </w:style>
  <w:style w:type="paragraph" w:customStyle="1" w:styleId="7">
    <w:name w:val="默认段落字体 Para Char Char Char Char Char Char Char"/>
    <w:basedOn w:val="1"/>
    <w:uiPriority w:val="0"/>
  </w:style>
  <w:style w:type="paragraph" w:styleId="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4198</Words>
  <Characters>4280</Characters>
  <Lines>32</Lines>
  <Paragraphs>9</Paragraphs>
  <TotalTime>1729</TotalTime>
  <ScaleCrop>false</ScaleCrop>
  <LinksUpToDate>false</LinksUpToDate>
  <CharactersWithSpaces>4321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2024-09-26T06:58:32Z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0BA1758A082F44A99E63922D10316B09</vt:lpwstr>
  </property>
</Properties>
</file>