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78F431">
      <w:pPr>
        <w:widowControl/>
        <w:spacing w:line="580" w:lineRule="atLeast"/>
        <w:ind w:firstLine="640"/>
        <w:jc w:val="center"/>
        <w:rPr>
          <w:rFonts w:ascii="宋体" w:hAnsi="宋体" w:cs="宋体"/>
          <w:kern w:val="0"/>
          <w:sz w:val="44"/>
          <w:szCs w:val="44"/>
        </w:rPr>
      </w:pPr>
      <w:r>
        <w:rPr>
          <w:rFonts w:hint="eastAsia" w:ascii="宋体" w:hAnsi="宋体" w:cs="宋体"/>
          <w:kern w:val="0"/>
          <w:sz w:val="44"/>
          <w:szCs w:val="44"/>
        </w:rPr>
        <w:t>鹿泉区统计局</w:t>
      </w:r>
    </w:p>
    <w:p w14:paraId="5729F0AA">
      <w:pPr>
        <w:widowControl/>
        <w:spacing w:line="580" w:lineRule="atLeast"/>
        <w:ind w:firstLine="640"/>
        <w:jc w:val="center"/>
        <w:rPr>
          <w:rFonts w:ascii="宋体" w:cs="宋体"/>
          <w:b/>
          <w:kern w:val="0"/>
          <w:sz w:val="44"/>
          <w:szCs w:val="44"/>
        </w:rPr>
      </w:pPr>
      <w:r>
        <w:rPr>
          <w:rFonts w:hint="eastAsia" w:ascii="宋体" w:hAnsi="宋体" w:cs="仿宋_GB2312"/>
          <w:sz w:val="44"/>
          <w:szCs w:val="44"/>
        </w:rPr>
        <w:t>2021年部门预算情况说明</w:t>
      </w:r>
    </w:p>
    <w:p w14:paraId="655F660D">
      <w:pPr>
        <w:pStyle w:val="19"/>
        <w:widowControl/>
        <w:spacing w:line="580" w:lineRule="atLeast"/>
        <w:ind w:firstLine="643"/>
        <w:rPr>
          <w:rFonts w:ascii="仿宋_GB2312" w:hAnsi="宋体" w:eastAsia="仿宋_GB2312" w:cs="宋体"/>
          <w:b/>
          <w:kern w:val="0"/>
          <w:sz w:val="32"/>
          <w:szCs w:val="32"/>
        </w:rPr>
      </w:pPr>
    </w:p>
    <w:p w14:paraId="58F3922E">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w:t>
      </w:r>
      <w:bookmarkStart w:id="5" w:name="_GoBack"/>
      <w:bookmarkEnd w:id="5"/>
      <w:r>
        <w:rPr>
          <w:rFonts w:hint="eastAsia" w:ascii="仿宋" w:hAnsi="仿宋" w:eastAsia="仿宋" w:cs="仿宋"/>
          <w:sz w:val="32"/>
          <w:szCs w:val="32"/>
        </w:rPr>
        <w:t>预算法》、《地方预决算公开操作规程》和《河北省省级预算公开办法》规定，现将统计局2021年部门预算公开如下：</w:t>
      </w:r>
    </w:p>
    <w:p w14:paraId="47DE2CA3">
      <w:pPr>
        <w:pStyle w:val="19"/>
        <w:widowControl/>
        <w:spacing w:line="580" w:lineRule="atLeast"/>
        <w:ind w:firstLine="643"/>
        <w:rPr>
          <w:rFonts w:ascii="仿宋" w:hAnsi="仿宋" w:eastAsia="仿宋" w:cs="仿宋"/>
          <w:b/>
          <w:kern w:val="0"/>
          <w:sz w:val="32"/>
          <w:szCs w:val="32"/>
        </w:rPr>
      </w:pPr>
      <w:r>
        <w:rPr>
          <w:rFonts w:hint="eastAsia" w:ascii="仿宋" w:hAnsi="仿宋" w:eastAsia="仿宋" w:cs="仿宋"/>
          <w:b/>
          <w:kern w:val="0"/>
          <w:sz w:val="32"/>
          <w:szCs w:val="32"/>
        </w:rPr>
        <w:t>一、本部门职责及机构设置情况。</w:t>
      </w:r>
    </w:p>
    <w:p w14:paraId="1DC5CDDC">
      <w:pPr>
        <w:autoSpaceDE w:val="0"/>
        <w:autoSpaceDN w:val="0"/>
        <w:adjustRightInd w:val="0"/>
        <w:spacing w:line="360" w:lineRule="auto"/>
        <w:ind w:right="198" w:firstLine="627" w:firstLineChars="196"/>
        <w:rPr>
          <w:rFonts w:ascii="仿宋" w:hAnsi="仿宋" w:eastAsia="仿宋" w:cs="仿宋"/>
          <w:kern w:val="0"/>
          <w:sz w:val="32"/>
          <w:szCs w:val="32"/>
        </w:rPr>
      </w:pPr>
      <w:r>
        <w:rPr>
          <w:rFonts w:hint="eastAsia" w:ascii="仿宋" w:hAnsi="仿宋" w:eastAsia="仿宋" w:cs="仿宋"/>
          <w:kern w:val="0"/>
          <w:sz w:val="32"/>
          <w:szCs w:val="32"/>
        </w:rPr>
        <w:t>部门职责：</w:t>
      </w:r>
    </w:p>
    <w:p w14:paraId="4F0E25B0">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（一）组织领导和协调全区统计工作，确保统计数据真实、准确、完整、及时。</w:t>
      </w:r>
    </w:p>
    <w:p w14:paraId="357C979A">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贯彻落实统计工作方面的法律法规、规章，拟订全区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14:paraId="65A1C7B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贯彻执行河北省国民经济核算制度，组织实施全区国民经济核算和民营经济统计工作；统一核算全区地区生产总值及派生产业增加值；组织实施投入产出调查；编制全区资产负债表；整理、测算和提供国民经济核算资料。</w:t>
      </w:r>
    </w:p>
    <w:p w14:paraId="2F93B2F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（四）拟订重大区情区力普查调查计划、方案，组织实施全区人口、经济、农业等重大普查调查；汇总、整理和提供有关区情区力方面的统计数据。</w:t>
      </w:r>
    </w:p>
    <w:p w14:paraId="3CE9080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五）组织实施全区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   </w:t>
      </w:r>
    </w:p>
    <w:p w14:paraId="04E990B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（六）组织实施县域经济发展、农业产业化、特色小镇、节能降耗、绿色发展、城镇化发展、妇女儿童监测、新产业新业态新商业模式（以下简称新经济）等统计监测，收集、整理和提供统计数据。</w:t>
      </w:r>
    </w:p>
    <w:p w14:paraId="071F11D0">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（七）综合整理和提供财政、金融、旅游、交通运输、邮政、文化、教育、体育、卫生、社会保障、公用事业、对外经济、收入等基本统计数据。</w:t>
      </w:r>
    </w:p>
    <w:p w14:paraId="778FF26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八）组织各乡（镇、区）和各部门的经济、社会、科技、服务业统计调查，统一核定、管理、公布全区性基本统计资料，定期发布全区国民经济和社会发展情况的统计信息，组织建立统计信息共享制度和发布制度。</w:t>
      </w:r>
    </w:p>
    <w:p w14:paraId="08186EF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（九）对国民经济、社会发展、科技进步和资源环境等情况进行统计分析、统计预测和统计监督，向区委、区政府及有关部门提供统计信息和咨询建议。 </w:t>
      </w:r>
    </w:p>
    <w:p w14:paraId="04CC30DE">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依法审批管理部门统计调查项目、调查计划、调查方案；组织指导专业统计基础工作、统计基层业务和规范化建设；组织建立统计信息管理制度，建立健全统计数据质量审核、监控和评估制度，开展对统计数据质量的检查和评估。</w:t>
      </w:r>
    </w:p>
    <w:p w14:paraId="29968502">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（十一）负责全区统计信息化系统和统计数据库体系建设工作，管理全区统计数据库网络，组织全区统计信息化系统建设。</w:t>
      </w:r>
    </w:p>
    <w:p w14:paraId="70823CE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二）协助管理乡（镇、区）统计工作；指导名录库建设、住户收支与生活状况调查、农民工监测、农民工市民化进程动态监测、主要畜禽监测、农作物对地调查、县级粮食产量抽样调查、劳动力调查、社情民意调查等工作；监督管理全区中央统计经费和区财政提供的统计经费。</w:t>
      </w:r>
    </w:p>
    <w:p w14:paraId="54CE95A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14:paraId="09736E98">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（十四）完成区委、区政府和市统计局交办的其他任务。</w:t>
      </w:r>
    </w:p>
    <w:p w14:paraId="37EC4444">
      <w:pPr>
        <w:ind w:firstLine="640" w:firstLineChars="200"/>
        <w:rPr>
          <w:rFonts w:ascii="仿宋" w:hAnsi="仿宋" w:eastAsia="仿宋" w:cs="仿宋"/>
          <w:kern w:val="0"/>
          <w:sz w:val="32"/>
          <w:szCs w:val="32"/>
        </w:rPr>
      </w:pPr>
      <w:r>
        <w:rPr>
          <w:rFonts w:hint="eastAsia" w:ascii="仿宋" w:hAnsi="仿宋" w:eastAsia="仿宋" w:cs="仿宋"/>
          <w:kern w:val="0"/>
          <w:sz w:val="32"/>
          <w:szCs w:val="32"/>
        </w:rPr>
        <w:t xml:space="preserve">机构设置： </w:t>
      </w:r>
    </w:p>
    <w:p w14:paraId="45F47E65">
      <w:pPr>
        <w:ind w:firstLine="640" w:firstLineChars="200"/>
        <w:rPr>
          <w:rFonts w:ascii="仿宋" w:hAnsi="仿宋" w:eastAsia="仿宋" w:cs="仿宋"/>
          <w:kern w:val="0"/>
          <w:sz w:val="32"/>
          <w:szCs w:val="32"/>
        </w:rPr>
      </w:pPr>
      <w:r>
        <w:rPr>
          <w:rFonts w:hint="eastAsia" w:ascii="仿宋" w:hAnsi="仿宋" w:eastAsia="仿宋" w:cs="仿宋"/>
          <w:kern w:val="0"/>
          <w:sz w:val="32"/>
          <w:szCs w:val="32"/>
        </w:rPr>
        <w:t>统计局内设：办公室、统计一科、统计二科、统计三科、综合法规科5个科室，和普查中心、农调队、城调队、统计大数据中心4个下属单位。</w:t>
      </w:r>
    </w:p>
    <w:p w14:paraId="2ADB9B1C">
      <w:pPr>
        <w:jc w:val="center"/>
        <w:outlineLvl w:val="0"/>
        <w:rPr>
          <w:rFonts w:ascii="仿宋" w:hAnsi="仿宋" w:eastAsia="仿宋" w:cs="仿宋"/>
          <w:sz w:val="32"/>
          <w:szCs w:val="32"/>
        </w:rPr>
      </w:pPr>
      <w:bookmarkStart w:id="0" w:name="_Toc507699722"/>
      <w:r>
        <w:rPr>
          <w:rFonts w:hint="eastAsia" w:ascii="仿宋" w:hAnsi="仿宋" w:eastAsia="仿宋" w:cs="仿宋"/>
          <w:sz w:val="32"/>
          <w:szCs w:val="32"/>
        </w:rPr>
        <w:t>部门基本情况表</w:t>
      </w:r>
      <w:bookmarkEnd w:id="0"/>
    </w:p>
    <w:tbl>
      <w:tblPr>
        <w:tblStyle w:val="9"/>
        <w:tblW w:w="9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1"/>
        <w:gridCol w:w="950"/>
        <w:gridCol w:w="1472"/>
        <w:gridCol w:w="1577"/>
        <w:gridCol w:w="475"/>
        <w:gridCol w:w="476"/>
        <w:gridCol w:w="475"/>
        <w:gridCol w:w="475"/>
        <w:gridCol w:w="476"/>
        <w:gridCol w:w="475"/>
        <w:gridCol w:w="475"/>
        <w:gridCol w:w="477"/>
      </w:tblGrid>
      <w:tr w14:paraId="1FA4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tblHeader/>
          <w:jc w:val="center"/>
        </w:trPr>
        <w:tc>
          <w:tcPr>
            <w:tcW w:w="6711" w:type="dxa"/>
            <w:gridSpan w:val="6"/>
            <w:tcBorders>
              <w:top w:val="single" w:color="FFFFFF" w:sz="6" w:space="0"/>
              <w:left w:val="single" w:color="FFFFFF" w:sz="6" w:space="0"/>
              <w:right w:val="single" w:color="FFFFFF" w:sz="6" w:space="0"/>
            </w:tcBorders>
            <w:vAlign w:val="center"/>
          </w:tcPr>
          <w:p w14:paraId="18DB8464">
            <w:pPr>
              <w:spacing w:line="300" w:lineRule="exact"/>
              <w:jc w:val="left"/>
              <w:rPr>
                <w:rFonts w:ascii="仿宋" w:hAnsi="仿宋" w:eastAsia="仿宋" w:cs="仿宋"/>
                <w:sz w:val="32"/>
                <w:szCs w:val="32"/>
              </w:rPr>
            </w:pPr>
            <w:r>
              <w:rPr>
                <w:rFonts w:hint="eastAsia" w:ascii="仿宋" w:hAnsi="仿宋" w:eastAsia="仿宋" w:cs="仿宋"/>
                <w:sz w:val="32"/>
                <w:szCs w:val="32"/>
              </w:rPr>
              <w:t>410石家庄市鹿泉区统计局</w:t>
            </w:r>
          </w:p>
        </w:tc>
        <w:tc>
          <w:tcPr>
            <w:tcW w:w="2853" w:type="dxa"/>
            <w:gridSpan w:val="6"/>
            <w:tcBorders>
              <w:top w:val="single" w:color="FFFFFF" w:sz="6" w:space="0"/>
              <w:left w:val="single" w:color="FFFFFF" w:sz="6" w:space="0"/>
              <w:right w:val="single" w:color="FFFFFF" w:sz="6" w:space="0"/>
            </w:tcBorders>
            <w:vAlign w:val="center"/>
          </w:tcPr>
          <w:p w14:paraId="64778278">
            <w:pPr>
              <w:spacing w:line="300" w:lineRule="exact"/>
              <w:jc w:val="right"/>
              <w:rPr>
                <w:rFonts w:ascii="仿宋" w:hAnsi="仿宋" w:eastAsia="仿宋" w:cs="仿宋"/>
                <w:sz w:val="32"/>
                <w:szCs w:val="32"/>
              </w:rPr>
            </w:pPr>
            <w:r>
              <w:rPr>
                <w:rFonts w:hint="eastAsia" w:ascii="仿宋" w:hAnsi="仿宋" w:eastAsia="仿宋" w:cs="仿宋"/>
                <w:sz w:val="32"/>
                <w:szCs w:val="32"/>
              </w:rPr>
              <w:t>单位：人</w:t>
            </w:r>
          </w:p>
        </w:tc>
      </w:tr>
      <w:tr w14:paraId="5D60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tblHeader/>
          <w:jc w:val="center"/>
        </w:trPr>
        <w:tc>
          <w:tcPr>
            <w:tcW w:w="1761" w:type="dxa"/>
            <w:vMerge w:val="restart"/>
            <w:vAlign w:val="center"/>
          </w:tcPr>
          <w:p w14:paraId="2C0F7459">
            <w:pPr>
              <w:spacing w:line="300" w:lineRule="exact"/>
              <w:jc w:val="center"/>
              <w:rPr>
                <w:rFonts w:ascii="宋体" w:hAnsi="宋体" w:cs="宋体"/>
                <w:b/>
                <w:szCs w:val="21"/>
              </w:rPr>
            </w:pPr>
            <w:r>
              <w:rPr>
                <w:rFonts w:hint="eastAsia" w:ascii="宋体" w:hAnsi="宋体" w:cs="宋体"/>
                <w:b/>
                <w:szCs w:val="21"/>
              </w:rPr>
              <w:t>单位名称</w:t>
            </w:r>
          </w:p>
        </w:tc>
        <w:tc>
          <w:tcPr>
            <w:tcW w:w="950" w:type="dxa"/>
            <w:vMerge w:val="restart"/>
            <w:vAlign w:val="center"/>
          </w:tcPr>
          <w:p w14:paraId="189D6CD5">
            <w:pPr>
              <w:spacing w:line="300" w:lineRule="exact"/>
              <w:jc w:val="center"/>
              <w:rPr>
                <w:rFonts w:ascii="宋体" w:hAnsi="宋体" w:cs="宋体"/>
                <w:b/>
                <w:szCs w:val="21"/>
              </w:rPr>
            </w:pPr>
            <w:r>
              <w:rPr>
                <w:rFonts w:hint="eastAsia" w:ascii="宋体" w:hAnsi="宋体" w:cs="宋体"/>
                <w:b/>
                <w:szCs w:val="21"/>
              </w:rPr>
              <w:t>单位性质</w:t>
            </w:r>
          </w:p>
        </w:tc>
        <w:tc>
          <w:tcPr>
            <w:tcW w:w="1472" w:type="dxa"/>
            <w:vMerge w:val="restart"/>
            <w:vAlign w:val="center"/>
          </w:tcPr>
          <w:p w14:paraId="45568BF7">
            <w:pPr>
              <w:spacing w:line="300" w:lineRule="exact"/>
              <w:jc w:val="center"/>
              <w:rPr>
                <w:rFonts w:ascii="宋体" w:hAnsi="宋体" w:cs="宋体"/>
                <w:b/>
                <w:szCs w:val="21"/>
              </w:rPr>
            </w:pPr>
            <w:r>
              <w:rPr>
                <w:rFonts w:hint="eastAsia" w:ascii="宋体" w:hAnsi="宋体" w:cs="宋体"/>
                <w:b/>
                <w:szCs w:val="21"/>
              </w:rPr>
              <w:t>单位规格</w:t>
            </w:r>
          </w:p>
        </w:tc>
        <w:tc>
          <w:tcPr>
            <w:tcW w:w="1577" w:type="dxa"/>
            <w:vMerge w:val="restart"/>
            <w:vAlign w:val="center"/>
          </w:tcPr>
          <w:p w14:paraId="1A55BB2D">
            <w:pPr>
              <w:spacing w:line="300" w:lineRule="exact"/>
              <w:jc w:val="center"/>
              <w:rPr>
                <w:rFonts w:ascii="宋体" w:hAnsi="宋体" w:cs="宋体"/>
                <w:b/>
                <w:szCs w:val="21"/>
              </w:rPr>
            </w:pPr>
            <w:r>
              <w:rPr>
                <w:rFonts w:hint="eastAsia" w:ascii="宋体" w:hAnsi="宋体" w:cs="宋体"/>
                <w:b/>
                <w:szCs w:val="21"/>
              </w:rPr>
              <w:t>经费保障形式</w:t>
            </w:r>
          </w:p>
        </w:tc>
        <w:tc>
          <w:tcPr>
            <w:tcW w:w="475" w:type="dxa"/>
            <w:vMerge w:val="restart"/>
            <w:vAlign w:val="center"/>
          </w:tcPr>
          <w:p w14:paraId="70D0BF5A">
            <w:pPr>
              <w:spacing w:line="300" w:lineRule="exact"/>
              <w:jc w:val="center"/>
              <w:rPr>
                <w:rFonts w:ascii="宋体" w:hAnsi="宋体" w:cs="宋体"/>
                <w:b/>
                <w:szCs w:val="21"/>
              </w:rPr>
            </w:pPr>
            <w:r>
              <w:rPr>
                <w:rFonts w:hint="eastAsia" w:ascii="宋体" w:hAnsi="宋体" w:cs="宋体"/>
                <w:b/>
                <w:szCs w:val="21"/>
              </w:rPr>
              <w:t>车辆编制数</w:t>
            </w:r>
          </w:p>
        </w:tc>
        <w:tc>
          <w:tcPr>
            <w:tcW w:w="951" w:type="dxa"/>
            <w:gridSpan w:val="2"/>
            <w:vAlign w:val="center"/>
          </w:tcPr>
          <w:p w14:paraId="407CFC79">
            <w:pPr>
              <w:spacing w:line="300" w:lineRule="exact"/>
              <w:jc w:val="center"/>
              <w:rPr>
                <w:rFonts w:ascii="宋体" w:hAnsi="宋体" w:cs="宋体"/>
                <w:b/>
                <w:szCs w:val="21"/>
              </w:rPr>
            </w:pPr>
            <w:r>
              <w:rPr>
                <w:rFonts w:hint="eastAsia" w:ascii="宋体" w:hAnsi="宋体" w:cs="宋体"/>
                <w:b/>
                <w:szCs w:val="21"/>
              </w:rPr>
              <w:t>编制人数</w:t>
            </w:r>
          </w:p>
        </w:tc>
        <w:tc>
          <w:tcPr>
            <w:tcW w:w="951" w:type="dxa"/>
            <w:gridSpan w:val="2"/>
            <w:vAlign w:val="center"/>
          </w:tcPr>
          <w:p w14:paraId="34EB6F61">
            <w:pPr>
              <w:spacing w:line="300" w:lineRule="exact"/>
              <w:jc w:val="center"/>
              <w:rPr>
                <w:rFonts w:ascii="宋体" w:hAnsi="宋体" w:cs="宋体"/>
                <w:b/>
                <w:szCs w:val="21"/>
              </w:rPr>
            </w:pPr>
            <w:r>
              <w:rPr>
                <w:rFonts w:hint="eastAsia" w:ascii="宋体" w:hAnsi="宋体" w:cs="宋体"/>
                <w:b/>
                <w:szCs w:val="21"/>
              </w:rPr>
              <w:t>在职人数</w:t>
            </w:r>
          </w:p>
        </w:tc>
        <w:tc>
          <w:tcPr>
            <w:tcW w:w="1427" w:type="dxa"/>
            <w:gridSpan w:val="3"/>
            <w:vAlign w:val="center"/>
          </w:tcPr>
          <w:p w14:paraId="7962B068">
            <w:pPr>
              <w:spacing w:line="300" w:lineRule="exact"/>
              <w:jc w:val="center"/>
              <w:rPr>
                <w:rFonts w:ascii="宋体" w:hAnsi="宋体" w:cs="宋体"/>
                <w:b/>
                <w:szCs w:val="21"/>
              </w:rPr>
            </w:pPr>
            <w:r>
              <w:rPr>
                <w:rFonts w:hint="eastAsia" w:ascii="宋体" w:hAnsi="宋体" w:cs="宋体"/>
                <w:b/>
                <w:szCs w:val="21"/>
              </w:rPr>
              <w:t>离退人数</w:t>
            </w:r>
          </w:p>
        </w:tc>
      </w:tr>
      <w:tr w14:paraId="659F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tblHeader/>
          <w:jc w:val="center"/>
        </w:trPr>
        <w:tc>
          <w:tcPr>
            <w:tcW w:w="1761" w:type="dxa"/>
            <w:vMerge w:val="continue"/>
            <w:vAlign w:val="center"/>
          </w:tcPr>
          <w:p w14:paraId="34F93075">
            <w:pPr>
              <w:widowControl/>
              <w:jc w:val="left"/>
              <w:rPr>
                <w:rFonts w:ascii="宋体" w:hAnsi="宋体" w:cs="宋体"/>
                <w:b/>
                <w:szCs w:val="21"/>
              </w:rPr>
            </w:pPr>
          </w:p>
        </w:tc>
        <w:tc>
          <w:tcPr>
            <w:tcW w:w="950" w:type="dxa"/>
            <w:vMerge w:val="continue"/>
            <w:vAlign w:val="center"/>
          </w:tcPr>
          <w:p w14:paraId="295C4BF8">
            <w:pPr>
              <w:widowControl/>
              <w:jc w:val="left"/>
              <w:rPr>
                <w:rFonts w:ascii="宋体" w:hAnsi="宋体" w:cs="宋体"/>
                <w:b/>
                <w:szCs w:val="21"/>
              </w:rPr>
            </w:pPr>
          </w:p>
        </w:tc>
        <w:tc>
          <w:tcPr>
            <w:tcW w:w="1472" w:type="dxa"/>
            <w:vMerge w:val="continue"/>
            <w:vAlign w:val="center"/>
          </w:tcPr>
          <w:p w14:paraId="3A4B33FD">
            <w:pPr>
              <w:widowControl/>
              <w:jc w:val="left"/>
              <w:rPr>
                <w:rFonts w:ascii="宋体" w:hAnsi="宋体" w:cs="宋体"/>
                <w:b/>
                <w:szCs w:val="21"/>
              </w:rPr>
            </w:pPr>
          </w:p>
        </w:tc>
        <w:tc>
          <w:tcPr>
            <w:tcW w:w="1577" w:type="dxa"/>
            <w:vMerge w:val="continue"/>
            <w:vAlign w:val="center"/>
          </w:tcPr>
          <w:p w14:paraId="33EDA178">
            <w:pPr>
              <w:widowControl/>
              <w:jc w:val="left"/>
              <w:rPr>
                <w:rFonts w:ascii="宋体" w:hAnsi="宋体" w:cs="宋体"/>
                <w:b/>
                <w:szCs w:val="21"/>
              </w:rPr>
            </w:pPr>
          </w:p>
        </w:tc>
        <w:tc>
          <w:tcPr>
            <w:tcW w:w="475" w:type="dxa"/>
            <w:vMerge w:val="continue"/>
            <w:vAlign w:val="center"/>
          </w:tcPr>
          <w:p w14:paraId="0026CFE1">
            <w:pPr>
              <w:widowControl/>
              <w:jc w:val="left"/>
              <w:rPr>
                <w:rFonts w:ascii="宋体" w:hAnsi="宋体" w:cs="宋体"/>
                <w:b/>
                <w:szCs w:val="21"/>
              </w:rPr>
            </w:pPr>
          </w:p>
        </w:tc>
        <w:tc>
          <w:tcPr>
            <w:tcW w:w="476" w:type="dxa"/>
            <w:vAlign w:val="center"/>
          </w:tcPr>
          <w:p w14:paraId="08FC4CCE">
            <w:pPr>
              <w:spacing w:line="300" w:lineRule="exact"/>
              <w:jc w:val="center"/>
              <w:rPr>
                <w:rFonts w:ascii="宋体" w:hAnsi="宋体" w:cs="宋体"/>
                <w:b/>
                <w:szCs w:val="21"/>
              </w:rPr>
            </w:pPr>
            <w:r>
              <w:rPr>
                <w:rFonts w:hint="eastAsia" w:ascii="宋体" w:hAnsi="宋体" w:cs="宋体"/>
                <w:b/>
                <w:szCs w:val="21"/>
              </w:rPr>
              <w:t>行政</w:t>
            </w:r>
          </w:p>
        </w:tc>
        <w:tc>
          <w:tcPr>
            <w:tcW w:w="475" w:type="dxa"/>
            <w:vAlign w:val="center"/>
          </w:tcPr>
          <w:p w14:paraId="0F3C2613">
            <w:pPr>
              <w:spacing w:line="300" w:lineRule="exact"/>
              <w:jc w:val="center"/>
              <w:rPr>
                <w:rFonts w:ascii="宋体" w:hAnsi="宋体" w:cs="宋体"/>
                <w:b/>
                <w:szCs w:val="21"/>
              </w:rPr>
            </w:pPr>
            <w:r>
              <w:rPr>
                <w:rFonts w:hint="eastAsia" w:ascii="宋体" w:hAnsi="宋体" w:cs="宋体"/>
                <w:b/>
                <w:szCs w:val="21"/>
              </w:rPr>
              <w:t>事业</w:t>
            </w:r>
          </w:p>
        </w:tc>
        <w:tc>
          <w:tcPr>
            <w:tcW w:w="475" w:type="dxa"/>
            <w:vAlign w:val="center"/>
          </w:tcPr>
          <w:p w14:paraId="109C66FD">
            <w:pPr>
              <w:spacing w:line="300" w:lineRule="exact"/>
              <w:jc w:val="center"/>
              <w:rPr>
                <w:rFonts w:ascii="宋体" w:hAnsi="宋体" w:cs="宋体"/>
                <w:b/>
                <w:szCs w:val="21"/>
              </w:rPr>
            </w:pPr>
            <w:r>
              <w:rPr>
                <w:rFonts w:hint="eastAsia" w:ascii="宋体" w:hAnsi="宋体" w:cs="宋体"/>
                <w:b/>
                <w:szCs w:val="21"/>
              </w:rPr>
              <w:t>行政</w:t>
            </w:r>
          </w:p>
        </w:tc>
        <w:tc>
          <w:tcPr>
            <w:tcW w:w="476" w:type="dxa"/>
            <w:vAlign w:val="center"/>
          </w:tcPr>
          <w:p w14:paraId="3F438271">
            <w:pPr>
              <w:spacing w:line="300" w:lineRule="exact"/>
              <w:jc w:val="center"/>
              <w:rPr>
                <w:rFonts w:ascii="宋体" w:hAnsi="宋体" w:cs="宋体"/>
                <w:b/>
                <w:szCs w:val="21"/>
              </w:rPr>
            </w:pPr>
            <w:r>
              <w:rPr>
                <w:rFonts w:hint="eastAsia" w:ascii="宋体" w:hAnsi="宋体" w:cs="宋体"/>
                <w:b/>
                <w:szCs w:val="21"/>
              </w:rPr>
              <w:t>事业</w:t>
            </w:r>
          </w:p>
        </w:tc>
        <w:tc>
          <w:tcPr>
            <w:tcW w:w="475" w:type="dxa"/>
            <w:vAlign w:val="center"/>
          </w:tcPr>
          <w:p w14:paraId="1E00AB80">
            <w:pPr>
              <w:spacing w:line="300" w:lineRule="exact"/>
              <w:jc w:val="center"/>
              <w:rPr>
                <w:rFonts w:ascii="宋体" w:hAnsi="宋体" w:cs="宋体"/>
                <w:b/>
                <w:szCs w:val="21"/>
              </w:rPr>
            </w:pPr>
            <w:r>
              <w:rPr>
                <w:rFonts w:hint="eastAsia" w:ascii="宋体" w:hAnsi="宋体" w:cs="宋体"/>
                <w:b/>
                <w:szCs w:val="21"/>
              </w:rPr>
              <w:t>离休</w:t>
            </w:r>
          </w:p>
        </w:tc>
        <w:tc>
          <w:tcPr>
            <w:tcW w:w="475" w:type="dxa"/>
            <w:vAlign w:val="center"/>
          </w:tcPr>
          <w:p w14:paraId="112B0562">
            <w:pPr>
              <w:spacing w:line="300" w:lineRule="exact"/>
              <w:jc w:val="center"/>
              <w:rPr>
                <w:rFonts w:ascii="宋体" w:hAnsi="宋体" w:cs="宋体"/>
                <w:b/>
                <w:szCs w:val="21"/>
              </w:rPr>
            </w:pPr>
            <w:r>
              <w:rPr>
                <w:rFonts w:hint="eastAsia" w:ascii="宋体" w:hAnsi="宋体" w:cs="宋体"/>
                <w:b/>
                <w:szCs w:val="21"/>
              </w:rPr>
              <w:t>退休</w:t>
            </w:r>
          </w:p>
        </w:tc>
        <w:tc>
          <w:tcPr>
            <w:tcW w:w="477" w:type="dxa"/>
            <w:vAlign w:val="center"/>
          </w:tcPr>
          <w:p w14:paraId="12C949E2">
            <w:pPr>
              <w:spacing w:line="300" w:lineRule="exact"/>
              <w:jc w:val="center"/>
              <w:rPr>
                <w:rFonts w:ascii="宋体" w:hAnsi="宋体" w:cs="宋体"/>
                <w:b/>
                <w:szCs w:val="21"/>
              </w:rPr>
            </w:pPr>
            <w:r>
              <w:rPr>
                <w:rFonts w:hint="eastAsia" w:ascii="宋体" w:hAnsi="宋体" w:cs="宋体"/>
                <w:b/>
                <w:szCs w:val="21"/>
              </w:rPr>
              <w:t>退职</w:t>
            </w:r>
          </w:p>
        </w:tc>
      </w:tr>
      <w:tr w14:paraId="291C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1761" w:type="dxa"/>
            <w:vAlign w:val="center"/>
          </w:tcPr>
          <w:p w14:paraId="31F6EED4">
            <w:pPr>
              <w:spacing w:line="300" w:lineRule="exact"/>
              <w:jc w:val="center"/>
              <w:rPr>
                <w:rFonts w:ascii="宋体" w:hAnsi="宋体" w:cs="宋体"/>
                <w:b/>
                <w:szCs w:val="21"/>
              </w:rPr>
            </w:pPr>
            <w:r>
              <w:rPr>
                <w:rFonts w:hint="eastAsia" w:ascii="宋体" w:hAnsi="宋体" w:cs="宋体"/>
                <w:b/>
                <w:szCs w:val="21"/>
              </w:rPr>
              <w:t>合    计</w:t>
            </w:r>
          </w:p>
        </w:tc>
        <w:tc>
          <w:tcPr>
            <w:tcW w:w="950" w:type="dxa"/>
            <w:vAlign w:val="center"/>
          </w:tcPr>
          <w:p w14:paraId="4CCF08FD">
            <w:pPr>
              <w:spacing w:line="300" w:lineRule="exact"/>
              <w:jc w:val="center"/>
              <w:rPr>
                <w:rFonts w:ascii="宋体" w:hAnsi="宋体" w:cs="宋体"/>
                <w:b/>
                <w:szCs w:val="21"/>
              </w:rPr>
            </w:pPr>
          </w:p>
        </w:tc>
        <w:tc>
          <w:tcPr>
            <w:tcW w:w="1472" w:type="dxa"/>
            <w:vAlign w:val="center"/>
          </w:tcPr>
          <w:p w14:paraId="03733864">
            <w:pPr>
              <w:spacing w:line="300" w:lineRule="exact"/>
              <w:jc w:val="center"/>
              <w:rPr>
                <w:rFonts w:ascii="宋体" w:hAnsi="宋体" w:cs="宋体"/>
                <w:b/>
                <w:szCs w:val="21"/>
              </w:rPr>
            </w:pPr>
          </w:p>
        </w:tc>
        <w:tc>
          <w:tcPr>
            <w:tcW w:w="1577" w:type="dxa"/>
            <w:vAlign w:val="center"/>
          </w:tcPr>
          <w:p w14:paraId="019EC86A">
            <w:pPr>
              <w:spacing w:line="300" w:lineRule="exact"/>
              <w:jc w:val="center"/>
              <w:rPr>
                <w:rFonts w:ascii="宋体" w:hAnsi="宋体" w:cs="宋体"/>
                <w:b/>
                <w:szCs w:val="21"/>
              </w:rPr>
            </w:pPr>
          </w:p>
        </w:tc>
        <w:tc>
          <w:tcPr>
            <w:tcW w:w="475" w:type="dxa"/>
            <w:vAlign w:val="center"/>
          </w:tcPr>
          <w:p w14:paraId="599432CB">
            <w:pPr>
              <w:spacing w:line="300" w:lineRule="exact"/>
              <w:jc w:val="center"/>
              <w:rPr>
                <w:rFonts w:ascii="宋体" w:hAnsi="宋体" w:cs="宋体"/>
                <w:b/>
                <w:szCs w:val="21"/>
              </w:rPr>
            </w:pPr>
            <w:r>
              <w:rPr>
                <w:rFonts w:hint="eastAsia" w:ascii="宋体" w:hAnsi="宋体" w:cs="宋体"/>
                <w:b/>
                <w:szCs w:val="21"/>
              </w:rPr>
              <w:t>1</w:t>
            </w:r>
          </w:p>
        </w:tc>
        <w:tc>
          <w:tcPr>
            <w:tcW w:w="476" w:type="dxa"/>
          </w:tcPr>
          <w:tbl>
            <w:tblPr>
              <w:tblStyle w:val="9"/>
              <w:tblW w:w="9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6"/>
              <w:gridCol w:w="1911"/>
              <w:gridCol w:w="1911"/>
              <w:gridCol w:w="1915"/>
              <w:gridCol w:w="1911"/>
            </w:tblGrid>
            <w:tr w14:paraId="26BC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476" w:type="dxa"/>
                  <w:vAlign w:val="center"/>
                </w:tcPr>
                <w:p w14:paraId="489AFFDD">
                  <w:pPr>
                    <w:spacing w:line="300" w:lineRule="exact"/>
                    <w:jc w:val="center"/>
                    <w:rPr>
                      <w:rFonts w:ascii="宋体" w:hAnsi="宋体" w:cs="宋体"/>
                      <w:szCs w:val="21"/>
                    </w:rPr>
                  </w:pPr>
                  <w:r>
                    <w:rPr>
                      <w:rFonts w:hint="eastAsia" w:ascii="宋体" w:hAnsi="宋体" w:cs="宋体"/>
                      <w:szCs w:val="21"/>
                    </w:rPr>
                    <w:t>12</w:t>
                  </w:r>
                </w:p>
              </w:tc>
              <w:tc>
                <w:tcPr>
                  <w:tcW w:w="475" w:type="dxa"/>
                  <w:vAlign w:val="center"/>
                </w:tcPr>
                <w:p w14:paraId="78037B27">
                  <w:pPr>
                    <w:spacing w:line="300" w:lineRule="exact"/>
                    <w:jc w:val="center"/>
                    <w:rPr>
                      <w:rFonts w:ascii="宋体" w:hAnsi="宋体" w:cs="宋体"/>
                      <w:szCs w:val="21"/>
                    </w:rPr>
                  </w:pPr>
                  <w:r>
                    <w:rPr>
                      <w:rFonts w:hint="eastAsia" w:ascii="宋体" w:hAnsi="宋体" w:cs="宋体"/>
                      <w:szCs w:val="21"/>
                    </w:rPr>
                    <w:t>16</w:t>
                  </w:r>
                </w:p>
              </w:tc>
              <w:tc>
                <w:tcPr>
                  <w:tcW w:w="475" w:type="dxa"/>
                  <w:vAlign w:val="center"/>
                </w:tcPr>
                <w:p w14:paraId="2DBAAC0C">
                  <w:pPr>
                    <w:spacing w:line="300" w:lineRule="exact"/>
                    <w:jc w:val="center"/>
                    <w:rPr>
                      <w:rFonts w:ascii="宋体" w:hAnsi="宋体" w:cs="宋体"/>
                      <w:szCs w:val="21"/>
                    </w:rPr>
                  </w:pPr>
                  <w:r>
                    <w:rPr>
                      <w:rFonts w:hint="eastAsia" w:ascii="宋体" w:hAnsi="宋体" w:cs="宋体"/>
                      <w:szCs w:val="21"/>
                    </w:rPr>
                    <w:t>12</w:t>
                  </w:r>
                </w:p>
              </w:tc>
              <w:tc>
                <w:tcPr>
                  <w:tcW w:w="476" w:type="dxa"/>
                  <w:vAlign w:val="center"/>
                </w:tcPr>
                <w:p w14:paraId="7A672187">
                  <w:pPr>
                    <w:spacing w:line="300" w:lineRule="exact"/>
                    <w:jc w:val="center"/>
                    <w:rPr>
                      <w:rFonts w:ascii="宋体" w:hAnsi="宋体" w:cs="宋体"/>
                      <w:szCs w:val="21"/>
                    </w:rPr>
                  </w:pPr>
                  <w:r>
                    <w:rPr>
                      <w:rFonts w:hint="eastAsia" w:ascii="宋体" w:hAnsi="宋体" w:cs="宋体"/>
                      <w:szCs w:val="21"/>
                    </w:rPr>
                    <w:t>16</w:t>
                  </w:r>
                </w:p>
              </w:tc>
              <w:tc>
                <w:tcPr>
                  <w:tcW w:w="475" w:type="dxa"/>
                  <w:vAlign w:val="center"/>
                </w:tcPr>
                <w:p w14:paraId="26D5A06E">
                  <w:pPr>
                    <w:spacing w:line="300" w:lineRule="exact"/>
                    <w:jc w:val="center"/>
                    <w:rPr>
                      <w:rFonts w:ascii="宋体" w:hAnsi="宋体" w:cs="宋体"/>
                      <w:szCs w:val="21"/>
                    </w:rPr>
                  </w:pPr>
                </w:p>
              </w:tc>
            </w:tr>
          </w:tbl>
          <w:p w14:paraId="0749FE99"/>
        </w:tc>
        <w:tc>
          <w:tcPr>
            <w:tcW w:w="475" w:type="dxa"/>
          </w:tcPr>
          <w:tbl>
            <w:tblPr>
              <w:tblStyle w:val="9"/>
              <w:tblW w:w="9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6"/>
              <w:gridCol w:w="1911"/>
              <w:gridCol w:w="1911"/>
              <w:gridCol w:w="1915"/>
              <w:gridCol w:w="1911"/>
            </w:tblGrid>
            <w:tr w14:paraId="77D5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476" w:type="dxa"/>
                  <w:vAlign w:val="center"/>
                </w:tcPr>
                <w:p w14:paraId="6EDEEC68">
                  <w:pPr>
                    <w:spacing w:line="300" w:lineRule="exact"/>
                    <w:jc w:val="center"/>
                    <w:rPr>
                      <w:rFonts w:ascii="宋体" w:hAnsi="宋体" w:cs="宋体"/>
                      <w:szCs w:val="21"/>
                    </w:rPr>
                  </w:pPr>
                  <w:r>
                    <w:rPr>
                      <w:rFonts w:hint="eastAsia" w:ascii="宋体" w:hAnsi="宋体" w:cs="宋体"/>
                      <w:szCs w:val="21"/>
                    </w:rPr>
                    <w:t>12</w:t>
                  </w:r>
                </w:p>
              </w:tc>
              <w:tc>
                <w:tcPr>
                  <w:tcW w:w="475" w:type="dxa"/>
                  <w:vAlign w:val="center"/>
                </w:tcPr>
                <w:p w14:paraId="6194CA66">
                  <w:pPr>
                    <w:spacing w:line="300" w:lineRule="exact"/>
                    <w:jc w:val="center"/>
                    <w:rPr>
                      <w:rFonts w:ascii="宋体" w:hAnsi="宋体" w:cs="宋体"/>
                      <w:szCs w:val="21"/>
                    </w:rPr>
                  </w:pPr>
                  <w:r>
                    <w:rPr>
                      <w:rFonts w:hint="eastAsia" w:ascii="宋体" w:hAnsi="宋体" w:cs="宋体"/>
                      <w:szCs w:val="21"/>
                    </w:rPr>
                    <w:t>16</w:t>
                  </w:r>
                </w:p>
              </w:tc>
              <w:tc>
                <w:tcPr>
                  <w:tcW w:w="475" w:type="dxa"/>
                  <w:vAlign w:val="center"/>
                </w:tcPr>
                <w:p w14:paraId="4A010000">
                  <w:pPr>
                    <w:spacing w:line="300" w:lineRule="exact"/>
                    <w:jc w:val="center"/>
                    <w:rPr>
                      <w:rFonts w:ascii="宋体" w:hAnsi="宋体" w:cs="宋体"/>
                      <w:szCs w:val="21"/>
                    </w:rPr>
                  </w:pPr>
                  <w:r>
                    <w:rPr>
                      <w:rFonts w:hint="eastAsia" w:ascii="宋体" w:hAnsi="宋体" w:cs="宋体"/>
                      <w:szCs w:val="21"/>
                    </w:rPr>
                    <w:t>16</w:t>
                  </w:r>
                </w:p>
              </w:tc>
              <w:tc>
                <w:tcPr>
                  <w:tcW w:w="476" w:type="dxa"/>
                  <w:vAlign w:val="center"/>
                </w:tcPr>
                <w:p w14:paraId="278D2013">
                  <w:pPr>
                    <w:spacing w:line="300" w:lineRule="exact"/>
                    <w:jc w:val="center"/>
                    <w:rPr>
                      <w:rFonts w:ascii="宋体" w:hAnsi="宋体" w:cs="宋体"/>
                      <w:szCs w:val="21"/>
                    </w:rPr>
                  </w:pPr>
                  <w:r>
                    <w:rPr>
                      <w:rFonts w:hint="eastAsia" w:ascii="宋体" w:hAnsi="宋体" w:cs="宋体"/>
                      <w:szCs w:val="21"/>
                    </w:rPr>
                    <w:t>16</w:t>
                  </w:r>
                </w:p>
              </w:tc>
              <w:tc>
                <w:tcPr>
                  <w:tcW w:w="475" w:type="dxa"/>
                  <w:vAlign w:val="center"/>
                </w:tcPr>
                <w:p w14:paraId="43C66B8D">
                  <w:pPr>
                    <w:spacing w:line="300" w:lineRule="exact"/>
                    <w:jc w:val="center"/>
                    <w:rPr>
                      <w:rFonts w:ascii="宋体" w:hAnsi="宋体" w:cs="宋体"/>
                      <w:szCs w:val="21"/>
                    </w:rPr>
                  </w:pPr>
                </w:p>
              </w:tc>
            </w:tr>
          </w:tbl>
          <w:p w14:paraId="11695A24"/>
        </w:tc>
        <w:tc>
          <w:tcPr>
            <w:tcW w:w="475" w:type="dxa"/>
          </w:tcPr>
          <w:tbl>
            <w:tblPr>
              <w:tblStyle w:val="9"/>
              <w:tblW w:w="9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6"/>
              <w:gridCol w:w="1911"/>
              <w:gridCol w:w="1911"/>
              <w:gridCol w:w="1915"/>
              <w:gridCol w:w="1911"/>
            </w:tblGrid>
            <w:tr w14:paraId="5391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476" w:type="dxa"/>
                  <w:vAlign w:val="center"/>
                </w:tcPr>
                <w:p w14:paraId="71A5FA89">
                  <w:pPr>
                    <w:spacing w:line="300" w:lineRule="exact"/>
                    <w:jc w:val="center"/>
                    <w:rPr>
                      <w:rFonts w:ascii="宋体" w:hAnsi="宋体" w:cs="宋体"/>
                      <w:szCs w:val="21"/>
                    </w:rPr>
                  </w:pPr>
                  <w:r>
                    <w:rPr>
                      <w:rFonts w:hint="eastAsia" w:ascii="宋体" w:hAnsi="宋体" w:cs="宋体"/>
                      <w:szCs w:val="21"/>
                    </w:rPr>
                    <w:t>12</w:t>
                  </w:r>
                </w:p>
              </w:tc>
              <w:tc>
                <w:tcPr>
                  <w:tcW w:w="475" w:type="dxa"/>
                  <w:vAlign w:val="center"/>
                </w:tcPr>
                <w:p w14:paraId="70B4BC8D">
                  <w:pPr>
                    <w:spacing w:line="300" w:lineRule="exact"/>
                    <w:jc w:val="center"/>
                    <w:rPr>
                      <w:rFonts w:ascii="宋体" w:hAnsi="宋体" w:cs="宋体"/>
                      <w:szCs w:val="21"/>
                    </w:rPr>
                  </w:pPr>
                  <w:r>
                    <w:rPr>
                      <w:rFonts w:hint="eastAsia" w:ascii="宋体" w:hAnsi="宋体" w:cs="宋体"/>
                      <w:szCs w:val="21"/>
                    </w:rPr>
                    <w:t>16</w:t>
                  </w:r>
                </w:p>
              </w:tc>
              <w:tc>
                <w:tcPr>
                  <w:tcW w:w="475" w:type="dxa"/>
                  <w:vAlign w:val="center"/>
                </w:tcPr>
                <w:p w14:paraId="28ACDF6B">
                  <w:pPr>
                    <w:spacing w:line="300" w:lineRule="exact"/>
                    <w:jc w:val="center"/>
                    <w:rPr>
                      <w:rFonts w:ascii="宋体" w:hAnsi="宋体" w:cs="宋体"/>
                      <w:szCs w:val="21"/>
                    </w:rPr>
                  </w:pPr>
                  <w:r>
                    <w:rPr>
                      <w:rFonts w:hint="eastAsia" w:ascii="宋体" w:hAnsi="宋体" w:cs="宋体"/>
                      <w:szCs w:val="21"/>
                    </w:rPr>
                    <w:t>12</w:t>
                  </w:r>
                </w:p>
              </w:tc>
              <w:tc>
                <w:tcPr>
                  <w:tcW w:w="476" w:type="dxa"/>
                  <w:vAlign w:val="center"/>
                </w:tcPr>
                <w:p w14:paraId="6E442ED0">
                  <w:pPr>
                    <w:spacing w:line="300" w:lineRule="exact"/>
                    <w:jc w:val="center"/>
                    <w:rPr>
                      <w:rFonts w:ascii="宋体" w:hAnsi="宋体" w:cs="宋体"/>
                      <w:szCs w:val="21"/>
                    </w:rPr>
                  </w:pPr>
                  <w:r>
                    <w:rPr>
                      <w:rFonts w:hint="eastAsia" w:ascii="宋体" w:hAnsi="宋体" w:cs="宋体"/>
                      <w:szCs w:val="21"/>
                    </w:rPr>
                    <w:t>16</w:t>
                  </w:r>
                </w:p>
              </w:tc>
              <w:tc>
                <w:tcPr>
                  <w:tcW w:w="475" w:type="dxa"/>
                  <w:vAlign w:val="center"/>
                </w:tcPr>
                <w:p w14:paraId="52DF6B80">
                  <w:pPr>
                    <w:spacing w:line="300" w:lineRule="exact"/>
                    <w:jc w:val="center"/>
                    <w:rPr>
                      <w:rFonts w:ascii="宋体" w:hAnsi="宋体" w:cs="宋体"/>
                      <w:szCs w:val="21"/>
                    </w:rPr>
                  </w:pPr>
                </w:p>
              </w:tc>
            </w:tr>
          </w:tbl>
          <w:p w14:paraId="63AD2EC4"/>
        </w:tc>
        <w:tc>
          <w:tcPr>
            <w:tcW w:w="476" w:type="dxa"/>
          </w:tcPr>
          <w:tbl>
            <w:tblPr>
              <w:tblStyle w:val="9"/>
              <w:tblW w:w="9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6"/>
              <w:gridCol w:w="1911"/>
              <w:gridCol w:w="1911"/>
              <w:gridCol w:w="1915"/>
              <w:gridCol w:w="1911"/>
            </w:tblGrid>
            <w:tr w14:paraId="15AA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476" w:type="dxa"/>
                  <w:vAlign w:val="center"/>
                </w:tcPr>
                <w:p w14:paraId="034D71BC">
                  <w:pPr>
                    <w:spacing w:line="300" w:lineRule="exact"/>
                    <w:jc w:val="center"/>
                    <w:rPr>
                      <w:rFonts w:ascii="宋体" w:hAnsi="宋体" w:cs="宋体"/>
                      <w:szCs w:val="21"/>
                    </w:rPr>
                  </w:pPr>
                  <w:r>
                    <w:rPr>
                      <w:rFonts w:hint="eastAsia" w:ascii="宋体" w:hAnsi="宋体" w:cs="宋体"/>
                      <w:szCs w:val="21"/>
                    </w:rPr>
                    <w:t>12</w:t>
                  </w:r>
                </w:p>
              </w:tc>
              <w:tc>
                <w:tcPr>
                  <w:tcW w:w="475" w:type="dxa"/>
                  <w:vAlign w:val="center"/>
                </w:tcPr>
                <w:p w14:paraId="4E2F5F34">
                  <w:pPr>
                    <w:spacing w:line="300" w:lineRule="exact"/>
                    <w:jc w:val="center"/>
                    <w:rPr>
                      <w:rFonts w:ascii="宋体" w:hAnsi="宋体" w:cs="宋体"/>
                      <w:szCs w:val="21"/>
                    </w:rPr>
                  </w:pPr>
                  <w:r>
                    <w:rPr>
                      <w:rFonts w:hint="eastAsia" w:ascii="宋体" w:hAnsi="宋体" w:cs="宋体"/>
                      <w:szCs w:val="21"/>
                    </w:rPr>
                    <w:t>16</w:t>
                  </w:r>
                </w:p>
              </w:tc>
              <w:tc>
                <w:tcPr>
                  <w:tcW w:w="475" w:type="dxa"/>
                  <w:vAlign w:val="center"/>
                </w:tcPr>
                <w:p w14:paraId="0566B60E">
                  <w:pPr>
                    <w:spacing w:line="300" w:lineRule="exact"/>
                    <w:jc w:val="center"/>
                    <w:rPr>
                      <w:rFonts w:ascii="宋体" w:hAnsi="宋体" w:cs="宋体"/>
                      <w:szCs w:val="21"/>
                    </w:rPr>
                  </w:pPr>
                  <w:r>
                    <w:rPr>
                      <w:rFonts w:hint="eastAsia" w:ascii="宋体" w:hAnsi="宋体" w:cs="宋体"/>
                      <w:szCs w:val="21"/>
                    </w:rPr>
                    <w:t>16</w:t>
                  </w:r>
                </w:p>
              </w:tc>
              <w:tc>
                <w:tcPr>
                  <w:tcW w:w="476" w:type="dxa"/>
                  <w:vAlign w:val="center"/>
                </w:tcPr>
                <w:p w14:paraId="4EB8E2A0">
                  <w:pPr>
                    <w:spacing w:line="300" w:lineRule="exact"/>
                    <w:jc w:val="center"/>
                    <w:rPr>
                      <w:rFonts w:ascii="宋体" w:hAnsi="宋体" w:cs="宋体"/>
                      <w:szCs w:val="21"/>
                    </w:rPr>
                  </w:pPr>
                  <w:r>
                    <w:rPr>
                      <w:rFonts w:hint="eastAsia" w:ascii="宋体" w:hAnsi="宋体" w:cs="宋体"/>
                      <w:szCs w:val="21"/>
                    </w:rPr>
                    <w:t>16</w:t>
                  </w:r>
                </w:p>
              </w:tc>
              <w:tc>
                <w:tcPr>
                  <w:tcW w:w="475" w:type="dxa"/>
                  <w:vAlign w:val="center"/>
                </w:tcPr>
                <w:p w14:paraId="5C892EFB">
                  <w:pPr>
                    <w:spacing w:line="300" w:lineRule="exact"/>
                    <w:jc w:val="center"/>
                    <w:rPr>
                      <w:rFonts w:ascii="宋体" w:hAnsi="宋体" w:cs="宋体"/>
                      <w:szCs w:val="21"/>
                    </w:rPr>
                  </w:pPr>
                </w:p>
              </w:tc>
            </w:tr>
          </w:tbl>
          <w:p w14:paraId="7F2AB865"/>
        </w:tc>
        <w:tc>
          <w:tcPr>
            <w:tcW w:w="475" w:type="dxa"/>
          </w:tcPr>
          <w:tbl>
            <w:tblPr>
              <w:tblStyle w:val="9"/>
              <w:tblW w:w="9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6"/>
              <w:gridCol w:w="1911"/>
              <w:gridCol w:w="1911"/>
              <w:gridCol w:w="1915"/>
              <w:gridCol w:w="1911"/>
            </w:tblGrid>
            <w:tr w14:paraId="6207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476" w:type="dxa"/>
                  <w:vAlign w:val="center"/>
                </w:tcPr>
                <w:p w14:paraId="5471009C">
                  <w:pPr>
                    <w:spacing w:line="300" w:lineRule="exact"/>
                    <w:jc w:val="center"/>
                    <w:rPr>
                      <w:rFonts w:ascii="宋体" w:hAnsi="宋体" w:cs="宋体"/>
                      <w:szCs w:val="21"/>
                    </w:rPr>
                  </w:pPr>
                  <w:r>
                    <w:rPr>
                      <w:rFonts w:hint="eastAsia" w:ascii="宋体" w:hAnsi="宋体" w:cs="宋体"/>
                      <w:szCs w:val="21"/>
                    </w:rPr>
                    <w:t>12</w:t>
                  </w:r>
                </w:p>
              </w:tc>
              <w:tc>
                <w:tcPr>
                  <w:tcW w:w="475" w:type="dxa"/>
                  <w:vAlign w:val="center"/>
                </w:tcPr>
                <w:p w14:paraId="4128A0B5">
                  <w:pPr>
                    <w:spacing w:line="300" w:lineRule="exact"/>
                    <w:jc w:val="center"/>
                    <w:rPr>
                      <w:rFonts w:ascii="宋体" w:hAnsi="宋体" w:cs="宋体"/>
                      <w:szCs w:val="21"/>
                    </w:rPr>
                  </w:pPr>
                  <w:r>
                    <w:rPr>
                      <w:rFonts w:hint="eastAsia" w:ascii="宋体" w:hAnsi="宋体" w:cs="宋体"/>
                      <w:szCs w:val="21"/>
                    </w:rPr>
                    <w:t>16</w:t>
                  </w:r>
                </w:p>
              </w:tc>
              <w:tc>
                <w:tcPr>
                  <w:tcW w:w="475" w:type="dxa"/>
                  <w:vAlign w:val="center"/>
                </w:tcPr>
                <w:p w14:paraId="62A49E5F">
                  <w:pPr>
                    <w:spacing w:line="300" w:lineRule="exact"/>
                    <w:jc w:val="center"/>
                    <w:rPr>
                      <w:rFonts w:ascii="宋体" w:hAnsi="宋体" w:cs="宋体"/>
                      <w:szCs w:val="21"/>
                    </w:rPr>
                  </w:pPr>
                </w:p>
              </w:tc>
              <w:tc>
                <w:tcPr>
                  <w:tcW w:w="476" w:type="dxa"/>
                  <w:vAlign w:val="center"/>
                </w:tcPr>
                <w:p w14:paraId="3940BFA5">
                  <w:pPr>
                    <w:spacing w:line="300" w:lineRule="exact"/>
                    <w:jc w:val="center"/>
                    <w:rPr>
                      <w:rFonts w:ascii="宋体" w:hAnsi="宋体" w:cs="宋体"/>
                      <w:szCs w:val="21"/>
                    </w:rPr>
                  </w:pPr>
                  <w:r>
                    <w:rPr>
                      <w:rFonts w:hint="eastAsia" w:ascii="宋体" w:hAnsi="宋体" w:cs="宋体"/>
                      <w:szCs w:val="21"/>
                    </w:rPr>
                    <w:t>16</w:t>
                  </w:r>
                </w:p>
              </w:tc>
              <w:tc>
                <w:tcPr>
                  <w:tcW w:w="475" w:type="dxa"/>
                  <w:vAlign w:val="center"/>
                </w:tcPr>
                <w:p w14:paraId="52ECE7E3">
                  <w:pPr>
                    <w:spacing w:line="300" w:lineRule="exact"/>
                    <w:jc w:val="center"/>
                    <w:rPr>
                      <w:rFonts w:ascii="宋体" w:hAnsi="宋体" w:cs="宋体"/>
                      <w:szCs w:val="21"/>
                    </w:rPr>
                  </w:pPr>
                </w:p>
              </w:tc>
            </w:tr>
          </w:tbl>
          <w:p w14:paraId="1949583B"/>
        </w:tc>
        <w:tc>
          <w:tcPr>
            <w:tcW w:w="475" w:type="dxa"/>
            <w:vAlign w:val="center"/>
          </w:tcPr>
          <w:p w14:paraId="2F902E5E">
            <w:pPr>
              <w:spacing w:line="300" w:lineRule="exact"/>
              <w:jc w:val="center"/>
              <w:rPr>
                <w:rFonts w:ascii="宋体" w:hAnsi="宋体" w:cs="宋体"/>
                <w:b/>
                <w:szCs w:val="21"/>
              </w:rPr>
            </w:pPr>
            <w:r>
              <w:rPr>
                <w:rFonts w:hint="eastAsia" w:ascii="宋体" w:hAnsi="宋体" w:cs="宋体"/>
                <w:b/>
                <w:szCs w:val="21"/>
              </w:rPr>
              <w:t>18</w:t>
            </w:r>
          </w:p>
        </w:tc>
        <w:tc>
          <w:tcPr>
            <w:tcW w:w="477" w:type="dxa"/>
            <w:vAlign w:val="center"/>
          </w:tcPr>
          <w:p w14:paraId="7BB5A68F">
            <w:pPr>
              <w:spacing w:line="300" w:lineRule="exact"/>
              <w:jc w:val="center"/>
              <w:rPr>
                <w:rFonts w:ascii="宋体" w:hAnsi="宋体" w:cs="宋体"/>
                <w:b/>
                <w:szCs w:val="21"/>
              </w:rPr>
            </w:pPr>
          </w:p>
        </w:tc>
      </w:tr>
      <w:tr w14:paraId="2DBF4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1761" w:type="dxa"/>
            <w:vAlign w:val="center"/>
          </w:tcPr>
          <w:p w14:paraId="12B50355">
            <w:pPr>
              <w:spacing w:line="300" w:lineRule="exact"/>
              <w:jc w:val="left"/>
              <w:rPr>
                <w:rFonts w:ascii="宋体" w:hAnsi="宋体" w:cs="宋体"/>
                <w:szCs w:val="21"/>
              </w:rPr>
            </w:pPr>
            <w:r>
              <w:rPr>
                <w:rFonts w:hint="eastAsia" w:ascii="宋体" w:hAnsi="宋体" w:cs="宋体"/>
                <w:szCs w:val="21"/>
              </w:rPr>
              <w:t>石家庄市鹿泉区统计局</w:t>
            </w:r>
          </w:p>
        </w:tc>
        <w:tc>
          <w:tcPr>
            <w:tcW w:w="950" w:type="dxa"/>
            <w:vAlign w:val="center"/>
          </w:tcPr>
          <w:p w14:paraId="116F8757">
            <w:pPr>
              <w:spacing w:line="300" w:lineRule="exact"/>
              <w:jc w:val="center"/>
              <w:rPr>
                <w:rFonts w:ascii="宋体" w:hAnsi="宋体" w:cs="宋体"/>
                <w:szCs w:val="21"/>
              </w:rPr>
            </w:pPr>
            <w:r>
              <w:rPr>
                <w:rFonts w:hint="eastAsia" w:ascii="宋体" w:hAnsi="宋体" w:cs="宋体"/>
                <w:szCs w:val="21"/>
              </w:rPr>
              <w:t>行政</w:t>
            </w:r>
          </w:p>
        </w:tc>
        <w:tc>
          <w:tcPr>
            <w:tcW w:w="1472" w:type="dxa"/>
            <w:vAlign w:val="center"/>
          </w:tcPr>
          <w:p w14:paraId="5370064E">
            <w:pPr>
              <w:spacing w:line="300" w:lineRule="exact"/>
              <w:jc w:val="center"/>
              <w:rPr>
                <w:rFonts w:ascii="宋体" w:hAnsi="宋体" w:cs="宋体"/>
                <w:szCs w:val="21"/>
              </w:rPr>
            </w:pPr>
            <w:r>
              <w:rPr>
                <w:rFonts w:hint="eastAsia" w:ascii="宋体" w:hAnsi="宋体" w:cs="宋体"/>
                <w:szCs w:val="21"/>
              </w:rPr>
              <w:t>正科级</w:t>
            </w:r>
          </w:p>
        </w:tc>
        <w:tc>
          <w:tcPr>
            <w:tcW w:w="1577" w:type="dxa"/>
            <w:vAlign w:val="center"/>
          </w:tcPr>
          <w:p w14:paraId="032811B6">
            <w:pPr>
              <w:spacing w:line="300" w:lineRule="exact"/>
              <w:jc w:val="center"/>
              <w:rPr>
                <w:rFonts w:ascii="宋体" w:hAnsi="宋体" w:cs="宋体"/>
                <w:szCs w:val="21"/>
              </w:rPr>
            </w:pPr>
            <w:r>
              <w:rPr>
                <w:rFonts w:hint="eastAsia" w:ascii="宋体" w:hAnsi="宋体" w:cs="宋体"/>
                <w:szCs w:val="21"/>
              </w:rPr>
              <w:t>财政拨款</w:t>
            </w:r>
          </w:p>
        </w:tc>
        <w:tc>
          <w:tcPr>
            <w:tcW w:w="475" w:type="dxa"/>
            <w:vAlign w:val="center"/>
          </w:tcPr>
          <w:p w14:paraId="5DE7EA31">
            <w:pPr>
              <w:spacing w:line="300" w:lineRule="exact"/>
              <w:jc w:val="center"/>
              <w:rPr>
                <w:rFonts w:ascii="宋体" w:hAnsi="宋体" w:cs="宋体"/>
                <w:szCs w:val="21"/>
              </w:rPr>
            </w:pPr>
            <w:r>
              <w:rPr>
                <w:rFonts w:hint="eastAsia" w:ascii="宋体" w:hAnsi="宋体" w:cs="宋体"/>
                <w:szCs w:val="21"/>
              </w:rPr>
              <w:t>1</w:t>
            </w:r>
          </w:p>
        </w:tc>
        <w:tc>
          <w:tcPr>
            <w:tcW w:w="476" w:type="dxa"/>
            <w:vAlign w:val="center"/>
          </w:tcPr>
          <w:p w14:paraId="07B94FEE">
            <w:pPr>
              <w:spacing w:line="300" w:lineRule="exact"/>
              <w:jc w:val="center"/>
              <w:rPr>
                <w:rFonts w:ascii="宋体" w:hAnsi="宋体" w:cs="宋体"/>
                <w:szCs w:val="21"/>
              </w:rPr>
            </w:pPr>
            <w:r>
              <w:rPr>
                <w:rFonts w:hint="eastAsia" w:ascii="宋体" w:hAnsi="宋体" w:cs="宋体"/>
                <w:szCs w:val="21"/>
              </w:rPr>
              <w:t>12</w:t>
            </w:r>
          </w:p>
        </w:tc>
        <w:tc>
          <w:tcPr>
            <w:tcW w:w="475" w:type="dxa"/>
            <w:vAlign w:val="center"/>
          </w:tcPr>
          <w:p w14:paraId="287CE660">
            <w:pPr>
              <w:spacing w:line="300" w:lineRule="exact"/>
              <w:jc w:val="center"/>
              <w:rPr>
                <w:rFonts w:ascii="宋体" w:hAnsi="宋体" w:cs="宋体"/>
                <w:szCs w:val="21"/>
              </w:rPr>
            </w:pPr>
            <w:r>
              <w:rPr>
                <w:rFonts w:hint="eastAsia" w:ascii="宋体" w:hAnsi="宋体" w:cs="宋体"/>
                <w:szCs w:val="21"/>
              </w:rPr>
              <w:t>16</w:t>
            </w:r>
          </w:p>
        </w:tc>
        <w:tc>
          <w:tcPr>
            <w:tcW w:w="475" w:type="dxa"/>
            <w:vAlign w:val="center"/>
          </w:tcPr>
          <w:p w14:paraId="7F630C92">
            <w:pPr>
              <w:spacing w:line="300" w:lineRule="exact"/>
              <w:jc w:val="center"/>
              <w:rPr>
                <w:rFonts w:ascii="宋体" w:hAnsi="宋体" w:cs="宋体"/>
                <w:szCs w:val="21"/>
              </w:rPr>
            </w:pPr>
            <w:r>
              <w:rPr>
                <w:rFonts w:hint="eastAsia" w:ascii="宋体" w:hAnsi="宋体" w:cs="宋体"/>
                <w:szCs w:val="21"/>
              </w:rPr>
              <w:t>12</w:t>
            </w:r>
          </w:p>
        </w:tc>
        <w:tc>
          <w:tcPr>
            <w:tcW w:w="476" w:type="dxa"/>
            <w:vAlign w:val="center"/>
          </w:tcPr>
          <w:p w14:paraId="64F2CED6">
            <w:pPr>
              <w:spacing w:line="300" w:lineRule="exact"/>
              <w:jc w:val="center"/>
              <w:rPr>
                <w:rFonts w:ascii="宋体" w:hAnsi="宋体" w:cs="宋体"/>
                <w:szCs w:val="21"/>
              </w:rPr>
            </w:pPr>
            <w:r>
              <w:rPr>
                <w:rFonts w:hint="eastAsia" w:ascii="宋体" w:hAnsi="宋体" w:cs="宋体"/>
                <w:szCs w:val="21"/>
              </w:rPr>
              <w:t>16</w:t>
            </w:r>
          </w:p>
        </w:tc>
        <w:tc>
          <w:tcPr>
            <w:tcW w:w="475" w:type="dxa"/>
            <w:vAlign w:val="center"/>
          </w:tcPr>
          <w:p w14:paraId="403FC389">
            <w:pPr>
              <w:spacing w:line="300" w:lineRule="exact"/>
              <w:jc w:val="center"/>
              <w:rPr>
                <w:rFonts w:ascii="宋体" w:hAnsi="宋体" w:cs="宋体"/>
                <w:szCs w:val="21"/>
              </w:rPr>
            </w:pPr>
          </w:p>
        </w:tc>
        <w:tc>
          <w:tcPr>
            <w:tcW w:w="475" w:type="dxa"/>
            <w:vAlign w:val="center"/>
          </w:tcPr>
          <w:p w14:paraId="2F3D5955">
            <w:pPr>
              <w:spacing w:line="300" w:lineRule="exact"/>
              <w:jc w:val="center"/>
              <w:rPr>
                <w:rFonts w:ascii="宋体" w:hAnsi="宋体" w:cs="宋体"/>
                <w:szCs w:val="21"/>
              </w:rPr>
            </w:pPr>
            <w:r>
              <w:rPr>
                <w:rFonts w:hint="eastAsia" w:ascii="宋体" w:hAnsi="宋体" w:cs="宋体"/>
                <w:szCs w:val="21"/>
              </w:rPr>
              <w:t>18</w:t>
            </w:r>
          </w:p>
        </w:tc>
        <w:tc>
          <w:tcPr>
            <w:tcW w:w="477" w:type="dxa"/>
            <w:vAlign w:val="center"/>
          </w:tcPr>
          <w:p w14:paraId="02F40F50">
            <w:pPr>
              <w:spacing w:line="300" w:lineRule="exact"/>
              <w:jc w:val="center"/>
              <w:rPr>
                <w:rFonts w:ascii="宋体" w:hAnsi="宋体" w:cs="宋体"/>
                <w:szCs w:val="21"/>
              </w:rPr>
            </w:pPr>
          </w:p>
        </w:tc>
      </w:tr>
    </w:tbl>
    <w:p w14:paraId="6DC3048F">
      <w:pPr>
        <w:autoSpaceDE w:val="0"/>
        <w:autoSpaceDN w:val="0"/>
        <w:adjustRightInd w:val="0"/>
        <w:spacing w:before="49"/>
        <w:ind w:right="-20" w:firstLine="647" w:firstLineChars="200"/>
        <w:jc w:val="left"/>
        <w:rPr>
          <w:rFonts w:hint="eastAsia" w:ascii="仿宋" w:hAnsi="仿宋" w:eastAsia="仿宋" w:cs="仿宋"/>
          <w:b/>
          <w:spacing w:val="2"/>
          <w:kern w:val="0"/>
          <w:sz w:val="32"/>
          <w:szCs w:val="32"/>
        </w:rPr>
      </w:pPr>
      <w:r>
        <w:rPr>
          <w:rFonts w:hint="eastAsia" w:ascii="仿宋" w:hAnsi="仿宋" w:eastAsia="仿宋" w:cs="仿宋"/>
          <w:b/>
          <w:spacing w:val="1"/>
          <w:kern w:val="0"/>
          <w:sz w:val="32"/>
          <w:szCs w:val="32"/>
        </w:rPr>
        <w:t>二</w:t>
      </w:r>
      <w:r>
        <w:rPr>
          <w:rFonts w:hint="eastAsia" w:ascii="仿宋" w:hAnsi="仿宋" w:eastAsia="仿宋" w:cs="仿宋"/>
          <w:b/>
          <w:kern w:val="0"/>
          <w:sz w:val="32"/>
          <w:szCs w:val="32"/>
        </w:rPr>
        <w:t>、</w:t>
      </w:r>
      <w:r>
        <w:rPr>
          <w:rFonts w:hint="eastAsia" w:ascii="仿宋" w:hAnsi="仿宋" w:eastAsia="仿宋" w:cs="仿宋"/>
          <w:b/>
          <w:spacing w:val="2"/>
          <w:kern w:val="0"/>
          <w:sz w:val="32"/>
          <w:szCs w:val="32"/>
        </w:rPr>
        <w:t>部门预算安排的总体情况说明</w:t>
      </w:r>
    </w:p>
    <w:p w14:paraId="0770043C">
      <w:pPr>
        <w:widowControl/>
        <w:spacing w:line="580" w:lineRule="atLeast"/>
        <w:ind w:firstLine="640"/>
        <w:jc w:val="left"/>
        <w:rPr>
          <w:rFonts w:ascii="仿宋" w:hAnsi="仿宋" w:eastAsia="仿宋" w:cs="仿宋"/>
          <w:sz w:val="32"/>
          <w:szCs w:val="32"/>
        </w:rPr>
      </w:pPr>
      <w:r>
        <w:rPr>
          <w:rFonts w:hint="eastAsia" w:ascii="仿宋" w:hAnsi="仿宋" w:eastAsia="仿宋" w:cs="仿宋"/>
          <w:sz w:val="32"/>
          <w:szCs w:val="32"/>
        </w:rPr>
        <w:t xml:space="preserve"> 按照预算管理有关规定，目前我区部门预算的编制实行综合预算管理，即全部收入和支出都反映在预算中。鹿泉区统计局机关及所属事业单位的收支包含在部门预算中。</w:t>
      </w:r>
    </w:p>
    <w:p w14:paraId="6D473B37">
      <w:pPr>
        <w:adjustRightInd w:val="0"/>
        <w:snapToGrid w:val="0"/>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1、收入说明</w:t>
      </w:r>
    </w:p>
    <w:p w14:paraId="72C3303B">
      <w:pPr>
        <w:ind w:firstLine="640" w:firstLineChars="200"/>
        <w:jc w:val="left"/>
        <w:rPr>
          <w:rFonts w:ascii="仿宋" w:hAnsi="仿宋" w:eastAsia="仿宋" w:cs="仿宋"/>
          <w:sz w:val="32"/>
          <w:szCs w:val="32"/>
        </w:rPr>
      </w:pPr>
      <w:r>
        <w:rPr>
          <w:rFonts w:hint="eastAsia" w:ascii="仿宋" w:hAnsi="仿宋" w:eastAsia="仿宋" w:cs="仿宋"/>
          <w:sz w:val="32"/>
          <w:szCs w:val="32"/>
        </w:rPr>
        <w:t>石家庄市鹿泉区统计局2021年预算收入总计</w:t>
      </w:r>
      <w:r>
        <w:rPr>
          <w:rFonts w:hint="eastAsia" w:ascii="仿宋" w:hAnsi="仿宋" w:eastAsia="仿宋" w:cs="仿宋"/>
          <w:kern w:val="0"/>
          <w:sz w:val="32"/>
          <w:szCs w:val="32"/>
        </w:rPr>
        <w:t>673.44</w:t>
      </w:r>
      <w:r>
        <w:rPr>
          <w:rFonts w:hint="eastAsia" w:ascii="仿宋" w:hAnsi="仿宋" w:eastAsia="仿宋" w:cs="仿宋"/>
          <w:sz w:val="32"/>
          <w:szCs w:val="32"/>
        </w:rPr>
        <w:t>万元。其中，一般公共预算收入673.44万元，基金预算收入0万元，财政专户核拨收入</w:t>
      </w:r>
      <w:r>
        <w:rPr>
          <w:rFonts w:ascii="仿宋" w:hAnsi="仿宋" w:eastAsia="仿宋" w:cs="仿宋"/>
          <w:sz w:val="32"/>
          <w:szCs w:val="32"/>
        </w:rPr>
        <w:t>0</w:t>
      </w:r>
      <w:r>
        <w:rPr>
          <w:rFonts w:hint="eastAsia" w:ascii="仿宋" w:hAnsi="仿宋" w:eastAsia="仿宋" w:cs="仿宋"/>
          <w:sz w:val="32"/>
          <w:szCs w:val="32"/>
        </w:rPr>
        <w:t>万元，其他来源收入（单位资金）0万元，上年结转结余0万元。</w:t>
      </w:r>
    </w:p>
    <w:p w14:paraId="137D5AE1">
      <w:pPr>
        <w:adjustRightInd w:val="0"/>
        <w:snapToGrid w:val="0"/>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2、支出说明</w:t>
      </w:r>
    </w:p>
    <w:p w14:paraId="4EC4A6FC">
      <w:pPr>
        <w:ind w:firstLine="640" w:firstLineChars="200"/>
        <w:jc w:val="left"/>
        <w:rPr>
          <w:rFonts w:ascii="仿宋" w:hAnsi="仿宋" w:eastAsia="仿宋" w:cs="仿宋"/>
          <w:sz w:val="32"/>
          <w:szCs w:val="32"/>
        </w:rPr>
      </w:pPr>
      <w:r>
        <w:rPr>
          <w:rFonts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rPr>
        <w:t>鹿泉区统计局</w:t>
      </w:r>
      <w:r>
        <w:rPr>
          <w:rFonts w:ascii="仿宋" w:hAnsi="仿宋" w:eastAsia="仿宋" w:cs="仿宋"/>
          <w:sz w:val="32"/>
          <w:szCs w:val="32"/>
        </w:rPr>
        <w:t>年度部门预算中支出预算的总体情况。202</w:t>
      </w:r>
      <w:r>
        <w:rPr>
          <w:rFonts w:hint="eastAsia" w:ascii="仿宋" w:hAnsi="仿宋" w:eastAsia="仿宋" w:cs="仿宋"/>
          <w:sz w:val="32"/>
          <w:szCs w:val="32"/>
        </w:rPr>
        <w:t>1年支出预算673.44万元，其中基本支出620.48万元，包括人员经费499.22万元和日常公用经费120.56万元；项目支出52.96万元，主要为城乡住户收入调查、农民工调查等项目支出。</w:t>
      </w:r>
    </w:p>
    <w:p w14:paraId="53862455">
      <w:pPr>
        <w:adjustRightInd w:val="0"/>
        <w:snapToGrid w:val="0"/>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3、比上年增减情况</w:t>
      </w:r>
    </w:p>
    <w:p w14:paraId="7BF16068">
      <w:pPr>
        <w:ind w:firstLine="640" w:firstLineChars="200"/>
        <w:jc w:val="left"/>
        <w:rPr>
          <w:rFonts w:hint="eastAsia" w:ascii="仿宋" w:hAnsi="仿宋" w:eastAsia="仿宋" w:cs="仿宋"/>
          <w:sz w:val="32"/>
          <w:szCs w:val="32"/>
        </w:rPr>
      </w:pPr>
      <w:r>
        <w:rPr>
          <w:rFonts w:ascii="仿宋" w:hAnsi="仿宋" w:eastAsia="仿宋" w:cs="仿宋"/>
          <w:sz w:val="32"/>
          <w:szCs w:val="32"/>
        </w:rPr>
        <w:t>202</w:t>
      </w:r>
      <w:r>
        <w:rPr>
          <w:rFonts w:hint="eastAsia" w:ascii="仿宋" w:hAnsi="仿宋" w:eastAsia="仿宋" w:cs="仿宋"/>
          <w:sz w:val="32"/>
          <w:szCs w:val="32"/>
        </w:rPr>
        <w:t>1年预算收支安排673.44万元，较</w:t>
      </w:r>
      <w:r>
        <w:rPr>
          <w:rFonts w:ascii="仿宋" w:hAnsi="仿宋" w:eastAsia="仿宋" w:cs="仿宋"/>
          <w:sz w:val="32"/>
          <w:szCs w:val="32"/>
        </w:rPr>
        <w:t>20</w:t>
      </w:r>
      <w:r>
        <w:rPr>
          <w:rFonts w:hint="eastAsia" w:ascii="仿宋" w:hAnsi="仿宋" w:eastAsia="仿宋" w:cs="仿宋"/>
          <w:sz w:val="32"/>
          <w:szCs w:val="32"/>
        </w:rPr>
        <w:t>20年减少59.98万元，其中：基本支出减少5.18万元，主要是人员经费支出减少；项目支出减少54.8万元，主要为“第七次全国人口普查”和“第四次经济普查” 基本结束，经费减少。</w:t>
      </w:r>
    </w:p>
    <w:p w14:paraId="76C82E0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00"/>
        <w:rPr>
          <w:rFonts w:ascii="仿宋" w:hAnsi="仿宋" w:eastAsia="仿宋" w:cs="仿宋"/>
          <w:b/>
          <w:sz w:val="32"/>
          <w:szCs w:val="32"/>
        </w:rPr>
      </w:pPr>
      <w:r>
        <w:rPr>
          <w:rFonts w:hint="eastAsia" w:ascii="仿宋" w:hAnsi="仿宋" w:eastAsia="仿宋" w:cs="仿宋"/>
          <w:b/>
          <w:sz w:val="32"/>
          <w:szCs w:val="32"/>
        </w:rPr>
        <w:t>三、2021年度机关运行安排情况说明</w:t>
      </w:r>
    </w:p>
    <w:p w14:paraId="2DD74E02">
      <w:pPr>
        <w:ind w:firstLine="640" w:firstLineChars="200"/>
        <w:jc w:val="left"/>
        <w:rPr>
          <w:rFonts w:hint="eastAsia" w:ascii="仿宋" w:hAnsi="仿宋" w:eastAsia="仿宋" w:cs="仿宋"/>
          <w:sz w:val="32"/>
          <w:szCs w:val="32"/>
        </w:rPr>
      </w:pPr>
      <w:r>
        <w:rPr>
          <w:rFonts w:hint="eastAsia" w:ascii="仿宋" w:hAnsi="仿宋" w:eastAsia="仿宋" w:cs="仿宋"/>
          <w:sz w:val="32"/>
          <w:szCs w:val="32"/>
        </w:rPr>
        <w:t>石家庄市鹿泉区统计局2021年机关运行费120.56万元，主要用于保证部门正常运转的办公费、办公取暖费、交通费、工会费、福利费、党组织活动经费等支出。</w:t>
      </w:r>
    </w:p>
    <w:p w14:paraId="656BA131">
      <w:pPr>
        <w:spacing w:line="360" w:lineRule="auto"/>
        <w:ind w:firstLine="951" w:firstLineChars="296"/>
        <w:rPr>
          <w:rFonts w:ascii="仿宋" w:hAnsi="仿宋" w:eastAsia="仿宋" w:cs="仿宋"/>
          <w:b/>
          <w:color w:val="000000"/>
          <w:kern w:val="0"/>
          <w:sz w:val="32"/>
          <w:szCs w:val="32"/>
        </w:rPr>
      </w:pPr>
      <w:r>
        <w:rPr>
          <w:rFonts w:hint="eastAsia" w:ascii="仿宋" w:hAnsi="仿宋" w:eastAsia="仿宋" w:cs="仿宋"/>
          <w:b/>
          <w:color w:val="000000"/>
          <w:kern w:val="0"/>
          <w:sz w:val="32"/>
          <w:szCs w:val="32"/>
        </w:rPr>
        <w:t>四、2021年度“三公”经费预算说明</w:t>
      </w:r>
    </w:p>
    <w:p w14:paraId="37756436">
      <w:pPr>
        <w:ind w:firstLine="640" w:firstLineChars="200"/>
        <w:jc w:val="left"/>
        <w:rPr>
          <w:rFonts w:hint="eastAsia" w:ascii="仿宋" w:hAnsi="仿宋" w:eastAsia="仿宋" w:cs="仿宋"/>
          <w:sz w:val="32"/>
          <w:szCs w:val="32"/>
        </w:rPr>
      </w:pPr>
      <w:r>
        <w:rPr>
          <w:rFonts w:ascii="仿宋" w:hAnsi="仿宋" w:eastAsia="仿宋" w:cs="仿宋"/>
          <w:sz w:val="32"/>
          <w:szCs w:val="32"/>
        </w:rPr>
        <w:t>202</w:t>
      </w:r>
      <w:r>
        <w:rPr>
          <w:rFonts w:hint="eastAsia" w:ascii="仿宋" w:hAnsi="仿宋" w:eastAsia="仿宋" w:cs="仿宋"/>
          <w:sz w:val="32"/>
          <w:szCs w:val="32"/>
        </w:rPr>
        <w:t>1年，我部门财政拨款“三公”经费预算安排2.7万元，其中因公出国（境）费</w:t>
      </w:r>
      <w:r>
        <w:rPr>
          <w:rFonts w:ascii="仿宋" w:hAnsi="仿宋" w:eastAsia="仿宋" w:cs="仿宋"/>
          <w:sz w:val="32"/>
          <w:szCs w:val="32"/>
        </w:rPr>
        <w:t>0</w:t>
      </w:r>
      <w:r>
        <w:rPr>
          <w:rFonts w:hint="eastAsia" w:ascii="仿宋" w:hAnsi="仿宋" w:eastAsia="仿宋" w:cs="仿宋"/>
          <w:sz w:val="32"/>
          <w:szCs w:val="32"/>
        </w:rPr>
        <w:t>万元；公务用车购置及运维费2.7万元（其中：公务用车购置费为</w:t>
      </w:r>
      <w:r>
        <w:rPr>
          <w:rFonts w:ascii="仿宋" w:hAnsi="仿宋" w:eastAsia="仿宋" w:cs="仿宋"/>
          <w:sz w:val="32"/>
          <w:szCs w:val="32"/>
        </w:rPr>
        <w:t>0</w:t>
      </w:r>
      <w:r>
        <w:rPr>
          <w:rFonts w:hint="eastAsia" w:ascii="仿宋" w:hAnsi="仿宋" w:eastAsia="仿宋" w:cs="仿宋"/>
          <w:sz w:val="32"/>
          <w:szCs w:val="32"/>
        </w:rPr>
        <w:t>万元，公务用车运维费2.7万元</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0</w:t>
      </w:r>
      <w:r>
        <w:rPr>
          <w:rFonts w:hint="eastAsia" w:ascii="仿宋" w:hAnsi="仿宋" w:eastAsia="仿宋" w:cs="仿宋"/>
          <w:sz w:val="32"/>
          <w:szCs w:val="32"/>
        </w:rPr>
        <w:t>万元。“与2020年持平，无增减变化。</w:t>
      </w:r>
    </w:p>
    <w:p w14:paraId="20D4DA10">
      <w:pPr>
        <w:widowControl/>
        <w:numPr>
          <w:ilvl w:val="0"/>
          <w:numId w:val="1"/>
        </w:numPr>
        <w:spacing w:line="580" w:lineRule="atLeast"/>
        <w:ind w:firstLine="643" w:firstLineChars="200"/>
        <w:jc w:val="left"/>
        <w:rPr>
          <w:rFonts w:ascii="仿宋" w:hAnsi="仿宋" w:eastAsia="仿宋" w:cs="仿宋"/>
          <w:b/>
          <w:bCs/>
          <w:kern w:val="0"/>
          <w:sz w:val="32"/>
          <w:szCs w:val="32"/>
        </w:rPr>
      </w:pPr>
      <w:r>
        <w:rPr>
          <w:rFonts w:hint="eastAsia" w:ascii="仿宋" w:hAnsi="仿宋" w:eastAsia="仿宋" w:cs="仿宋"/>
          <w:b/>
          <w:bCs/>
          <w:kern w:val="0"/>
          <w:sz w:val="32"/>
          <w:szCs w:val="32"/>
        </w:rPr>
        <w:t>绩效预算信息</w:t>
      </w:r>
    </w:p>
    <w:p w14:paraId="35D0801A">
      <w:pPr>
        <w:widowControl/>
        <w:spacing w:line="580" w:lineRule="atLeast"/>
        <w:jc w:val="left"/>
        <w:rPr>
          <w:rFonts w:ascii="仿宋" w:hAnsi="仿宋" w:eastAsia="仿宋" w:cs="仿宋"/>
          <w:b/>
          <w:bCs/>
          <w:kern w:val="0"/>
          <w:sz w:val="32"/>
          <w:szCs w:val="32"/>
        </w:rPr>
      </w:pPr>
      <w:r>
        <w:rPr>
          <w:rFonts w:hint="eastAsia" w:ascii="仿宋" w:hAnsi="仿宋" w:eastAsia="仿宋" w:cs="仿宋"/>
          <w:b/>
          <w:bCs/>
          <w:kern w:val="0"/>
          <w:sz w:val="32"/>
          <w:szCs w:val="32"/>
        </w:rPr>
        <w:t xml:space="preserve">  </w:t>
      </w:r>
      <w:r>
        <w:rPr>
          <w:rFonts w:hint="eastAsia" w:ascii="黑体" w:hAnsi="黑体" w:eastAsia="黑体" w:cs="黑体"/>
          <w:b/>
          <w:bCs/>
          <w:kern w:val="0"/>
          <w:sz w:val="32"/>
          <w:szCs w:val="32"/>
        </w:rPr>
        <w:t xml:space="preserve">  第一部分：整体绩效目标：</w:t>
      </w:r>
    </w:p>
    <w:p w14:paraId="1A09FF90">
      <w:pPr>
        <w:widowControl/>
        <w:spacing w:line="580" w:lineRule="atLeast"/>
        <w:jc w:val="left"/>
        <w:rPr>
          <w:rFonts w:ascii="仿宋" w:hAnsi="仿宋" w:eastAsia="仿宋" w:cs="仿宋"/>
          <w:kern w:val="0"/>
          <w:sz w:val="32"/>
          <w:szCs w:val="32"/>
        </w:rPr>
      </w:pPr>
      <w:r>
        <w:rPr>
          <w:rFonts w:hint="eastAsia" w:ascii="仿宋" w:hAnsi="仿宋" w:eastAsia="仿宋" w:cs="仿宋"/>
          <w:kern w:val="0"/>
          <w:sz w:val="32"/>
          <w:szCs w:val="32"/>
        </w:rPr>
        <w:t xml:space="preserve">    （一）</w:t>
      </w:r>
      <w:r>
        <w:rPr>
          <w:rFonts w:hint="eastAsia" w:ascii="仿宋" w:hAnsi="仿宋" w:eastAsia="仿宋" w:cs="仿宋"/>
          <w:b/>
          <w:sz w:val="32"/>
          <w:szCs w:val="32"/>
        </w:rPr>
        <w:t>总体绩效目标：</w:t>
      </w:r>
    </w:p>
    <w:p w14:paraId="58017AAD">
      <w:pPr>
        <w:ind w:firstLine="640" w:firstLineChars="200"/>
        <w:jc w:val="left"/>
        <w:rPr>
          <w:rFonts w:ascii="仿宋" w:hAnsi="仿宋" w:eastAsia="仿宋" w:cs="仿宋"/>
          <w:sz w:val="32"/>
          <w:szCs w:val="32"/>
        </w:rPr>
      </w:pPr>
      <w:r>
        <w:rPr>
          <w:rFonts w:hint="eastAsia" w:ascii="仿宋" w:hAnsi="仿宋" w:eastAsia="仿宋" w:cs="仿宋"/>
          <w:sz w:val="32"/>
          <w:szCs w:val="32"/>
        </w:rPr>
        <w:t>一、国民经济核算: 完成全区年度数据的测算审核认定工作;完成必要分析，对相关经济决策提供重要依据。</w:t>
      </w:r>
    </w:p>
    <w:p w14:paraId="4FF12D90">
      <w:pPr>
        <w:ind w:firstLine="640" w:firstLineChars="200"/>
        <w:jc w:val="left"/>
        <w:rPr>
          <w:rFonts w:ascii="仿宋" w:hAnsi="仿宋" w:eastAsia="仿宋" w:cs="仿宋"/>
          <w:sz w:val="32"/>
          <w:szCs w:val="32"/>
        </w:rPr>
      </w:pPr>
      <w:r>
        <w:rPr>
          <w:rFonts w:hint="eastAsia" w:ascii="仿宋" w:hAnsi="仿宋" w:eastAsia="仿宋" w:cs="仿宋"/>
          <w:sz w:val="32"/>
          <w:szCs w:val="32"/>
        </w:rPr>
        <w:t>二、统计普查调查: 进行业务培训，组织开展深层次课题研究，发布普查调查数据，进行开发应用，完成普查工作总结和表彰。</w:t>
      </w:r>
    </w:p>
    <w:p w14:paraId="0F0131EE">
      <w:pPr>
        <w:ind w:firstLine="640" w:firstLineChars="200"/>
        <w:jc w:val="left"/>
        <w:rPr>
          <w:rFonts w:ascii="仿宋" w:hAnsi="仿宋" w:eastAsia="仿宋" w:cs="仿宋"/>
          <w:sz w:val="32"/>
          <w:szCs w:val="32"/>
        </w:rPr>
      </w:pPr>
      <w:r>
        <w:rPr>
          <w:rFonts w:hint="eastAsia" w:ascii="仿宋" w:hAnsi="仿宋" w:eastAsia="仿宋" w:cs="仿宋"/>
          <w:sz w:val="32"/>
          <w:szCs w:val="32"/>
        </w:rPr>
        <w:t>三、 统计政务管理: 保障统计信息化建设、统计执法、职称考试等全区统计专业技术队伍建设。</w:t>
      </w:r>
    </w:p>
    <w:p w14:paraId="264E5F52">
      <w:pPr>
        <w:ind w:firstLine="643" w:firstLineChars="200"/>
        <w:jc w:val="left"/>
        <w:rPr>
          <w:rFonts w:ascii="仿宋" w:hAnsi="仿宋" w:eastAsia="仿宋" w:cs="仿宋"/>
          <w:b/>
          <w:sz w:val="32"/>
          <w:szCs w:val="32"/>
        </w:rPr>
      </w:pPr>
      <w:r>
        <w:rPr>
          <w:rFonts w:hint="eastAsia" w:ascii="仿宋" w:hAnsi="仿宋" w:eastAsia="仿宋" w:cs="仿宋"/>
          <w:b/>
          <w:sz w:val="32"/>
          <w:szCs w:val="32"/>
        </w:rPr>
        <w:t>（二）分项绩效目标：</w:t>
      </w:r>
    </w:p>
    <w:p w14:paraId="5A0D083B">
      <w:pPr>
        <w:ind w:firstLine="640" w:firstLineChars="200"/>
        <w:jc w:val="left"/>
        <w:rPr>
          <w:rFonts w:ascii="仿宋" w:hAnsi="仿宋" w:eastAsia="仿宋" w:cs="仿宋"/>
          <w:sz w:val="32"/>
          <w:szCs w:val="32"/>
        </w:rPr>
      </w:pPr>
      <w:r>
        <w:rPr>
          <w:rFonts w:hint="eastAsia" w:ascii="仿宋" w:hAnsi="仿宋" w:eastAsia="仿宋" w:cs="仿宋"/>
          <w:sz w:val="32"/>
          <w:szCs w:val="32"/>
        </w:rPr>
        <w:t>1、农村劳动力调查和城乡居民调查</w:t>
      </w:r>
    </w:p>
    <w:p w14:paraId="384AA726">
      <w:pPr>
        <w:ind w:firstLine="640" w:firstLineChars="200"/>
        <w:jc w:val="left"/>
        <w:rPr>
          <w:rFonts w:ascii="仿宋" w:hAnsi="仿宋" w:eastAsia="仿宋" w:cs="仿宋"/>
          <w:sz w:val="32"/>
          <w:szCs w:val="32"/>
        </w:rPr>
      </w:pPr>
      <w:r>
        <w:rPr>
          <w:rFonts w:hint="eastAsia" w:ascii="仿宋" w:hAnsi="仿宋" w:eastAsia="仿宋" w:cs="仿宋"/>
          <w:sz w:val="32"/>
          <w:szCs w:val="32"/>
        </w:rPr>
        <w:t>绩效目标：组织开展专项统计调查工作，了解基层情况和动态提供统计信息和咨询建议。了解辖区内就业情况、调查我区城镇居民、农村居民2021年人均可支配收入水平。</w:t>
      </w:r>
    </w:p>
    <w:p w14:paraId="78E35B69">
      <w:pPr>
        <w:ind w:firstLine="640" w:firstLineChars="200"/>
        <w:jc w:val="left"/>
        <w:rPr>
          <w:rFonts w:ascii="仿宋" w:hAnsi="仿宋" w:eastAsia="仿宋" w:cs="仿宋"/>
          <w:sz w:val="32"/>
          <w:szCs w:val="32"/>
        </w:rPr>
      </w:pPr>
      <w:r>
        <w:rPr>
          <w:rFonts w:hint="eastAsia" w:ascii="仿宋" w:hAnsi="仿宋" w:eastAsia="仿宋" w:cs="仿宋"/>
          <w:sz w:val="32"/>
          <w:szCs w:val="32"/>
        </w:rPr>
        <w:t>绩效指标：1、对各企事业单位、乡镇、村的统计从业人员尤其是新上岗人员进行培训统计制度和统计法规2次以上，培训覆盖率100%，提高从业人员素质。2、抽样调查统计失误率小于5%。3、调查户补贴按季度发放，发放及时、发放到位。4、调查队人员到住户入户走访调查4次以上。</w:t>
      </w:r>
    </w:p>
    <w:p w14:paraId="049FFD16">
      <w:pPr>
        <w:ind w:firstLine="640" w:firstLineChars="200"/>
        <w:jc w:val="left"/>
        <w:rPr>
          <w:rFonts w:ascii="仿宋" w:hAnsi="仿宋" w:eastAsia="仿宋" w:cs="仿宋"/>
          <w:sz w:val="32"/>
          <w:szCs w:val="32"/>
        </w:rPr>
      </w:pPr>
      <w:r>
        <w:rPr>
          <w:rFonts w:hint="eastAsia" w:ascii="仿宋" w:hAnsi="仿宋" w:eastAsia="仿宋" w:cs="仿宋"/>
          <w:sz w:val="32"/>
          <w:szCs w:val="32"/>
        </w:rPr>
        <w:t>2、企业一套表联网直报、县乡联网光纤专线租用、视频会议系统</w:t>
      </w:r>
    </w:p>
    <w:p w14:paraId="22FEC9B2">
      <w:pPr>
        <w:ind w:firstLine="640" w:firstLineChars="200"/>
        <w:jc w:val="left"/>
        <w:rPr>
          <w:rFonts w:ascii="仿宋" w:hAnsi="仿宋" w:eastAsia="仿宋" w:cs="仿宋"/>
          <w:sz w:val="32"/>
          <w:szCs w:val="32"/>
        </w:rPr>
      </w:pPr>
      <w:r>
        <w:rPr>
          <w:rFonts w:hint="eastAsia" w:ascii="仿宋" w:hAnsi="仿宋" w:eastAsia="仿宋" w:cs="仿宋"/>
          <w:sz w:val="32"/>
          <w:szCs w:val="32"/>
        </w:rPr>
        <w:t>绩效目标：通过县乡联网和一套表平台的使用，提高统计报表的时效和质量，提高工作效率。</w:t>
      </w:r>
    </w:p>
    <w:p w14:paraId="4738BAC0">
      <w:pPr>
        <w:ind w:firstLine="640" w:firstLineChars="200"/>
        <w:jc w:val="left"/>
        <w:rPr>
          <w:rFonts w:ascii="仿宋" w:hAnsi="仿宋" w:eastAsia="仿宋" w:cs="仿宋"/>
          <w:sz w:val="32"/>
          <w:szCs w:val="32"/>
        </w:rPr>
      </w:pPr>
      <w:r>
        <w:rPr>
          <w:rFonts w:hint="eastAsia" w:ascii="仿宋" w:hAnsi="仿宋" w:eastAsia="仿宋" w:cs="仿宋"/>
          <w:sz w:val="32"/>
          <w:szCs w:val="32"/>
        </w:rPr>
        <w:t>绩效指标：1、保证在报表期间网络通畅，所有企业数据报送及时率100%。2、13个乡镇的统计员都能在线查询本乡镇企业报表情况，并实时进行监测、汇总、和问题反馈。</w:t>
      </w:r>
    </w:p>
    <w:p w14:paraId="160F4BBE">
      <w:pPr>
        <w:ind w:firstLine="640" w:firstLineChars="200"/>
        <w:jc w:val="left"/>
        <w:rPr>
          <w:rFonts w:ascii="仿宋" w:hAnsi="仿宋" w:eastAsia="仿宋" w:cs="仿宋"/>
          <w:sz w:val="32"/>
          <w:szCs w:val="32"/>
        </w:rPr>
      </w:pPr>
      <w:r>
        <w:rPr>
          <w:rFonts w:hint="eastAsia" w:ascii="仿宋" w:hAnsi="仿宋" w:eastAsia="仿宋" w:cs="仿宋"/>
          <w:sz w:val="32"/>
          <w:szCs w:val="32"/>
        </w:rPr>
        <w:t>3、劳动工资统计制度改革</w:t>
      </w:r>
    </w:p>
    <w:p w14:paraId="1CE73BA8">
      <w:pPr>
        <w:ind w:firstLine="640" w:firstLineChars="200"/>
        <w:jc w:val="left"/>
        <w:rPr>
          <w:rFonts w:ascii="仿宋" w:hAnsi="仿宋" w:eastAsia="仿宋" w:cs="仿宋"/>
          <w:sz w:val="32"/>
          <w:szCs w:val="32"/>
        </w:rPr>
      </w:pPr>
      <w:r>
        <w:rPr>
          <w:rFonts w:hint="eastAsia" w:ascii="仿宋" w:hAnsi="仿宋" w:eastAsia="仿宋" w:cs="仿宋"/>
          <w:sz w:val="32"/>
          <w:szCs w:val="32"/>
        </w:rPr>
        <w:t>绩效目标：完成我区劳动工资统计年报，完成新增854家“四下”非私营单位年报，和30家抽样单位的季报，满足政府部门对城乡地域全口径法人单位平均工资的需要，服务国民经济核算。</w:t>
      </w:r>
    </w:p>
    <w:p w14:paraId="6309A2EE">
      <w:pPr>
        <w:ind w:firstLine="640" w:firstLineChars="200"/>
        <w:jc w:val="left"/>
        <w:rPr>
          <w:rFonts w:ascii="仿宋" w:hAnsi="仿宋" w:eastAsia="仿宋" w:cs="仿宋"/>
          <w:sz w:val="32"/>
          <w:szCs w:val="32"/>
        </w:rPr>
      </w:pPr>
      <w:r>
        <w:rPr>
          <w:rFonts w:hint="eastAsia" w:ascii="仿宋" w:hAnsi="仿宋" w:eastAsia="仿宋" w:cs="仿宋"/>
          <w:sz w:val="32"/>
          <w:szCs w:val="32"/>
        </w:rPr>
        <w:t>绩效指标：1、对新增企业进行劳资统计制度培训2次以上，覆盖率100%。2、854家“四下”非私营单位年报报送及时率100%。2、按一定比例进行抽查，现场核实企业 数据，至少10%以上。</w:t>
      </w:r>
    </w:p>
    <w:p w14:paraId="10D32F10">
      <w:pPr>
        <w:numPr>
          <w:ilvl w:val="0"/>
          <w:numId w:val="2"/>
        </w:numPr>
        <w:spacing w:line="500" w:lineRule="exact"/>
        <w:ind w:firstLine="643" w:firstLineChars="200"/>
        <w:jc w:val="left"/>
        <w:rPr>
          <w:rFonts w:ascii="仿宋" w:hAnsi="仿宋" w:eastAsia="仿宋" w:cs="仿宋"/>
          <w:b/>
          <w:bCs/>
          <w:sz w:val="32"/>
          <w:szCs w:val="32"/>
        </w:rPr>
      </w:pPr>
      <w:r>
        <w:rPr>
          <w:rFonts w:hint="eastAsia" w:ascii="仿宋" w:hAnsi="仿宋" w:eastAsia="仿宋" w:cs="仿宋"/>
          <w:b/>
          <w:bCs/>
          <w:sz w:val="32"/>
          <w:szCs w:val="32"/>
        </w:rPr>
        <w:t>、工作保障措施</w:t>
      </w:r>
    </w:p>
    <w:p w14:paraId="2AA8D309">
      <w:pPr>
        <w:ind w:firstLine="640" w:firstLineChars="200"/>
        <w:jc w:val="left"/>
        <w:rPr>
          <w:rFonts w:ascii="仿宋" w:hAnsi="仿宋" w:eastAsia="仿宋" w:cs="仿宋"/>
          <w:sz w:val="32"/>
          <w:szCs w:val="32"/>
        </w:rPr>
      </w:pPr>
      <w:r>
        <w:rPr>
          <w:rFonts w:hint="eastAsia" w:ascii="仿宋" w:hAnsi="仿宋" w:eastAsia="仿宋" w:cs="仿宋"/>
          <w:sz w:val="32"/>
          <w:szCs w:val="32"/>
        </w:rPr>
        <w:t>一、认真谋划，严格落实，提速工作进度。结合实际，提出科学、合理、高效的工作方案，加强组织谋划，保障各环节顺利开展。细化责任分工，明确时间节点，抓重点攻难点、抓创新出亮点，集中优势资源，全力提速工作进度，确保全年重点工作早开工、早见效。</w:t>
      </w:r>
    </w:p>
    <w:p w14:paraId="3E103192">
      <w:pPr>
        <w:ind w:firstLine="640" w:firstLineChars="200"/>
        <w:jc w:val="left"/>
        <w:rPr>
          <w:rFonts w:ascii="仿宋" w:hAnsi="仿宋" w:eastAsia="仿宋" w:cs="仿宋"/>
          <w:sz w:val="32"/>
          <w:szCs w:val="32"/>
        </w:rPr>
      </w:pPr>
      <w:r>
        <w:rPr>
          <w:rFonts w:hint="eastAsia" w:ascii="仿宋" w:hAnsi="仿宋" w:eastAsia="仿宋" w:cs="仿宋"/>
          <w:sz w:val="32"/>
          <w:szCs w:val="32"/>
        </w:rPr>
        <w:t>二、完善制度建设，加强绩效运行监控。</w:t>
      </w:r>
    </w:p>
    <w:p w14:paraId="493FBE26">
      <w:pPr>
        <w:ind w:firstLine="640" w:firstLineChars="200"/>
        <w:jc w:val="left"/>
        <w:rPr>
          <w:rFonts w:ascii="仿宋" w:hAnsi="仿宋" w:eastAsia="仿宋" w:cs="仿宋"/>
          <w:sz w:val="32"/>
          <w:szCs w:val="32"/>
        </w:rPr>
      </w:pPr>
      <w:r>
        <w:rPr>
          <w:rFonts w:hint="eastAsia" w:ascii="仿宋" w:hAnsi="仿宋" w:eastAsia="仿宋" w:cs="仿宋"/>
          <w:sz w:val="32"/>
          <w:szCs w:val="32"/>
        </w:rPr>
        <w:t>进一步完善预算绩效管理制度、财务管理制度、工作保障制度等，为全年预算绩效目标的实现奠定制度基础。</w:t>
      </w:r>
    </w:p>
    <w:p w14:paraId="04F2C575">
      <w:pPr>
        <w:ind w:firstLine="640" w:firstLineChars="200"/>
        <w:jc w:val="left"/>
        <w:rPr>
          <w:rFonts w:ascii="仿宋" w:hAnsi="仿宋" w:eastAsia="仿宋" w:cs="仿宋"/>
          <w:sz w:val="32"/>
          <w:szCs w:val="32"/>
        </w:rPr>
      </w:pPr>
      <w:r>
        <w:rPr>
          <w:rFonts w:hint="eastAsia" w:ascii="仿宋" w:hAnsi="仿宋" w:eastAsia="仿宋" w:cs="仿宋"/>
          <w:sz w:val="32"/>
          <w:szCs w:val="32"/>
        </w:rPr>
        <w:t>按要求开展绩效运行监控，发现问题及时采取措施，确保重点工作按进度完成。</w:t>
      </w:r>
    </w:p>
    <w:p w14:paraId="39626FE7">
      <w:pPr>
        <w:ind w:firstLine="640" w:firstLineChars="200"/>
        <w:jc w:val="left"/>
        <w:rPr>
          <w:rFonts w:ascii="仿宋" w:hAnsi="仿宋" w:eastAsia="仿宋" w:cs="仿宋"/>
          <w:sz w:val="32"/>
          <w:szCs w:val="32"/>
        </w:rPr>
      </w:pPr>
      <w:r>
        <w:rPr>
          <w:rFonts w:hint="eastAsia" w:ascii="仿宋" w:hAnsi="仿宋" w:eastAsia="仿宋" w:cs="仿宋"/>
          <w:sz w:val="32"/>
          <w:szCs w:val="32"/>
        </w:rPr>
        <w:t>三、加强统计业务培训，加强统计执法队伍建设，</w:t>
      </w:r>
    </w:p>
    <w:p w14:paraId="2F9DE10F">
      <w:pPr>
        <w:ind w:firstLine="640" w:firstLineChars="200"/>
        <w:jc w:val="left"/>
        <w:rPr>
          <w:rFonts w:ascii="仿宋" w:hAnsi="仿宋" w:eastAsia="仿宋" w:cs="仿宋"/>
          <w:sz w:val="32"/>
          <w:szCs w:val="32"/>
        </w:rPr>
      </w:pPr>
      <w:r>
        <w:rPr>
          <w:rFonts w:hint="eastAsia" w:ascii="仿宋" w:hAnsi="仿宋" w:eastAsia="仿宋" w:cs="仿宋"/>
          <w:sz w:val="32"/>
          <w:szCs w:val="32"/>
        </w:rPr>
        <w:t>切实提升全区统计工作人员的业务能力，提升乡镇、企业统计规范化水平，夯实基层基础工作。</w:t>
      </w:r>
    </w:p>
    <w:p w14:paraId="7E020A72">
      <w:pPr>
        <w:ind w:firstLine="640" w:firstLineChars="200"/>
        <w:jc w:val="left"/>
        <w:rPr>
          <w:rFonts w:ascii="仿宋" w:hAnsi="仿宋" w:eastAsia="仿宋" w:cs="仿宋"/>
          <w:sz w:val="32"/>
          <w:szCs w:val="32"/>
        </w:rPr>
      </w:pPr>
      <w:r>
        <w:rPr>
          <w:rFonts w:hint="eastAsia" w:ascii="仿宋" w:hAnsi="仿宋" w:eastAsia="仿宋" w:cs="仿宋"/>
          <w:sz w:val="32"/>
          <w:szCs w:val="32"/>
        </w:rPr>
        <w:t>加强统计执法队伍建设，强化监督和执法力度。防范和惩治统计造假、弄虚作假，依法依纪做好统计工作。</w:t>
      </w:r>
    </w:p>
    <w:p w14:paraId="7409A39C">
      <w:pPr>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    四、做好绩效自评。</w:t>
      </w:r>
    </w:p>
    <w:p w14:paraId="1D3EA6EF">
      <w:pPr>
        <w:ind w:firstLine="640" w:firstLineChars="200"/>
        <w:jc w:val="left"/>
        <w:rPr>
          <w:rFonts w:ascii="仿宋" w:hAnsi="仿宋" w:eastAsia="仿宋" w:cs="仿宋"/>
          <w:sz w:val="32"/>
          <w:szCs w:val="32"/>
        </w:rPr>
      </w:pPr>
      <w:r>
        <w:rPr>
          <w:rFonts w:hint="eastAsia" w:ascii="仿宋" w:hAnsi="仿宋" w:eastAsia="仿宋" w:cs="仿宋"/>
          <w:sz w:val="32"/>
          <w:szCs w:val="32"/>
        </w:rPr>
        <w:t>按要求认真开展上年度部门预算绩效自评和重点评价工作，对评价中发现的问题及时整改，调整优化支出结构，提高财政资金使用效益。</w:t>
      </w:r>
    </w:p>
    <w:p w14:paraId="118F1F67">
      <w:pPr>
        <w:ind w:firstLine="640" w:firstLineChars="200"/>
        <w:jc w:val="left"/>
        <w:rPr>
          <w:rFonts w:ascii="仿宋" w:hAnsi="仿宋" w:eastAsia="仿宋" w:cs="仿宋"/>
          <w:sz w:val="32"/>
          <w:szCs w:val="32"/>
        </w:rPr>
      </w:pPr>
    </w:p>
    <w:p w14:paraId="455C6819">
      <w:pPr>
        <w:autoSpaceDE w:val="0"/>
        <w:autoSpaceDN w:val="0"/>
        <w:adjustRightInd w:val="0"/>
        <w:ind w:left="198" w:firstLine="640" w:firstLineChars="200"/>
        <w:jc w:val="left"/>
        <w:rPr>
          <w:rFonts w:ascii="Times New Roman" w:hAnsi="Times New Roman" w:eastAsia="方正仿宋_GBK"/>
          <w:b/>
          <w:sz w:val="32"/>
          <w:szCs w:val="32"/>
        </w:rPr>
      </w:pPr>
      <w:r>
        <w:rPr>
          <w:rFonts w:hint="eastAsia" w:ascii="Times New Roman" w:hAnsi="Times New Roman" w:eastAsia="方正仿宋_GBK"/>
          <w:b/>
          <w:sz w:val="32"/>
          <w:szCs w:val="32"/>
        </w:rPr>
        <w:t>第二部分  预算项目绩效目标</w:t>
      </w:r>
    </w:p>
    <w:p w14:paraId="45C8A825">
      <w:pPr>
        <w:autoSpaceDE w:val="0"/>
        <w:autoSpaceDN w:val="0"/>
        <w:adjustRightInd w:val="0"/>
        <w:ind w:left="198" w:firstLine="640" w:firstLineChars="200"/>
        <w:jc w:val="left"/>
        <w:rPr>
          <w:rFonts w:ascii="Times New Roman" w:hAnsi="Times New Roman" w:eastAsia="方正仿宋_GBK"/>
          <w:b/>
          <w:sz w:val="32"/>
          <w:szCs w:val="32"/>
        </w:rPr>
      </w:pPr>
    </w:p>
    <w:p w14:paraId="2C8EBF9D">
      <w:pPr>
        <w:autoSpaceDE w:val="0"/>
        <w:autoSpaceDN w:val="0"/>
        <w:adjustRightInd w:val="0"/>
        <w:jc w:val="left"/>
        <w:rPr>
          <w:rFonts w:ascii="Times New Roman" w:hAnsi="Times New Roman" w:eastAsia="方正仿宋_GBK"/>
          <w:b/>
          <w:sz w:val="32"/>
          <w:szCs w:val="32"/>
        </w:rPr>
      </w:pPr>
    </w:p>
    <w:p w14:paraId="3D94B4FA">
      <w:pPr>
        <w:rPr>
          <w:rFonts w:ascii="Times New Roman" w:hAnsi="宋体"/>
          <w:sz w:val="52"/>
        </w:rPr>
      </w:pPr>
    </w:p>
    <w:p w14:paraId="1A512309">
      <w:pPr>
        <w:rPr>
          <w:rFonts w:ascii="Times New Roman" w:hAnsi="宋体"/>
          <w:sz w:val="44"/>
        </w:rPr>
      </w:pPr>
      <w:r>
        <w:rPr>
          <w:rFonts w:ascii="方正小标宋_GBK" w:eastAsia="方正小标宋_GBK"/>
          <w:sz w:val="52"/>
        </w:rPr>
        <w:t xml:space="preserve"> </w:t>
      </w:r>
    </w:p>
    <w:p w14:paraId="23E81647">
      <w:pPr>
        <w:jc w:val="center"/>
        <w:rPr>
          <w:rFonts w:ascii="Times New Roman" w:hAnsi="宋体"/>
        </w:rPr>
      </w:pPr>
      <w:r>
        <w:rPr>
          <w:rFonts w:ascii="方正书宋_GBK" w:eastAsia="方正书宋_GBK"/>
        </w:rPr>
        <w:t xml:space="preserve"> </w:t>
      </w:r>
    </w:p>
    <w:p w14:paraId="08C67428">
      <w:pPr>
        <w:jc w:val="center"/>
        <w:sectPr>
          <w:footerReference r:id="rId3" w:type="default"/>
          <w:pgSz w:w="11907" w:h="16839"/>
          <w:pgMar w:top="1984" w:right="1304" w:bottom="1134" w:left="1304" w:header="851" w:footer="992" w:gutter="0"/>
          <w:cols w:space="425" w:num="1"/>
          <w:docGrid w:type="lines" w:linePitch="312" w:charSpace="0"/>
        </w:sectPr>
      </w:pPr>
    </w:p>
    <w:p w14:paraId="312E696E">
      <w:pPr>
        <w:jc w:val="center"/>
      </w:pPr>
    </w:p>
    <w:p w14:paraId="5BD4C68D">
      <w:pPr>
        <w:ind w:firstLine="560" w:firstLineChars="200"/>
        <w:jc w:val="left"/>
        <w:outlineLvl w:val="3"/>
        <w:rPr>
          <w:rFonts w:ascii="Times New Roman" w:hAnsi="宋体"/>
          <w:b/>
          <w:sz w:val="28"/>
        </w:rPr>
      </w:pPr>
      <w:bookmarkStart w:id="1" w:name="_Toc68774033"/>
      <w:r>
        <w:rPr>
          <w:rFonts w:hint="eastAsia" w:ascii="方正仿宋_GBK" w:eastAsia="方正仿宋_GBK"/>
          <w:b/>
          <w:sz w:val="28"/>
        </w:rPr>
        <w:t>1、统计调查、统计培训绩效目标表</w:t>
      </w:r>
      <w:bookmarkEnd w:id="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1、统计调查、统计培训绩效目标表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BB2A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ECC5AEE">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石家庄市鹿泉区统计局本级</w:t>
            </w:r>
          </w:p>
        </w:tc>
        <w:tc>
          <w:tcPr>
            <w:tcW w:w="1701" w:type="dxa"/>
            <w:tcBorders>
              <w:top w:val="single" w:color="FFFFFF" w:sz="6" w:space="0"/>
              <w:left w:val="single" w:color="FFFFFF" w:sz="6" w:space="0"/>
              <w:right w:val="single" w:color="FFFFFF" w:sz="6" w:space="0"/>
            </w:tcBorders>
            <w:shd w:val="clear" w:color="auto" w:fill="auto"/>
            <w:vAlign w:val="center"/>
          </w:tcPr>
          <w:p w14:paraId="7A6961B3">
            <w:pPr>
              <w:spacing w:line="300" w:lineRule="exact"/>
              <w:jc w:val="right"/>
              <w:rPr>
                <w:rFonts w:ascii="方正书宋_GBK" w:eastAsia="方正书宋_GBK"/>
              </w:rPr>
            </w:pPr>
            <w:r>
              <w:rPr>
                <w:rFonts w:hint="eastAsia" w:ascii="方正书宋_GBK" w:eastAsia="方正书宋_GBK"/>
              </w:rPr>
              <w:t>单位：万元</w:t>
            </w:r>
          </w:p>
        </w:tc>
      </w:tr>
      <w:tr w14:paraId="57E2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B6796E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B37B81C">
            <w:pPr>
              <w:spacing w:line="300" w:lineRule="exact"/>
              <w:jc w:val="left"/>
              <w:rPr>
                <w:rFonts w:ascii="方正书宋_GBK" w:eastAsia="方正书宋_GBK"/>
              </w:rPr>
            </w:pPr>
            <w:r>
              <w:rPr>
                <w:rFonts w:ascii="方正书宋_GBK" w:eastAsia="方正书宋_GBK"/>
              </w:rPr>
              <w:t>1301102105IX1LHQGDGG9</w:t>
            </w:r>
          </w:p>
        </w:tc>
        <w:tc>
          <w:tcPr>
            <w:tcW w:w="1587" w:type="dxa"/>
            <w:shd w:val="clear" w:color="auto" w:fill="auto"/>
            <w:vAlign w:val="center"/>
          </w:tcPr>
          <w:p w14:paraId="41F5036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8E1EA55">
            <w:pPr>
              <w:spacing w:line="300" w:lineRule="exact"/>
              <w:jc w:val="left"/>
              <w:rPr>
                <w:rFonts w:ascii="方正书宋_GBK" w:eastAsia="方正书宋_GBK"/>
              </w:rPr>
            </w:pPr>
            <w:r>
              <w:rPr>
                <w:rFonts w:hint="eastAsia" w:ascii="方正书宋_GBK" w:eastAsia="方正书宋_GBK"/>
              </w:rPr>
              <w:t>统计调查、统计培训</w:t>
            </w:r>
          </w:p>
        </w:tc>
      </w:tr>
      <w:tr w14:paraId="4839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527E74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CCF401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6A66A72">
            <w:pPr>
              <w:spacing w:line="300" w:lineRule="exact"/>
              <w:jc w:val="left"/>
              <w:rPr>
                <w:rFonts w:ascii="方正书宋_GBK" w:eastAsia="方正书宋_GBK"/>
              </w:rPr>
            </w:pPr>
            <w:r>
              <w:rPr>
                <w:rFonts w:ascii="方正书宋_GBK" w:eastAsia="方正书宋_GBK"/>
              </w:rPr>
              <w:t>9.00</w:t>
            </w:r>
          </w:p>
        </w:tc>
        <w:tc>
          <w:tcPr>
            <w:tcW w:w="1587" w:type="dxa"/>
            <w:shd w:val="clear" w:color="auto" w:fill="auto"/>
            <w:vAlign w:val="center"/>
          </w:tcPr>
          <w:p w14:paraId="4F3E1CA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3764A91">
            <w:pPr>
              <w:spacing w:line="300" w:lineRule="exact"/>
              <w:jc w:val="left"/>
              <w:rPr>
                <w:rFonts w:ascii="方正书宋_GBK" w:eastAsia="方正书宋_GBK"/>
              </w:rPr>
            </w:pPr>
            <w:r>
              <w:rPr>
                <w:rFonts w:ascii="方正书宋_GBK" w:eastAsia="方正书宋_GBK"/>
              </w:rPr>
              <w:t>9.00</w:t>
            </w:r>
          </w:p>
        </w:tc>
        <w:tc>
          <w:tcPr>
            <w:tcW w:w="1276" w:type="dxa"/>
            <w:shd w:val="clear" w:color="auto" w:fill="auto"/>
            <w:vAlign w:val="center"/>
          </w:tcPr>
          <w:p w14:paraId="296008C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707B6B0">
            <w:pPr>
              <w:spacing w:line="300" w:lineRule="exact"/>
              <w:jc w:val="left"/>
              <w:rPr>
                <w:rFonts w:ascii="方正书宋_GBK" w:eastAsia="方正书宋_GBK"/>
              </w:rPr>
            </w:pPr>
            <w:r>
              <w:rPr>
                <w:rFonts w:ascii="方正书宋_GBK" w:eastAsia="方正书宋_GBK"/>
              </w:rPr>
              <w:t>0</w:t>
            </w:r>
          </w:p>
        </w:tc>
      </w:tr>
      <w:tr w14:paraId="0741E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E9A24C2">
            <w:pPr>
              <w:spacing w:line="300" w:lineRule="exact"/>
              <w:jc w:val="left"/>
              <w:outlineLvl w:val="3"/>
            </w:pPr>
          </w:p>
        </w:tc>
        <w:tc>
          <w:tcPr>
            <w:tcW w:w="8278" w:type="dxa"/>
            <w:gridSpan w:val="6"/>
            <w:shd w:val="clear" w:color="auto" w:fill="auto"/>
            <w:vAlign w:val="center"/>
          </w:tcPr>
          <w:p w14:paraId="7E68E8C8">
            <w:pPr>
              <w:spacing w:line="300" w:lineRule="exact"/>
              <w:jc w:val="left"/>
              <w:rPr>
                <w:rFonts w:ascii="方正书宋_GBK" w:eastAsia="方正书宋_GBK"/>
              </w:rPr>
            </w:pPr>
            <w:r>
              <w:rPr>
                <w:rFonts w:hint="eastAsia" w:ascii="方正书宋_GBK" w:eastAsia="方正书宋_GBK"/>
              </w:rPr>
              <w:t>用于各种抽样调查活动的调查表印刷费、调查员劳务费、培训费等。包括人口抽样调查、夏粮监测、遥感测量、农民工调查等调查补贴</w:t>
            </w:r>
            <w:r>
              <w:rPr>
                <w:rFonts w:ascii="方正书宋_GBK" w:eastAsia="方正书宋_GBK"/>
              </w:rPr>
              <w:t>3</w:t>
            </w:r>
            <w:r>
              <w:rPr>
                <w:rFonts w:hint="eastAsia" w:ascii="方正书宋_GBK" w:eastAsia="方正书宋_GBK"/>
              </w:rPr>
              <w:t>万，调查户培训</w:t>
            </w:r>
            <w:r>
              <w:rPr>
                <w:rFonts w:ascii="方正书宋_GBK" w:eastAsia="方正书宋_GBK"/>
              </w:rPr>
              <w:t>2</w:t>
            </w:r>
            <w:r>
              <w:rPr>
                <w:rFonts w:hint="eastAsia" w:ascii="方正书宋_GBK" w:eastAsia="方正书宋_GBK"/>
              </w:rPr>
              <w:t>万，办公费等</w:t>
            </w:r>
            <w:r>
              <w:rPr>
                <w:rFonts w:ascii="方正书宋_GBK" w:eastAsia="方正书宋_GBK"/>
              </w:rPr>
              <w:t>1</w:t>
            </w:r>
            <w:r>
              <w:rPr>
                <w:rFonts w:hint="eastAsia" w:ascii="方正书宋_GBK" w:eastAsia="方正书宋_GBK"/>
              </w:rPr>
              <w:t>万。统计从业人员继续教育培训费</w:t>
            </w:r>
            <w:r>
              <w:rPr>
                <w:rFonts w:ascii="方正书宋_GBK" w:eastAsia="方正书宋_GBK"/>
              </w:rPr>
              <w:t>3</w:t>
            </w:r>
            <w:r>
              <w:rPr>
                <w:rFonts w:hint="eastAsia" w:ascii="方正书宋_GBK" w:eastAsia="方正书宋_GBK"/>
              </w:rPr>
              <w:t>万。</w:t>
            </w:r>
          </w:p>
        </w:tc>
      </w:tr>
      <w:tr w14:paraId="2D58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12D90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39D021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2E47FF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542BFC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70BD31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29B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61D6211">
            <w:pPr>
              <w:spacing w:line="300" w:lineRule="exact"/>
              <w:jc w:val="left"/>
              <w:outlineLvl w:val="3"/>
            </w:pPr>
          </w:p>
        </w:tc>
        <w:tc>
          <w:tcPr>
            <w:tcW w:w="2410" w:type="dxa"/>
            <w:gridSpan w:val="2"/>
            <w:tcBorders>
              <w:bottom w:val="single" w:color="000000" w:sz="6" w:space="0"/>
            </w:tcBorders>
            <w:shd w:val="clear" w:color="auto" w:fill="auto"/>
            <w:vAlign w:val="center"/>
          </w:tcPr>
          <w:p w14:paraId="308B6819">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3E97EA4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43D9922">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7468ACAA">
            <w:pPr>
              <w:spacing w:line="300" w:lineRule="exact"/>
              <w:jc w:val="center"/>
              <w:rPr>
                <w:rFonts w:ascii="方正书宋_GBK" w:eastAsia="方正书宋_GBK"/>
              </w:rPr>
            </w:pPr>
            <w:r>
              <w:rPr>
                <w:rFonts w:ascii="方正书宋_GBK" w:eastAsia="方正书宋_GBK"/>
              </w:rPr>
              <w:t>100.00%</w:t>
            </w:r>
          </w:p>
        </w:tc>
      </w:tr>
      <w:tr w14:paraId="24E73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4F1834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EA6613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用于各种抽样调查活动的调查表印刷费、调查员劳务费、培训费等。包括人口抽样调查、夏粮监测、遥感测量、农民工调查等调查补贴</w:t>
            </w:r>
            <w:r>
              <w:rPr>
                <w:rFonts w:ascii="方正书宋_GBK" w:eastAsia="方正书宋_GBK"/>
              </w:rPr>
              <w:t>3</w:t>
            </w:r>
            <w:r>
              <w:rPr>
                <w:rFonts w:hint="eastAsia" w:ascii="方正书宋_GBK" w:eastAsia="方正书宋_GBK"/>
              </w:rPr>
              <w:t>万，调查户培训</w:t>
            </w:r>
            <w:r>
              <w:rPr>
                <w:rFonts w:ascii="方正书宋_GBK" w:eastAsia="方正书宋_GBK"/>
              </w:rPr>
              <w:t>2</w:t>
            </w:r>
            <w:r>
              <w:rPr>
                <w:rFonts w:hint="eastAsia" w:ascii="方正书宋_GBK" w:eastAsia="方正书宋_GBK"/>
              </w:rPr>
              <w:t>万，办公费等</w:t>
            </w:r>
            <w:r>
              <w:rPr>
                <w:rFonts w:ascii="方正书宋_GBK" w:eastAsia="方正书宋_GBK"/>
              </w:rPr>
              <w:t>1</w:t>
            </w:r>
            <w:r>
              <w:rPr>
                <w:rFonts w:hint="eastAsia" w:ascii="方正书宋_GBK" w:eastAsia="方正书宋_GBK"/>
              </w:rPr>
              <w:t>万。统计从业人员继续教育培训费</w:t>
            </w:r>
            <w:r>
              <w:rPr>
                <w:rFonts w:ascii="方正书宋_GBK" w:eastAsia="方正书宋_GBK"/>
              </w:rPr>
              <w:t>3</w:t>
            </w:r>
            <w:r>
              <w:rPr>
                <w:rFonts w:hint="eastAsia" w:ascii="方正书宋_GBK" w:eastAsia="方正书宋_GBK"/>
              </w:rPr>
              <w:t>万。</w:t>
            </w:r>
          </w:p>
        </w:tc>
      </w:tr>
    </w:tbl>
    <w:p w14:paraId="3D332D8C">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8BE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2EC5F0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DA2E54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562F12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9CF3F2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CFABDF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3153EA3">
            <w:pPr>
              <w:spacing w:line="300" w:lineRule="exact"/>
              <w:jc w:val="center"/>
              <w:rPr>
                <w:rFonts w:ascii="方正书宋_GBK" w:eastAsia="方正书宋_GBK"/>
                <w:b/>
              </w:rPr>
            </w:pPr>
            <w:r>
              <w:rPr>
                <w:rFonts w:hint="eastAsia" w:ascii="方正书宋_GBK" w:eastAsia="方正书宋_GBK"/>
                <w:b/>
              </w:rPr>
              <w:t>指标值确定依据</w:t>
            </w:r>
          </w:p>
        </w:tc>
      </w:tr>
      <w:tr w14:paraId="74C0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6CDBFA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EEC6AA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35F21A4">
            <w:pPr>
              <w:spacing w:line="300" w:lineRule="exact"/>
              <w:jc w:val="left"/>
              <w:rPr>
                <w:rFonts w:ascii="方正书宋_GBK" w:eastAsia="方正书宋_GBK"/>
              </w:rPr>
            </w:pPr>
            <w:r>
              <w:rPr>
                <w:rFonts w:hint="eastAsia" w:ascii="方正书宋_GBK" w:eastAsia="方正书宋_GBK"/>
              </w:rPr>
              <w:t>培训人数</w:t>
            </w:r>
          </w:p>
        </w:tc>
        <w:tc>
          <w:tcPr>
            <w:tcW w:w="2891" w:type="dxa"/>
            <w:shd w:val="clear" w:color="auto" w:fill="auto"/>
            <w:vAlign w:val="center"/>
          </w:tcPr>
          <w:p w14:paraId="6D6CA215">
            <w:pPr>
              <w:spacing w:line="300" w:lineRule="exact"/>
              <w:jc w:val="left"/>
              <w:rPr>
                <w:rFonts w:ascii="方正书宋_GBK" w:eastAsia="方正书宋_GBK"/>
              </w:rPr>
            </w:pPr>
            <w:r>
              <w:rPr>
                <w:rFonts w:hint="eastAsia" w:ascii="方正书宋_GBK" w:eastAsia="方正书宋_GBK"/>
              </w:rPr>
              <w:t>各项调查培训的总人数</w:t>
            </w:r>
          </w:p>
        </w:tc>
        <w:tc>
          <w:tcPr>
            <w:tcW w:w="1276" w:type="dxa"/>
            <w:shd w:val="clear" w:color="auto" w:fill="auto"/>
            <w:vAlign w:val="center"/>
          </w:tcPr>
          <w:p w14:paraId="2A4E230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人</w:t>
            </w:r>
          </w:p>
        </w:tc>
        <w:tc>
          <w:tcPr>
            <w:tcW w:w="1701" w:type="dxa"/>
            <w:shd w:val="clear" w:color="auto" w:fill="auto"/>
            <w:vAlign w:val="center"/>
          </w:tcPr>
          <w:p w14:paraId="7587467B">
            <w:pPr>
              <w:spacing w:line="300" w:lineRule="exact"/>
              <w:jc w:val="left"/>
              <w:rPr>
                <w:rFonts w:ascii="方正书宋_GBK" w:eastAsia="方正书宋_GBK"/>
              </w:rPr>
            </w:pPr>
            <w:r>
              <w:rPr>
                <w:rFonts w:hint="eastAsia" w:ascii="方正书宋_GBK" w:eastAsia="方正书宋_GBK"/>
              </w:rPr>
              <w:t>调查方案</w:t>
            </w:r>
          </w:p>
        </w:tc>
      </w:tr>
      <w:tr w14:paraId="7628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1B5A450">
            <w:pPr>
              <w:spacing w:line="300" w:lineRule="exact"/>
              <w:jc w:val="center"/>
              <w:rPr>
                <w:rFonts w:ascii="方正书宋_GBK" w:eastAsia="方正书宋_GBK"/>
              </w:rPr>
            </w:pPr>
          </w:p>
        </w:tc>
        <w:tc>
          <w:tcPr>
            <w:tcW w:w="1134" w:type="dxa"/>
            <w:shd w:val="clear" w:color="auto" w:fill="auto"/>
            <w:vAlign w:val="center"/>
          </w:tcPr>
          <w:p w14:paraId="1F4E010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B4E78B9">
            <w:pPr>
              <w:spacing w:line="300" w:lineRule="exact"/>
              <w:jc w:val="left"/>
              <w:rPr>
                <w:rFonts w:ascii="方正书宋_GBK" w:eastAsia="方正书宋_GBK"/>
              </w:rPr>
            </w:pPr>
            <w:r>
              <w:rPr>
                <w:rFonts w:hint="eastAsia" w:ascii="方正书宋_GBK" w:eastAsia="方正书宋_GBK"/>
              </w:rPr>
              <w:t>数据录入正确率</w:t>
            </w:r>
          </w:p>
        </w:tc>
        <w:tc>
          <w:tcPr>
            <w:tcW w:w="2891" w:type="dxa"/>
            <w:shd w:val="clear" w:color="auto" w:fill="auto"/>
            <w:vAlign w:val="center"/>
          </w:tcPr>
          <w:p w14:paraId="08306BC5">
            <w:pPr>
              <w:spacing w:line="300" w:lineRule="exact"/>
              <w:jc w:val="left"/>
              <w:rPr>
                <w:rFonts w:ascii="方正书宋_GBK" w:eastAsia="方正书宋_GBK"/>
              </w:rPr>
            </w:pPr>
            <w:r>
              <w:rPr>
                <w:rFonts w:hint="eastAsia" w:ascii="方正书宋_GBK" w:eastAsia="方正书宋_GBK"/>
              </w:rPr>
              <w:t>调查数据录入正确率</w:t>
            </w:r>
          </w:p>
        </w:tc>
        <w:tc>
          <w:tcPr>
            <w:tcW w:w="1276" w:type="dxa"/>
            <w:shd w:val="clear" w:color="auto" w:fill="auto"/>
            <w:vAlign w:val="center"/>
          </w:tcPr>
          <w:p w14:paraId="74228A9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E5E0321">
            <w:pPr>
              <w:spacing w:line="300" w:lineRule="exact"/>
              <w:jc w:val="left"/>
              <w:rPr>
                <w:rFonts w:ascii="方正书宋_GBK" w:eastAsia="方正书宋_GBK"/>
              </w:rPr>
            </w:pPr>
            <w:r>
              <w:rPr>
                <w:rFonts w:hint="eastAsia" w:ascii="方正书宋_GBK" w:eastAsia="方正书宋_GBK"/>
              </w:rPr>
              <w:t>调查方案</w:t>
            </w:r>
          </w:p>
        </w:tc>
      </w:tr>
      <w:tr w14:paraId="6078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886F4E1">
            <w:pPr>
              <w:spacing w:line="300" w:lineRule="exact"/>
              <w:jc w:val="center"/>
              <w:rPr>
                <w:rFonts w:ascii="方正书宋_GBK" w:eastAsia="方正书宋_GBK"/>
              </w:rPr>
            </w:pPr>
          </w:p>
        </w:tc>
        <w:tc>
          <w:tcPr>
            <w:tcW w:w="1134" w:type="dxa"/>
            <w:shd w:val="clear" w:color="auto" w:fill="auto"/>
            <w:vAlign w:val="center"/>
          </w:tcPr>
          <w:p w14:paraId="77E00674">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775D28A">
            <w:pPr>
              <w:spacing w:line="300" w:lineRule="exact"/>
              <w:jc w:val="left"/>
              <w:rPr>
                <w:rFonts w:ascii="方正书宋_GBK" w:eastAsia="方正书宋_GBK"/>
              </w:rPr>
            </w:pPr>
            <w:r>
              <w:rPr>
                <w:rFonts w:hint="eastAsia" w:ascii="方正书宋_GBK" w:eastAsia="方正书宋_GBK"/>
              </w:rPr>
              <w:t>项目按时完成时间的比率</w:t>
            </w:r>
          </w:p>
        </w:tc>
        <w:tc>
          <w:tcPr>
            <w:tcW w:w="2891" w:type="dxa"/>
            <w:shd w:val="clear" w:color="auto" w:fill="auto"/>
            <w:vAlign w:val="center"/>
          </w:tcPr>
          <w:p w14:paraId="5498093E">
            <w:pPr>
              <w:spacing w:line="300" w:lineRule="exact"/>
              <w:jc w:val="left"/>
              <w:rPr>
                <w:rFonts w:ascii="方正书宋_GBK" w:eastAsia="方正书宋_GBK"/>
              </w:rPr>
            </w:pPr>
            <w:r>
              <w:rPr>
                <w:rFonts w:hint="eastAsia" w:ascii="方正书宋_GBK" w:eastAsia="方正书宋_GBK"/>
              </w:rPr>
              <w:t>调查按时完成时间</w:t>
            </w:r>
          </w:p>
        </w:tc>
        <w:tc>
          <w:tcPr>
            <w:tcW w:w="1276" w:type="dxa"/>
            <w:shd w:val="clear" w:color="auto" w:fill="auto"/>
            <w:vAlign w:val="center"/>
          </w:tcPr>
          <w:p w14:paraId="7B934D7A">
            <w:pPr>
              <w:spacing w:line="300" w:lineRule="exact"/>
              <w:jc w:val="left"/>
              <w:rPr>
                <w:rFonts w:ascii="方正书宋_GBK" w:eastAsia="方正书宋_GBK"/>
              </w:rPr>
            </w:pPr>
            <w:r>
              <w:rPr>
                <w:rFonts w:ascii="方正书宋_GBK" w:eastAsia="方正书宋_GBK"/>
              </w:rPr>
              <w:t>&gt;90%</w:t>
            </w:r>
          </w:p>
        </w:tc>
        <w:tc>
          <w:tcPr>
            <w:tcW w:w="1701" w:type="dxa"/>
            <w:shd w:val="clear" w:color="auto" w:fill="auto"/>
            <w:vAlign w:val="center"/>
          </w:tcPr>
          <w:p w14:paraId="5A2CA30F">
            <w:pPr>
              <w:spacing w:line="300" w:lineRule="exact"/>
              <w:jc w:val="left"/>
              <w:rPr>
                <w:rFonts w:ascii="方正书宋_GBK" w:eastAsia="方正书宋_GBK"/>
              </w:rPr>
            </w:pPr>
            <w:r>
              <w:rPr>
                <w:rFonts w:hint="eastAsia" w:ascii="方正书宋_GBK" w:eastAsia="方正书宋_GBK"/>
              </w:rPr>
              <w:t>调查方案</w:t>
            </w:r>
          </w:p>
        </w:tc>
      </w:tr>
      <w:tr w14:paraId="4DAD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1733799">
            <w:pPr>
              <w:spacing w:line="300" w:lineRule="exact"/>
              <w:jc w:val="center"/>
              <w:rPr>
                <w:rFonts w:ascii="方正书宋_GBK" w:eastAsia="方正书宋_GBK"/>
              </w:rPr>
            </w:pPr>
          </w:p>
        </w:tc>
        <w:tc>
          <w:tcPr>
            <w:tcW w:w="1134" w:type="dxa"/>
            <w:shd w:val="clear" w:color="auto" w:fill="auto"/>
            <w:vAlign w:val="center"/>
          </w:tcPr>
          <w:p w14:paraId="34275421">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3AC7AA9">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14:paraId="4ADD37F9">
            <w:pPr>
              <w:spacing w:line="300" w:lineRule="exact"/>
              <w:jc w:val="left"/>
              <w:rPr>
                <w:rFonts w:ascii="方正书宋_GBK" w:eastAsia="方正书宋_GBK"/>
              </w:rPr>
            </w:pPr>
            <w:r>
              <w:rPr>
                <w:rFonts w:hint="eastAsia" w:ascii="方正书宋_GBK" w:eastAsia="方正书宋_GBK"/>
              </w:rPr>
              <w:t>培训人均成本</w:t>
            </w:r>
          </w:p>
        </w:tc>
        <w:tc>
          <w:tcPr>
            <w:tcW w:w="1276" w:type="dxa"/>
            <w:shd w:val="clear" w:color="auto" w:fill="auto"/>
            <w:vAlign w:val="center"/>
          </w:tcPr>
          <w:p w14:paraId="238FF1A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元</w:t>
            </w:r>
          </w:p>
        </w:tc>
        <w:tc>
          <w:tcPr>
            <w:tcW w:w="1701" w:type="dxa"/>
            <w:shd w:val="clear" w:color="auto" w:fill="auto"/>
            <w:vAlign w:val="center"/>
          </w:tcPr>
          <w:p w14:paraId="06D39957">
            <w:pPr>
              <w:spacing w:line="300" w:lineRule="exact"/>
              <w:jc w:val="left"/>
              <w:rPr>
                <w:rFonts w:ascii="方正书宋_GBK" w:eastAsia="方正书宋_GBK"/>
              </w:rPr>
            </w:pPr>
          </w:p>
        </w:tc>
      </w:tr>
      <w:tr w14:paraId="15A5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C40E908">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2710808">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D698E49">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14:paraId="6CD4D4DC">
            <w:pPr>
              <w:spacing w:line="300" w:lineRule="exact"/>
              <w:jc w:val="left"/>
              <w:rPr>
                <w:rFonts w:ascii="方正书宋_GBK" w:eastAsia="方正书宋_GBK"/>
              </w:rPr>
            </w:pPr>
            <w:r>
              <w:rPr>
                <w:rFonts w:hint="eastAsia" w:ascii="方正书宋_GBK" w:eastAsia="方正书宋_GBK"/>
              </w:rPr>
              <w:t>能够长期较好地开展统计调查工作，能够及时、准确的完成调查表。</w:t>
            </w:r>
          </w:p>
        </w:tc>
        <w:tc>
          <w:tcPr>
            <w:tcW w:w="1276" w:type="dxa"/>
            <w:shd w:val="clear" w:color="auto" w:fill="auto"/>
            <w:vAlign w:val="center"/>
          </w:tcPr>
          <w:p w14:paraId="2ED03E8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F53D538">
            <w:pPr>
              <w:spacing w:line="300" w:lineRule="exact"/>
              <w:jc w:val="left"/>
              <w:rPr>
                <w:rFonts w:ascii="方正书宋_GBK" w:eastAsia="方正书宋_GBK"/>
              </w:rPr>
            </w:pPr>
          </w:p>
        </w:tc>
      </w:tr>
      <w:tr w14:paraId="04272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F160B8F">
            <w:pPr>
              <w:spacing w:line="300" w:lineRule="exact"/>
              <w:jc w:val="center"/>
              <w:rPr>
                <w:rFonts w:ascii="方正书宋_GBK" w:eastAsia="方正书宋_GBK"/>
              </w:rPr>
            </w:pPr>
          </w:p>
        </w:tc>
        <w:tc>
          <w:tcPr>
            <w:tcW w:w="1134" w:type="dxa"/>
            <w:shd w:val="clear" w:color="auto" w:fill="auto"/>
            <w:vAlign w:val="center"/>
          </w:tcPr>
          <w:p w14:paraId="082D075A">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B0E3C1E">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14:paraId="0C5FC92C">
            <w:pPr>
              <w:spacing w:line="300" w:lineRule="exact"/>
              <w:jc w:val="left"/>
              <w:rPr>
                <w:rFonts w:ascii="方正书宋_GBK" w:eastAsia="方正书宋_GBK"/>
              </w:rPr>
            </w:pPr>
            <w:r>
              <w:rPr>
                <w:rFonts w:hint="eastAsia" w:ascii="方正书宋_GBK" w:eastAsia="方正书宋_GBK"/>
              </w:rPr>
              <w:t>能够长期较好地开展统计调查工作，能够及时、准确的完成调查表。</w:t>
            </w:r>
          </w:p>
        </w:tc>
        <w:tc>
          <w:tcPr>
            <w:tcW w:w="1276" w:type="dxa"/>
            <w:shd w:val="clear" w:color="auto" w:fill="auto"/>
            <w:vAlign w:val="center"/>
          </w:tcPr>
          <w:p w14:paraId="7B68085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0E889CE">
            <w:pPr>
              <w:spacing w:line="300" w:lineRule="exact"/>
              <w:jc w:val="left"/>
              <w:rPr>
                <w:rFonts w:ascii="方正书宋_GBK" w:eastAsia="方正书宋_GBK"/>
              </w:rPr>
            </w:pPr>
            <w:r>
              <w:rPr>
                <w:rFonts w:hint="eastAsia" w:ascii="方正书宋_GBK" w:eastAsia="方正书宋_GBK"/>
              </w:rPr>
              <w:t>调查方案</w:t>
            </w:r>
          </w:p>
        </w:tc>
      </w:tr>
      <w:tr w14:paraId="6D094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611DD2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CD3F3A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C7C55D5">
            <w:pPr>
              <w:spacing w:line="300" w:lineRule="exact"/>
              <w:jc w:val="left"/>
              <w:rPr>
                <w:rFonts w:ascii="方正书宋_GBK" w:eastAsia="方正书宋_GBK"/>
              </w:rPr>
            </w:pPr>
            <w:r>
              <w:rPr>
                <w:rFonts w:hint="eastAsia" w:ascii="方正书宋_GBK" w:eastAsia="方正书宋_GBK"/>
              </w:rPr>
              <w:t>参培统计人员满意度</w:t>
            </w:r>
          </w:p>
        </w:tc>
        <w:tc>
          <w:tcPr>
            <w:tcW w:w="2891" w:type="dxa"/>
            <w:shd w:val="clear" w:color="auto" w:fill="auto"/>
            <w:vAlign w:val="center"/>
          </w:tcPr>
          <w:p w14:paraId="213CC1C7">
            <w:pPr>
              <w:spacing w:line="300" w:lineRule="exact"/>
              <w:jc w:val="left"/>
              <w:rPr>
                <w:rFonts w:ascii="方正书宋_GBK" w:eastAsia="方正书宋_GBK"/>
              </w:rPr>
            </w:pPr>
            <w:r>
              <w:rPr>
                <w:rFonts w:hint="eastAsia" w:ascii="方正书宋_GBK" w:eastAsia="方正书宋_GBK"/>
              </w:rPr>
              <w:t>参加培训的统计人员满意度</w:t>
            </w:r>
          </w:p>
        </w:tc>
        <w:tc>
          <w:tcPr>
            <w:tcW w:w="1276" w:type="dxa"/>
            <w:shd w:val="clear" w:color="auto" w:fill="auto"/>
            <w:vAlign w:val="center"/>
          </w:tcPr>
          <w:p w14:paraId="1F1CF98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9989F9B">
            <w:pPr>
              <w:spacing w:line="300" w:lineRule="exact"/>
              <w:jc w:val="left"/>
              <w:rPr>
                <w:rFonts w:ascii="方正书宋_GBK" w:eastAsia="方正书宋_GBK"/>
              </w:rPr>
            </w:pPr>
            <w:r>
              <w:rPr>
                <w:rFonts w:hint="eastAsia" w:ascii="方正书宋_GBK" w:eastAsia="方正书宋_GBK"/>
              </w:rPr>
              <w:t>调查方案</w:t>
            </w:r>
          </w:p>
        </w:tc>
      </w:tr>
    </w:tbl>
    <w:p w14:paraId="57287631">
      <w:pPr>
        <w:spacing w:line="300" w:lineRule="exact"/>
        <w:jc w:val="left"/>
        <w:sectPr>
          <w:pgSz w:w="11907" w:h="16839"/>
          <w:pgMar w:top="1984" w:right="1304" w:bottom="1134" w:left="1304" w:header="851" w:footer="992" w:gutter="0"/>
          <w:cols w:space="425" w:num="1"/>
          <w:docGrid w:type="lines" w:linePitch="312" w:charSpace="0"/>
        </w:sectPr>
      </w:pPr>
    </w:p>
    <w:p w14:paraId="533ED0A7">
      <w:pPr>
        <w:spacing w:line="300" w:lineRule="exact"/>
        <w:jc w:val="left"/>
      </w:pPr>
    </w:p>
    <w:p w14:paraId="61EACED3">
      <w:pPr>
        <w:ind w:firstLine="560" w:firstLineChars="200"/>
        <w:jc w:val="left"/>
        <w:outlineLvl w:val="3"/>
        <w:rPr>
          <w:rFonts w:ascii="Times New Roman" w:hAnsi="宋体"/>
          <w:b/>
          <w:sz w:val="28"/>
        </w:rPr>
      </w:pPr>
      <w:bookmarkStart w:id="2" w:name="_Toc68774034"/>
      <w:r>
        <w:rPr>
          <w:rFonts w:hint="eastAsia" w:ascii="方正仿宋_GBK" w:eastAsia="方正仿宋_GBK"/>
          <w:b/>
          <w:sz w:val="28"/>
        </w:rPr>
        <w:t>2、县乡联网光纤专项租用费、视频会议系统绩效目标表</w:t>
      </w:r>
      <w:bookmarkEnd w:id="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2、县乡联网光纤专项租用费、视频会议系统绩效目标表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BDE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124F763">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石家庄市鹿泉区统计局本级</w:t>
            </w:r>
          </w:p>
        </w:tc>
        <w:tc>
          <w:tcPr>
            <w:tcW w:w="1701" w:type="dxa"/>
            <w:tcBorders>
              <w:top w:val="single" w:color="FFFFFF" w:sz="6" w:space="0"/>
              <w:left w:val="single" w:color="FFFFFF" w:sz="6" w:space="0"/>
              <w:right w:val="single" w:color="FFFFFF" w:sz="6" w:space="0"/>
            </w:tcBorders>
            <w:shd w:val="clear" w:color="auto" w:fill="auto"/>
            <w:vAlign w:val="center"/>
          </w:tcPr>
          <w:p w14:paraId="01406904">
            <w:pPr>
              <w:spacing w:line="300" w:lineRule="exact"/>
              <w:jc w:val="right"/>
              <w:rPr>
                <w:rFonts w:ascii="方正书宋_GBK" w:eastAsia="方正书宋_GBK"/>
              </w:rPr>
            </w:pPr>
            <w:r>
              <w:rPr>
                <w:rFonts w:hint="eastAsia" w:ascii="方正书宋_GBK" w:eastAsia="方正书宋_GBK"/>
              </w:rPr>
              <w:t>单位：万元</w:t>
            </w:r>
          </w:p>
        </w:tc>
      </w:tr>
      <w:tr w14:paraId="6007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D8E226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C1B05F4">
            <w:pPr>
              <w:spacing w:line="300" w:lineRule="exact"/>
              <w:jc w:val="left"/>
              <w:rPr>
                <w:rFonts w:ascii="方正书宋_GBK" w:eastAsia="方正书宋_GBK"/>
              </w:rPr>
            </w:pPr>
            <w:r>
              <w:rPr>
                <w:rFonts w:ascii="方正书宋_GBK" w:eastAsia="方正书宋_GBK"/>
              </w:rPr>
              <w:t>1301102117MIAEBFUA4XH</w:t>
            </w:r>
          </w:p>
        </w:tc>
        <w:tc>
          <w:tcPr>
            <w:tcW w:w="1587" w:type="dxa"/>
            <w:shd w:val="clear" w:color="auto" w:fill="auto"/>
            <w:vAlign w:val="center"/>
          </w:tcPr>
          <w:p w14:paraId="64EC994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A8F652F">
            <w:pPr>
              <w:spacing w:line="300" w:lineRule="exact"/>
              <w:jc w:val="left"/>
              <w:rPr>
                <w:rFonts w:ascii="方正书宋_GBK" w:eastAsia="方正书宋_GBK"/>
              </w:rPr>
            </w:pPr>
            <w:r>
              <w:rPr>
                <w:rFonts w:hint="eastAsia" w:ascii="方正书宋_GBK" w:eastAsia="方正书宋_GBK"/>
              </w:rPr>
              <w:t>县乡联网光纤专项租用费、视频会议系统</w:t>
            </w:r>
          </w:p>
        </w:tc>
      </w:tr>
      <w:tr w14:paraId="324B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397EC8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94DCB5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750D5CA">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4765A66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444C429">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31095FC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7DEA89B">
            <w:pPr>
              <w:spacing w:line="300" w:lineRule="exact"/>
              <w:jc w:val="left"/>
              <w:rPr>
                <w:rFonts w:ascii="方正书宋_GBK" w:eastAsia="方正书宋_GBK"/>
              </w:rPr>
            </w:pPr>
            <w:r>
              <w:rPr>
                <w:rFonts w:ascii="方正书宋_GBK" w:eastAsia="方正书宋_GBK"/>
              </w:rPr>
              <w:t>0</w:t>
            </w:r>
          </w:p>
        </w:tc>
      </w:tr>
      <w:tr w14:paraId="54FCA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0028E32">
            <w:pPr>
              <w:spacing w:line="300" w:lineRule="exact"/>
              <w:jc w:val="left"/>
              <w:outlineLvl w:val="3"/>
            </w:pPr>
          </w:p>
        </w:tc>
        <w:tc>
          <w:tcPr>
            <w:tcW w:w="8278" w:type="dxa"/>
            <w:gridSpan w:val="6"/>
            <w:shd w:val="clear" w:color="auto" w:fill="auto"/>
            <w:vAlign w:val="center"/>
          </w:tcPr>
          <w:p w14:paraId="2D71292C">
            <w:pPr>
              <w:spacing w:line="300" w:lineRule="exact"/>
              <w:jc w:val="left"/>
              <w:rPr>
                <w:rFonts w:ascii="方正书宋_GBK" w:eastAsia="方正书宋_GBK"/>
              </w:rPr>
            </w:pPr>
            <w:r>
              <w:rPr>
                <w:rFonts w:hint="eastAsia" w:ascii="方正书宋_GBK" w:eastAsia="方正书宋_GBK"/>
              </w:rPr>
              <w:t>县乡联网光纤专项租用费、视频会议系统租赁费</w:t>
            </w:r>
          </w:p>
        </w:tc>
      </w:tr>
      <w:tr w14:paraId="4EA2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1F7B8F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0046D6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C9935C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F94BBA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AF304B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311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2E029A7">
            <w:pPr>
              <w:spacing w:line="300" w:lineRule="exact"/>
              <w:jc w:val="left"/>
              <w:outlineLvl w:val="3"/>
            </w:pPr>
          </w:p>
        </w:tc>
        <w:tc>
          <w:tcPr>
            <w:tcW w:w="2410" w:type="dxa"/>
            <w:gridSpan w:val="2"/>
            <w:tcBorders>
              <w:bottom w:val="single" w:color="000000" w:sz="6" w:space="0"/>
            </w:tcBorders>
            <w:shd w:val="clear" w:color="auto" w:fill="auto"/>
            <w:vAlign w:val="center"/>
          </w:tcPr>
          <w:p w14:paraId="347A4F64">
            <w:pPr>
              <w:spacing w:line="300" w:lineRule="exact"/>
              <w:jc w:val="center"/>
              <w:rPr>
                <w:rFonts w:ascii="方正书宋_GBK" w:eastAsia="方正书宋_GBK"/>
              </w:rPr>
            </w:pPr>
            <w:r>
              <w:rPr>
                <w:rFonts w:ascii="方正书宋_GBK" w:eastAsia="方正书宋_GBK"/>
              </w:rPr>
              <w:t>65.00%</w:t>
            </w:r>
          </w:p>
        </w:tc>
        <w:tc>
          <w:tcPr>
            <w:tcW w:w="1587" w:type="dxa"/>
            <w:tcBorders>
              <w:bottom w:val="single" w:color="000000" w:sz="6" w:space="0"/>
            </w:tcBorders>
            <w:shd w:val="clear" w:color="auto" w:fill="auto"/>
            <w:vAlign w:val="center"/>
          </w:tcPr>
          <w:p w14:paraId="48D01EF2">
            <w:pPr>
              <w:spacing w:line="300" w:lineRule="exact"/>
              <w:jc w:val="center"/>
              <w:rPr>
                <w:rFonts w:ascii="方正书宋_GBK" w:eastAsia="方正书宋_GBK"/>
              </w:rPr>
            </w:pPr>
            <w:r>
              <w:rPr>
                <w:rFonts w:ascii="方正书宋_GBK" w:eastAsia="方正书宋_GBK"/>
              </w:rPr>
              <w:t>65.00%</w:t>
            </w:r>
          </w:p>
        </w:tc>
        <w:tc>
          <w:tcPr>
            <w:tcW w:w="1304" w:type="dxa"/>
            <w:tcBorders>
              <w:bottom w:val="single" w:color="000000" w:sz="6" w:space="0"/>
            </w:tcBorders>
            <w:shd w:val="clear" w:color="auto" w:fill="auto"/>
            <w:vAlign w:val="center"/>
          </w:tcPr>
          <w:p w14:paraId="01E1FBD2">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59174165">
            <w:pPr>
              <w:spacing w:line="300" w:lineRule="exact"/>
              <w:jc w:val="center"/>
              <w:rPr>
                <w:rFonts w:ascii="方正书宋_GBK" w:eastAsia="方正书宋_GBK"/>
              </w:rPr>
            </w:pPr>
            <w:r>
              <w:rPr>
                <w:rFonts w:ascii="方正书宋_GBK" w:eastAsia="方正书宋_GBK"/>
              </w:rPr>
              <w:t>100.00%</w:t>
            </w:r>
          </w:p>
        </w:tc>
      </w:tr>
      <w:tr w14:paraId="44F4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413625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E1F5F2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乡镇和局网络通畅、各企业能及时完成月度报表。各乡镇统计员能在线查询企业报表情况。</w:t>
            </w:r>
          </w:p>
          <w:p w14:paraId="5FD0D55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能正常召开视频会议。</w:t>
            </w:r>
          </w:p>
        </w:tc>
      </w:tr>
    </w:tbl>
    <w:p w14:paraId="35F1645D">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B4F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747936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434202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B40365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78DC3D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48922B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94FC088">
            <w:pPr>
              <w:spacing w:line="300" w:lineRule="exact"/>
              <w:jc w:val="center"/>
              <w:rPr>
                <w:rFonts w:ascii="方正书宋_GBK" w:eastAsia="方正书宋_GBK"/>
                <w:b/>
              </w:rPr>
            </w:pPr>
            <w:r>
              <w:rPr>
                <w:rFonts w:hint="eastAsia" w:ascii="方正书宋_GBK" w:eastAsia="方正书宋_GBK"/>
                <w:b/>
              </w:rPr>
              <w:t>指标值确定依据</w:t>
            </w:r>
          </w:p>
        </w:tc>
      </w:tr>
      <w:tr w14:paraId="15247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B95CC2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817DFA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D6BBAEA">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31E74FCB">
            <w:pPr>
              <w:spacing w:line="300" w:lineRule="exact"/>
              <w:jc w:val="left"/>
              <w:rPr>
                <w:rFonts w:ascii="方正书宋_GBK" w:eastAsia="方正书宋_GBK"/>
              </w:rPr>
            </w:pPr>
            <w:r>
              <w:rPr>
                <w:rFonts w:hint="eastAsia" w:ascii="方正书宋_GBK" w:eastAsia="方正书宋_GBK"/>
              </w:rPr>
              <w:t>报表完成情况</w:t>
            </w:r>
          </w:p>
        </w:tc>
        <w:tc>
          <w:tcPr>
            <w:tcW w:w="1276" w:type="dxa"/>
            <w:shd w:val="clear" w:color="auto" w:fill="auto"/>
            <w:vAlign w:val="center"/>
          </w:tcPr>
          <w:p w14:paraId="1A0FCDC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每月报表完成情况</w:t>
            </w:r>
          </w:p>
        </w:tc>
        <w:tc>
          <w:tcPr>
            <w:tcW w:w="1701" w:type="dxa"/>
            <w:shd w:val="clear" w:color="auto" w:fill="auto"/>
            <w:vAlign w:val="center"/>
          </w:tcPr>
          <w:p w14:paraId="4CB7F70C">
            <w:pPr>
              <w:spacing w:line="300" w:lineRule="exact"/>
              <w:jc w:val="left"/>
              <w:rPr>
                <w:rFonts w:ascii="方正书宋_GBK" w:eastAsia="方正书宋_GBK"/>
              </w:rPr>
            </w:pPr>
            <w:r>
              <w:rPr>
                <w:rFonts w:hint="eastAsia" w:ascii="方正书宋_GBK" w:eastAsia="方正书宋_GBK"/>
              </w:rPr>
              <w:t>每月报表完成情况</w:t>
            </w:r>
          </w:p>
        </w:tc>
      </w:tr>
      <w:tr w14:paraId="6ED95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63B433D">
            <w:pPr>
              <w:spacing w:line="300" w:lineRule="exact"/>
              <w:jc w:val="center"/>
              <w:rPr>
                <w:rFonts w:ascii="方正书宋_GBK" w:eastAsia="方正书宋_GBK"/>
              </w:rPr>
            </w:pPr>
          </w:p>
        </w:tc>
        <w:tc>
          <w:tcPr>
            <w:tcW w:w="1134" w:type="dxa"/>
            <w:shd w:val="clear" w:color="auto" w:fill="auto"/>
            <w:vAlign w:val="center"/>
          </w:tcPr>
          <w:p w14:paraId="0080076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DDDF7CA">
            <w:pPr>
              <w:spacing w:line="300" w:lineRule="exact"/>
              <w:jc w:val="left"/>
              <w:rPr>
                <w:rFonts w:ascii="方正书宋_GBK" w:eastAsia="方正书宋_GBK"/>
              </w:rPr>
            </w:pPr>
            <w:r>
              <w:rPr>
                <w:rFonts w:hint="eastAsia" w:ascii="方正书宋_GBK" w:eastAsia="方正书宋_GBK"/>
              </w:rPr>
              <w:t>信息系统故障发生率</w:t>
            </w:r>
          </w:p>
        </w:tc>
        <w:tc>
          <w:tcPr>
            <w:tcW w:w="2891" w:type="dxa"/>
            <w:shd w:val="clear" w:color="auto" w:fill="auto"/>
            <w:vAlign w:val="center"/>
          </w:tcPr>
          <w:p w14:paraId="36EE2D03">
            <w:pPr>
              <w:spacing w:line="300" w:lineRule="exact"/>
              <w:jc w:val="left"/>
              <w:rPr>
                <w:rFonts w:ascii="方正书宋_GBK" w:eastAsia="方正书宋_GBK"/>
              </w:rPr>
            </w:pPr>
            <w:r>
              <w:rPr>
                <w:rFonts w:hint="eastAsia" w:ascii="方正书宋_GBK" w:eastAsia="方正书宋_GBK"/>
              </w:rPr>
              <w:t>信息系统故障发生率</w:t>
            </w:r>
          </w:p>
        </w:tc>
        <w:tc>
          <w:tcPr>
            <w:tcW w:w="1276" w:type="dxa"/>
            <w:shd w:val="clear" w:color="auto" w:fill="auto"/>
            <w:vAlign w:val="center"/>
          </w:tcPr>
          <w:p w14:paraId="4B674AF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实际故障发生率</w:t>
            </w:r>
          </w:p>
        </w:tc>
        <w:tc>
          <w:tcPr>
            <w:tcW w:w="1701" w:type="dxa"/>
            <w:shd w:val="clear" w:color="auto" w:fill="auto"/>
            <w:vAlign w:val="center"/>
          </w:tcPr>
          <w:p w14:paraId="422F34C7">
            <w:pPr>
              <w:spacing w:line="300" w:lineRule="exact"/>
              <w:jc w:val="left"/>
              <w:rPr>
                <w:rFonts w:ascii="方正书宋_GBK" w:eastAsia="方正书宋_GBK"/>
              </w:rPr>
            </w:pPr>
            <w:r>
              <w:rPr>
                <w:rFonts w:hint="eastAsia" w:ascii="方正书宋_GBK" w:eastAsia="方正书宋_GBK"/>
              </w:rPr>
              <w:t>实际故障发生率</w:t>
            </w:r>
          </w:p>
        </w:tc>
      </w:tr>
      <w:tr w14:paraId="25BE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9ED2D3">
            <w:pPr>
              <w:spacing w:line="300" w:lineRule="exact"/>
              <w:jc w:val="center"/>
              <w:rPr>
                <w:rFonts w:ascii="方正书宋_GBK" w:eastAsia="方正书宋_GBK"/>
              </w:rPr>
            </w:pPr>
          </w:p>
        </w:tc>
        <w:tc>
          <w:tcPr>
            <w:tcW w:w="1134" w:type="dxa"/>
            <w:shd w:val="clear" w:color="auto" w:fill="auto"/>
            <w:vAlign w:val="center"/>
          </w:tcPr>
          <w:p w14:paraId="00C606D4">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E300053">
            <w:pPr>
              <w:spacing w:line="300" w:lineRule="exact"/>
              <w:jc w:val="left"/>
              <w:rPr>
                <w:rFonts w:ascii="方正书宋_GBK" w:eastAsia="方正书宋_GBK"/>
              </w:rPr>
            </w:pPr>
            <w:r>
              <w:rPr>
                <w:rFonts w:hint="eastAsia" w:ascii="方正书宋_GBK" w:eastAsia="方正书宋_GBK"/>
              </w:rPr>
              <w:t>完工及时率</w:t>
            </w:r>
          </w:p>
        </w:tc>
        <w:tc>
          <w:tcPr>
            <w:tcW w:w="2891" w:type="dxa"/>
            <w:shd w:val="clear" w:color="auto" w:fill="auto"/>
            <w:vAlign w:val="center"/>
          </w:tcPr>
          <w:p w14:paraId="01AE1283">
            <w:pPr>
              <w:spacing w:line="300" w:lineRule="exact"/>
              <w:jc w:val="left"/>
              <w:rPr>
                <w:rFonts w:ascii="方正书宋_GBK" w:eastAsia="方正书宋_GBK"/>
              </w:rPr>
            </w:pPr>
            <w:r>
              <w:rPr>
                <w:rFonts w:hint="eastAsia" w:ascii="方正书宋_GBK" w:eastAsia="方正书宋_GBK"/>
              </w:rPr>
              <w:t>完工及时率</w:t>
            </w:r>
          </w:p>
        </w:tc>
        <w:tc>
          <w:tcPr>
            <w:tcW w:w="1276" w:type="dxa"/>
            <w:shd w:val="clear" w:color="auto" w:fill="auto"/>
            <w:vAlign w:val="center"/>
          </w:tcPr>
          <w:p w14:paraId="7122838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每月报表完成情况</w:t>
            </w:r>
          </w:p>
        </w:tc>
        <w:tc>
          <w:tcPr>
            <w:tcW w:w="1701" w:type="dxa"/>
            <w:shd w:val="clear" w:color="auto" w:fill="auto"/>
            <w:vAlign w:val="center"/>
          </w:tcPr>
          <w:p w14:paraId="7559E07D">
            <w:pPr>
              <w:spacing w:line="300" w:lineRule="exact"/>
              <w:jc w:val="left"/>
              <w:rPr>
                <w:rFonts w:ascii="方正书宋_GBK" w:eastAsia="方正书宋_GBK"/>
              </w:rPr>
            </w:pPr>
            <w:r>
              <w:rPr>
                <w:rFonts w:hint="eastAsia" w:ascii="方正书宋_GBK" w:eastAsia="方正书宋_GBK"/>
              </w:rPr>
              <w:t>每月报表完成情况</w:t>
            </w:r>
          </w:p>
        </w:tc>
      </w:tr>
      <w:tr w14:paraId="08FA1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3C159A8">
            <w:pPr>
              <w:spacing w:line="300" w:lineRule="exact"/>
              <w:jc w:val="center"/>
              <w:rPr>
                <w:rFonts w:ascii="方正书宋_GBK" w:eastAsia="方正书宋_GBK"/>
              </w:rPr>
            </w:pPr>
          </w:p>
        </w:tc>
        <w:tc>
          <w:tcPr>
            <w:tcW w:w="1134" w:type="dxa"/>
            <w:shd w:val="clear" w:color="auto" w:fill="auto"/>
            <w:vAlign w:val="center"/>
          </w:tcPr>
          <w:p w14:paraId="5188867D">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B13AFCD">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14:paraId="6A1BFE76">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14:paraId="11DCFB9A">
            <w:pPr>
              <w:spacing w:line="300" w:lineRule="exact"/>
              <w:jc w:val="left"/>
              <w:rPr>
                <w:rFonts w:ascii="方正书宋_GBK" w:eastAsia="方正书宋_GBK"/>
              </w:rPr>
            </w:pPr>
            <w:r>
              <w:rPr>
                <w:rFonts w:ascii="方正书宋_GBK" w:eastAsia="方正书宋_GBK"/>
              </w:rPr>
              <w:t>200000</w:t>
            </w:r>
            <w:r>
              <w:rPr>
                <w:rFonts w:hint="eastAsia" w:ascii="方正书宋_GBK" w:eastAsia="方正书宋_GBK"/>
              </w:rPr>
              <w:t>光纤费、视频会议系统费用</w:t>
            </w:r>
          </w:p>
        </w:tc>
        <w:tc>
          <w:tcPr>
            <w:tcW w:w="1701" w:type="dxa"/>
            <w:shd w:val="clear" w:color="auto" w:fill="auto"/>
            <w:vAlign w:val="center"/>
          </w:tcPr>
          <w:p w14:paraId="04D27DD8">
            <w:pPr>
              <w:spacing w:line="300" w:lineRule="exact"/>
              <w:jc w:val="left"/>
              <w:rPr>
                <w:rFonts w:ascii="方正书宋_GBK" w:eastAsia="方正书宋_GBK"/>
              </w:rPr>
            </w:pPr>
            <w:r>
              <w:rPr>
                <w:rFonts w:hint="eastAsia" w:ascii="方正书宋_GBK" w:eastAsia="方正书宋_GBK"/>
              </w:rPr>
              <w:t>实际费用</w:t>
            </w:r>
          </w:p>
        </w:tc>
      </w:tr>
      <w:tr w14:paraId="768A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D90993">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6F9EAB50">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2E112DED">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14:paraId="4C3E3374">
            <w:pPr>
              <w:spacing w:line="300" w:lineRule="exact"/>
              <w:jc w:val="left"/>
              <w:rPr>
                <w:rFonts w:ascii="方正书宋_GBK" w:eastAsia="方正书宋_GBK"/>
              </w:rPr>
            </w:pPr>
            <w:r>
              <w:rPr>
                <w:rFonts w:hint="eastAsia" w:ascii="方正书宋_GBK" w:eastAsia="方正书宋_GBK"/>
              </w:rPr>
              <w:t>能够长期较好地开展网上一套表工作</w:t>
            </w:r>
          </w:p>
        </w:tc>
        <w:tc>
          <w:tcPr>
            <w:tcW w:w="1276" w:type="dxa"/>
            <w:shd w:val="clear" w:color="auto" w:fill="auto"/>
            <w:vAlign w:val="center"/>
          </w:tcPr>
          <w:p w14:paraId="1366995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各乡镇报表完成情况</w:t>
            </w:r>
          </w:p>
        </w:tc>
        <w:tc>
          <w:tcPr>
            <w:tcW w:w="1701" w:type="dxa"/>
            <w:shd w:val="clear" w:color="auto" w:fill="auto"/>
            <w:vAlign w:val="center"/>
          </w:tcPr>
          <w:p w14:paraId="168B9600">
            <w:pPr>
              <w:spacing w:line="300" w:lineRule="exact"/>
              <w:jc w:val="left"/>
              <w:rPr>
                <w:rFonts w:ascii="方正书宋_GBK" w:eastAsia="方正书宋_GBK"/>
              </w:rPr>
            </w:pPr>
            <w:r>
              <w:rPr>
                <w:rFonts w:hint="eastAsia" w:ascii="方正书宋_GBK" w:eastAsia="方正书宋_GBK"/>
              </w:rPr>
              <w:t>各乡镇报表完成情况</w:t>
            </w:r>
          </w:p>
        </w:tc>
      </w:tr>
      <w:tr w14:paraId="2A6E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87A60B1">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718AE5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77D6026">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507DC854">
            <w:pPr>
              <w:spacing w:line="300" w:lineRule="exact"/>
              <w:jc w:val="left"/>
              <w:rPr>
                <w:rFonts w:ascii="方正书宋_GBK" w:eastAsia="方正书宋_GBK"/>
              </w:rPr>
            </w:pPr>
            <w:r>
              <w:rPr>
                <w:rFonts w:hint="eastAsia" w:ascii="方正书宋_GBK" w:eastAsia="方正书宋_GBK"/>
              </w:rPr>
              <w:t>使用该光纤网的统计员对网络服务的满意程度</w:t>
            </w:r>
          </w:p>
        </w:tc>
        <w:tc>
          <w:tcPr>
            <w:tcW w:w="1276" w:type="dxa"/>
            <w:shd w:val="clear" w:color="auto" w:fill="auto"/>
            <w:vAlign w:val="center"/>
          </w:tcPr>
          <w:p w14:paraId="149F884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各乡镇报表完成情况</w:t>
            </w:r>
          </w:p>
        </w:tc>
        <w:tc>
          <w:tcPr>
            <w:tcW w:w="1701" w:type="dxa"/>
            <w:shd w:val="clear" w:color="auto" w:fill="auto"/>
            <w:vAlign w:val="center"/>
          </w:tcPr>
          <w:p w14:paraId="632F9098">
            <w:pPr>
              <w:spacing w:line="300" w:lineRule="exact"/>
              <w:jc w:val="left"/>
              <w:rPr>
                <w:rFonts w:ascii="方正书宋_GBK" w:eastAsia="方正书宋_GBK"/>
              </w:rPr>
            </w:pPr>
            <w:r>
              <w:rPr>
                <w:rFonts w:hint="eastAsia" w:ascii="方正书宋_GBK" w:eastAsia="方正书宋_GBK"/>
              </w:rPr>
              <w:t>各乡镇报表完成情况</w:t>
            </w:r>
          </w:p>
        </w:tc>
      </w:tr>
    </w:tbl>
    <w:p w14:paraId="3B2BE95C">
      <w:pPr>
        <w:spacing w:line="300" w:lineRule="exact"/>
        <w:jc w:val="left"/>
        <w:sectPr>
          <w:pgSz w:w="11907" w:h="16839"/>
          <w:pgMar w:top="1984" w:right="1304" w:bottom="1134" w:left="1304" w:header="851" w:footer="992" w:gutter="0"/>
          <w:cols w:space="425" w:num="1"/>
          <w:docGrid w:type="lines" w:linePitch="312" w:charSpace="0"/>
        </w:sectPr>
      </w:pPr>
    </w:p>
    <w:p w14:paraId="4BDB85D2">
      <w:pPr>
        <w:spacing w:line="300" w:lineRule="exact"/>
        <w:jc w:val="left"/>
      </w:pPr>
    </w:p>
    <w:p w14:paraId="5EAC7C11">
      <w:pPr>
        <w:ind w:firstLine="560" w:firstLineChars="200"/>
        <w:jc w:val="left"/>
        <w:outlineLvl w:val="3"/>
        <w:rPr>
          <w:rFonts w:ascii="Times New Roman" w:hAnsi="宋体"/>
          <w:b/>
          <w:sz w:val="28"/>
        </w:rPr>
      </w:pPr>
      <w:bookmarkStart w:id="3" w:name="_Toc68774035"/>
      <w:r>
        <w:rPr>
          <w:rFonts w:hint="eastAsia" w:ascii="方正仿宋_GBK" w:eastAsia="方正仿宋_GBK"/>
          <w:b/>
          <w:sz w:val="28"/>
        </w:rPr>
        <w:t>3、劳动工资统计绩效目标表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3、劳动工资统计绩效目标表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71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06E977C">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石家庄市鹿泉区统计局本级</w:t>
            </w:r>
          </w:p>
        </w:tc>
        <w:tc>
          <w:tcPr>
            <w:tcW w:w="1701" w:type="dxa"/>
            <w:tcBorders>
              <w:top w:val="single" w:color="FFFFFF" w:sz="6" w:space="0"/>
              <w:left w:val="single" w:color="FFFFFF" w:sz="6" w:space="0"/>
              <w:right w:val="single" w:color="FFFFFF" w:sz="6" w:space="0"/>
            </w:tcBorders>
            <w:shd w:val="clear" w:color="auto" w:fill="auto"/>
            <w:vAlign w:val="center"/>
          </w:tcPr>
          <w:p w14:paraId="58914DF6">
            <w:pPr>
              <w:spacing w:line="300" w:lineRule="exact"/>
              <w:jc w:val="right"/>
              <w:rPr>
                <w:rFonts w:ascii="方正书宋_GBK" w:eastAsia="方正书宋_GBK"/>
              </w:rPr>
            </w:pPr>
            <w:r>
              <w:rPr>
                <w:rFonts w:hint="eastAsia" w:ascii="方正书宋_GBK" w:eastAsia="方正书宋_GBK"/>
              </w:rPr>
              <w:t>单位：万元</w:t>
            </w:r>
          </w:p>
        </w:tc>
      </w:tr>
      <w:tr w14:paraId="7725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A6F4EA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D201959">
            <w:pPr>
              <w:spacing w:line="300" w:lineRule="exact"/>
              <w:jc w:val="left"/>
              <w:rPr>
                <w:rFonts w:ascii="方正书宋_GBK" w:eastAsia="方正书宋_GBK"/>
              </w:rPr>
            </w:pPr>
            <w:r>
              <w:rPr>
                <w:rFonts w:ascii="方正书宋_GBK" w:eastAsia="方正书宋_GBK"/>
              </w:rPr>
              <w:t>13011021521U9XEPGZ4RP</w:t>
            </w:r>
          </w:p>
        </w:tc>
        <w:tc>
          <w:tcPr>
            <w:tcW w:w="1587" w:type="dxa"/>
            <w:shd w:val="clear" w:color="auto" w:fill="auto"/>
            <w:vAlign w:val="center"/>
          </w:tcPr>
          <w:p w14:paraId="55234F2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A9B72CB">
            <w:pPr>
              <w:spacing w:line="300" w:lineRule="exact"/>
              <w:jc w:val="left"/>
              <w:rPr>
                <w:rFonts w:ascii="方正书宋_GBK" w:eastAsia="方正书宋_GBK"/>
              </w:rPr>
            </w:pPr>
            <w:r>
              <w:rPr>
                <w:rFonts w:hint="eastAsia" w:ascii="方正书宋_GBK" w:eastAsia="方正书宋_GBK"/>
              </w:rPr>
              <w:t>劳动工资统计</w:t>
            </w:r>
          </w:p>
        </w:tc>
      </w:tr>
      <w:tr w14:paraId="6D07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5F8CE6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BB0CBD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D8A2241">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6636B38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F8EA999">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38D2884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815CD31">
            <w:pPr>
              <w:spacing w:line="300" w:lineRule="exact"/>
              <w:jc w:val="left"/>
              <w:rPr>
                <w:rFonts w:ascii="方正书宋_GBK" w:eastAsia="方正书宋_GBK"/>
              </w:rPr>
            </w:pPr>
            <w:r>
              <w:rPr>
                <w:rFonts w:ascii="方正书宋_GBK" w:eastAsia="方正书宋_GBK"/>
              </w:rPr>
              <w:t>0</w:t>
            </w:r>
          </w:p>
        </w:tc>
      </w:tr>
      <w:tr w14:paraId="2ABD5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0C9657E">
            <w:pPr>
              <w:spacing w:line="300" w:lineRule="exact"/>
              <w:jc w:val="left"/>
              <w:outlineLvl w:val="3"/>
            </w:pPr>
          </w:p>
        </w:tc>
        <w:tc>
          <w:tcPr>
            <w:tcW w:w="8278" w:type="dxa"/>
            <w:gridSpan w:val="6"/>
            <w:shd w:val="clear" w:color="auto" w:fill="auto"/>
            <w:vAlign w:val="center"/>
          </w:tcPr>
          <w:p w14:paraId="7D18911F">
            <w:pPr>
              <w:spacing w:line="300" w:lineRule="exact"/>
              <w:jc w:val="left"/>
              <w:rPr>
                <w:rFonts w:ascii="方正书宋_GBK" w:eastAsia="方正书宋_GBK"/>
              </w:rPr>
            </w:pPr>
            <w:r>
              <w:rPr>
                <w:rFonts w:hint="eastAsia" w:ascii="方正书宋_GBK" w:eastAsia="方正书宋_GBK"/>
              </w:rPr>
              <w:t>完成我区劳动工资统计年报，完成新增</w:t>
            </w:r>
            <w:r>
              <w:rPr>
                <w:rFonts w:ascii="方正书宋_GBK" w:eastAsia="方正书宋_GBK"/>
              </w:rPr>
              <w:t>854</w:t>
            </w:r>
            <w:r>
              <w:rPr>
                <w:rFonts w:hint="eastAsia" w:ascii="方正书宋_GBK" w:eastAsia="方正书宋_GBK"/>
              </w:rPr>
              <w:t>家</w:t>
            </w:r>
            <w:r>
              <w:rPr>
                <w:rFonts w:hint="cs" w:ascii="方正书宋_GBK" w:eastAsia="方正书宋_GBK"/>
              </w:rPr>
              <w:t>“</w:t>
            </w:r>
            <w:r>
              <w:rPr>
                <w:rFonts w:hint="eastAsia" w:ascii="方正书宋_GBK" w:eastAsia="方正书宋_GBK"/>
              </w:rPr>
              <w:t>四下</w:t>
            </w:r>
            <w:r>
              <w:rPr>
                <w:rFonts w:hint="cs" w:ascii="方正书宋_GBK" w:eastAsia="方正书宋_GBK"/>
              </w:rPr>
              <w:t>”</w:t>
            </w:r>
            <w:r>
              <w:rPr>
                <w:rFonts w:hint="eastAsia" w:ascii="方正书宋_GBK" w:eastAsia="方正书宋_GBK"/>
              </w:rPr>
              <w:t>非私营单位年报，和</w:t>
            </w:r>
            <w:r>
              <w:rPr>
                <w:rFonts w:ascii="方正书宋_GBK" w:eastAsia="方正书宋_GBK"/>
              </w:rPr>
              <w:t>30</w:t>
            </w:r>
            <w:r>
              <w:rPr>
                <w:rFonts w:hint="eastAsia" w:ascii="方正书宋_GBK" w:eastAsia="方正书宋_GBK"/>
              </w:rPr>
              <w:t>家抽样单位的季报，满足政府部门对城乡地域全口径法人单位平均工资的需要，服务国民经济核算。</w:t>
            </w:r>
          </w:p>
        </w:tc>
      </w:tr>
      <w:tr w14:paraId="0670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D049F8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8AFFC2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4C01FF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15AAD4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A8A4FD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8AC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5BAE02D">
            <w:pPr>
              <w:spacing w:line="300" w:lineRule="exact"/>
              <w:jc w:val="left"/>
              <w:outlineLvl w:val="3"/>
            </w:pPr>
          </w:p>
        </w:tc>
        <w:tc>
          <w:tcPr>
            <w:tcW w:w="2410" w:type="dxa"/>
            <w:gridSpan w:val="2"/>
            <w:tcBorders>
              <w:bottom w:val="single" w:color="000000" w:sz="6" w:space="0"/>
            </w:tcBorders>
            <w:shd w:val="clear" w:color="auto" w:fill="auto"/>
            <w:vAlign w:val="center"/>
          </w:tcPr>
          <w:p w14:paraId="78CF0DEB">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603126BC">
            <w:pPr>
              <w:spacing w:line="300" w:lineRule="exact"/>
              <w:jc w:val="center"/>
              <w:rPr>
                <w:rFonts w:ascii="方正书宋_GBK" w:eastAsia="方正书宋_GBK"/>
              </w:rPr>
            </w:pPr>
            <w:r>
              <w:rPr>
                <w:rFonts w:ascii="方正书宋_GBK" w:eastAsia="方正书宋_GBK"/>
              </w:rPr>
              <w:t>75.00%</w:t>
            </w:r>
          </w:p>
        </w:tc>
        <w:tc>
          <w:tcPr>
            <w:tcW w:w="1304" w:type="dxa"/>
            <w:tcBorders>
              <w:bottom w:val="single" w:color="000000" w:sz="6" w:space="0"/>
            </w:tcBorders>
            <w:shd w:val="clear" w:color="auto" w:fill="auto"/>
            <w:vAlign w:val="center"/>
          </w:tcPr>
          <w:p w14:paraId="5A1DD7DF">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6EA7A56F">
            <w:pPr>
              <w:spacing w:line="300" w:lineRule="exact"/>
              <w:jc w:val="center"/>
              <w:rPr>
                <w:rFonts w:ascii="方正书宋_GBK" w:eastAsia="方正书宋_GBK"/>
              </w:rPr>
            </w:pPr>
            <w:r>
              <w:rPr>
                <w:rFonts w:ascii="方正书宋_GBK" w:eastAsia="方正书宋_GBK"/>
              </w:rPr>
              <w:t>100.00%</w:t>
            </w:r>
          </w:p>
        </w:tc>
      </w:tr>
      <w:tr w14:paraId="2C49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D0047F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B03A3C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完成我区劳动工资统计年报，完成新增</w:t>
            </w:r>
            <w:r>
              <w:rPr>
                <w:rFonts w:ascii="方正书宋_GBK" w:eastAsia="方正书宋_GBK"/>
              </w:rPr>
              <w:t>854</w:t>
            </w:r>
            <w:r>
              <w:rPr>
                <w:rFonts w:hint="eastAsia" w:ascii="方正书宋_GBK" w:eastAsia="方正书宋_GBK"/>
              </w:rPr>
              <w:t>家</w:t>
            </w:r>
            <w:r>
              <w:rPr>
                <w:rFonts w:hint="cs" w:ascii="方正书宋_GBK" w:eastAsia="方正书宋_GBK"/>
              </w:rPr>
              <w:t>“</w:t>
            </w:r>
            <w:r>
              <w:rPr>
                <w:rFonts w:hint="eastAsia" w:ascii="方正书宋_GBK" w:eastAsia="方正书宋_GBK"/>
              </w:rPr>
              <w:t>四下</w:t>
            </w:r>
            <w:r>
              <w:rPr>
                <w:rFonts w:hint="cs" w:ascii="方正书宋_GBK" w:eastAsia="方正书宋_GBK"/>
              </w:rPr>
              <w:t>”</w:t>
            </w:r>
            <w:r>
              <w:rPr>
                <w:rFonts w:hint="eastAsia" w:ascii="方正书宋_GBK" w:eastAsia="方正书宋_GBK"/>
              </w:rPr>
              <w:t>非私营单位年报，和</w:t>
            </w:r>
            <w:r>
              <w:rPr>
                <w:rFonts w:ascii="方正书宋_GBK" w:eastAsia="方正书宋_GBK"/>
              </w:rPr>
              <w:t>30</w:t>
            </w:r>
            <w:r>
              <w:rPr>
                <w:rFonts w:hint="eastAsia" w:ascii="方正书宋_GBK" w:eastAsia="方正书宋_GBK"/>
              </w:rPr>
              <w:t>家抽样单位的季报，满足政府部门对城乡地域全口径法人单位平均工资的需要，服务国民经济核算。</w:t>
            </w:r>
          </w:p>
        </w:tc>
      </w:tr>
    </w:tbl>
    <w:p w14:paraId="402EB06E">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2DE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6511B1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2776EA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5D5049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FE7D51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C900B8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9092CF7">
            <w:pPr>
              <w:spacing w:line="300" w:lineRule="exact"/>
              <w:jc w:val="center"/>
              <w:rPr>
                <w:rFonts w:ascii="方正书宋_GBK" w:eastAsia="方正书宋_GBK"/>
                <w:b/>
              </w:rPr>
            </w:pPr>
            <w:r>
              <w:rPr>
                <w:rFonts w:hint="eastAsia" w:ascii="方正书宋_GBK" w:eastAsia="方正书宋_GBK"/>
                <w:b/>
              </w:rPr>
              <w:t>指标值确定依据</w:t>
            </w:r>
          </w:p>
        </w:tc>
      </w:tr>
      <w:tr w14:paraId="7E7C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CB0F84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32426A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426B691">
            <w:pPr>
              <w:spacing w:line="300" w:lineRule="exact"/>
              <w:jc w:val="left"/>
              <w:rPr>
                <w:rFonts w:ascii="方正书宋_GBK" w:eastAsia="方正书宋_GBK"/>
              </w:rPr>
            </w:pPr>
            <w:r>
              <w:rPr>
                <w:rFonts w:hint="eastAsia" w:ascii="方正书宋_GBK" w:eastAsia="方正书宋_GBK"/>
              </w:rPr>
              <w:t>调查表印刷份数</w:t>
            </w:r>
          </w:p>
        </w:tc>
        <w:tc>
          <w:tcPr>
            <w:tcW w:w="2891" w:type="dxa"/>
            <w:shd w:val="clear" w:color="auto" w:fill="auto"/>
            <w:vAlign w:val="center"/>
          </w:tcPr>
          <w:p w14:paraId="59D0AEB3">
            <w:pPr>
              <w:spacing w:line="300" w:lineRule="exact"/>
              <w:jc w:val="left"/>
              <w:rPr>
                <w:rFonts w:ascii="方正书宋_GBK" w:eastAsia="方正书宋_GBK"/>
              </w:rPr>
            </w:pPr>
            <w:r>
              <w:rPr>
                <w:rFonts w:ascii="方正书宋_GBK" w:eastAsia="方正书宋_GBK"/>
              </w:rPr>
              <w:t>854</w:t>
            </w:r>
            <w:r>
              <w:rPr>
                <w:rFonts w:hint="eastAsia" w:ascii="方正书宋_GBK" w:eastAsia="方正书宋_GBK"/>
              </w:rPr>
              <w:t>家</w:t>
            </w:r>
            <w:r>
              <w:rPr>
                <w:rFonts w:hint="cs" w:ascii="方正书宋_GBK" w:eastAsia="方正书宋_GBK"/>
              </w:rPr>
              <w:t>“</w:t>
            </w:r>
            <w:r>
              <w:rPr>
                <w:rFonts w:hint="eastAsia" w:ascii="方正书宋_GBK" w:eastAsia="方正书宋_GBK"/>
              </w:rPr>
              <w:t>四下</w:t>
            </w:r>
            <w:r>
              <w:rPr>
                <w:rFonts w:hint="cs" w:ascii="方正书宋_GBK" w:eastAsia="方正书宋_GBK"/>
              </w:rPr>
              <w:t>”</w:t>
            </w:r>
            <w:r>
              <w:rPr>
                <w:rFonts w:hint="eastAsia" w:ascii="方正书宋_GBK" w:eastAsia="方正书宋_GBK"/>
              </w:rPr>
              <w:t>非私营单位，和</w:t>
            </w:r>
            <w:r>
              <w:rPr>
                <w:rFonts w:ascii="方正书宋_GBK" w:eastAsia="方正书宋_GBK"/>
              </w:rPr>
              <w:t>30</w:t>
            </w:r>
            <w:r>
              <w:rPr>
                <w:rFonts w:hint="eastAsia" w:ascii="方正书宋_GBK" w:eastAsia="方正书宋_GBK"/>
              </w:rPr>
              <w:t>家抽样单位、</w:t>
            </w:r>
            <w:r>
              <w:rPr>
                <w:rFonts w:ascii="方正书宋_GBK" w:eastAsia="方正书宋_GBK"/>
              </w:rPr>
              <w:t>13</w:t>
            </w:r>
            <w:r>
              <w:rPr>
                <w:rFonts w:hint="eastAsia" w:ascii="方正书宋_GBK" w:eastAsia="方正书宋_GBK"/>
              </w:rPr>
              <w:t>个乡镇，合计大概</w:t>
            </w:r>
            <w:r>
              <w:rPr>
                <w:rFonts w:ascii="方正书宋_GBK" w:eastAsia="方正书宋_GBK"/>
              </w:rPr>
              <w:t>900</w:t>
            </w:r>
            <w:r>
              <w:rPr>
                <w:rFonts w:hint="eastAsia" w:ascii="方正书宋_GBK" w:eastAsia="方正书宋_GBK"/>
              </w:rPr>
              <w:t>份，</w:t>
            </w:r>
          </w:p>
        </w:tc>
        <w:tc>
          <w:tcPr>
            <w:tcW w:w="1276" w:type="dxa"/>
            <w:shd w:val="clear" w:color="auto" w:fill="auto"/>
            <w:vAlign w:val="center"/>
          </w:tcPr>
          <w:p w14:paraId="2A22C0F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900</w:t>
            </w:r>
            <w:r>
              <w:rPr>
                <w:rFonts w:hint="eastAsia" w:ascii="方正书宋_GBK" w:eastAsia="方正书宋_GBK"/>
              </w:rPr>
              <w:t>份</w:t>
            </w:r>
          </w:p>
        </w:tc>
        <w:tc>
          <w:tcPr>
            <w:tcW w:w="1701" w:type="dxa"/>
            <w:shd w:val="clear" w:color="auto" w:fill="auto"/>
            <w:vAlign w:val="center"/>
          </w:tcPr>
          <w:p w14:paraId="7248DDCD">
            <w:pPr>
              <w:spacing w:line="300" w:lineRule="exact"/>
              <w:jc w:val="left"/>
              <w:rPr>
                <w:rFonts w:ascii="方正书宋_GBK" w:eastAsia="方正书宋_GBK"/>
              </w:rPr>
            </w:pPr>
            <w:r>
              <w:rPr>
                <w:rFonts w:hint="eastAsia" w:ascii="方正书宋_GBK" w:eastAsia="方正书宋_GBK"/>
              </w:rPr>
              <w:t>调查方案</w:t>
            </w:r>
          </w:p>
        </w:tc>
      </w:tr>
      <w:tr w14:paraId="3050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0E4552A">
            <w:pPr>
              <w:spacing w:line="300" w:lineRule="exact"/>
              <w:jc w:val="center"/>
              <w:rPr>
                <w:rFonts w:ascii="方正书宋_GBK" w:eastAsia="方正书宋_GBK"/>
              </w:rPr>
            </w:pPr>
          </w:p>
        </w:tc>
        <w:tc>
          <w:tcPr>
            <w:tcW w:w="1134" w:type="dxa"/>
            <w:shd w:val="clear" w:color="auto" w:fill="auto"/>
            <w:vAlign w:val="center"/>
          </w:tcPr>
          <w:p w14:paraId="054696D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C4A5D87">
            <w:pPr>
              <w:spacing w:line="300" w:lineRule="exact"/>
              <w:jc w:val="left"/>
              <w:rPr>
                <w:rFonts w:ascii="方正书宋_GBK" w:eastAsia="方正书宋_GBK"/>
              </w:rPr>
            </w:pPr>
            <w:r>
              <w:rPr>
                <w:rFonts w:hint="eastAsia" w:ascii="方正书宋_GBK" w:eastAsia="方正书宋_GBK"/>
              </w:rPr>
              <w:t>劳动工资统计调查量</w:t>
            </w:r>
          </w:p>
        </w:tc>
        <w:tc>
          <w:tcPr>
            <w:tcW w:w="2891" w:type="dxa"/>
            <w:shd w:val="clear" w:color="auto" w:fill="auto"/>
            <w:vAlign w:val="center"/>
          </w:tcPr>
          <w:p w14:paraId="0561A5D6">
            <w:pPr>
              <w:spacing w:line="300" w:lineRule="exact"/>
              <w:jc w:val="left"/>
              <w:rPr>
                <w:rFonts w:ascii="方正书宋_GBK" w:eastAsia="方正书宋_GBK"/>
              </w:rPr>
            </w:pPr>
            <w:r>
              <w:rPr>
                <w:rFonts w:hint="eastAsia" w:ascii="方正书宋_GBK" w:eastAsia="方正书宋_GBK"/>
              </w:rPr>
              <w:t>劳动工资统计调查单位数量</w:t>
            </w:r>
          </w:p>
        </w:tc>
        <w:tc>
          <w:tcPr>
            <w:tcW w:w="1276" w:type="dxa"/>
            <w:shd w:val="clear" w:color="auto" w:fill="auto"/>
            <w:vAlign w:val="center"/>
          </w:tcPr>
          <w:p w14:paraId="2413A7C9">
            <w:pPr>
              <w:spacing w:line="300" w:lineRule="exact"/>
              <w:jc w:val="left"/>
              <w:rPr>
                <w:rFonts w:ascii="方正书宋_GBK" w:eastAsia="方正书宋_GBK"/>
              </w:rPr>
            </w:pPr>
            <w:r>
              <w:rPr>
                <w:rFonts w:ascii="方正书宋_GBK" w:eastAsia="方正书宋_GBK"/>
              </w:rPr>
              <w:t>854</w:t>
            </w:r>
            <w:r>
              <w:rPr>
                <w:rFonts w:hint="eastAsia" w:ascii="方正书宋_GBK" w:eastAsia="方正书宋_GBK"/>
              </w:rPr>
              <w:t>家</w:t>
            </w:r>
          </w:p>
        </w:tc>
        <w:tc>
          <w:tcPr>
            <w:tcW w:w="1701" w:type="dxa"/>
            <w:shd w:val="clear" w:color="auto" w:fill="auto"/>
            <w:vAlign w:val="center"/>
          </w:tcPr>
          <w:p w14:paraId="67C56247">
            <w:pPr>
              <w:spacing w:line="300" w:lineRule="exact"/>
              <w:jc w:val="left"/>
              <w:rPr>
                <w:rFonts w:ascii="方正书宋_GBK" w:eastAsia="方正书宋_GBK"/>
              </w:rPr>
            </w:pPr>
            <w:r>
              <w:rPr>
                <w:rFonts w:hint="eastAsia" w:ascii="方正书宋_GBK" w:eastAsia="方正书宋_GBK"/>
              </w:rPr>
              <w:t>统计数据</w:t>
            </w:r>
          </w:p>
        </w:tc>
      </w:tr>
      <w:tr w14:paraId="56340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33ABF8">
            <w:pPr>
              <w:spacing w:line="300" w:lineRule="exact"/>
              <w:jc w:val="center"/>
              <w:rPr>
                <w:rFonts w:ascii="方正书宋_GBK" w:eastAsia="方正书宋_GBK"/>
              </w:rPr>
            </w:pPr>
          </w:p>
        </w:tc>
        <w:tc>
          <w:tcPr>
            <w:tcW w:w="1134" w:type="dxa"/>
            <w:shd w:val="clear" w:color="auto" w:fill="auto"/>
            <w:vAlign w:val="center"/>
          </w:tcPr>
          <w:p w14:paraId="0D39196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B15D136">
            <w:pPr>
              <w:spacing w:line="300" w:lineRule="exact"/>
              <w:jc w:val="left"/>
              <w:rPr>
                <w:rFonts w:ascii="方正书宋_GBK" w:eastAsia="方正书宋_GBK"/>
              </w:rPr>
            </w:pPr>
            <w:r>
              <w:rPr>
                <w:rFonts w:hint="eastAsia" w:ascii="方正书宋_GBK" w:eastAsia="方正书宋_GBK"/>
              </w:rPr>
              <w:t>劳动工资统计调查季报量</w:t>
            </w:r>
          </w:p>
        </w:tc>
        <w:tc>
          <w:tcPr>
            <w:tcW w:w="2891" w:type="dxa"/>
            <w:shd w:val="clear" w:color="auto" w:fill="auto"/>
            <w:vAlign w:val="center"/>
          </w:tcPr>
          <w:p w14:paraId="67E486DD">
            <w:pPr>
              <w:spacing w:line="300" w:lineRule="exact"/>
              <w:jc w:val="left"/>
              <w:rPr>
                <w:rFonts w:ascii="方正书宋_GBK" w:eastAsia="方正书宋_GBK"/>
              </w:rPr>
            </w:pPr>
            <w:r>
              <w:rPr>
                <w:rFonts w:hint="eastAsia" w:ascii="方正书宋_GBK" w:eastAsia="方正书宋_GBK"/>
              </w:rPr>
              <w:t>劳动工资统计调查季报量</w:t>
            </w:r>
          </w:p>
        </w:tc>
        <w:tc>
          <w:tcPr>
            <w:tcW w:w="1276" w:type="dxa"/>
            <w:shd w:val="clear" w:color="auto" w:fill="auto"/>
            <w:vAlign w:val="center"/>
          </w:tcPr>
          <w:p w14:paraId="20D87241">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家</w:t>
            </w:r>
          </w:p>
        </w:tc>
        <w:tc>
          <w:tcPr>
            <w:tcW w:w="1701" w:type="dxa"/>
            <w:shd w:val="clear" w:color="auto" w:fill="auto"/>
            <w:vAlign w:val="center"/>
          </w:tcPr>
          <w:p w14:paraId="64A04A6E">
            <w:pPr>
              <w:spacing w:line="300" w:lineRule="exact"/>
              <w:jc w:val="left"/>
              <w:rPr>
                <w:rFonts w:ascii="方正书宋_GBK" w:eastAsia="方正书宋_GBK"/>
              </w:rPr>
            </w:pPr>
            <w:r>
              <w:rPr>
                <w:rFonts w:hint="eastAsia" w:ascii="方正书宋_GBK" w:eastAsia="方正书宋_GBK"/>
              </w:rPr>
              <w:t>统计数据</w:t>
            </w:r>
          </w:p>
        </w:tc>
      </w:tr>
      <w:tr w14:paraId="2E29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22474A">
            <w:pPr>
              <w:spacing w:line="300" w:lineRule="exact"/>
              <w:jc w:val="center"/>
              <w:rPr>
                <w:rFonts w:ascii="方正书宋_GBK" w:eastAsia="方正书宋_GBK"/>
              </w:rPr>
            </w:pPr>
          </w:p>
        </w:tc>
        <w:tc>
          <w:tcPr>
            <w:tcW w:w="1134" w:type="dxa"/>
            <w:shd w:val="clear" w:color="auto" w:fill="auto"/>
            <w:vAlign w:val="center"/>
          </w:tcPr>
          <w:p w14:paraId="0CB4807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AA1A263">
            <w:pPr>
              <w:spacing w:line="300" w:lineRule="exact"/>
              <w:jc w:val="left"/>
              <w:rPr>
                <w:rFonts w:ascii="方正书宋_GBK" w:eastAsia="方正书宋_GBK"/>
              </w:rPr>
            </w:pPr>
            <w:r>
              <w:rPr>
                <w:rFonts w:hint="eastAsia" w:ascii="方正书宋_GBK" w:eastAsia="方正书宋_GBK"/>
              </w:rPr>
              <w:t>劳动工资统计调查年报量</w:t>
            </w:r>
          </w:p>
        </w:tc>
        <w:tc>
          <w:tcPr>
            <w:tcW w:w="2891" w:type="dxa"/>
            <w:shd w:val="clear" w:color="auto" w:fill="auto"/>
            <w:vAlign w:val="center"/>
          </w:tcPr>
          <w:p w14:paraId="6645F23A">
            <w:pPr>
              <w:spacing w:line="300" w:lineRule="exact"/>
              <w:jc w:val="left"/>
              <w:rPr>
                <w:rFonts w:ascii="方正书宋_GBK" w:eastAsia="方正书宋_GBK"/>
              </w:rPr>
            </w:pPr>
            <w:r>
              <w:rPr>
                <w:rFonts w:hint="eastAsia" w:ascii="方正书宋_GBK" w:eastAsia="方正书宋_GBK"/>
              </w:rPr>
              <w:t>劳动工资统计调查年报量</w:t>
            </w:r>
          </w:p>
        </w:tc>
        <w:tc>
          <w:tcPr>
            <w:tcW w:w="1276" w:type="dxa"/>
            <w:shd w:val="clear" w:color="auto" w:fill="auto"/>
            <w:vAlign w:val="center"/>
          </w:tcPr>
          <w:p w14:paraId="5C8669E6">
            <w:pPr>
              <w:spacing w:line="300" w:lineRule="exact"/>
              <w:jc w:val="left"/>
              <w:rPr>
                <w:rFonts w:ascii="方正书宋_GBK" w:eastAsia="方正书宋_GBK"/>
              </w:rPr>
            </w:pPr>
            <w:r>
              <w:rPr>
                <w:rFonts w:ascii="方正书宋_GBK" w:eastAsia="方正书宋_GBK"/>
              </w:rPr>
              <w:t>824</w:t>
            </w:r>
            <w:r>
              <w:rPr>
                <w:rFonts w:hint="eastAsia" w:ascii="方正书宋_GBK" w:eastAsia="方正书宋_GBK"/>
              </w:rPr>
              <w:t>家</w:t>
            </w:r>
          </w:p>
        </w:tc>
        <w:tc>
          <w:tcPr>
            <w:tcW w:w="1701" w:type="dxa"/>
            <w:shd w:val="clear" w:color="auto" w:fill="auto"/>
            <w:vAlign w:val="center"/>
          </w:tcPr>
          <w:p w14:paraId="2E7A747B">
            <w:pPr>
              <w:spacing w:line="300" w:lineRule="exact"/>
              <w:jc w:val="left"/>
              <w:rPr>
                <w:rFonts w:ascii="方正书宋_GBK" w:eastAsia="方正书宋_GBK"/>
              </w:rPr>
            </w:pPr>
            <w:r>
              <w:rPr>
                <w:rFonts w:hint="eastAsia" w:ascii="方正书宋_GBK" w:eastAsia="方正书宋_GBK"/>
              </w:rPr>
              <w:t>统计数据</w:t>
            </w:r>
          </w:p>
        </w:tc>
      </w:tr>
      <w:tr w14:paraId="75AA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E9ADA59">
            <w:pPr>
              <w:spacing w:line="300" w:lineRule="exact"/>
              <w:jc w:val="center"/>
              <w:rPr>
                <w:rFonts w:ascii="方正书宋_GBK" w:eastAsia="方正书宋_GBK"/>
              </w:rPr>
            </w:pPr>
          </w:p>
        </w:tc>
        <w:tc>
          <w:tcPr>
            <w:tcW w:w="1134" w:type="dxa"/>
            <w:shd w:val="clear" w:color="auto" w:fill="auto"/>
            <w:vAlign w:val="center"/>
          </w:tcPr>
          <w:p w14:paraId="74A97E8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449D4A4">
            <w:pPr>
              <w:spacing w:line="300" w:lineRule="exact"/>
              <w:jc w:val="left"/>
              <w:rPr>
                <w:rFonts w:ascii="方正书宋_GBK" w:eastAsia="方正书宋_GBK"/>
              </w:rPr>
            </w:pPr>
            <w:r>
              <w:rPr>
                <w:rFonts w:hint="eastAsia" w:ascii="方正书宋_GBK" w:eastAsia="方正书宋_GBK"/>
              </w:rPr>
              <w:t>数据录入误差率</w:t>
            </w:r>
          </w:p>
        </w:tc>
        <w:tc>
          <w:tcPr>
            <w:tcW w:w="2891" w:type="dxa"/>
            <w:shd w:val="clear" w:color="auto" w:fill="auto"/>
            <w:vAlign w:val="center"/>
          </w:tcPr>
          <w:p w14:paraId="75D77445">
            <w:pPr>
              <w:spacing w:line="300" w:lineRule="exact"/>
              <w:jc w:val="left"/>
              <w:rPr>
                <w:rFonts w:ascii="方正书宋_GBK" w:eastAsia="方正书宋_GBK"/>
              </w:rPr>
            </w:pPr>
            <w:r>
              <w:rPr>
                <w:rFonts w:hint="eastAsia" w:ascii="方正书宋_GBK" w:eastAsia="方正书宋_GBK"/>
              </w:rPr>
              <w:t>调查原始数据录差次数占抄录总次数的比例</w:t>
            </w:r>
          </w:p>
        </w:tc>
        <w:tc>
          <w:tcPr>
            <w:tcW w:w="1276" w:type="dxa"/>
            <w:shd w:val="clear" w:color="auto" w:fill="auto"/>
            <w:vAlign w:val="center"/>
          </w:tcPr>
          <w:p w14:paraId="794B0A2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14:paraId="5E844CFC">
            <w:pPr>
              <w:spacing w:line="300" w:lineRule="exact"/>
              <w:jc w:val="left"/>
              <w:rPr>
                <w:rFonts w:ascii="方正书宋_GBK" w:eastAsia="方正书宋_GBK"/>
              </w:rPr>
            </w:pPr>
            <w:r>
              <w:rPr>
                <w:rFonts w:hint="eastAsia" w:ascii="方正书宋_GBK" w:eastAsia="方正书宋_GBK"/>
              </w:rPr>
              <w:t>统计数据</w:t>
            </w:r>
          </w:p>
        </w:tc>
      </w:tr>
      <w:tr w14:paraId="0E90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5875DF5">
            <w:pPr>
              <w:spacing w:line="300" w:lineRule="exact"/>
              <w:jc w:val="center"/>
              <w:rPr>
                <w:rFonts w:ascii="方正书宋_GBK" w:eastAsia="方正书宋_GBK"/>
              </w:rPr>
            </w:pPr>
          </w:p>
        </w:tc>
        <w:tc>
          <w:tcPr>
            <w:tcW w:w="1134" w:type="dxa"/>
            <w:shd w:val="clear" w:color="auto" w:fill="auto"/>
            <w:vAlign w:val="center"/>
          </w:tcPr>
          <w:p w14:paraId="2326FBDB">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5B6E65B">
            <w:pPr>
              <w:spacing w:line="300" w:lineRule="exact"/>
              <w:jc w:val="left"/>
              <w:rPr>
                <w:rFonts w:ascii="方正书宋_GBK" w:eastAsia="方正书宋_GBK"/>
              </w:rPr>
            </w:pPr>
            <w:r>
              <w:rPr>
                <w:rFonts w:hint="eastAsia" w:ascii="方正书宋_GBK" w:eastAsia="方正书宋_GBK"/>
              </w:rPr>
              <w:t>劳动工资统计调查上报按时完成率</w:t>
            </w:r>
          </w:p>
        </w:tc>
        <w:tc>
          <w:tcPr>
            <w:tcW w:w="2891" w:type="dxa"/>
            <w:shd w:val="clear" w:color="auto" w:fill="auto"/>
            <w:vAlign w:val="center"/>
          </w:tcPr>
          <w:p w14:paraId="1D71A223">
            <w:pPr>
              <w:spacing w:line="300" w:lineRule="exact"/>
              <w:jc w:val="left"/>
              <w:rPr>
                <w:rFonts w:ascii="方正书宋_GBK" w:eastAsia="方正书宋_GBK"/>
              </w:rPr>
            </w:pPr>
            <w:r>
              <w:rPr>
                <w:rFonts w:hint="eastAsia" w:ascii="方正书宋_GBK" w:eastAsia="方正书宋_GBK"/>
              </w:rPr>
              <w:t>按时上报数量占调查总数的比例</w:t>
            </w:r>
          </w:p>
        </w:tc>
        <w:tc>
          <w:tcPr>
            <w:tcW w:w="1276" w:type="dxa"/>
            <w:shd w:val="clear" w:color="auto" w:fill="auto"/>
            <w:vAlign w:val="center"/>
          </w:tcPr>
          <w:p w14:paraId="581BD5E0">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5771869">
            <w:pPr>
              <w:spacing w:line="300" w:lineRule="exact"/>
              <w:jc w:val="left"/>
              <w:rPr>
                <w:rFonts w:ascii="方正书宋_GBK" w:eastAsia="方正书宋_GBK"/>
              </w:rPr>
            </w:pPr>
            <w:r>
              <w:rPr>
                <w:rFonts w:hint="eastAsia" w:ascii="方正书宋_GBK" w:eastAsia="方正书宋_GBK"/>
              </w:rPr>
              <w:t>调查方案</w:t>
            </w:r>
          </w:p>
        </w:tc>
      </w:tr>
      <w:tr w14:paraId="17AF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7EB1431">
            <w:pPr>
              <w:spacing w:line="300" w:lineRule="exact"/>
              <w:jc w:val="center"/>
              <w:rPr>
                <w:rFonts w:ascii="方正书宋_GBK" w:eastAsia="方正书宋_GBK"/>
              </w:rPr>
            </w:pPr>
          </w:p>
        </w:tc>
        <w:tc>
          <w:tcPr>
            <w:tcW w:w="1134" w:type="dxa"/>
            <w:shd w:val="clear" w:color="auto" w:fill="auto"/>
            <w:vAlign w:val="center"/>
          </w:tcPr>
          <w:p w14:paraId="30D2D6DC">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B23B2E8">
            <w:pPr>
              <w:spacing w:line="300" w:lineRule="exact"/>
              <w:jc w:val="left"/>
              <w:rPr>
                <w:rFonts w:ascii="方正书宋_GBK" w:eastAsia="方正书宋_GBK"/>
              </w:rPr>
            </w:pPr>
            <w:r>
              <w:rPr>
                <w:rFonts w:hint="eastAsia" w:ascii="方正书宋_GBK" w:eastAsia="方正书宋_GBK"/>
              </w:rPr>
              <w:t>培训成本控制</w:t>
            </w:r>
          </w:p>
        </w:tc>
        <w:tc>
          <w:tcPr>
            <w:tcW w:w="2891" w:type="dxa"/>
            <w:shd w:val="clear" w:color="auto" w:fill="auto"/>
            <w:vAlign w:val="center"/>
          </w:tcPr>
          <w:p w14:paraId="643B2D17">
            <w:pPr>
              <w:spacing w:line="300" w:lineRule="exact"/>
              <w:jc w:val="left"/>
              <w:rPr>
                <w:rFonts w:ascii="方正书宋_GBK" w:eastAsia="方正书宋_GBK"/>
              </w:rPr>
            </w:pPr>
            <w:r>
              <w:rPr>
                <w:rFonts w:hint="eastAsia" w:ascii="方正书宋_GBK" w:eastAsia="方正书宋_GBK"/>
              </w:rPr>
              <w:t>培训成本控制</w:t>
            </w:r>
          </w:p>
        </w:tc>
        <w:tc>
          <w:tcPr>
            <w:tcW w:w="1276" w:type="dxa"/>
            <w:shd w:val="clear" w:color="auto" w:fill="auto"/>
            <w:vAlign w:val="center"/>
          </w:tcPr>
          <w:p w14:paraId="30D419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20000</w:t>
            </w:r>
            <w:r>
              <w:rPr>
                <w:rFonts w:hint="eastAsia" w:ascii="方正书宋_GBK" w:eastAsia="方正书宋_GBK"/>
              </w:rPr>
              <w:t>元</w:t>
            </w:r>
          </w:p>
        </w:tc>
        <w:tc>
          <w:tcPr>
            <w:tcW w:w="1701" w:type="dxa"/>
            <w:shd w:val="clear" w:color="auto" w:fill="auto"/>
            <w:vAlign w:val="center"/>
          </w:tcPr>
          <w:p w14:paraId="394E8DBF">
            <w:pPr>
              <w:spacing w:line="300" w:lineRule="exact"/>
              <w:jc w:val="left"/>
              <w:rPr>
                <w:rFonts w:ascii="方正书宋_GBK" w:eastAsia="方正书宋_GBK"/>
              </w:rPr>
            </w:pPr>
            <w:r>
              <w:rPr>
                <w:rFonts w:hint="eastAsia" w:ascii="方正书宋_GBK" w:eastAsia="方正书宋_GBK"/>
              </w:rPr>
              <w:t>实际支出</w:t>
            </w:r>
          </w:p>
        </w:tc>
      </w:tr>
      <w:tr w14:paraId="79869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F3119C6">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A8E43F5">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6B9A3B5A">
            <w:pPr>
              <w:spacing w:line="300" w:lineRule="exact"/>
              <w:jc w:val="left"/>
              <w:rPr>
                <w:rFonts w:ascii="方正书宋_GBK" w:eastAsia="方正书宋_GBK"/>
              </w:rPr>
            </w:pPr>
            <w:r>
              <w:rPr>
                <w:rFonts w:hint="eastAsia" w:ascii="方正书宋_GBK" w:eastAsia="方正书宋_GBK"/>
              </w:rPr>
              <w:t>数据录入误差率</w:t>
            </w:r>
          </w:p>
        </w:tc>
        <w:tc>
          <w:tcPr>
            <w:tcW w:w="2891" w:type="dxa"/>
            <w:shd w:val="clear" w:color="auto" w:fill="auto"/>
            <w:vAlign w:val="center"/>
          </w:tcPr>
          <w:p w14:paraId="2B1053C7">
            <w:pPr>
              <w:spacing w:line="300" w:lineRule="exact"/>
              <w:jc w:val="left"/>
              <w:rPr>
                <w:rFonts w:ascii="方正书宋_GBK" w:eastAsia="方正书宋_GBK"/>
              </w:rPr>
            </w:pPr>
            <w:r>
              <w:rPr>
                <w:rFonts w:hint="eastAsia" w:ascii="方正书宋_GBK" w:eastAsia="方正书宋_GBK"/>
              </w:rPr>
              <w:t>调查原始数据录差次数占抄录总次数的比例</w:t>
            </w:r>
          </w:p>
        </w:tc>
        <w:tc>
          <w:tcPr>
            <w:tcW w:w="1276" w:type="dxa"/>
            <w:shd w:val="clear" w:color="auto" w:fill="auto"/>
            <w:vAlign w:val="center"/>
          </w:tcPr>
          <w:p w14:paraId="0678EDD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14:paraId="4C35435A">
            <w:pPr>
              <w:spacing w:line="300" w:lineRule="exact"/>
              <w:jc w:val="left"/>
              <w:rPr>
                <w:rFonts w:ascii="方正书宋_GBK" w:eastAsia="方正书宋_GBK"/>
              </w:rPr>
            </w:pPr>
            <w:r>
              <w:rPr>
                <w:rFonts w:hint="eastAsia" w:ascii="方正书宋_GBK" w:eastAsia="方正书宋_GBK"/>
              </w:rPr>
              <w:t>调查方案</w:t>
            </w:r>
          </w:p>
        </w:tc>
      </w:tr>
      <w:tr w14:paraId="591B7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B0F28C">
            <w:pPr>
              <w:spacing w:line="300" w:lineRule="exact"/>
              <w:jc w:val="center"/>
              <w:rPr>
                <w:rFonts w:ascii="方正书宋_GBK" w:eastAsia="方正书宋_GBK"/>
              </w:rPr>
            </w:pPr>
          </w:p>
        </w:tc>
        <w:tc>
          <w:tcPr>
            <w:tcW w:w="1134" w:type="dxa"/>
            <w:shd w:val="clear" w:color="auto" w:fill="auto"/>
            <w:vAlign w:val="center"/>
          </w:tcPr>
          <w:p w14:paraId="03B31714">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A45B32B">
            <w:pPr>
              <w:spacing w:line="300" w:lineRule="exact"/>
              <w:jc w:val="left"/>
              <w:rPr>
                <w:rFonts w:ascii="方正书宋_GBK" w:eastAsia="方正书宋_GBK"/>
              </w:rPr>
            </w:pPr>
            <w:r>
              <w:rPr>
                <w:rFonts w:hint="eastAsia" w:ascii="方正书宋_GBK" w:eastAsia="方正书宋_GBK"/>
              </w:rPr>
              <w:t>劳动工资统计数据使用年限</w:t>
            </w:r>
          </w:p>
        </w:tc>
        <w:tc>
          <w:tcPr>
            <w:tcW w:w="2891" w:type="dxa"/>
            <w:shd w:val="clear" w:color="auto" w:fill="auto"/>
            <w:vAlign w:val="center"/>
          </w:tcPr>
          <w:p w14:paraId="21758936">
            <w:pPr>
              <w:spacing w:line="300" w:lineRule="exact"/>
              <w:jc w:val="left"/>
              <w:rPr>
                <w:rFonts w:ascii="方正书宋_GBK" w:eastAsia="方正书宋_GBK"/>
              </w:rPr>
            </w:pPr>
            <w:r>
              <w:rPr>
                <w:rFonts w:hint="eastAsia" w:ascii="方正书宋_GBK" w:eastAsia="方正书宋_GBK"/>
              </w:rPr>
              <w:t>劳动工资统计数据使用年限</w:t>
            </w:r>
          </w:p>
        </w:tc>
        <w:tc>
          <w:tcPr>
            <w:tcW w:w="1276" w:type="dxa"/>
            <w:shd w:val="clear" w:color="auto" w:fill="auto"/>
            <w:vAlign w:val="center"/>
          </w:tcPr>
          <w:p w14:paraId="305D921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shd w:val="clear" w:color="auto" w:fill="auto"/>
            <w:vAlign w:val="center"/>
          </w:tcPr>
          <w:p w14:paraId="43F3393F">
            <w:pPr>
              <w:spacing w:line="300" w:lineRule="exact"/>
              <w:jc w:val="left"/>
              <w:rPr>
                <w:rFonts w:ascii="方正书宋_GBK" w:eastAsia="方正书宋_GBK"/>
              </w:rPr>
            </w:pPr>
            <w:r>
              <w:rPr>
                <w:rFonts w:hint="eastAsia" w:ascii="方正书宋_GBK" w:eastAsia="方正书宋_GBK"/>
              </w:rPr>
              <w:t>调查方案</w:t>
            </w:r>
          </w:p>
        </w:tc>
      </w:tr>
      <w:tr w14:paraId="05FC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C519A28">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5989F6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021AA26">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4AC32F7">
            <w:pPr>
              <w:spacing w:line="300" w:lineRule="exact"/>
              <w:jc w:val="left"/>
              <w:rPr>
                <w:rFonts w:ascii="方正书宋_GBK" w:eastAsia="方正书宋_GBK"/>
              </w:rPr>
            </w:pPr>
            <w:r>
              <w:rPr>
                <w:rFonts w:hint="eastAsia" w:ascii="方正书宋_GBK" w:eastAsia="方正书宋_GBK"/>
              </w:rPr>
              <w:t>政府部门对数据的认可程度</w:t>
            </w:r>
          </w:p>
        </w:tc>
        <w:tc>
          <w:tcPr>
            <w:tcW w:w="1276" w:type="dxa"/>
            <w:shd w:val="clear" w:color="auto" w:fill="auto"/>
            <w:vAlign w:val="center"/>
          </w:tcPr>
          <w:p w14:paraId="172C4837">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3ECC0FB">
            <w:pPr>
              <w:spacing w:line="300" w:lineRule="exact"/>
              <w:jc w:val="left"/>
              <w:rPr>
                <w:rFonts w:ascii="方正书宋_GBK" w:eastAsia="方正书宋_GBK"/>
              </w:rPr>
            </w:pPr>
            <w:r>
              <w:rPr>
                <w:rFonts w:hint="eastAsia" w:ascii="方正书宋_GBK" w:eastAsia="方正书宋_GBK"/>
              </w:rPr>
              <w:t>调查方案</w:t>
            </w:r>
          </w:p>
        </w:tc>
      </w:tr>
    </w:tbl>
    <w:p w14:paraId="09EDAC19">
      <w:pPr>
        <w:spacing w:line="300" w:lineRule="exact"/>
        <w:jc w:val="left"/>
        <w:sectPr>
          <w:pgSz w:w="11907" w:h="16839"/>
          <w:pgMar w:top="1984" w:right="1304" w:bottom="1134" w:left="1304" w:header="851" w:footer="992" w:gutter="0"/>
          <w:cols w:space="425" w:num="1"/>
          <w:docGrid w:type="lines" w:linePitch="312" w:charSpace="0"/>
        </w:sectPr>
      </w:pPr>
    </w:p>
    <w:p w14:paraId="5F0E8180">
      <w:pPr>
        <w:spacing w:line="300" w:lineRule="exact"/>
        <w:jc w:val="left"/>
      </w:pPr>
    </w:p>
    <w:p w14:paraId="7FABA64C">
      <w:pPr>
        <w:ind w:firstLine="560" w:firstLineChars="200"/>
        <w:jc w:val="left"/>
        <w:outlineLvl w:val="3"/>
        <w:rPr>
          <w:rFonts w:ascii="Times New Roman" w:hAnsi="宋体"/>
          <w:b/>
          <w:sz w:val="28"/>
        </w:rPr>
      </w:pPr>
      <w:bookmarkStart w:id="4" w:name="_Toc68774036"/>
      <w:r>
        <w:rPr>
          <w:rFonts w:hint="eastAsia" w:ascii="方正仿宋_GBK" w:eastAsia="方正仿宋_GBK"/>
          <w:b/>
          <w:sz w:val="28"/>
        </w:rPr>
        <w:t>4、城乡住户收入调查、农民工调查绩效目标表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4、城乡住户收入调查、农民工调查绩效目标表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805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BF28B45">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石家庄市鹿泉区统计局本级</w:t>
            </w:r>
          </w:p>
        </w:tc>
        <w:tc>
          <w:tcPr>
            <w:tcW w:w="1701" w:type="dxa"/>
            <w:tcBorders>
              <w:top w:val="single" w:color="FFFFFF" w:sz="6" w:space="0"/>
              <w:left w:val="single" w:color="FFFFFF" w:sz="6" w:space="0"/>
              <w:right w:val="single" w:color="FFFFFF" w:sz="6" w:space="0"/>
            </w:tcBorders>
            <w:shd w:val="clear" w:color="auto" w:fill="auto"/>
            <w:vAlign w:val="center"/>
          </w:tcPr>
          <w:p w14:paraId="2CE996AB">
            <w:pPr>
              <w:spacing w:line="300" w:lineRule="exact"/>
              <w:jc w:val="right"/>
              <w:rPr>
                <w:rFonts w:ascii="方正书宋_GBK" w:eastAsia="方正书宋_GBK"/>
              </w:rPr>
            </w:pPr>
            <w:r>
              <w:rPr>
                <w:rFonts w:hint="eastAsia" w:ascii="方正书宋_GBK" w:eastAsia="方正书宋_GBK"/>
              </w:rPr>
              <w:t>单位：万元</w:t>
            </w:r>
          </w:p>
        </w:tc>
      </w:tr>
      <w:tr w14:paraId="6B62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E829CF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5C4C5B8">
            <w:pPr>
              <w:spacing w:line="300" w:lineRule="exact"/>
              <w:jc w:val="left"/>
              <w:rPr>
                <w:rFonts w:ascii="方正书宋_GBK" w:eastAsia="方正书宋_GBK"/>
              </w:rPr>
            </w:pPr>
            <w:r>
              <w:rPr>
                <w:rFonts w:ascii="方正书宋_GBK" w:eastAsia="方正书宋_GBK"/>
              </w:rPr>
              <w:t>13011021SW5G23VSTWGTN</w:t>
            </w:r>
          </w:p>
        </w:tc>
        <w:tc>
          <w:tcPr>
            <w:tcW w:w="1587" w:type="dxa"/>
            <w:shd w:val="clear" w:color="auto" w:fill="auto"/>
            <w:vAlign w:val="center"/>
          </w:tcPr>
          <w:p w14:paraId="762267A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1462272">
            <w:pPr>
              <w:spacing w:line="300" w:lineRule="exact"/>
              <w:jc w:val="left"/>
              <w:rPr>
                <w:rFonts w:ascii="方正书宋_GBK" w:eastAsia="方正书宋_GBK"/>
              </w:rPr>
            </w:pPr>
            <w:r>
              <w:rPr>
                <w:rFonts w:hint="eastAsia" w:ascii="方正书宋_GBK" w:eastAsia="方正书宋_GBK"/>
              </w:rPr>
              <w:t>城乡住户收入调查、农民工调查</w:t>
            </w:r>
          </w:p>
        </w:tc>
      </w:tr>
      <w:tr w14:paraId="7DD5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8AA1BF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8459FE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7F3C729">
            <w:pPr>
              <w:spacing w:line="300" w:lineRule="exact"/>
              <w:jc w:val="left"/>
              <w:rPr>
                <w:rFonts w:ascii="方正书宋_GBK" w:eastAsia="方正书宋_GBK"/>
              </w:rPr>
            </w:pPr>
            <w:r>
              <w:rPr>
                <w:rFonts w:ascii="方正书宋_GBK" w:eastAsia="方正书宋_GBK"/>
              </w:rPr>
              <w:t>18.96</w:t>
            </w:r>
          </w:p>
        </w:tc>
        <w:tc>
          <w:tcPr>
            <w:tcW w:w="1587" w:type="dxa"/>
            <w:shd w:val="clear" w:color="auto" w:fill="auto"/>
            <w:vAlign w:val="center"/>
          </w:tcPr>
          <w:p w14:paraId="6864464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B46A5E3">
            <w:pPr>
              <w:spacing w:line="300" w:lineRule="exact"/>
              <w:jc w:val="left"/>
              <w:rPr>
                <w:rFonts w:ascii="方正书宋_GBK" w:eastAsia="方正书宋_GBK"/>
              </w:rPr>
            </w:pPr>
            <w:r>
              <w:rPr>
                <w:rFonts w:ascii="方正书宋_GBK" w:eastAsia="方正书宋_GBK"/>
              </w:rPr>
              <w:t>18.96</w:t>
            </w:r>
          </w:p>
        </w:tc>
        <w:tc>
          <w:tcPr>
            <w:tcW w:w="1276" w:type="dxa"/>
            <w:shd w:val="clear" w:color="auto" w:fill="auto"/>
            <w:vAlign w:val="center"/>
          </w:tcPr>
          <w:p w14:paraId="5C124FB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7DA59F6">
            <w:pPr>
              <w:spacing w:line="300" w:lineRule="exact"/>
              <w:jc w:val="left"/>
              <w:rPr>
                <w:rFonts w:ascii="方正书宋_GBK" w:eastAsia="方正书宋_GBK"/>
              </w:rPr>
            </w:pPr>
            <w:r>
              <w:rPr>
                <w:rFonts w:ascii="方正书宋_GBK" w:eastAsia="方正书宋_GBK"/>
              </w:rPr>
              <w:t>0</w:t>
            </w:r>
          </w:p>
        </w:tc>
      </w:tr>
      <w:tr w14:paraId="7696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ABB35B1">
            <w:pPr>
              <w:spacing w:line="300" w:lineRule="exact"/>
              <w:jc w:val="left"/>
              <w:outlineLvl w:val="3"/>
            </w:pPr>
          </w:p>
        </w:tc>
        <w:tc>
          <w:tcPr>
            <w:tcW w:w="8278" w:type="dxa"/>
            <w:gridSpan w:val="6"/>
            <w:shd w:val="clear" w:color="auto" w:fill="auto"/>
            <w:vAlign w:val="center"/>
          </w:tcPr>
          <w:p w14:paraId="7D475C00">
            <w:pPr>
              <w:spacing w:line="300" w:lineRule="exact"/>
              <w:jc w:val="left"/>
              <w:rPr>
                <w:rFonts w:ascii="方正书宋_GBK" w:eastAsia="方正书宋_GBK"/>
              </w:rPr>
            </w:pPr>
            <w:r>
              <w:rPr>
                <w:rFonts w:hint="eastAsia" w:ascii="方正书宋_GBK" w:eastAsia="方正书宋_GBK"/>
              </w:rPr>
              <w:t>调查我区城、乡居民</w:t>
            </w:r>
            <w:r>
              <w:rPr>
                <w:rFonts w:ascii="方正书宋_GBK" w:eastAsia="方正书宋_GBK"/>
              </w:rPr>
              <w:t>2020</w:t>
            </w:r>
            <w:r>
              <w:rPr>
                <w:rFonts w:hint="eastAsia" w:ascii="方正书宋_GBK" w:eastAsia="方正书宋_GBK"/>
              </w:rPr>
              <w:t>年人均可支配收入水平。</w:t>
            </w:r>
          </w:p>
        </w:tc>
      </w:tr>
      <w:tr w14:paraId="0B4A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7FBEDC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6D62E5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633326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93B975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1A8627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668F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CB74769">
            <w:pPr>
              <w:spacing w:line="300" w:lineRule="exact"/>
              <w:jc w:val="left"/>
              <w:outlineLvl w:val="3"/>
            </w:pPr>
          </w:p>
        </w:tc>
        <w:tc>
          <w:tcPr>
            <w:tcW w:w="2410" w:type="dxa"/>
            <w:gridSpan w:val="2"/>
            <w:tcBorders>
              <w:bottom w:val="single" w:color="000000" w:sz="6" w:space="0"/>
            </w:tcBorders>
            <w:shd w:val="clear" w:color="auto" w:fill="auto"/>
            <w:vAlign w:val="center"/>
          </w:tcPr>
          <w:p w14:paraId="0858A759">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1070F55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F517047">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26EEAA55">
            <w:pPr>
              <w:spacing w:line="300" w:lineRule="exact"/>
              <w:jc w:val="center"/>
              <w:rPr>
                <w:rFonts w:ascii="方正书宋_GBK" w:eastAsia="方正书宋_GBK"/>
              </w:rPr>
            </w:pPr>
            <w:r>
              <w:rPr>
                <w:rFonts w:ascii="方正书宋_GBK" w:eastAsia="方正书宋_GBK"/>
              </w:rPr>
              <w:t>100.00%</w:t>
            </w:r>
          </w:p>
        </w:tc>
      </w:tr>
      <w:tr w14:paraId="3440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D593CF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984492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调查我区城、乡居民</w:t>
            </w:r>
            <w:r>
              <w:rPr>
                <w:rFonts w:ascii="方正书宋_GBK" w:eastAsia="方正书宋_GBK"/>
              </w:rPr>
              <w:t>2019</w:t>
            </w:r>
            <w:r>
              <w:rPr>
                <w:rFonts w:hint="eastAsia" w:ascii="方正书宋_GBK" w:eastAsia="方正书宋_GBK"/>
              </w:rPr>
              <w:t>年人均可支配收入水平。</w:t>
            </w:r>
          </w:p>
        </w:tc>
      </w:tr>
    </w:tbl>
    <w:p w14:paraId="7DD6C62A">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662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7AD041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9EA95B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8BC054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803363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B79620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8E8676E">
            <w:pPr>
              <w:spacing w:line="300" w:lineRule="exact"/>
              <w:jc w:val="center"/>
              <w:rPr>
                <w:rFonts w:ascii="方正书宋_GBK" w:eastAsia="方正书宋_GBK"/>
                <w:b/>
              </w:rPr>
            </w:pPr>
            <w:r>
              <w:rPr>
                <w:rFonts w:hint="eastAsia" w:ascii="方正书宋_GBK" w:eastAsia="方正书宋_GBK"/>
                <w:b/>
              </w:rPr>
              <w:t>指标值确定依据</w:t>
            </w:r>
          </w:p>
        </w:tc>
      </w:tr>
      <w:tr w14:paraId="381EB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94042D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943994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B91C996">
            <w:pPr>
              <w:spacing w:line="300" w:lineRule="exact"/>
              <w:jc w:val="left"/>
              <w:rPr>
                <w:rFonts w:ascii="方正书宋_GBK" w:eastAsia="方正书宋_GBK"/>
              </w:rPr>
            </w:pPr>
            <w:r>
              <w:rPr>
                <w:rFonts w:hint="eastAsia" w:ascii="方正书宋_GBK" w:eastAsia="方正书宋_GBK"/>
              </w:rPr>
              <w:t>城乡住户的户数</w:t>
            </w:r>
          </w:p>
        </w:tc>
        <w:tc>
          <w:tcPr>
            <w:tcW w:w="2891" w:type="dxa"/>
            <w:shd w:val="clear" w:color="auto" w:fill="auto"/>
            <w:vAlign w:val="center"/>
          </w:tcPr>
          <w:p w14:paraId="2BBD6FC5">
            <w:pPr>
              <w:spacing w:line="300" w:lineRule="exact"/>
              <w:jc w:val="left"/>
              <w:rPr>
                <w:rFonts w:ascii="方正书宋_GBK" w:eastAsia="方正书宋_GBK"/>
              </w:rPr>
            </w:pPr>
            <w:r>
              <w:rPr>
                <w:rFonts w:hint="eastAsia" w:ascii="方正书宋_GBK" w:eastAsia="方正书宋_GBK"/>
              </w:rPr>
              <w:t>调查的户数</w:t>
            </w:r>
          </w:p>
        </w:tc>
        <w:tc>
          <w:tcPr>
            <w:tcW w:w="1276" w:type="dxa"/>
            <w:shd w:val="clear" w:color="auto" w:fill="auto"/>
            <w:vAlign w:val="center"/>
          </w:tcPr>
          <w:p w14:paraId="3FBDE812">
            <w:pPr>
              <w:spacing w:line="300" w:lineRule="exact"/>
              <w:jc w:val="left"/>
              <w:rPr>
                <w:rFonts w:ascii="方正书宋_GBK" w:eastAsia="方正书宋_GBK"/>
              </w:rPr>
            </w:pPr>
            <w:r>
              <w:rPr>
                <w:rFonts w:ascii="方正书宋_GBK" w:eastAsia="方正书宋_GBK"/>
              </w:rPr>
              <w:t>110</w:t>
            </w:r>
            <w:r>
              <w:rPr>
                <w:rFonts w:hint="eastAsia" w:ascii="方正书宋_GBK" w:eastAsia="方正书宋_GBK"/>
              </w:rPr>
              <w:t>户</w:t>
            </w:r>
          </w:p>
        </w:tc>
        <w:tc>
          <w:tcPr>
            <w:tcW w:w="1701" w:type="dxa"/>
            <w:shd w:val="clear" w:color="auto" w:fill="auto"/>
            <w:vAlign w:val="center"/>
          </w:tcPr>
          <w:p w14:paraId="19B82600">
            <w:pPr>
              <w:spacing w:line="300" w:lineRule="exact"/>
              <w:jc w:val="left"/>
              <w:rPr>
                <w:rFonts w:ascii="方正书宋_GBK" w:eastAsia="方正书宋_GBK"/>
              </w:rPr>
            </w:pPr>
          </w:p>
        </w:tc>
      </w:tr>
      <w:tr w14:paraId="72788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1599490">
            <w:pPr>
              <w:spacing w:line="300" w:lineRule="exact"/>
              <w:jc w:val="center"/>
              <w:rPr>
                <w:rFonts w:ascii="方正书宋_GBK" w:eastAsia="方正书宋_GBK"/>
              </w:rPr>
            </w:pPr>
          </w:p>
        </w:tc>
        <w:tc>
          <w:tcPr>
            <w:tcW w:w="1134" w:type="dxa"/>
            <w:shd w:val="clear" w:color="auto" w:fill="auto"/>
            <w:vAlign w:val="center"/>
          </w:tcPr>
          <w:p w14:paraId="68529E9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436559E">
            <w:pPr>
              <w:spacing w:line="300" w:lineRule="exact"/>
              <w:jc w:val="left"/>
              <w:rPr>
                <w:rFonts w:ascii="方正书宋_GBK" w:eastAsia="方正书宋_GBK"/>
              </w:rPr>
            </w:pPr>
            <w:r>
              <w:rPr>
                <w:rFonts w:hint="eastAsia" w:ascii="方正书宋_GBK" w:eastAsia="方正书宋_GBK"/>
              </w:rPr>
              <w:t>数据录入误差率</w:t>
            </w:r>
          </w:p>
        </w:tc>
        <w:tc>
          <w:tcPr>
            <w:tcW w:w="2891" w:type="dxa"/>
            <w:shd w:val="clear" w:color="auto" w:fill="auto"/>
            <w:vAlign w:val="center"/>
          </w:tcPr>
          <w:p w14:paraId="5D13A6AF">
            <w:pPr>
              <w:spacing w:line="300" w:lineRule="exact"/>
              <w:jc w:val="left"/>
              <w:rPr>
                <w:rFonts w:ascii="方正书宋_GBK" w:eastAsia="方正书宋_GBK"/>
              </w:rPr>
            </w:pPr>
            <w:r>
              <w:rPr>
                <w:rFonts w:hint="eastAsia" w:ascii="方正书宋_GBK" w:eastAsia="方正书宋_GBK"/>
              </w:rPr>
              <w:t>数据录入误差率</w:t>
            </w:r>
          </w:p>
        </w:tc>
        <w:tc>
          <w:tcPr>
            <w:tcW w:w="1276" w:type="dxa"/>
            <w:shd w:val="clear" w:color="auto" w:fill="auto"/>
            <w:vAlign w:val="center"/>
          </w:tcPr>
          <w:p w14:paraId="61258AA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14:paraId="25FFC10F">
            <w:pPr>
              <w:spacing w:line="300" w:lineRule="exact"/>
              <w:jc w:val="left"/>
              <w:rPr>
                <w:rFonts w:ascii="方正书宋_GBK" w:eastAsia="方正书宋_GBK"/>
              </w:rPr>
            </w:pPr>
          </w:p>
        </w:tc>
      </w:tr>
      <w:tr w14:paraId="72702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BC19703">
            <w:pPr>
              <w:spacing w:line="300" w:lineRule="exact"/>
              <w:jc w:val="center"/>
              <w:rPr>
                <w:rFonts w:ascii="方正书宋_GBK" w:eastAsia="方正书宋_GBK"/>
              </w:rPr>
            </w:pPr>
          </w:p>
        </w:tc>
        <w:tc>
          <w:tcPr>
            <w:tcW w:w="1134" w:type="dxa"/>
            <w:shd w:val="clear" w:color="auto" w:fill="auto"/>
            <w:vAlign w:val="center"/>
          </w:tcPr>
          <w:p w14:paraId="5FC3B6DA">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7637F01">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4B10E26E">
            <w:pPr>
              <w:spacing w:line="300" w:lineRule="exact"/>
              <w:jc w:val="left"/>
              <w:rPr>
                <w:rFonts w:ascii="方正书宋_GBK" w:eastAsia="方正书宋_GBK"/>
              </w:rPr>
            </w:pPr>
            <w:r>
              <w:rPr>
                <w:rFonts w:hint="eastAsia" w:ascii="方正书宋_GBK" w:eastAsia="方正书宋_GBK"/>
              </w:rPr>
              <w:t>住户调查表的完成情况</w:t>
            </w:r>
          </w:p>
        </w:tc>
        <w:tc>
          <w:tcPr>
            <w:tcW w:w="1276" w:type="dxa"/>
            <w:shd w:val="clear" w:color="auto" w:fill="auto"/>
            <w:vAlign w:val="center"/>
          </w:tcPr>
          <w:p w14:paraId="775BD4D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D83A32F">
            <w:pPr>
              <w:spacing w:line="300" w:lineRule="exact"/>
              <w:jc w:val="left"/>
              <w:rPr>
                <w:rFonts w:ascii="方正书宋_GBK" w:eastAsia="方正书宋_GBK"/>
              </w:rPr>
            </w:pPr>
          </w:p>
        </w:tc>
      </w:tr>
      <w:tr w14:paraId="1E13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7AFDB8F">
            <w:pPr>
              <w:spacing w:line="300" w:lineRule="exact"/>
              <w:jc w:val="center"/>
              <w:rPr>
                <w:rFonts w:ascii="方正书宋_GBK" w:eastAsia="方正书宋_GBK"/>
              </w:rPr>
            </w:pPr>
          </w:p>
        </w:tc>
        <w:tc>
          <w:tcPr>
            <w:tcW w:w="1134" w:type="dxa"/>
            <w:shd w:val="clear" w:color="auto" w:fill="auto"/>
            <w:vAlign w:val="center"/>
          </w:tcPr>
          <w:p w14:paraId="667229C2">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F2FECB1">
            <w:pPr>
              <w:spacing w:line="300" w:lineRule="exact"/>
              <w:jc w:val="left"/>
              <w:rPr>
                <w:rFonts w:ascii="方正书宋_GBK" w:eastAsia="方正书宋_GBK"/>
              </w:rPr>
            </w:pPr>
            <w:r>
              <w:rPr>
                <w:rFonts w:hint="eastAsia" w:ascii="方正书宋_GBK" w:eastAsia="方正书宋_GBK"/>
              </w:rPr>
              <w:t>培训成本控制</w:t>
            </w:r>
          </w:p>
        </w:tc>
        <w:tc>
          <w:tcPr>
            <w:tcW w:w="2891" w:type="dxa"/>
            <w:shd w:val="clear" w:color="auto" w:fill="auto"/>
            <w:vAlign w:val="center"/>
          </w:tcPr>
          <w:p w14:paraId="4FB88415">
            <w:pPr>
              <w:spacing w:line="300" w:lineRule="exact"/>
              <w:jc w:val="left"/>
              <w:rPr>
                <w:rFonts w:ascii="方正书宋_GBK" w:eastAsia="方正书宋_GBK"/>
              </w:rPr>
            </w:pPr>
            <w:r>
              <w:rPr>
                <w:rFonts w:hint="eastAsia" w:ascii="方正书宋_GBK" w:eastAsia="方正书宋_GBK"/>
              </w:rPr>
              <w:t>培训人均成本</w:t>
            </w:r>
          </w:p>
        </w:tc>
        <w:tc>
          <w:tcPr>
            <w:tcW w:w="1276" w:type="dxa"/>
            <w:shd w:val="clear" w:color="auto" w:fill="auto"/>
            <w:vAlign w:val="center"/>
          </w:tcPr>
          <w:p w14:paraId="79717F8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w:t>
            </w:r>
            <w:r>
              <w:rPr>
                <w:rFonts w:hint="eastAsia" w:ascii="方正书宋_GBK" w:eastAsia="方正书宋_GBK"/>
              </w:rPr>
              <w:t>元</w:t>
            </w:r>
          </w:p>
        </w:tc>
        <w:tc>
          <w:tcPr>
            <w:tcW w:w="1701" w:type="dxa"/>
            <w:shd w:val="clear" w:color="auto" w:fill="auto"/>
            <w:vAlign w:val="center"/>
          </w:tcPr>
          <w:p w14:paraId="57300DE9">
            <w:pPr>
              <w:spacing w:line="300" w:lineRule="exact"/>
              <w:jc w:val="left"/>
              <w:rPr>
                <w:rFonts w:ascii="方正书宋_GBK" w:eastAsia="方正书宋_GBK"/>
              </w:rPr>
            </w:pPr>
          </w:p>
        </w:tc>
      </w:tr>
      <w:tr w14:paraId="1CA1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B2A99C9">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B40C31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A2AB57E">
            <w:pPr>
              <w:spacing w:line="300" w:lineRule="exact"/>
              <w:jc w:val="left"/>
              <w:rPr>
                <w:rFonts w:ascii="方正书宋_GBK" w:eastAsia="方正书宋_GBK"/>
              </w:rPr>
            </w:pPr>
            <w:r>
              <w:rPr>
                <w:rFonts w:hint="eastAsia" w:ascii="方正书宋_GBK" w:eastAsia="方正书宋_GBK"/>
              </w:rPr>
              <w:t>入户走访次数</w:t>
            </w:r>
          </w:p>
        </w:tc>
        <w:tc>
          <w:tcPr>
            <w:tcW w:w="2891" w:type="dxa"/>
            <w:shd w:val="clear" w:color="auto" w:fill="auto"/>
            <w:vAlign w:val="center"/>
          </w:tcPr>
          <w:p w14:paraId="2642C226">
            <w:pPr>
              <w:spacing w:line="300" w:lineRule="exact"/>
              <w:jc w:val="left"/>
              <w:rPr>
                <w:rFonts w:ascii="方正书宋_GBK" w:eastAsia="方正书宋_GBK"/>
              </w:rPr>
            </w:pPr>
            <w:r>
              <w:rPr>
                <w:rFonts w:hint="eastAsia" w:ascii="方正书宋_GBK" w:eastAsia="方正书宋_GBK"/>
              </w:rPr>
              <w:t>对调查户的填表质量进行指导、完善</w:t>
            </w:r>
          </w:p>
        </w:tc>
        <w:tc>
          <w:tcPr>
            <w:tcW w:w="1276" w:type="dxa"/>
            <w:shd w:val="clear" w:color="auto" w:fill="auto"/>
            <w:vAlign w:val="center"/>
          </w:tcPr>
          <w:p w14:paraId="2D4B4DEE">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次</w:t>
            </w:r>
          </w:p>
        </w:tc>
        <w:tc>
          <w:tcPr>
            <w:tcW w:w="1701" w:type="dxa"/>
            <w:shd w:val="clear" w:color="auto" w:fill="auto"/>
            <w:vAlign w:val="center"/>
          </w:tcPr>
          <w:p w14:paraId="41388669">
            <w:pPr>
              <w:spacing w:line="300" w:lineRule="exact"/>
              <w:jc w:val="left"/>
              <w:rPr>
                <w:rFonts w:ascii="方正书宋_GBK" w:eastAsia="方正书宋_GBK"/>
              </w:rPr>
            </w:pPr>
          </w:p>
        </w:tc>
      </w:tr>
      <w:tr w14:paraId="31DBD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733A49D">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65071B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4E78599">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66B0584">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1D7C779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FE53060">
            <w:pPr>
              <w:spacing w:line="300" w:lineRule="exact"/>
              <w:jc w:val="left"/>
              <w:rPr>
                <w:rFonts w:ascii="方正书宋_GBK" w:eastAsia="方正书宋_GBK"/>
              </w:rPr>
            </w:pPr>
          </w:p>
        </w:tc>
      </w:tr>
    </w:tbl>
    <w:p w14:paraId="19C5D02A">
      <w:pPr>
        <w:spacing w:line="300" w:lineRule="exact"/>
        <w:jc w:val="left"/>
        <w:sectPr>
          <w:pgSz w:w="11907" w:h="16839"/>
          <w:pgMar w:top="1984" w:right="1304" w:bottom="1134" w:left="1304" w:header="851" w:footer="992" w:gutter="0"/>
          <w:cols w:space="425" w:num="1"/>
          <w:docGrid w:type="lines" w:linePitch="312" w:charSpace="0"/>
        </w:sectPr>
      </w:pPr>
    </w:p>
    <w:p w14:paraId="355F7654">
      <w:pPr>
        <w:spacing w:line="300" w:lineRule="exact"/>
        <w:jc w:val="left"/>
      </w:pPr>
    </w:p>
    <w:p w14:paraId="6E23F9D3">
      <w:pPr>
        <w:autoSpaceDE w:val="0"/>
        <w:autoSpaceDN w:val="0"/>
        <w:adjustRightInd w:val="0"/>
        <w:ind w:left="198" w:firstLine="640" w:firstLineChars="200"/>
        <w:jc w:val="left"/>
        <w:rPr>
          <w:rFonts w:ascii="Times New Roman" w:hAnsi="Times New Roman" w:eastAsia="方正仿宋_GBK"/>
          <w:b/>
          <w:sz w:val="32"/>
          <w:szCs w:val="32"/>
        </w:rPr>
      </w:pPr>
    </w:p>
    <w:p w14:paraId="09C5FDF8">
      <w:pPr>
        <w:widowControl/>
        <w:spacing w:line="580" w:lineRule="atLeast"/>
        <w:rPr>
          <w:rFonts w:ascii="宋体" w:cs="宋体"/>
          <w:kern w:val="0"/>
          <w:sz w:val="44"/>
          <w:szCs w:val="44"/>
        </w:rPr>
      </w:pPr>
    </w:p>
    <w:p w14:paraId="095AFDEE">
      <w:pPr>
        <w:widowControl/>
        <w:spacing w:line="580" w:lineRule="atLeast"/>
        <w:ind w:firstLine="643" w:firstLineChars="200"/>
        <w:rPr>
          <w:rFonts w:hint="eastAsia" w:ascii="宋体" w:hAnsi="宋体" w:cs="宋体"/>
          <w:b/>
          <w:kern w:val="0"/>
          <w:sz w:val="32"/>
          <w:szCs w:val="32"/>
        </w:rPr>
      </w:pPr>
      <w:r>
        <w:rPr>
          <w:rFonts w:hint="eastAsia" w:ascii="宋体" w:hAnsi="宋体" w:cs="宋体"/>
          <w:b/>
          <w:kern w:val="0"/>
          <w:sz w:val="32"/>
          <w:szCs w:val="32"/>
        </w:rPr>
        <w:t>六、</w:t>
      </w:r>
      <w:r>
        <w:rPr>
          <w:rFonts w:ascii="宋体" w:hAnsi="宋体" w:cs="宋体"/>
          <w:b/>
          <w:kern w:val="0"/>
          <w:sz w:val="32"/>
          <w:szCs w:val="32"/>
        </w:rPr>
        <w:t xml:space="preserve"> </w:t>
      </w:r>
      <w:r>
        <w:rPr>
          <w:rFonts w:hint="eastAsia" w:ascii="宋体" w:hAnsi="宋体" w:cs="宋体"/>
          <w:b/>
          <w:kern w:val="0"/>
          <w:sz w:val="32"/>
          <w:szCs w:val="32"/>
        </w:rPr>
        <w:t>政府采购预算情况</w:t>
      </w:r>
    </w:p>
    <w:p w14:paraId="41B5E31C">
      <w:pPr>
        <w:ind w:firstLine="640" w:firstLineChars="200"/>
        <w:jc w:val="left"/>
        <w:rPr>
          <w:rFonts w:ascii="仿宋" w:hAnsi="仿宋" w:eastAsia="仿宋" w:cs="仿宋"/>
          <w:sz w:val="32"/>
          <w:szCs w:val="32"/>
        </w:rPr>
      </w:pPr>
      <w:r>
        <w:rPr>
          <w:rFonts w:hint="eastAsia" w:ascii="仿宋" w:hAnsi="仿宋" w:eastAsia="仿宋" w:cs="仿宋"/>
          <w:sz w:val="32"/>
          <w:szCs w:val="32"/>
        </w:rPr>
        <w:t>2021年，鹿泉区统计局安排政府采购预算</w:t>
      </w:r>
      <w:r>
        <w:rPr>
          <w:rFonts w:ascii="仿宋" w:hAnsi="仿宋" w:eastAsia="仿宋" w:cs="仿宋"/>
          <w:sz w:val="32"/>
          <w:szCs w:val="32"/>
        </w:rPr>
        <w:t>0</w:t>
      </w:r>
      <w:r>
        <w:rPr>
          <w:rFonts w:hint="eastAsia" w:ascii="仿宋" w:hAnsi="仿宋" w:eastAsia="仿宋" w:cs="仿宋"/>
          <w:sz w:val="32"/>
          <w:szCs w:val="32"/>
        </w:rPr>
        <w:t>万元，具体内容见下表。</w:t>
      </w:r>
    </w:p>
    <w:tbl>
      <w:tblPr>
        <w:tblStyle w:val="9"/>
        <w:tblW w:w="13868" w:type="dxa"/>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14:paraId="18B4C57C">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14:paraId="28A4CB33">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政府采购项目来源</w:t>
            </w:r>
          </w:p>
        </w:tc>
        <w:tc>
          <w:tcPr>
            <w:tcW w:w="1057" w:type="dxa"/>
            <w:vMerge w:val="restart"/>
            <w:tcBorders>
              <w:top w:val="single" w:color="000000" w:sz="4" w:space="0"/>
              <w:bottom w:val="single" w:color="000000" w:sz="4" w:space="0"/>
              <w:right w:val="single" w:color="000000" w:sz="4" w:space="0"/>
            </w:tcBorders>
            <w:vAlign w:val="center"/>
          </w:tcPr>
          <w:p w14:paraId="52AD044B">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采购物品名称</w:t>
            </w:r>
          </w:p>
        </w:tc>
        <w:tc>
          <w:tcPr>
            <w:tcW w:w="1071" w:type="dxa"/>
            <w:vMerge w:val="restart"/>
            <w:tcBorders>
              <w:top w:val="single" w:color="000000" w:sz="4" w:space="0"/>
              <w:bottom w:val="single" w:color="000000" w:sz="4" w:space="0"/>
              <w:right w:val="single" w:color="000000" w:sz="4" w:space="0"/>
            </w:tcBorders>
            <w:vAlign w:val="center"/>
          </w:tcPr>
          <w:p w14:paraId="7744C03A">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政府采购目录序号</w:t>
            </w:r>
          </w:p>
        </w:tc>
        <w:tc>
          <w:tcPr>
            <w:tcW w:w="736" w:type="dxa"/>
            <w:vMerge w:val="restart"/>
            <w:tcBorders>
              <w:top w:val="single" w:color="000000" w:sz="4" w:space="0"/>
              <w:bottom w:val="single" w:color="000000" w:sz="4" w:space="0"/>
              <w:right w:val="single" w:color="000000" w:sz="4" w:space="0"/>
            </w:tcBorders>
            <w:vAlign w:val="center"/>
          </w:tcPr>
          <w:p w14:paraId="4BB6867B">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数量</w:t>
            </w:r>
            <w:r>
              <w:rPr>
                <w:rFonts w:ascii="宋体" w:hAnsi="宋体" w:cs="方正书宋_GBK"/>
                <w:b/>
                <w:color w:val="000000"/>
                <w:kern w:val="0"/>
                <w:sz w:val="32"/>
                <w:szCs w:val="32"/>
              </w:rPr>
              <w:t xml:space="preserve">  </w:t>
            </w:r>
            <w:r>
              <w:rPr>
                <w:rFonts w:hint="eastAsia" w:ascii="宋体" w:hAnsi="宋体" w:cs="方正书宋_GBK"/>
                <w:b/>
                <w:color w:val="000000"/>
                <w:kern w:val="0"/>
                <w:sz w:val="32"/>
                <w:szCs w:val="32"/>
              </w:rPr>
              <w:t>单位</w:t>
            </w:r>
          </w:p>
        </w:tc>
        <w:tc>
          <w:tcPr>
            <w:tcW w:w="530" w:type="dxa"/>
            <w:vMerge w:val="restart"/>
            <w:tcBorders>
              <w:top w:val="single" w:color="000000" w:sz="4" w:space="0"/>
              <w:bottom w:val="single" w:color="000000" w:sz="4" w:space="0"/>
              <w:right w:val="single" w:color="000000" w:sz="4" w:space="0"/>
            </w:tcBorders>
            <w:vAlign w:val="center"/>
          </w:tcPr>
          <w:p w14:paraId="620A9099">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数量</w:t>
            </w:r>
          </w:p>
        </w:tc>
        <w:tc>
          <w:tcPr>
            <w:tcW w:w="665" w:type="dxa"/>
            <w:vMerge w:val="restart"/>
            <w:tcBorders>
              <w:top w:val="single" w:color="000000" w:sz="4" w:space="0"/>
              <w:bottom w:val="single" w:color="000000" w:sz="4" w:space="0"/>
              <w:right w:val="single" w:color="000000" w:sz="4" w:space="0"/>
            </w:tcBorders>
            <w:vAlign w:val="center"/>
          </w:tcPr>
          <w:p w14:paraId="463FE96E">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单价</w:t>
            </w:r>
          </w:p>
        </w:tc>
        <w:tc>
          <w:tcPr>
            <w:tcW w:w="7248" w:type="dxa"/>
            <w:gridSpan w:val="7"/>
            <w:tcBorders>
              <w:top w:val="single" w:color="000000" w:sz="4" w:space="0"/>
              <w:right w:val="single" w:color="000000" w:sz="4" w:space="0"/>
            </w:tcBorders>
            <w:vAlign w:val="center"/>
          </w:tcPr>
          <w:p w14:paraId="23281E25">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政府采购金额</w:t>
            </w:r>
          </w:p>
        </w:tc>
      </w:tr>
      <w:tr w14:paraId="3CF624F0">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14:paraId="13EAB6F9">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项目名称</w:t>
            </w:r>
          </w:p>
        </w:tc>
        <w:tc>
          <w:tcPr>
            <w:tcW w:w="1279" w:type="dxa"/>
            <w:vMerge w:val="restart"/>
            <w:tcBorders>
              <w:bottom w:val="single" w:color="000000" w:sz="4" w:space="0"/>
              <w:right w:val="single" w:color="000000" w:sz="4" w:space="0"/>
            </w:tcBorders>
            <w:vAlign w:val="center"/>
          </w:tcPr>
          <w:p w14:paraId="6F972875">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预算资金</w:t>
            </w:r>
          </w:p>
        </w:tc>
        <w:tc>
          <w:tcPr>
            <w:tcW w:w="1057" w:type="dxa"/>
            <w:vMerge w:val="continue"/>
            <w:tcBorders>
              <w:top w:val="single" w:color="000000" w:sz="4" w:space="0"/>
              <w:bottom w:val="single" w:color="000000" w:sz="4" w:space="0"/>
              <w:right w:val="single" w:color="000000" w:sz="4" w:space="0"/>
            </w:tcBorders>
            <w:vAlign w:val="center"/>
          </w:tcPr>
          <w:p w14:paraId="30A4C23C">
            <w:pPr>
              <w:jc w:val="center"/>
              <w:rPr>
                <w:rFonts w:ascii="宋体" w:cs="方正书宋_GBK"/>
                <w:b/>
                <w:color w:val="000000"/>
                <w:sz w:val="32"/>
                <w:szCs w:val="32"/>
              </w:rPr>
            </w:pPr>
          </w:p>
        </w:tc>
        <w:tc>
          <w:tcPr>
            <w:tcW w:w="1071" w:type="dxa"/>
            <w:vMerge w:val="continue"/>
            <w:tcBorders>
              <w:top w:val="single" w:color="000000" w:sz="4" w:space="0"/>
              <w:bottom w:val="single" w:color="000000" w:sz="4" w:space="0"/>
              <w:right w:val="single" w:color="000000" w:sz="4" w:space="0"/>
            </w:tcBorders>
            <w:vAlign w:val="center"/>
          </w:tcPr>
          <w:p w14:paraId="6A06B280">
            <w:pPr>
              <w:jc w:val="center"/>
              <w:rPr>
                <w:rFonts w:ascii="宋体" w:cs="方正书宋_GBK"/>
                <w:b/>
                <w:color w:val="000000"/>
                <w:sz w:val="32"/>
                <w:szCs w:val="32"/>
              </w:rPr>
            </w:pPr>
          </w:p>
        </w:tc>
        <w:tc>
          <w:tcPr>
            <w:tcW w:w="736" w:type="dxa"/>
            <w:vMerge w:val="continue"/>
            <w:tcBorders>
              <w:top w:val="single" w:color="000000" w:sz="4" w:space="0"/>
              <w:bottom w:val="single" w:color="000000" w:sz="4" w:space="0"/>
              <w:right w:val="single" w:color="000000" w:sz="4" w:space="0"/>
            </w:tcBorders>
            <w:vAlign w:val="center"/>
          </w:tcPr>
          <w:p w14:paraId="4D5E5257">
            <w:pPr>
              <w:jc w:val="center"/>
              <w:rPr>
                <w:rFonts w:ascii="宋体" w:cs="方正书宋_GBK"/>
                <w:b/>
                <w:color w:val="000000"/>
                <w:sz w:val="32"/>
                <w:szCs w:val="32"/>
              </w:rPr>
            </w:pPr>
          </w:p>
        </w:tc>
        <w:tc>
          <w:tcPr>
            <w:tcW w:w="530" w:type="dxa"/>
            <w:vMerge w:val="continue"/>
            <w:tcBorders>
              <w:top w:val="single" w:color="000000" w:sz="4" w:space="0"/>
              <w:bottom w:val="single" w:color="000000" w:sz="4" w:space="0"/>
              <w:right w:val="single" w:color="000000" w:sz="4" w:space="0"/>
            </w:tcBorders>
            <w:vAlign w:val="center"/>
          </w:tcPr>
          <w:p w14:paraId="1A354D1B">
            <w:pPr>
              <w:jc w:val="center"/>
              <w:rPr>
                <w:rFonts w:ascii="宋体" w:cs="方正书宋_GBK"/>
                <w:b/>
                <w:color w:val="000000"/>
                <w:sz w:val="32"/>
                <w:szCs w:val="32"/>
              </w:rPr>
            </w:pPr>
          </w:p>
        </w:tc>
        <w:tc>
          <w:tcPr>
            <w:tcW w:w="665" w:type="dxa"/>
            <w:vMerge w:val="continue"/>
            <w:tcBorders>
              <w:top w:val="single" w:color="000000" w:sz="4" w:space="0"/>
              <w:bottom w:val="single" w:color="000000" w:sz="4" w:space="0"/>
              <w:right w:val="single" w:color="000000" w:sz="4" w:space="0"/>
            </w:tcBorders>
            <w:vAlign w:val="center"/>
          </w:tcPr>
          <w:p w14:paraId="3F3876D6">
            <w:pPr>
              <w:jc w:val="center"/>
              <w:rPr>
                <w:rFonts w:ascii="宋体" w:cs="方正书宋_GBK"/>
                <w:b/>
                <w:color w:val="000000"/>
                <w:sz w:val="32"/>
                <w:szCs w:val="32"/>
              </w:rPr>
            </w:pPr>
          </w:p>
        </w:tc>
        <w:tc>
          <w:tcPr>
            <w:tcW w:w="879" w:type="dxa"/>
            <w:vMerge w:val="restart"/>
            <w:tcBorders>
              <w:top w:val="single" w:color="000000" w:sz="4" w:space="0"/>
              <w:bottom w:val="single" w:color="000000" w:sz="4" w:space="0"/>
              <w:right w:val="single" w:color="000000" w:sz="4" w:space="0"/>
            </w:tcBorders>
            <w:vAlign w:val="center"/>
          </w:tcPr>
          <w:p w14:paraId="58010EB0">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总计</w:t>
            </w:r>
          </w:p>
        </w:tc>
        <w:tc>
          <w:tcPr>
            <w:tcW w:w="5312" w:type="dxa"/>
            <w:gridSpan w:val="5"/>
            <w:tcBorders>
              <w:top w:val="single" w:color="000000" w:sz="4" w:space="0"/>
              <w:bottom w:val="single" w:color="000000" w:sz="4" w:space="0"/>
              <w:right w:val="single" w:color="000000" w:sz="4" w:space="0"/>
            </w:tcBorders>
            <w:vAlign w:val="center"/>
          </w:tcPr>
          <w:p w14:paraId="595BA739">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14:paraId="125F51F0">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其他渠道资金</w:t>
            </w:r>
          </w:p>
        </w:tc>
      </w:tr>
      <w:tr w14:paraId="446DFEAA">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14:paraId="3AD8BBA4">
            <w:pPr>
              <w:jc w:val="center"/>
              <w:rPr>
                <w:rFonts w:ascii="宋体" w:cs="方正书宋_GBK"/>
                <w:b/>
                <w:color w:val="000000"/>
                <w:sz w:val="32"/>
                <w:szCs w:val="32"/>
              </w:rPr>
            </w:pPr>
          </w:p>
        </w:tc>
        <w:tc>
          <w:tcPr>
            <w:tcW w:w="1279" w:type="dxa"/>
            <w:vMerge w:val="continue"/>
            <w:tcBorders>
              <w:bottom w:val="single" w:color="000000" w:sz="4" w:space="0"/>
              <w:right w:val="single" w:color="000000" w:sz="4" w:space="0"/>
            </w:tcBorders>
            <w:vAlign w:val="center"/>
          </w:tcPr>
          <w:p w14:paraId="7E938AF4">
            <w:pPr>
              <w:jc w:val="center"/>
              <w:rPr>
                <w:rFonts w:ascii="宋体" w:cs="方正书宋_GBK"/>
                <w:b/>
                <w:color w:val="000000"/>
                <w:sz w:val="32"/>
                <w:szCs w:val="32"/>
              </w:rPr>
            </w:pPr>
          </w:p>
        </w:tc>
        <w:tc>
          <w:tcPr>
            <w:tcW w:w="1057" w:type="dxa"/>
            <w:vMerge w:val="continue"/>
            <w:tcBorders>
              <w:top w:val="single" w:color="000000" w:sz="4" w:space="0"/>
              <w:bottom w:val="single" w:color="000000" w:sz="4" w:space="0"/>
              <w:right w:val="single" w:color="000000" w:sz="4" w:space="0"/>
            </w:tcBorders>
            <w:vAlign w:val="center"/>
          </w:tcPr>
          <w:p w14:paraId="3F78B1AC">
            <w:pPr>
              <w:jc w:val="center"/>
              <w:rPr>
                <w:rFonts w:ascii="宋体" w:cs="方正书宋_GBK"/>
                <w:b/>
                <w:color w:val="000000"/>
                <w:sz w:val="32"/>
                <w:szCs w:val="32"/>
              </w:rPr>
            </w:pPr>
          </w:p>
        </w:tc>
        <w:tc>
          <w:tcPr>
            <w:tcW w:w="1071" w:type="dxa"/>
            <w:vMerge w:val="continue"/>
            <w:tcBorders>
              <w:top w:val="single" w:color="000000" w:sz="4" w:space="0"/>
              <w:bottom w:val="single" w:color="000000" w:sz="4" w:space="0"/>
              <w:right w:val="single" w:color="000000" w:sz="4" w:space="0"/>
            </w:tcBorders>
            <w:vAlign w:val="center"/>
          </w:tcPr>
          <w:p w14:paraId="5E312C8C">
            <w:pPr>
              <w:jc w:val="center"/>
              <w:rPr>
                <w:rFonts w:ascii="宋体" w:cs="方正书宋_GBK"/>
                <w:b/>
                <w:color w:val="000000"/>
                <w:sz w:val="32"/>
                <w:szCs w:val="32"/>
              </w:rPr>
            </w:pPr>
          </w:p>
        </w:tc>
        <w:tc>
          <w:tcPr>
            <w:tcW w:w="736" w:type="dxa"/>
            <w:vMerge w:val="continue"/>
            <w:tcBorders>
              <w:top w:val="single" w:color="000000" w:sz="4" w:space="0"/>
              <w:bottom w:val="single" w:color="000000" w:sz="4" w:space="0"/>
              <w:right w:val="single" w:color="000000" w:sz="4" w:space="0"/>
            </w:tcBorders>
            <w:vAlign w:val="center"/>
          </w:tcPr>
          <w:p w14:paraId="1B7126C4">
            <w:pPr>
              <w:jc w:val="center"/>
              <w:rPr>
                <w:rFonts w:ascii="宋体" w:cs="方正书宋_GBK"/>
                <w:b/>
                <w:color w:val="000000"/>
                <w:sz w:val="32"/>
                <w:szCs w:val="32"/>
              </w:rPr>
            </w:pPr>
          </w:p>
        </w:tc>
        <w:tc>
          <w:tcPr>
            <w:tcW w:w="530" w:type="dxa"/>
            <w:vMerge w:val="continue"/>
            <w:tcBorders>
              <w:top w:val="single" w:color="000000" w:sz="4" w:space="0"/>
              <w:bottom w:val="single" w:color="000000" w:sz="4" w:space="0"/>
              <w:right w:val="single" w:color="000000" w:sz="4" w:space="0"/>
            </w:tcBorders>
            <w:vAlign w:val="center"/>
          </w:tcPr>
          <w:p w14:paraId="3EFA332C">
            <w:pPr>
              <w:jc w:val="center"/>
              <w:rPr>
                <w:rFonts w:ascii="宋体" w:cs="方正书宋_GBK"/>
                <w:b/>
                <w:color w:val="000000"/>
                <w:sz w:val="32"/>
                <w:szCs w:val="32"/>
              </w:rPr>
            </w:pPr>
          </w:p>
        </w:tc>
        <w:tc>
          <w:tcPr>
            <w:tcW w:w="665" w:type="dxa"/>
            <w:vMerge w:val="continue"/>
            <w:tcBorders>
              <w:top w:val="single" w:color="000000" w:sz="4" w:space="0"/>
              <w:bottom w:val="single" w:color="000000" w:sz="4" w:space="0"/>
              <w:right w:val="single" w:color="000000" w:sz="4" w:space="0"/>
            </w:tcBorders>
            <w:vAlign w:val="center"/>
          </w:tcPr>
          <w:p w14:paraId="59EF626C">
            <w:pPr>
              <w:jc w:val="center"/>
              <w:rPr>
                <w:rFonts w:ascii="宋体" w:cs="方正书宋_GBK"/>
                <w:b/>
                <w:color w:val="000000"/>
                <w:sz w:val="32"/>
                <w:szCs w:val="32"/>
              </w:rPr>
            </w:pPr>
          </w:p>
        </w:tc>
        <w:tc>
          <w:tcPr>
            <w:tcW w:w="879" w:type="dxa"/>
            <w:vMerge w:val="continue"/>
            <w:tcBorders>
              <w:top w:val="single" w:color="000000" w:sz="4" w:space="0"/>
              <w:bottom w:val="single" w:color="000000" w:sz="4" w:space="0"/>
              <w:right w:val="single" w:color="000000" w:sz="4" w:space="0"/>
            </w:tcBorders>
            <w:vAlign w:val="center"/>
          </w:tcPr>
          <w:p w14:paraId="4537E30C">
            <w:pPr>
              <w:jc w:val="center"/>
              <w:rPr>
                <w:rFonts w:ascii="宋体" w:cs="方正书宋_GBK"/>
                <w:b/>
                <w:color w:val="000000"/>
                <w:sz w:val="32"/>
                <w:szCs w:val="32"/>
              </w:rPr>
            </w:pPr>
          </w:p>
        </w:tc>
        <w:tc>
          <w:tcPr>
            <w:tcW w:w="1069" w:type="dxa"/>
            <w:tcBorders>
              <w:bottom w:val="single" w:color="000000" w:sz="4" w:space="0"/>
              <w:right w:val="single" w:color="000000" w:sz="4" w:space="0"/>
            </w:tcBorders>
            <w:vAlign w:val="center"/>
          </w:tcPr>
          <w:p w14:paraId="0D0A53EB">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合计</w:t>
            </w:r>
          </w:p>
        </w:tc>
        <w:tc>
          <w:tcPr>
            <w:tcW w:w="1060" w:type="dxa"/>
            <w:tcBorders>
              <w:bottom w:val="single" w:color="000000" w:sz="4" w:space="0"/>
              <w:right w:val="single" w:color="000000" w:sz="4" w:space="0"/>
            </w:tcBorders>
            <w:vAlign w:val="center"/>
          </w:tcPr>
          <w:p w14:paraId="03BA8EBF">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一般公共预算拨款</w:t>
            </w:r>
          </w:p>
        </w:tc>
        <w:tc>
          <w:tcPr>
            <w:tcW w:w="1069" w:type="dxa"/>
            <w:tcBorders>
              <w:top w:val="single" w:color="000000" w:sz="4" w:space="0"/>
              <w:bottom w:val="single" w:color="000000" w:sz="4" w:space="0"/>
              <w:right w:val="single" w:color="000000" w:sz="4" w:space="0"/>
            </w:tcBorders>
            <w:vAlign w:val="center"/>
          </w:tcPr>
          <w:p w14:paraId="766061FE">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基金预算拨款</w:t>
            </w:r>
          </w:p>
        </w:tc>
        <w:tc>
          <w:tcPr>
            <w:tcW w:w="1057" w:type="dxa"/>
            <w:tcBorders>
              <w:top w:val="single" w:color="000000" w:sz="4" w:space="0"/>
              <w:bottom w:val="single" w:color="000000" w:sz="4" w:space="0"/>
              <w:right w:val="single" w:color="000000" w:sz="4" w:space="0"/>
            </w:tcBorders>
            <w:vAlign w:val="center"/>
          </w:tcPr>
          <w:p w14:paraId="20D0719D">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财政专户核拨</w:t>
            </w:r>
          </w:p>
        </w:tc>
        <w:tc>
          <w:tcPr>
            <w:tcW w:w="1057" w:type="dxa"/>
            <w:tcBorders>
              <w:top w:val="single" w:color="000000" w:sz="4" w:space="0"/>
              <w:bottom w:val="single" w:color="000000" w:sz="4" w:space="0"/>
              <w:right w:val="single" w:color="000000" w:sz="4" w:space="0"/>
            </w:tcBorders>
            <w:vAlign w:val="center"/>
          </w:tcPr>
          <w:p w14:paraId="3584711D">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其他来源收入</w:t>
            </w:r>
          </w:p>
        </w:tc>
        <w:tc>
          <w:tcPr>
            <w:tcW w:w="1057" w:type="dxa"/>
            <w:vMerge w:val="continue"/>
            <w:tcBorders>
              <w:top w:val="single" w:color="000000" w:sz="4" w:space="0"/>
              <w:bottom w:val="single" w:color="000000" w:sz="4" w:space="0"/>
              <w:right w:val="single" w:color="000000" w:sz="4" w:space="0"/>
            </w:tcBorders>
            <w:vAlign w:val="center"/>
          </w:tcPr>
          <w:p w14:paraId="00B06720">
            <w:pPr>
              <w:jc w:val="center"/>
              <w:rPr>
                <w:rFonts w:ascii="宋体" w:cs="方正书宋_GBK"/>
                <w:b/>
                <w:color w:val="000000"/>
                <w:sz w:val="32"/>
                <w:szCs w:val="32"/>
              </w:rPr>
            </w:pPr>
          </w:p>
        </w:tc>
      </w:tr>
      <w:tr w14:paraId="2A16472C">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14:paraId="5A0516B1">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合　计</w:t>
            </w:r>
          </w:p>
        </w:tc>
        <w:tc>
          <w:tcPr>
            <w:tcW w:w="1279" w:type="dxa"/>
            <w:tcBorders>
              <w:top w:val="single" w:color="000000" w:sz="4" w:space="0"/>
              <w:bottom w:val="single" w:color="000000" w:sz="4" w:space="0"/>
              <w:right w:val="single" w:color="000000" w:sz="4" w:space="0"/>
            </w:tcBorders>
            <w:vAlign w:val="center"/>
          </w:tcPr>
          <w:p w14:paraId="348C5467">
            <w:pPr>
              <w:jc w:val="right"/>
              <w:rPr>
                <w:rFonts w:ascii="宋体" w:cs="方正书宋_GBK"/>
                <w:b/>
                <w:color w:val="000000"/>
                <w:sz w:val="32"/>
                <w:szCs w:val="32"/>
              </w:rPr>
            </w:pPr>
          </w:p>
        </w:tc>
        <w:tc>
          <w:tcPr>
            <w:tcW w:w="1057" w:type="dxa"/>
            <w:tcBorders>
              <w:top w:val="single" w:color="000000" w:sz="4" w:space="0"/>
              <w:bottom w:val="single" w:color="000000" w:sz="4" w:space="0"/>
              <w:right w:val="single" w:color="000000" w:sz="4" w:space="0"/>
            </w:tcBorders>
            <w:vAlign w:val="center"/>
          </w:tcPr>
          <w:p w14:paraId="7C047029">
            <w:pPr>
              <w:jc w:val="left"/>
              <w:rPr>
                <w:rFonts w:ascii="宋体" w:cs="方正书宋_GBK"/>
                <w:b/>
                <w:color w:val="000000"/>
                <w:sz w:val="32"/>
                <w:szCs w:val="32"/>
              </w:rPr>
            </w:pPr>
          </w:p>
        </w:tc>
        <w:tc>
          <w:tcPr>
            <w:tcW w:w="1071" w:type="dxa"/>
            <w:tcBorders>
              <w:top w:val="single" w:color="000000" w:sz="4" w:space="0"/>
              <w:bottom w:val="single" w:color="000000" w:sz="4" w:space="0"/>
              <w:right w:val="single" w:color="000000" w:sz="4" w:space="0"/>
            </w:tcBorders>
            <w:vAlign w:val="center"/>
          </w:tcPr>
          <w:p w14:paraId="0BEBB8A9">
            <w:pPr>
              <w:jc w:val="left"/>
              <w:rPr>
                <w:rFonts w:ascii="宋体" w:cs="方正书宋_GBK"/>
                <w:b/>
                <w:color w:val="000000"/>
                <w:sz w:val="32"/>
                <w:szCs w:val="32"/>
              </w:rPr>
            </w:pPr>
          </w:p>
        </w:tc>
        <w:tc>
          <w:tcPr>
            <w:tcW w:w="736" w:type="dxa"/>
            <w:tcBorders>
              <w:top w:val="single" w:color="000000" w:sz="4" w:space="0"/>
              <w:bottom w:val="single" w:color="000000" w:sz="4" w:space="0"/>
              <w:right w:val="single" w:color="000000" w:sz="4" w:space="0"/>
            </w:tcBorders>
            <w:vAlign w:val="center"/>
          </w:tcPr>
          <w:p w14:paraId="1BF838F4">
            <w:pPr>
              <w:jc w:val="left"/>
              <w:rPr>
                <w:rFonts w:ascii="宋体" w:cs="方正书宋_GBK"/>
                <w:b/>
                <w:color w:val="000000"/>
                <w:sz w:val="32"/>
                <w:szCs w:val="32"/>
              </w:rPr>
            </w:pPr>
          </w:p>
        </w:tc>
        <w:tc>
          <w:tcPr>
            <w:tcW w:w="530" w:type="dxa"/>
            <w:tcBorders>
              <w:top w:val="single" w:color="000000" w:sz="4" w:space="0"/>
              <w:bottom w:val="single" w:color="000000" w:sz="4" w:space="0"/>
              <w:right w:val="single" w:color="000000" w:sz="4" w:space="0"/>
            </w:tcBorders>
            <w:vAlign w:val="center"/>
          </w:tcPr>
          <w:p w14:paraId="66D9F5ED">
            <w:pPr>
              <w:jc w:val="right"/>
              <w:rPr>
                <w:rFonts w:ascii="宋体" w:cs="方正书宋_GBK"/>
                <w:b/>
                <w:color w:val="000000"/>
                <w:sz w:val="32"/>
                <w:szCs w:val="32"/>
              </w:rPr>
            </w:pPr>
          </w:p>
        </w:tc>
        <w:tc>
          <w:tcPr>
            <w:tcW w:w="665" w:type="dxa"/>
            <w:tcBorders>
              <w:top w:val="single" w:color="000000" w:sz="4" w:space="0"/>
              <w:bottom w:val="single" w:color="000000" w:sz="4" w:space="0"/>
              <w:right w:val="single" w:color="000000" w:sz="4" w:space="0"/>
            </w:tcBorders>
            <w:vAlign w:val="center"/>
          </w:tcPr>
          <w:p w14:paraId="564DF20A">
            <w:pPr>
              <w:jc w:val="right"/>
              <w:rPr>
                <w:rFonts w:ascii="宋体" w:cs="方正书宋_GBK"/>
                <w:b/>
                <w:color w:val="000000"/>
                <w:sz w:val="32"/>
                <w:szCs w:val="32"/>
              </w:rPr>
            </w:pPr>
          </w:p>
        </w:tc>
        <w:tc>
          <w:tcPr>
            <w:tcW w:w="879" w:type="dxa"/>
            <w:tcBorders>
              <w:top w:val="single" w:color="000000" w:sz="4" w:space="0"/>
              <w:bottom w:val="single" w:color="000000" w:sz="4" w:space="0"/>
              <w:right w:val="single" w:color="000000" w:sz="4" w:space="0"/>
            </w:tcBorders>
            <w:vAlign w:val="center"/>
          </w:tcPr>
          <w:p w14:paraId="3FE370A9">
            <w:pPr>
              <w:widowControl/>
              <w:jc w:val="right"/>
              <w:textAlignment w:val="center"/>
              <w:rPr>
                <w:rFonts w:ascii="宋体" w:cs="方正书宋_GBK"/>
                <w:b/>
                <w:color w:val="000000"/>
                <w:sz w:val="32"/>
                <w:szCs w:val="32"/>
              </w:rPr>
            </w:pPr>
          </w:p>
        </w:tc>
        <w:tc>
          <w:tcPr>
            <w:tcW w:w="1069" w:type="dxa"/>
            <w:tcBorders>
              <w:top w:val="single" w:color="000000" w:sz="4" w:space="0"/>
              <w:bottom w:val="single" w:color="000000" w:sz="4" w:space="0"/>
              <w:right w:val="single" w:color="000000" w:sz="4" w:space="0"/>
            </w:tcBorders>
            <w:vAlign w:val="center"/>
          </w:tcPr>
          <w:p w14:paraId="365F2592">
            <w:pPr>
              <w:widowControl/>
              <w:jc w:val="right"/>
              <w:textAlignment w:val="center"/>
              <w:rPr>
                <w:rFonts w:ascii="宋体" w:cs="方正书宋_GBK"/>
                <w:b/>
                <w:color w:val="000000"/>
                <w:sz w:val="32"/>
                <w:szCs w:val="32"/>
              </w:rPr>
            </w:pPr>
          </w:p>
        </w:tc>
        <w:tc>
          <w:tcPr>
            <w:tcW w:w="1060" w:type="dxa"/>
            <w:tcBorders>
              <w:top w:val="single" w:color="000000" w:sz="4" w:space="0"/>
              <w:bottom w:val="single" w:color="000000" w:sz="4" w:space="0"/>
              <w:right w:val="single" w:color="000000" w:sz="4" w:space="0"/>
            </w:tcBorders>
            <w:vAlign w:val="center"/>
          </w:tcPr>
          <w:p w14:paraId="1262DFAD">
            <w:pPr>
              <w:widowControl/>
              <w:jc w:val="right"/>
              <w:textAlignment w:val="center"/>
              <w:rPr>
                <w:rFonts w:ascii="宋体" w:cs="方正书宋_GBK"/>
                <w:b/>
                <w:color w:val="000000"/>
                <w:sz w:val="32"/>
                <w:szCs w:val="32"/>
              </w:rPr>
            </w:pPr>
          </w:p>
        </w:tc>
        <w:tc>
          <w:tcPr>
            <w:tcW w:w="1069" w:type="dxa"/>
            <w:tcBorders>
              <w:top w:val="single" w:color="000000" w:sz="4" w:space="0"/>
              <w:bottom w:val="single" w:color="000000" w:sz="4" w:space="0"/>
              <w:right w:val="single" w:color="000000" w:sz="4" w:space="0"/>
            </w:tcBorders>
            <w:vAlign w:val="center"/>
          </w:tcPr>
          <w:p w14:paraId="4339CCD9">
            <w:pPr>
              <w:widowControl/>
              <w:jc w:val="right"/>
              <w:textAlignment w:val="center"/>
              <w:rPr>
                <w:rFonts w:ascii="宋体" w:cs="方正书宋_GBK"/>
                <w:b/>
                <w:color w:val="000000"/>
                <w:sz w:val="32"/>
                <w:szCs w:val="32"/>
              </w:rPr>
            </w:pPr>
          </w:p>
        </w:tc>
        <w:tc>
          <w:tcPr>
            <w:tcW w:w="1057" w:type="dxa"/>
            <w:tcBorders>
              <w:top w:val="single" w:color="000000" w:sz="4" w:space="0"/>
              <w:bottom w:val="single" w:color="000000" w:sz="4" w:space="0"/>
              <w:right w:val="single" w:color="000000" w:sz="4" w:space="0"/>
            </w:tcBorders>
            <w:vAlign w:val="center"/>
          </w:tcPr>
          <w:p w14:paraId="0C1866D1">
            <w:pPr>
              <w:jc w:val="right"/>
              <w:rPr>
                <w:rFonts w:ascii="宋体" w:cs="方正书宋_GBK"/>
                <w:b/>
                <w:color w:val="000000"/>
                <w:sz w:val="32"/>
                <w:szCs w:val="32"/>
              </w:rPr>
            </w:pPr>
          </w:p>
        </w:tc>
        <w:tc>
          <w:tcPr>
            <w:tcW w:w="1057" w:type="dxa"/>
            <w:tcBorders>
              <w:top w:val="single" w:color="000000" w:sz="4" w:space="0"/>
              <w:bottom w:val="single" w:color="000000" w:sz="4" w:space="0"/>
              <w:right w:val="single" w:color="000000" w:sz="4" w:space="0"/>
            </w:tcBorders>
            <w:vAlign w:val="center"/>
          </w:tcPr>
          <w:p w14:paraId="52D43980">
            <w:pPr>
              <w:jc w:val="right"/>
              <w:rPr>
                <w:rFonts w:ascii="宋体" w:cs="方正书宋_GBK"/>
                <w:b/>
                <w:color w:val="000000"/>
                <w:sz w:val="32"/>
                <w:szCs w:val="32"/>
              </w:rPr>
            </w:pPr>
          </w:p>
        </w:tc>
        <w:tc>
          <w:tcPr>
            <w:tcW w:w="1057" w:type="dxa"/>
            <w:tcBorders>
              <w:top w:val="single" w:color="000000" w:sz="4" w:space="0"/>
              <w:bottom w:val="single" w:color="000000" w:sz="4" w:space="0"/>
              <w:right w:val="single" w:color="000000" w:sz="4" w:space="0"/>
            </w:tcBorders>
            <w:vAlign w:val="center"/>
          </w:tcPr>
          <w:p w14:paraId="3F9F7E14">
            <w:pPr>
              <w:jc w:val="right"/>
              <w:rPr>
                <w:rFonts w:ascii="宋体" w:cs="方正书宋_GBK"/>
                <w:b/>
                <w:color w:val="000000"/>
                <w:sz w:val="32"/>
                <w:szCs w:val="32"/>
              </w:rPr>
            </w:pPr>
          </w:p>
        </w:tc>
      </w:tr>
      <w:tr w14:paraId="56947DBC">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14:paraId="6DA43F12">
            <w:pPr>
              <w:widowControl/>
              <w:jc w:val="center"/>
              <w:textAlignment w:val="center"/>
              <w:rPr>
                <w:rFonts w:ascii="宋体" w:cs="方正书宋_GBK"/>
                <w:b/>
                <w:color w:val="000000"/>
                <w:sz w:val="32"/>
                <w:szCs w:val="32"/>
              </w:rPr>
            </w:pPr>
          </w:p>
        </w:tc>
        <w:tc>
          <w:tcPr>
            <w:tcW w:w="1279" w:type="dxa"/>
            <w:tcBorders>
              <w:bottom w:val="single" w:color="000000" w:sz="4" w:space="0"/>
              <w:right w:val="single" w:color="000000" w:sz="4" w:space="0"/>
            </w:tcBorders>
            <w:vAlign w:val="center"/>
          </w:tcPr>
          <w:p w14:paraId="56C0236D">
            <w:pPr>
              <w:jc w:val="right"/>
              <w:rPr>
                <w:rFonts w:ascii="宋体" w:cs="方正书宋_GBK"/>
                <w:b/>
                <w:color w:val="000000"/>
                <w:sz w:val="32"/>
                <w:szCs w:val="32"/>
              </w:rPr>
            </w:pPr>
          </w:p>
        </w:tc>
        <w:tc>
          <w:tcPr>
            <w:tcW w:w="1057" w:type="dxa"/>
            <w:tcBorders>
              <w:bottom w:val="single" w:color="000000" w:sz="4" w:space="0"/>
              <w:right w:val="single" w:color="000000" w:sz="4" w:space="0"/>
            </w:tcBorders>
            <w:vAlign w:val="center"/>
          </w:tcPr>
          <w:p w14:paraId="64F6F788">
            <w:pPr>
              <w:jc w:val="left"/>
              <w:rPr>
                <w:rFonts w:ascii="宋体" w:cs="方正书宋_GBK"/>
                <w:b/>
                <w:color w:val="000000"/>
                <w:sz w:val="32"/>
                <w:szCs w:val="32"/>
              </w:rPr>
            </w:pPr>
          </w:p>
        </w:tc>
        <w:tc>
          <w:tcPr>
            <w:tcW w:w="1071" w:type="dxa"/>
            <w:tcBorders>
              <w:bottom w:val="single" w:color="000000" w:sz="4" w:space="0"/>
              <w:right w:val="single" w:color="000000" w:sz="4" w:space="0"/>
            </w:tcBorders>
            <w:vAlign w:val="center"/>
          </w:tcPr>
          <w:p w14:paraId="7EC0D5AE">
            <w:pPr>
              <w:jc w:val="left"/>
              <w:rPr>
                <w:rFonts w:ascii="宋体" w:cs="方正书宋_GBK"/>
                <w:b/>
                <w:color w:val="000000"/>
                <w:sz w:val="32"/>
                <w:szCs w:val="32"/>
              </w:rPr>
            </w:pPr>
          </w:p>
        </w:tc>
        <w:tc>
          <w:tcPr>
            <w:tcW w:w="736" w:type="dxa"/>
            <w:tcBorders>
              <w:bottom w:val="single" w:color="000000" w:sz="4" w:space="0"/>
              <w:right w:val="single" w:color="000000" w:sz="4" w:space="0"/>
            </w:tcBorders>
            <w:vAlign w:val="center"/>
          </w:tcPr>
          <w:p w14:paraId="7FDB0A68">
            <w:pPr>
              <w:jc w:val="left"/>
              <w:rPr>
                <w:rFonts w:ascii="宋体" w:cs="方正书宋_GBK"/>
                <w:b/>
                <w:color w:val="000000"/>
                <w:sz w:val="32"/>
                <w:szCs w:val="32"/>
              </w:rPr>
            </w:pPr>
          </w:p>
        </w:tc>
        <w:tc>
          <w:tcPr>
            <w:tcW w:w="530" w:type="dxa"/>
            <w:tcBorders>
              <w:bottom w:val="single" w:color="000000" w:sz="4" w:space="0"/>
              <w:right w:val="single" w:color="000000" w:sz="4" w:space="0"/>
            </w:tcBorders>
            <w:vAlign w:val="center"/>
          </w:tcPr>
          <w:p w14:paraId="0F487030">
            <w:pPr>
              <w:jc w:val="right"/>
              <w:rPr>
                <w:rFonts w:ascii="宋体" w:cs="方正书宋_GBK"/>
                <w:b/>
                <w:color w:val="000000"/>
                <w:sz w:val="32"/>
                <w:szCs w:val="32"/>
              </w:rPr>
            </w:pPr>
          </w:p>
        </w:tc>
        <w:tc>
          <w:tcPr>
            <w:tcW w:w="665" w:type="dxa"/>
            <w:tcBorders>
              <w:bottom w:val="single" w:color="000000" w:sz="4" w:space="0"/>
              <w:right w:val="single" w:color="000000" w:sz="4" w:space="0"/>
            </w:tcBorders>
            <w:vAlign w:val="center"/>
          </w:tcPr>
          <w:p w14:paraId="7B2D2ED5">
            <w:pPr>
              <w:jc w:val="right"/>
              <w:rPr>
                <w:rFonts w:ascii="宋体" w:cs="方正书宋_GBK"/>
                <w:b/>
                <w:color w:val="000000"/>
                <w:sz w:val="32"/>
                <w:szCs w:val="32"/>
              </w:rPr>
            </w:pPr>
          </w:p>
        </w:tc>
        <w:tc>
          <w:tcPr>
            <w:tcW w:w="879" w:type="dxa"/>
            <w:tcBorders>
              <w:bottom w:val="single" w:color="000000" w:sz="4" w:space="0"/>
              <w:right w:val="single" w:color="000000" w:sz="4" w:space="0"/>
            </w:tcBorders>
            <w:vAlign w:val="center"/>
          </w:tcPr>
          <w:p w14:paraId="0F80E01E">
            <w:pPr>
              <w:widowControl/>
              <w:jc w:val="right"/>
              <w:textAlignment w:val="center"/>
              <w:rPr>
                <w:rFonts w:ascii="宋体" w:cs="方正书宋_GBK"/>
                <w:b/>
                <w:color w:val="000000"/>
                <w:sz w:val="32"/>
                <w:szCs w:val="32"/>
              </w:rPr>
            </w:pPr>
          </w:p>
        </w:tc>
        <w:tc>
          <w:tcPr>
            <w:tcW w:w="1069" w:type="dxa"/>
            <w:tcBorders>
              <w:bottom w:val="single" w:color="000000" w:sz="4" w:space="0"/>
              <w:right w:val="single" w:color="000000" w:sz="4" w:space="0"/>
            </w:tcBorders>
            <w:vAlign w:val="center"/>
          </w:tcPr>
          <w:p w14:paraId="6916F52D">
            <w:pPr>
              <w:widowControl/>
              <w:jc w:val="right"/>
              <w:textAlignment w:val="center"/>
              <w:rPr>
                <w:rFonts w:ascii="宋体" w:cs="方正书宋_GBK"/>
                <w:b/>
                <w:color w:val="000000"/>
                <w:sz w:val="32"/>
                <w:szCs w:val="32"/>
              </w:rPr>
            </w:pPr>
          </w:p>
        </w:tc>
        <w:tc>
          <w:tcPr>
            <w:tcW w:w="1060" w:type="dxa"/>
            <w:tcBorders>
              <w:bottom w:val="single" w:color="000000" w:sz="4" w:space="0"/>
              <w:right w:val="single" w:color="000000" w:sz="4" w:space="0"/>
            </w:tcBorders>
            <w:vAlign w:val="center"/>
          </w:tcPr>
          <w:p w14:paraId="08415101">
            <w:pPr>
              <w:widowControl/>
              <w:jc w:val="right"/>
              <w:textAlignment w:val="center"/>
              <w:rPr>
                <w:rFonts w:ascii="宋体" w:cs="方正书宋_GBK"/>
                <w:b/>
                <w:color w:val="000000"/>
                <w:sz w:val="32"/>
                <w:szCs w:val="32"/>
              </w:rPr>
            </w:pPr>
          </w:p>
        </w:tc>
        <w:tc>
          <w:tcPr>
            <w:tcW w:w="1069" w:type="dxa"/>
            <w:tcBorders>
              <w:bottom w:val="single" w:color="000000" w:sz="4" w:space="0"/>
              <w:right w:val="single" w:color="000000" w:sz="4" w:space="0"/>
            </w:tcBorders>
            <w:vAlign w:val="center"/>
          </w:tcPr>
          <w:p w14:paraId="11E03778">
            <w:pPr>
              <w:jc w:val="right"/>
              <w:rPr>
                <w:rFonts w:ascii="宋体" w:cs="方正书宋_GBK"/>
                <w:b/>
                <w:color w:val="000000"/>
                <w:sz w:val="32"/>
                <w:szCs w:val="32"/>
              </w:rPr>
            </w:pPr>
          </w:p>
        </w:tc>
        <w:tc>
          <w:tcPr>
            <w:tcW w:w="1057" w:type="dxa"/>
            <w:tcBorders>
              <w:bottom w:val="single" w:color="000000" w:sz="4" w:space="0"/>
              <w:right w:val="single" w:color="000000" w:sz="4" w:space="0"/>
            </w:tcBorders>
            <w:vAlign w:val="center"/>
          </w:tcPr>
          <w:p w14:paraId="1AF8426E">
            <w:pPr>
              <w:jc w:val="right"/>
              <w:rPr>
                <w:rFonts w:ascii="宋体" w:cs="方正书宋_GBK"/>
                <w:b/>
                <w:color w:val="000000"/>
                <w:sz w:val="32"/>
                <w:szCs w:val="32"/>
              </w:rPr>
            </w:pPr>
          </w:p>
        </w:tc>
        <w:tc>
          <w:tcPr>
            <w:tcW w:w="1057" w:type="dxa"/>
            <w:tcBorders>
              <w:bottom w:val="single" w:color="000000" w:sz="4" w:space="0"/>
              <w:right w:val="single" w:color="000000" w:sz="4" w:space="0"/>
            </w:tcBorders>
            <w:vAlign w:val="center"/>
          </w:tcPr>
          <w:p w14:paraId="1D4077A5">
            <w:pPr>
              <w:jc w:val="right"/>
              <w:rPr>
                <w:rFonts w:ascii="宋体" w:cs="方正书宋_GBK"/>
                <w:b/>
                <w:color w:val="000000"/>
                <w:sz w:val="32"/>
                <w:szCs w:val="32"/>
              </w:rPr>
            </w:pPr>
          </w:p>
        </w:tc>
        <w:tc>
          <w:tcPr>
            <w:tcW w:w="1057" w:type="dxa"/>
            <w:tcBorders>
              <w:bottom w:val="single" w:color="000000" w:sz="4" w:space="0"/>
              <w:right w:val="single" w:color="000000" w:sz="4" w:space="0"/>
            </w:tcBorders>
            <w:vAlign w:val="center"/>
          </w:tcPr>
          <w:p w14:paraId="038DC168">
            <w:pPr>
              <w:rPr>
                <w:rFonts w:ascii="宋体" w:cs="宋体"/>
                <w:color w:val="000000"/>
                <w:sz w:val="32"/>
                <w:szCs w:val="32"/>
              </w:rPr>
            </w:pPr>
          </w:p>
        </w:tc>
      </w:tr>
      <w:tr w14:paraId="7EEF0834">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14:paraId="0C846CB8">
            <w:pPr>
              <w:widowControl/>
              <w:jc w:val="left"/>
              <w:textAlignment w:val="center"/>
              <w:rPr>
                <w:rFonts w:ascii="宋体" w:cs="方正书宋_GBK"/>
                <w:color w:val="000000"/>
                <w:sz w:val="32"/>
                <w:szCs w:val="32"/>
              </w:rPr>
            </w:pPr>
          </w:p>
        </w:tc>
        <w:tc>
          <w:tcPr>
            <w:tcW w:w="1279" w:type="dxa"/>
            <w:tcBorders>
              <w:bottom w:val="single" w:color="000000" w:sz="4" w:space="0"/>
              <w:right w:val="single" w:color="000000" w:sz="4" w:space="0"/>
            </w:tcBorders>
            <w:vAlign w:val="center"/>
          </w:tcPr>
          <w:p w14:paraId="23181641">
            <w:pPr>
              <w:widowControl/>
              <w:jc w:val="right"/>
              <w:textAlignment w:val="center"/>
              <w:rPr>
                <w:rFonts w:ascii="宋体" w:cs="方正书宋_GBK"/>
                <w:color w:val="000000"/>
                <w:sz w:val="32"/>
                <w:szCs w:val="32"/>
              </w:rPr>
            </w:pPr>
          </w:p>
        </w:tc>
        <w:tc>
          <w:tcPr>
            <w:tcW w:w="1057" w:type="dxa"/>
            <w:tcBorders>
              <w:bottom w:val="single" w:color="000000" w:sz="4" w:space="0"/>
              <w:right w:val="single" w:color="000000" w:sz="4" w:space="0"/>
            </w:tcBorders>
            <w:vAlign w:val="center"/>
          </w:tcPr>
          <w:p w14:paraId="7FC13C60">
            <w:pPr>
              <w:widowControl/>
              <w:jc w:val="left"/>
              <w:textAlignment w:val="center"/>
              <w:rPr>
                <w:rFonts w:ascii="宋体" w:cs="方正书宋_GBK"/>
                <w:color w:val="000000"/>
                <w:sz w:val="32"/>
                <w:szCs w:val="32"/>
              </w:rPr>
            </w:pPr>
          </w:p>
        </w:tc>
        <w:tc>
          <w:tcPr>
            <w:tcW w:w="1071" w:type="dxa"/>
            <w:tcBorders>
              <w:bottom w:val="single" w:color="000000" w:sz="4" w:space="0"/>
              <w:right w:val="single" w:color="000000" w:sz="4" w:space="0"/>
            </w:tcBorders>
            <w:vAlign w:val="center"/>
          </w:tcPr>
          <w:p w14:paraId="00AC2AC7">
            <w:pPr>
              <w:widowControl/>
              <w:jc w:val="left"/>
              <w:textAlignment w:val="center"/>
              <w:rPr>
                <w:rFonts w:ascii="宋体" w:cs="方正书宋_GBK"/>
                <w:color w:val="000000"/>
                <w:sz w:val="32"/>
                <w:szCs w:val="32"/>
              </w:rPr>
            </w:pPr>
          </w:p>
        </w:tc>
        <w:tc>
          <w:tcPr>
            <w:tcW w:w="736" w:type="dxa"/>
            <w:tcBorders>
              <w:bottom w:val="single" w:color="000000" w:sz="4" w:space="0"/>
              <w:right w:val="single" w:color="000000" w:sz="4" w:space="0"/>
            </w:tcBorders>
            <w:vAlign w:val="center"/>
          </w:tcPr>
          <w:p w14:paraId="65311F01">
            <w:pPr>
              <w:widowControl/>
              <w:jc w:val="left"/>
              <w:textAlignment w:val="center"/>
              <w:rPr>
                <w:rFonts w:ascii="宋体" w:cs="方正书宋_GBK"/>
                <w:color w:val="000000"/>
                <w:sz w:val="32"/>
                <w:szCs w:val="32"/>
              </w:rPr>
            </w:pPr>
          </w:p>
        </w:tc>
        <w:tc>
          <w:tcPr>
            <w:tcW w:w="530" w:type="dxa"/>
            <w:tcBorders>
              <w:bottom w:val="single" w:color="000000" w:sz="4" w:space="0"/>
              <w:right w:val="single" w:color="000000" w:sz="4" w:space="0"/>
            </w:tcBorders>
            <w:vAlign w:val="center"/>
          </w:tcPr>
          <w:p w14:paraId="1DF0AF18">
            <w:pPr>
              <w:widowControl/>
              <w:jc w:val="right"/>
              <w:textAlignment w:val="center"/>
              <w:rPr>
                <w:rFonts w:ascii="宋体" w:cs="方正书宋_GBK"/>
                <w:color w:val="000000"/>
                <w:sz w:val="32"/>
                <w:szCs w:val="32"/>
              </w:rPr>
            </w:pPr>
          </w:p>
        </w:tc>
        <w:tc>
          <w:tcPr>
            <w:tcW w:w="665" w:type="dxa"/>
            <w:tcBorders>
              <w:bottom w:val="single" w:color="000000" w:sz="4" w:space="0"/>
              <w:right w:val="single" w:color="000000" w:sz="4" w:space="0"/>
            </w:tcBorders>
            <w:vAlign w:val="center"/>
          </w:tcPr>
          <w:p w14:paraId="22C12FBC">
            <w:pPr>
              <w:widowControl/>
              <w:jc w:val="right"/>
              <w:textAlignment w:val="center"/>
              <w:rPr>
                <w:rFonts w:ascii="宋体" w:cs="方正书宋_GBK"/>
                <w:color w:val="000000"/>
                <w:sz w:val="32"/>
                <w:szCs w:val="32"/>
              </w:rPr>
            </w:pPr>
          </w:p>
        </w:tc>
        <w:tc>
          <w:tcPr>
            <w:tcW w:w="879" w:type="dxa"/>
            <w:tcBorders>
              <w:bottom w:val="single" w:color="000000" w:sz="4" w:space="0"/>
              <w:right w:val="single" w:color="000000" w:sz="4" w:space="0"/>
            </w:tcBorders>
            <w:vAlign w:val="center"/>
          </w:tcPr>
          <w:p w14:paraId="74C90FA6">
            <w:pPr>
              <w:widowControl/>
              <w:jc w:val="right"/>
              <w:textAlignment w:val="center"/>
              <w:rPr>
                <w:rFonts w:ascii="宋体" w:cs="方正书宋_GBK"/>
                <w:color w:val="000000"/>
                <w:sz w:val="32"/>
                <w:szCs w:val="32"/>
              </w:rPr>
            </w:pPr>
          </w:p>
        </w:tc>
        <w:tc>
          <w:tcPr>
            <w:tcW w:w="1069" w:type="dxa"/>
            <w:tcBorders>
              <w:bottom w:val="single" w:color="000000" w:sz="4" w:space="0"/>
              <w:right w:val="single" w:color="000000" w:sz="4" w:space="0"/>
            </w:tcBorders>
            <w:vAlign w:val="center"/>
          </w:tcPr>
          <w:p w14:paraId="14DA6080">
            <w:pPr>
              <w:widowControl/>
              <w:jc w:val="right"/>
              <w:textAlignment w:val="center"/>
              <w:rPr>
                <w:rFonts w:ascii="宋体" w:cs="方正书宋_GBK"/>
                <w:color w:val="000000"/>
                <w:sz w:val="32"/>
                <w:szCs w:val="32"/>
              </w:rPr>
            </w:pPr>
          </w:p>
        </w:tc>
        <w:tc>
          <w:tcPr>
            <w:tcW w:w="1060" w:type="dxa"/>
            <w:tcBorders>
              <w:bottom w:val="single" w:color="000000" w:sz="4" w:space="0"/>
              <w:right w:val="single" w:color="000000" w:sz="4" w:space="0"/>
            </w:tcBorders>
            <w:vAlign w:val="center"/>
          </w:tcPr>
          <w:p w14:paraId="42F2AB14">
            <w:pPr>
              <w:widowControl/>
              <w:jc w:val="right"/>
              <w:textAlignment w:val="center"/>
              <w:rPr>
                <w:rFonts w:ascii="宋体" w:cs="方正书宋_GBK"/>
                <w:color w:val="000000"/>
                <w:sz w:val="32"/>
                <w:szCs w:val="32"/>
              </w:rPr>
            </w:pPr>
          </w:p>
        </w:tc>
        <w:tc>
          <w:tcPr>
            <w:tcW w:w="1069" w:type="dxa"/>
            <w:tcBorders>
              <w:bottom w:val="single" w:color="000000" w:sz="4" w:space="0"/>
              <w:right w:val="single" w:color="000000" w:sz="4" w:space="0"/>
            </w:tcBorders>
            <w:vAlign w:val="center"/>
          </w:tcPr>
          <w:p w14:paraId="2D429EDE">
            <w:pPr>
              <w:jc w:val="right"/>
              <w:rPr>
                <w:rFonts w:ascii="宋体" w:cs="方正书宋_GBK"/>
                <w:color w:val="000000"/>
                <w:sz w:val="32"/>
                <w:szCs w:val="32"/>
              </w:rPr>
            </w:pPr>
          </w:p>
        </w:tc>
        <w:tc>
          <w:tcPr>
            <w:tcW w:w="1057" w:type="dxa"/>
            <w:tcBorders>
              <w:bottom w:val="single" w:color="000000" w:sz="4" w:space="0"/>
              <w:right w:val="single" w:color="000000" w:sz="4" w:space="0"/>
            </w:tcBorders>
            <w:vAlign w:val="center"/>
          </w:tcPr>
          <w:p w14:paraId="5C1DFBEC">
            <w:pPr>
              <w:jc w:val="right"/>
              <w:rPr>
                <w:rFonts w:ascii="宋体" w:cs="方正书宋_GBK"/>
                <w:color w:val="000000"/>
                <w:sz w:val="32"/>
                <w:szCs w:val="32"/>
              </w:rPr>
            </w:pPr>
          </w:p>
        </w:tc>
        <w:tc>
          <w:tcPr>
            <w:tcW w:w="1057" w:type="dxa"/>
            <w:tcBorders>
              <w:bottom w:val="single" w:color="000000" w:sz="4" w:space="0"/>
              <w:right w:val="single" w:color="000000" w:sz="4" w:space="0"/>
            </w:tcBorders>
            <w:vAlign w:val="center"/>
          </w:tcPr>
          <w:p w14:paraId="622BFD81">
            <w:pPr>
              <w:jc w:val="right"/>
              <w:rPr>
                <w:rFonts w:ascii="宋体" w:cs="方正书宋_GBK"/>
                <w:color w:val="000000"/>
                <w:sz w:val="32"/>
                <w:szCs w:val="32"/>
              </w:rPr>
            </w:pPr>
          </w:p>
        </w:tc>
        <w:tc>
          <w:tcPr>
            <w:tcW w:w="1057" w:type="dxa"/>
            <w:tcBorders>
              <w:bottom w:val="single" w:color="000000" w:sz="4" w:space="0"/>
              <w:right w:val="single" w:color="000000" w:sz="4" w:space="0"/>
            </w:tcBorders>
            <w:vAlign w:val="center"/>
          </w:tcPr>
          <w:p w14:paraId="7515B39F">
            <w:pPr>
              <w:jc w:val="right"/>
              <w:rPr>
                <w:rFonts w:ascii="宋体" w:cs="方正书宋_GBK"/>
                <w:color w:val="000000"/>
                <w:sz w:val="32"/>
                <w:szCs w:val="32"/>
              </w:rPr>
            </w:pPr>
          </w:p>
        </w:tc>
      </w:tr>
    </w:tbl>
    <w:p w14:paraId="02396C32">
      <w:pPr>
        <w:ind w:firstLine="420" w:firstLineChars="200"/>
        <w:jc w:val="left"/>
        <w:rPr>
          <w:rFonts w:hAnsi="宋体"/>
        </w:rPr>
      </w:pPr>
      <w:r>
        <w:rPr>
          <w:rFonts w:hint="eastAsia" w:ascii="方正书宋_GBK" w:eastAsia="方正书宋_GBK"/>
        </w:rPr>
        <w:t>注：无政府采购预算，空表列示。</w:t>
      </w:r>
    </w:p>
    <w:p w14:paraId="05A0CCFA">
      <w:pPr>
        <w:widowControl/>
        <w:spacing w:line="580" w:lineRule="atLeast"/>
        <w:ind w:firstLine="640"/>
        <w:jc w:val="center"/>
        <w:rPr>
          <w:rFonts w:ascii="宋体" w:cs="宋体"/>
          <w:kern w:val="0"/>
          <w:sz w:val="32"/>
          <w:szCs w:val="32"/>
        </w:rPr>
        <w:sectPr>
          <w:pgSz w:w="16838" w:h="11906" w:orient="landscape"/>
          <w:pgMar w:top="1077" w:right="1440" w:bottom="1077" w:left="1440" w:header="851" w:footer="992" w:gutter="0"/>
          <w:cols w:space="425" w:num="1"/>
          <w:docGrid w:linePitch="312" w:charSpace="0"/>
        </w:sectPr>
      </w:pPr>
    </w:p>
    <w:p w14:paraId="1207C8F3">
      <w:pPr>
        <w:widowControl/>
        <w:spacing w:line="360" w:lineRule="auto"/>
        <w:ind w:firstLine="640"/>
        <w:rPr>
          <w:rFonts w:hint="eastAsia" w:ascii="仿宋" w:hAnsi="仿宋" w:eastAsia="仿宋" w:cs="仿宋"/>
          <w:kern w:val="0"/>
          <w:sz w:val="32"/>
          <w:szCs w:val="32"/>
        </w:rPr>
      </w:pPr>
      <w:r>
        <w:rPr>
          <w:rFonts w:hint="eastAsia" w:ascii="仿宋" w:hAnsi="仿宋" w:eastAsia="仿宋" w:cs="仿宋"/>
          <w:kern w:val="0"/>
          <w:sz w:val="32"/>
          <w:szCs w:val="32"/>
        </w:rPr>
        <w:t>七、  国有资产信息说明</w:t>
      </w:r>
    </w:p>
    <w:p w14:paraId="3B08CB7E">
      <w:pPr>
        <w:spacing w:line="560" w:lineRule="exact"/>
        <w:ind w:firstLine="720"/>
        <w:rPr>
          <w:rFonts w:ascii="仿宋" w:hAnsi="仿宋" w:eastAsia="仿宋" w:cs="仿宋"/>
          <w:sz w:val="32"/>
          <w:szCs w:val="32"/>
        </w:rPr>
      </w:pPr>
      <w:r>
        <w:rPr>
          <w:rFonts w:hint="eastAsia" w:ascii="仿宋" w:hAnsi="仿宋" w:eastAsia="仿宋" w:cs="仿宋"/>
          <w:sz w:val="32"/>
          <w:szCs w:val="32"/>
        </w:rPr>
        <w:t>鹿泉区统计局上年末固定资产金额为82.91万元（详见下表）。本年度拟购置固定资产总额为0.00万元，已按要求列入政府采购预算，详见政府采购预算表。</w:t>
      </w:r>
    </w:p>
    <w:p w14:paraId="5C6B8AB1">
      <w:pPr>
        <w:ind w:firstLine="640" w:firstLineChars="200"/>
        <w:jc w:val="center"/>
        <w:outlineLvl w:val="0"/>
        <w:rPr>
          <w:rFonts w:ascii="仿宋" w:hAnsi="仿宋" w:eastAsia="仿宋" w:cs="仿宋"/>
          <w:sz w:val="32"/>
          <w:szCs w:val="32"/>
        </w:rPr>
      </w:pPr>
      <w:r>
        <w:rPr>
          <w:rFonts w:hint="eastAsia" w:ascii="仿宋" w:hAnsi="仿宋" w:eastAsia="仿宋" w:cs="仿宋"/>
          <w:sz w:val="32"/>
          <w:szCs w:val="32"/>
        </w:rPr>
        <w:t>固定资产占有情况表</w:t>
      </w:r>
    </w:p>
    <w:p w14:paraId="244D7C15">
      <w:pPr>
        <w:ind w:firstLine="640" w:firstLineChars="200"/>
        <w:jc w:val="right"/>
        <w:outlineLvl w:val="0"/>
        <w:rPr>
          <w:rFonts w:ascii="仿宋" w:hAnsi="仿宋" w:eastAsia="仿宋" w:cs="仿宋"/>
          <w:sz w:val="32"/>
          <w:szCs w:val="32"/>
        </w:rPr>
      </w:pPr>
      <w:r>
        <w:rPr>
          <w:rFonts w:hint="eastAsia" w:ascii="仿宋" w:hAnsi="仿宋" w:eastAsia="仿宋" w:cs="仿宋"/>
          <w:sz w:val="32"/>
          <w:szCs w:val="32"/>
        </w:rPr>
        <w:t>截止时间：2020年12月31日</w:t>
      </w:r>
    </w:p>
    <w:tbl>
      <w:tblPr>
        <w:tblStyle w:val="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0"/>
        <w:gridCol w:w="2841"/>
        <w:gridCol w:w="2841"/>
      </w:tblGrid>
      <w:tr w14:paraId="28EAF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7B7BB5D3">
            <w:pPr>
              <w:jc w:val="center"/>
              <w:outlineLvl w:val="0"/>
              <w:rPr>
                <w:rFonts w:ascii="仿宋" w:hAnsi="仿宋" w:eastAsia="仿宋" w:cs="仿宋"/>
                <w:sz w:val="32"/>
                <w:szCs w:val="32"/>
              </w:rPr>
            </w:pPr>
            <w:r>
              <w:rPr>
                <w:rFonts w:hint="eastAsia" w:ascii="仿宋" w:hAnsi="仿宋" w:eastAsia="仿宋" w:cs="仿宋"/>
                <w:sz w:val="32"/>
                <w:szCs w:val="32"/>
              </w:rPr>
              <w:t>项目</w:t>
            </w:r>
          </w:p>
        </w:tc>
        <w:tc>
          <w:tcPr>
            <w:tcW w:w="2841" w:type="dxa"/>
          </w:tcPr>
          <w:p w14:paraId="26CB7951">
            <w:pPr>
              <w:jc w:val="center"/>
              <w:outlineLvl w:val="0"/>
              <w:rPr>
                <w:rFonts w:ascii="仿宋" w:hAnsi="仿宋" w:eastAsia="仿宋" w:cs="仿宋"/>
                <w:sz w:val="32"/>
                <w:szCs w:val="32"/>
              </w:rPr>
            </w:pPr>
            <w:r>
              <w:rPr>
                <w:rFonts w:hint="eastAsia" w:ascii="仿宋" w:hAnsi="仿宋" w:eastAsia="仿宋" w:cs="仿宋"/>
                <w:sz w:val="32"/>
                <w:szCs w:val="32"/>
              </w:rPr>
              <w:t>数量</w:t>
            </w:r>
          </w:p>
        </w:tc>
        <w:tc>
          <w:tcPr>
            <w:tcW w:w="2841" w:type="dxa"/>
          </w:tcPr>
          <w:p w14:paraId="7F538FAD">
            <w:pPr>
              <w:jc w:val="center"/>
              <w:outlineLvl w:val="0"/>
              <w:rPr>
                <w:rFonts w:ascii="仿宋" w:hAnsi="仿宋" w:eastAsia="仿宋" w:cs="仿宋"/>
                <w:sz w:val="32"/>
                <w:szCs w:val="32"/>
              </w:rPr>
            </w:pPr>
            <w:r>
              <w:rPr>
                <w:rFonts w:hint="eastAsia" w:ascii="仿宋" w:hAnsi="仿宋" w:eastAsia="仿宋" w:cs="仿宋"/>
                <w:sz w:val="32"/>
                <w:szCs w:val="32"/>
              </w:rPr>
              <w:t>价值（金额单位：万元）</w:t>
            </w:r>
          </w:p>
        </w:tc>
      </w:tr>
      <w:tr w14:paraId="12526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70366E06">
            <w:pPr>
              <w:jc w:val="left"/>
              <w:outlineLvl w:val="0"/>
              <w:rPr>
                <w:rFonts w:ascii="仿宋" w:hAnsi="仿宋" w:eastAsia="仿宋" w:cs="仿宋"/>
                <w:sz w:val="32"/>
                <w:szCs w:val="32"/>
              </w:rPr>
            </w:pPr>
            <w:r>
              <w:rPr>
                <w:rFonts w:hint="eastAsia" w:ascii="仿宋" w:hAnsi="仿宋" w:eastAsia="仿宋" w:cs="仿宋"/>
                <w:sz w:val="32"/>
                <w:szCs w:val="32"/>
              </w:rPr>
              <w:t>资产总额</w:t>
            </w:r>
          </w:p>
        </w:tc>
        <w:tc>
          <w:tcPr>
            <w:tcW w:w="2841" w:type="dxa"/>
          </w:tcPr>
          <w:p w14:paraId="56153C6F">
            <w:pPr>
              <w:jc w:val="center"/>
              <w:outlineLvl w:val="0"/>
              <w:rPr>
                <w:rFonts w:ascii="仿宋" w:hAnsi="仿宋" w:eastAsia="仿宋" w:cs="仿宋"/>
                <w:sz w:val="32"/>
                <w:szCs w:val="32"/>
              </w:rPr>
            </w:pPr>
            <w:r>
              <w:rPr>
                <w:rFonts w:hint="eastAsia" w:ascii="仿宋" w:hAnsi="仿宋" w:eastAsia="仿宋" w:cs="仿宋"/>
                <w:sz w:val="32"/>
                <w:szCs w:val="32"/>
              </w:rPr>
              <w:t>——</w:t>
            </w:r>
          </w:p>
        </w:tc>
        <w:tc>
          <w:tcPr>
            <w:tcW w:w="2841" w:type="dxa"/>
          </w:tcPr>
          <w:p w14:paraId="15B9E5D4">
            <w:pPr>
              <w:jc w:val="center"/>
              <w:outlineLvl w:val="0"/>
              <w:rPr>
                <w:rFonts w:ascii="仿宋" w:hAnsi="仿宋" w:eastAsia="仿宋" w:cs="仿宋"/>
                <w:sz w:val="32"/>
                <w:szCs w:val="32"/>
              </w:rPr>
            </w:pPr>
            <w:r>
              <w:rPr>
                <w:rFonts w:hint="eastAsia" w:ascii="仿宋" w:hAnsi="仿宋" w:eastAsia="仿宋" w:cs="仿宋"/>
                <w:sz w:val="32"/>
                <w:szCs w:val="32"/>
              </w:rPr>
              <w:t>82.91</w:t>
            </w:r>
          </w:p>
        </w:tc>
      </w:tr>
      <w:tr w14:paraId="5927D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482C2EDE">
            <w:pPr>
              <w:jc w:val="left"/>
              <w:outlineLvl w:val="0"/>
              <w:rPr>
                <w:rFonts w:ascii="仿宋" w:hAnsi="仿宋" w:eastAsia="仿宋" w:cs="仿宋"/>
                <w:sz w:val="32"/>
                <w:szCs w:val="32"/>
              </w:rPr>
            </w:pPr>
            <w:r>
              <w:rPr>
                <w:rFonts w:hint="eastAsia" w:ascii="仿宋" w:hAnsi="仿宋" w:eastAsia="仿宋" w:cs="仿宋"/>
                <w:sz w:val="32"/>
                <w:szCs w:val="32"/>
              </w:rPr>
              <w:t>1、房屋（平方米）</w:t>
            </w:r>
          </w:p>
        </w:tc>
        <w:tc>
          <w:tcPr>
            <w:tcW w:w="2841" w:type="dxa"/>
          </w:tcPr>
          <w:p w14:paraId="1D7E52F9">
            <w:pPr>
              <w:jc w:val="center"/>
              <w:outlineLvl w:val="0"/>
              <w:rPr>
                <w:rFonts w:ascii="仿宋" w:hAnsi="仿宋" w:eastAsia="仿宋" w:cs="仿宋"/>
                <w:sz w:val="32"/>
                <w:szCs w:val="32"/>
              </w:rPr>
            </w:pPr>
            <w:r>
              <w:rPr>
                <w:rFonts w:hint="eastAsia" w:ascii="仿宋" w:hAnsi="仿宋" w:eastAsia="仿宋" w:cs="仿宋"/>
                <w:sz w:val="32"/>
                <w:szCs w:val="32"/>
              </w:rPr>
              <w:t>——</w:t>
            </w:r>
          </w:p>
        </w:tc>
        <w:tc>
          <w:tcPr>
            <w:tcW w:w="2841" w:type="dxa"/>
          </w:tcPr>
          <w:p w14:paraId="3EFAF9C1">
            <w:pPr>
              <w:jc w:val="center"/>
              <w:outlineLvl w:val="0"/>
              <w:rPr>
                <w:rFonts w:ascii="仿宋" w:hAnsi="仿宋" w:eastAsia="仿宋" w:cs="仿宋"/>
                <w:sz w:val="32"/>
                <w:szCs w:val="32"/>
              </w:rPr>
            </w:pPr>
          </w:p>
        </w:tc>
      </w:tr>
      <w:tr w14:paraId="3AF68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05C6DC67">
            <w:pPr>
              <w:jc w:val="left"/>
              <w:outlineLvl w:val="0"/>
              <w:rPr>
                <w:rFonts w:ascii="仿宋" w:hAnsi="仿宋" w:eastAsia="仿宋" w:cs="仿宋"/>
                <w:sz w:val="32"/>
                <w:szCs w:val="32"/>
              </w:rPr>
            </w:pPr>
            <w:r>
              <w:rPr>
                <w:rFonts w:hint="eastAsia" w:ascii="仿宋" w:hAnsi="仿宋" w:eastAsia="仿宋" w:cs="仿宋"/>
                <w:sz w:val="32"/>
                <w:szCs w:val="32"/>
              </w:rPr>
              <w:t>其中：办公用房（平方米）</w:t>
            </w:r>
          </w:p>
        </w:tc>
        <w:tc>
          <w:tcPr>
            <w:tcW w:w="2841" w:type="dxa"/>
          </w:tcPr>
          <w:p w14:paraId="2FDF1EEB">
            <w:pPr>
              <w:jc w:val="center"/>
              <w:outlineLvl w:val="0"/>
              <w:rPr>
                <w:rFonts w:ascii="仿宋" w:hAnsi="仿宋" w:eastAsia="仿宋" w:cs="仿宋"/>
                <w:sz w:val="32"/>
                <w:szCs w:val="32"/>
              </w:rPr>
            </w:pPr>
            <w:r>
              <w:rPr>
                <w:rFonts w:hint="eastAsia" w:ascii="仿宋" w:hAnsi="仿宋" w:eastAsia="仿宋" w:cs="仿宋"/>
                <w:sz w:val="32"/>
                <w:szCs w:val="32"/>
              </w:rPr>
              <w:t>——</w:t>
            </w:r>
          </w:p>
        </w:tc>
        <w:tc>
          <w:tcPr>
            <w:tcW w:w="2841" w:type="dxa"/>
          </w:tcPr>
          <w:p w14:paraId="66C9418A">
            <w:pPr>
              <w:jc w:val="center"/>
              <w:outlineLvl w:val="0"/>
              <w:rPr>
                <w:rFonts w:ascii="仿宋" w:hAnsi="仿宋" w:eastAsia="仿宋" w:cs="仿宋"/>
                <w:sz w:val="32"/>
                <w:szCs w:val="32"/>
              </w:rPr>
            </w:pPr>
          </w:p>
        </w:tc>
      </w:tr>
      <w:tr w14:paraId="3D7C4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0E74DB8C">
            <w:pPr>
              <w:jc w:val="left"/>
              <w:outlineLvl w:val="0"/>
              <w:rPr>
                <w:rFonts w:ascii="仿宋" w:hAnsi="仿宋" w:eastAsia="仿宋" w:cs="仿宋"/>
                <w:sz w:val="32"/>
                <w:szCs w:val="32"/>
              </w:rPr>
            </w:pPr>
            <w:r>
              <w:rPr>
                <w:rFonts w:hint="eastAsia" w:ascii="仿宋" w:hAnsi="仿宋" w:eastAsia="仿宋" w:cs="仿宋"/>
                <w:sz w:val="32"/>
                <w:szCs w:val="32"/>
              </w:rPr>
              <w:t>2、车辆（台、辆）</w:t>
            </w:r>
          </w:p>
        </w:tc>
        <w:tc>
          <w:tcPr>
            <w:tcW w:w="2841" w:type="dxa"/>
          </w:tcPr>
          <w:p w14:paraId="7BE70976">
            <w:pPr>
              <w:jc w:val="center"/>
              <w:outlineLvl w:val="0"/>
              <w:rPr>
                <w:rFonts w:ascii="仿宋" w:hAnsi="仿宋" w:eastAsia="仿宋" w:cs="仿宋"/>
                <w:sz w:val="32"/>
                <w:szCs w:val="32"/>
              </w:rPr>
            </w:pPr>
            <w:r>
              <w:rPr>
                <w:rFonts w:hint="eastAsia" w:ascii="仿宋" w:hAnsi="仿宋" w:eastAsia="仿宋" w:cs="仿宋"/>
                <w:sz w:val="32"/>
                <w:szCs w:val="32"/>
              </w:rPr>
              <w:t>1</w:t>
            </w:r>
          </w:p>
        </w:tc>
        <w:tc>
          <w:tcPr>
            <w:tcW w:w="2841" w:type="dxa"/>
          </w:tcPr>
          <w:p w14:paraId="0FB8ED85">
            <w:pPr>
              <w:jc w:val="center"/>
              <w:outlineLvl w:val="0"/>
              <w:rPr>
                <w:rFonts w:ascii="仿宋" w:hAnsi="仿宋" w:eastAsia="仿宋" w:cs="仿宋"/>
                <w:sz w:val="32"/>
                <w:szCs w:val="32"/>
              </w:rPr>
            </w:pPr>
            <w:r>
              <w:rPr>
                <w:rFonts w:hint="eastAsia" w:ascii="仿宋" w:hAnsi="仿宋" w:eastAsia="仿宋" w:cs="仿宋"/>
                <w:sz w:val="32"/>
                <w:szCs w:val="32"/>
              </w:rPr>
              <w:t>1</w:t>
            </w:r>
          </w:p>
        </w:tc>
      </w:tr>
      <w:tr w14:paraId="6C665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5826C437">
            <w:pPr>
              <w:jc w:val="left"/>
              <w:outlineLvl w:val="0"/>
              <w:rPr>
                <w:rFonts w:ascii="仿宋" w:hAnsi="仿宋" w:eastAsia="仿宋" w:cs="仿宋"/>
                <w:sz w:val="32"/>
                <w:szCs w:val="32"/>
              </w:rPr>
            </w:pPr>
            <w:r>
              <w:rPr>
                <w:rFonts w:hint="eastAsia" w:ascii="仿宋" w:hAnsi="仿宋" w:eastAsia="仿宋" w:cs="仿宋"/>
                <w:sz w:val="32"/>
                <w:szCs w:val="32"/>
              </w:rPr>
              <w:t>3、价值在20万以上的设备</w:t>
            </w:r>
          </w:p>
        </w:tc>
        <w:tc>
          <w:tcPr>
            <w:tcW w:w="2841" w:type="dxa"/>
          </w:tcPr>
          <w:p w14:paraId="2C8A0511">
            <w:pPr>
              <w:jc w:val="center"/>
              <w:outlineLvl w:val="0"/>
              <w:rPr>
                <w:rFonts w:ascii="仿宋" w:hAnsi="仿宋" w:eastAsia="仿宋" w:cs="仿宋"/>
                <w:sz w:val="32"/>
                <w:szCs w:val="32"/>
              </w:rPr>
            </w:pPr>
            <w:r>
              <w:rPr>
                <w:rFonts w:hint="eastAsia" w:ascii="仿宋" w:hAnsi="仿宋" w:eastAsia="仿宋" w:cs="仿宋"/>
                <w:sz w:val="32"/>
                <w:szCs w:val="32"/>
              </w:rPr>
              <w:t>——</w:t>
            </w:r>
          </w:p>
        </w:tc>
        <w:tc>
          <w:tcPr>
            <w:tcW w:w="2841" w:type="dxa"/>
          </w:tcPr>
          <w:p w14:paraId="0976CC63">
            <w:pPr>
              <w:jc w:val="center"/>
              <w:outlineLvl w:val="0"/>
              <w:rPr>
                <w:rFonts w:ascii="仿宋" w:hAnsi="仿宋" w:eastAsia="仿宋" w:cs="仿宋"/>
                <w:sz w:val="32"/>
                <w:szCs w:val="32"/>
              </w:rPr>
            </w:pPr>
          </w:p>
        </w:tc>
      </w:tr>
      <w:tr w14:paraId="7317C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0F95853E">
            <w:pPr>
              <w:jc w:val="left"/>
              <w:outlineLvl w:val="0"/>
              <w:rPr>
                <w:rFonts w:ascii="仿宋" w:hAnsi="仿宋" w:eastAsia="仿宋" w:cs="仿宋"/>
                <w:sz w:val="32"/>
                <w:szCs w:val="32"/>
              </w:rPr>
            </w:pPr>
            <w:r>
              <w:rPr>
                <w:rFonts w:hint="eastAsia" w:ascii="仿宋" w:hAnsi="仿宋" w:eastAsia="仿宋" w:cs="仿宋"/>
                <w:sz w:val="32"/>
                <w:szCs w:val="32"/>
              </w:rPr>
              <w:t>4、其他固定资产</w:t>
            </w:r>
          </w:p>
        </w:tc>
        <w:tc>
          <w:tcPr>
            <w:tcW w:w="2841" w:type="dxa"/>
          </w:tcPr>
          <w:p w14:paraId="4E622D37">
            <w:pPr>
              <w:jc w:val="center"/>
              <w:outlineLvl w:val="0"/>
              <w:rPr>
                <w:rFonts w:ascii="仿宋" w:hAnsi="仿宋" w:eastAsia="仿宋" w:cs="仿宋"/>
                <w:sz w:val="32"/>
                <w:szCs w:val="32"/>
              </w:rPr>
            </w:pPr>
            <w:r>
              <w:rPr>
                <w:rFonts w:hint="eastAsia" w:ascii="仿宋" w:hAnsi="仿宋" w:eastAsia="仿宋" w:cs="仿宋"/>
                <w:sz w:val="32"/>
                <w:szCs w:val="32"/>
              </w:rPr>
              <w:t>——</w:t>
            </w:r>
          </w:p>
        </w:tc>
        <w:tc>
          <w:tcPr>
            <w:tcW w:w="2841" w:type="dxa"/>
          </w:tcPr>
          <w:p w14:paraId="535907D8">
            <w:pPr>
              <w:jc w:val="center"/>
              <w:outlineLvl w:val="0"/>
              <w:rPr>
                <w:rFonts w:ascii="仿宋" w:hAnsi="仿宋" w:eastAsia="仿宋" w:cs="仿宋"/>
                <w:sz w:val="32"/>
                <w:szCs w:val="32"/>
              </w:rPr>
            </w:pPr>
            <w:r>
              <w:rPr>
                <w:rFonts w:hint="eastAsia" w:ascii="仿宋" w:hAnsi="仿宋" w:eastAsia="仿宋" w:cs="仿宋"/>
                <w:sz w:val="32"/>
                <w:szCs w:val="32"/>
              </w:rPr>
              <w:t>82.91</w:t>
            </w:r>
          </w:p>
        </w:tc>
      </w:tr>
    </w:tbl>
    <w:p w14:paraId="6B40EF01">
      <w:pPr>
        <w:pStyle w:val="8"/>
        <w:spacing w:line="560" w:lineRule="exact"/>
        <w:rPr>
          <w:rFonts w:ascii="仿宋" w:hAnsi="仿宋" w:eastAsia="仿宋" w:cs="仿宋"/>
          <w:b/>
          <w:sz w:val="32"/>
          <w:szCs w:val="32"/>
        </w:rPr>
      </w:pPr>
    </w:p>
    <w:p w14:paraId="5D556E30">
      <w:pPr>
        <w:pStyle w:val="20"/>
        <w:spacing w:line="560" w:lineRule="exact"/>
        <w:ind w:firstLine="640" w:firstLineChars="200"/>
        <w:rPr>
          <w:rFonts w:ascii="仿宋" w:hAnsi="仿宋" w:eastAsia="仿宋" w:cs="仿宋"/>
          <w:sz w:val="32"/>
          <w:szCs w:val="32"/>
          <w:lang w:eastAsia="zh-CN"/>
        </w:rPr>
      </w:pPr>
      <w:r>
        <w:rPr>
          <w:rFonts w:hint="eastAsia" w:ascii="仿宋" w:hAnsi="仿宋" w:eastAsia="仿宋" w:cs="仿宋"/>
          <w:sz w:val="32"/>
          <w:szCs w:val="32"/>
          <w:lang w:eastAsia="zh-CN"/>
        </w:rPr>
        <w:t>八、  名词解释</w:t>
      </w:r>
    </w:p>
    <w:p w14:paraId="289B2A1D">
      <w:pPr>
        <w:spacing w:line="560" w:lineRule="exact"/>
        <w:ind w:firstLine="720"/>
        <w:rPr>
          <w:rFonts w:hint="eastAsia" w:ascii="仿宋" w:hAnsi="仿宋" w:eastAsia="仿宋" w:cs="仿宋"/>
          <w:sz w:val="32"/>
          <w:szCs w:val="32"/>
        </w:rPr>
      </w:pPr>
      <w:r>
        <w:rPr>
          <w:rFonts w:hint="eastAsia" w:ascii="仿宋" w:hAnsi="仿宋" w:eastAsia="仿宋" w:cs="仿宋"/>
          <w:sz w:val="32"/>
          <w:szCs w:val="32"/>
        </w:rPr>
        <w:t>1、一般公共预算拨款收入：指区级财政当年拨付的资金。</w:t>
      </w:r>
    </w:p>
    <w:p w14:paraId="061CA755">
      <w:pPr>
        <w:spacing w:line="560" w:lineRule="exact"/>
        <w:ind w:firstLine="720"/>
        <w:rPr>
          <w:rFonts w:hint="eastAsia"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14:paraId="0A91BBD4">
      <w:pPr>
        <w:spacing w:line="560" w:lineRule="exact"/>
        <w:ind w:firstLine="720"/>
        <w:rPr>
          <w:rFonts w:hint="eastAsia" w:ascii="仿宋" w:hAnsi="仿宋" w:eastAsia="仿宋" w:cs="仿宋"/>
          <w:sz w:val="32"/>
          <w:szCs w:val="32"/>
        </w:rPr>
      </w:pPr>
      <w:r>
        <w:rPr>
          <w:rFonts w:hint="eastAsia" w:ascii="仿宋" w:hAnsi="仿宋" w:eastAsia="仿宋" w:cs="仿宋"/>
          <w:sz w:val="32"/>
          <w:szCs w:val="32"/>
        </w:rPr>
        <w:t>3、其他收入：指除</w:t>
      </w:r>
      <w:r>
        <w:rPr>
          <w:rFonts w:hint="cs" w:ascii="仿宋" w:hAnsi="仿宋" w:eastAsia="仿宋" w:cs="仿宋"/>
          <w:sz w:val="32"/>
          <w:szCs w:val="32"/>
        </w:rPr>
        <w:t>“</w:t>
      </w:r>
      <w:r>
        <w:rPr>
          <w:rFonts w:hint="eastAsia" w:ascii="仿宋" w:hAnsi="仿宋" w:eastAsia="仿宋" w:cs="仿宋"/>
          <w:sz w:val="32"/>
          <w:szCs w:val="32"/>
        </w:rPr>
        <w:t>一般公共预算拨款收入</w:t>
      </w:r>
      <w:r>
        <w:rPr>
          <w:rFonts w:hint="cs" w:ascii="仿宋" w:hAnsi="仿宋" w:eastAsia="仿宋" w:cs="仿宋"/>
          <w:sz w:val="32"/>
          <w:szCs w:val="32"/>
        </w:rPr>
        <w:t>”</w:t>
      </w:r>
      <w:r>
        <w:rPr>
          <w:rFonts w:hint="eastAsia" w:ascii="仿宋" w:hAnsi="仿宋" w:eastAsia="仿宋" w:cs="仿宋"/>
          <w:sz w:val="32"/>
          <w:szCs w:val="32"/>
        </w:rPr>
        <w:t>、</w:t>
      </w:r>
      <w:r>
        <w:rPr>
          <w:rFonts w:hint="cs" w:ascii="仿宋" w:hAnsi="仿宋" w:eastAsia="仿宋" w:cs="仿宋"/>
          <w:sz w:val="32"/>
          <w:szCs w:val="32"/>
        </w:rPr>
        <w:t>“</w:t>
      </w:r>
      <w:r>
        <w:rPr>
          <w:rFonts w:hint="eastAsia" w:ascii="仿宋" w:hAnsi="仿宋" w:eastAsia="仿宋" w:cs="仿宋"/>
          <w:sz w:val="32"/>
          <w:szCs w:val="32"/>
        </w:rPr>
        <w:t>事业收入</w:t>
      </w:r>
      <w:r>
        <w:rPr>
          <w:rFonts w:hint="cs" w:ascii="仿宋" w:hAnsi="仿宋" w:eastAsia="仿宋" w:cs="仿宋"/>
          <w:sz w:val="32"/>
          <w:szCs w:val="32"/>
        </w:rPr>
        <w:t>”</w:t>
      </w:r>
      <w:r>
        <w:rPr>
          <w:rFonts w:hint="eastAsia" w:ascii="仿宋" w:hAnsi="仿宋" w:eastAsia="仿宋" w:cs="仿宋"/>
          <w:sz w:val="32"/>
          <w:szCs w:val="32"/>
        </w:rPr>
        <w:t>等以外的收入。主要是按规定动用的租房收入、存款利息收入等。</w:t>
      </w:r>
    </w:p>
    <w:p w14:paraId="4B89F44F">
      <w:pPr>
        <w:spacing w:line="560" w:lineRule="exact"/>
        <w:ind w:firstLine="720"/>
        <w:rPr>
          <w:rFonts w:hint="eastAsia"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14:paraId="14CAAEED">
      <w:pPr>
        <w:spacing w:line="560" w:lineRule="exact"/>
        <w:ind w:firstLine="720"/>
        <w:rPr>
          <w:rFonts w:hint="eastAsia"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14:paraId="606DD5D0">
      <w:pPr>
        <w:spacing w:line="560" w:lineRule="exact"/>
        <w:ind w:firstLine="720"/>
        <w:rPr>
          <w:rFonts w:hint="eastAsia" w:ascii="仿宋" w:hAnsi="仿宋" w:eastAsia="仿宋" w:cs="仿宋"/>
          <w:sz w:val="32"/>
          <w:szCs w:val="32"/>
        </w:rPr>
      </w:pPr>
      <w:r>
        <w:rPr>
          <w:rFonts w:hint="eastAsia" w:ascii="仿宋" w:hAnsi="仿宋" w:eastAsia="仿宋" w:cs="仿宋"/>
          <w:sz w:val="32"/>
          <w:szCs w:val="32"/>
        </w:rPr>
        <w:t>6、上缴上级支出：指下级单位上缴上级的支出。</w:t>
      </w:r>
    </w:p>
    <w:p w14:paraId="7AD4F7F9">
      <w:pPr>
        <w:spacing w:line="560" w:lineRule="exact"/>
        <w:ind w:firstLine="720"/>
        <w:rPr>
          <w:rFonts w:hint="eastAsia" w:ascii="仿宋" w:hAnsi="仿宋" w:eastAsia="仿宋" w:cs="仿宋"/>
          <w:sz w:val="32"/>
          <w:szCs w:val="32"/>
        </w:rPr>
      </w:pPr>
      <w:r>
        <w:rPr>
          <w:rFonts w:hint="eastAsia" w:ascii="仿宋" w:hAnsi="仿宋" w:eastAsia="仿宋" w:cs="仿宋"/>
          <w:sz w:val="32"/>
          <w:szCs w:val="32"/>
        </w:rPr>
        <w:t>7、</w:t>
      </w:r>
      <w:r>
        <w:rPr>
          <w:rFonts w:hint="cs" w:ascii="仿宋" w:hAnsi="仿宋" w:eastAsia="仿宋" w:cs="仿宋"/>
          <w:sz w:val="32"/>
          <w:szCs w:val="32"/>
        </w:rPr>
        <w:t>“</w:t>
      </w:r>
      <w:r>
        <w:rPr>
          <w:rFonts w:hint="eastAsia" w:ascii="仿宋" w:hAnsi="仿宋" w:eastAsia="仿宋" w:cs="仿宋"/>
          <w:sz w:val="32"/>
          <w:szCs w:val="32"/>
        </w:rPr>
        <w:t>三公</w:t>
      </w:r>
      <w:r>
        <w:rPr>
          <w:rFonts w:hint="cs" w:ascii="仿宋" w:hAnsi="仿宋" w:eastAsia="仿宋" w:cs="仿宋"/>
          <w:sz w:val="32"/>
          <w:szCs w:val="32"/>
        </w:rPr>
        <w:t>”</w:t>
      </w:r>
      <w:r>
        <w:rPr>
          <w:rFonts w:hint="eastAsia" w:ascii="仿宋" w:hAnsi="仿宋" w:eastAsia="仿宋" w:cs="仿宋"/>
          <w:sz w:val="32"/>
          <w:szCs w:val="32"/>
        </w:rPr>
        <w:t>经费：纳入区级财政预算管理的</w:t>
      </w:r>
      <w:r>
        <w:rPr>
          <w:rFonts w:hint="cs" w:ascii="仿宋" w:hAnsi="仿宋" w:eastAsia="仿宋" w:cs="仿宋"/>
          <w:sz w:val="32"/>
          <w:szCs w:val="32"/>
        </w:rPr>
        <w:t>“</w:t>
      </w:r>
      <w:r>
        <w:rPr>
          <w:rFonts w:hint="eastAsia" w:ascii="仿宋" w:hAnsi="仿宋" w:eastAsia="仿宋" w:cs="仿宋"/>
          <w:sz w:val="32"/>
          <w:szCs w:val="32"/>
        </w:rPr>
        <w:t>三公</w:t>
      </w:r>
      <w:r>
        <w:rPr>
          <w:rFonts w:hint="cs" w:ascii="仿宋" w:hAnsi="仿宋" w:eastAsia="仿宋" w:cs="仿宋"/>
          <w:sz w:val="32"/>
          <w:szCs w:val="32"/>
        </w:rPr>
        <w:t>”</w:t>
      </w:r>
      <w:r>
        <w:rPr>
          <w:rFonts w:hint="eastAsia" w:ascii="仿宋" w:hAnsi="仿宋" w:eastAsia="仿宋" w:cs="仿宋"/>
          <w:sz w:val="32"/>
          <w:szCs w:val="32"/>
        </w:rPr>
        <w:t>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EBE7924">
      <w:pPr>
        <w:spacing w:line="560" w:lineRule="exact"/>
        <w:ind w:firstLine="720"/>
        <w:rPr>
          <w:rFonts w:hint="eastAsia"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33E7E58B">
      <w:pPr>
        <w:spacing w:line="560" w:lineRule="exact"/>
        <w:ind w:firstLine="720"/>
        <w:rPr>
          <w:rFonts w:hint="eastAsia"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14:paraId="4FDFFFDB">
      <w:pPr>
        <w:spacing w:line="560" w:lineRule="exact"/>
        <w:ind w:firstLine="720"/>
        <w:rPr>
          <w:rFonts w:hint="eastAsia"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14:paraId="0C43FC1F">
      <w:pPr>
        <w:pStyle w:val="8"/>
        <w:spacing w:line="560" w:lineRule="exact"/>
        <w:ind w:firstLine="803" w:firstLineChars="250"/>
        <w:rPr>
          <w:rFonts w:ascii="仿宋" w:hAnsi="仿宋" w:eastAsia="仿宋" w:cs="仿宋"/>
          <w:b/>
          <w:sz w:val="32"/>
          <w:szCs w:val="32"/>
        </w:rPr>
      </w:pPr>
      <w:r>
        <w:rPr>
          <w:rFonts w:hint="eastAsia" w:ascii="仿宋" w:hAnsi="仿宋" w:eastAsia="仿宋" w:cs="仿宋"/>
          <w:b/>
          <w:sz w:val="32"/>
          <w:szCs w:val="32"/>
        </w:rPr>
        <w:t xml:space="preserve">九、其他说明事项 </w:t>
      </w:r>
    </w:p>
    <w:p w14:paraId="391E83F3">
      <w:pPr>
        <w:spacing w:line="560" w:lineRule="exact"/>
        <w:ind w:firstLine="720"/>
        <w:rPr>
          <w:rFonts w:ascii="仿宋" w:hAnsi="仿宋" w:eastAsia="仿宋" w:cs="仿宋"/>
          <w:sz w:val="32"/>
          <w:szCs w:val="32"/>
        </w:rPr>
      </w:pPr>
      <w:r>
        <w:rPr>
          <w:rFonts w:hint="eastAsia" w:ascii="仿宋" w:hAnsi="仿宋" w:eastAsia="仿宋" w:cs="仿宋"/>
          <w:sz w:val="32"/>
          <w:szCs w:val="32"/>
        </w:rPr>
        <w:t>1、我单位无政府性基金预算支出，所以部门预算政府性基金预算财政拨款支出表为空表。</w:t>
      </w:r>
    </w:p>
    <w:p w14:paraId="48DCA163">
      <w:pPr>
        <w:spacing w:line="560" w:lineRule="exact"/>
        <w:ind w:firstLine="720"/>
        <w:rPr>
          <w:rFonts w:ascii="仿宋" w:hAnsi="仿宋" w:eastAsia="仿宋" w:cs="仿宋"/>
          <w:sz w:val="32"/>
          <w:szCs w:val="32"/>
        </w:rPr>
      </w:pPr>
      <w:r>
        <w:rPr>
          <w:rFonts w:hint="eastAsia" w:ascii="仿宋" w:hAnsi="仿宋" w:eastAsia="仿宋" w:cs="仿宋"/>
          <w:sz w:val="32"/>
          <w:szCs w:val="32"/>
        </w:rPr>
        <w:t>2、我单位无国有资本经营预算财政拨款支出，所以部门预算国有资本经营预算财政拨款支出表为空表。</w:t>
      </w:r>
    </w:p>
    <w:p w14:paraId="05348E34">
      <w:pPr>
        <w:pStyle w:val="8"/>
        <w:spacing w:line="560" w:lineRule="exact"/>
        <w:rPr>
          <w:rFonts w:ascii="仿宋" w:hAnsi="仿宋" w:eastAsia="仿宋" w:cs="仿宋"/>
          <w:b/>
          <w:sz w:val="32"/>
          <w:szCs w:val="32"/>
        </w:rPr>
      </w:pPr>
    </w:p>
    <w:p w14:paraId="4E85A9A4">
      <w:pPr>
        <w:ind w:firstLine="640" w:firstLineChars="200"/>
        <w:rPr>
          <w:rFonts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CD0F58">
    <w:pPr>
      <w:pStyle w:val="3"/>
      <w:jc w:val="center"/>
    </w:pPr>
    <w:r>
      <w:fldChar w:fldCharType="begin"/>
    </w:r>
    <w:r>
      <w:instrText xml:space="preserve">PAGE   \* MERGEFORMAT</w:instrText>
    </w:r>
    <w:r>
      <w:fldChar w:fldCharType="separate"/>
    </w:r>
    <w:r>
      <w:rPr>
        <w:lang w:val="zh-CN"/>
      </w:rPr>
      <w:t>15</w:t>
    </w:r>
    <w:r>
      <w:fldChar w:fldCharType="end"/>
    </w:r>
  </w:p>
  <w:p w14:paraId="48E32045">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8092E6"/>
    <w:multiLevelType w:val="singleLevel"/>
    <w:tmpl w:val="5C8092E6"/>
    <w:lvl w:ilvl="0" w:tentative="0">
      <w:start w:val="5"/>
      <w:numFmt w:val="chineseCounting"/>
      <w:suff w:val="nothing"/>
      <w:lvlText w:val="%1、"/>
      <w:lvlJc w:val="left"/>
    </w:lvl>
  </w:abstractNum>
  <w:abstractNum w:abstractNumId="1">
    <w:nsid w:val="5E54C9F9"/>
    <w:multiLevelType w:val="singleLevel"/>
    <w:tmpl w:val="5E54C9F9"/>
    <w:lvl w:ilvl="0" w:tentative="0">
      <w:start w:val="3"/>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TYzODc5ZjM0YmYyZjk3YTQxNjcxM2Y3ZmY2MThmNWMifQ=="/>
  </w:docVars>
  <w:rsids>
    <w:rsidRoot w:val="00F66032"/>
    <w:rsid w:val="00034786"/>
    <w:rsid w:val="00037AF6"/>
    <w:rsid w:val="00042F57"/>
    <w:rsid w:val="00050035"/>
    <w:rsid w:val="0006483E"/>
    <w:rsid w:val="00075D5F"/>
    <w:rsid w:val="0008102F"/>
    <w:rsid w:val="000B529B"/>
    <w:rsid w:val="000C3A19"/>
    <w:rsid w:val="00122FA6"/>
    <w:rsid w:val="001245BB"/>
    <w:rsid w:val="001251A3"/>
    <w:rsid w:val="00165294"/>
    <w:rsid w:val="00181F39"/>
    <w:rsid w:val="001B4EF3"/>
    <w:rsid w:val="001C1381"/>
    <w:rsid w:val="001F7873"/>
    <w:rsid w:val="00241FD4"/>
    <w:rsid w:val="00251B12"/>
    <w:rsid w:val="00281779"/>
    <w:rsid w:val="00296113"/>
    <w:rsid w:val="002A673A"/>
    <w:rsid w:val="002C07BE"/>
    <w:rsid w:val="002C5E13"/>
    <w:rsid w:val="002C62BC"/>
    <w:rsid w:val="002E0EB8"/>
    <w:rsid w:val="002F0D12"/>
    <w:rsid w:val="002F3E58"/>
    <w:rsid w:val="0030542C"/>
    <w:rsid w:val="00311B7A"/>
    <w:rsid w:val="00372FA3"/>
    <w:rsid w:val="00392CD0"/>
    <w:rsid w:val="003D417F"/>
    <w:rsid w:val="003F118A"/>
    <w:rsid w:val="003F60E9"/>
    <w:rsid w:val="004248B8"/>
    <w:rsid w:val="00424943"/>
    <w:rsid w:val="0043175C"/>
    <w:rsid w:val="00437296"/>
    <w:rsid w:val="00451590"/>
    <w:rsid w:val="00451871"/>
    <w:rsid w:val="004631FC"/>
    <w:rsid w:val="004706DE"/>
    <w:rsid w:val="00472923"/>
    <w:rsid w:val="00496109"/>
    <w:rsid w:val="004B0C3A"/>
    <w:rsid w:val="004B5349"/>
    <w:rsid w:val="004D001B"/>
    <w:rsid w:val="004D5788"/>
    <w:rsid w:val="004E3066"/>
    <w:rsid w:val="004E74CD"/>
    <w:rsid w:val="0050117A"/>
    <w:rsid w:val="00516E04"/>
    <w:rsid w:val="005232F8"/>
    <w:rsid w:val="00551355"/>
    <w:rsid w:val="00565588"/>
    <w:rsid w:val="00572067"/>
    <w:rsid w:val="00573562"/>
    <w:rsid w:val="00590ECE"/>
    <w:rsid w:val="00592ADD"/>
    <w:rsid w:val="005A10F4"/>
    <w:rsid w:val="005C16CE"/>
    <w:rsid w:val="005F559F"/>
    <w:rsid w:val="00606FE0"/>
    <w:rsid w:val="00614A29"/>
    <w:rsid w:val="00643AA7"/>
    <w:rsid w:val="00673D76"/>
    <w:rsid w:val="00674CD7"/>
    <w:rsid w:val="006854F0"/>
    <w:rsid w:val="006B1C4A"/>
    <w:rsid w:val="006B610D"/>
    <w:rsid w:val="006E49F5"/>
    <w:rsid w:val="007013C8"/>
    <w:rsid w:val="00717B1E"/>
    <w:rsid w:val="00725A34"/>
    <w:rsid w:val="00753836"/>
    <w:rsid w:val="0075393C"/>
    <w:rsid w:val="00754592"/>
    <w:rsid w:val="00776C08"/>
    <w:rsid w:val="007809CF"/>
    <w:rsid w:val="007C219A"/>
    <w:rsid w:val="007C4A57"/>
    <w:rsid w:val="007E1DA8"/>
    <w:rsid w:val="007E2E33"/>
    <w:rsid w:val="007F6C26"/>
    <w:rsid w:val="00813208"/>
    <w:rsid w:val="008334AE"/>
    <w:rsid w:val="00836FED"/>
    <w:rsid w:val="0083724E"/>
    <w:rsid w:val="00845CD2"/>
    <w:rsid w:val="00852B0D"/>
    <w:rsid w:val="00881692"/>
    <w:rsid w:val="00883D1A"/>
    <w:rsid w:val="008A25C2"/>
    <w:rsid w:val="008A6576"/>
    <w:rsid w:val="008B1F1A"/>
    <w:rsid w:val="008B3CC5"/>
    <w:rsid w:val="008B52CD"/>
    <w:rsid w:val="008C21BF"/>
    <w:rsid w:val="008D1BEF"/>
    <w:rsid w:val="008E4261"/>
    <w:rsid w:val="008F4662"/>
    <w:rsid w:val="00905D08"/>
    <w:rsid w:val="00922AEB"/>
    <w:rsid w:val="00923AAB"/>
    <w:rsid w:val="00925753"/>
    <w:rsid w:val="00931769"/>
    <w:rsid w:val="009425F4"/>
    <w:rsid w:val="00966C5C"/>
    <w:rsid w:val="00973104"/>
    <w:rsid w:val="009739B7"/>
    <w:rsid w:val="009909DD"/>
    <w:rsid w:val="00995BF0"/>
    <w:rsid w:val="009A16D5"/>
    <w:rsid w:val="009A353D"/>
    <w:rsid w:val="009B0B77"/>
    <w:rsid w:val="009B511E"/>
    <w:rsid w:val="009C1505"/>
    <w:rsid w:val="009C646B"/>
    <w:rsid w:val="00A0225A"/>
    <w:rsid w:val="00A4355A"/>
    <w:rsid w:val="00A44E3D"/>
    <w:rsid w:val="00A65BF2"/>
    <w:rsid w:val="00A72D2E"/>
    <w:rsid w:val="00A74447"/>
    <w:rsid w:val="00A74CE5"/>
    <w:rsid w:val="00A911E7"/>
    <w:rsid w:val="00A939D9"/>
    <w:rsid w:val="00AD3BDB"/>
    <w:rsid w:val="00B07D9E"/>
    <w:rsid w:val="00B20712"/>
    <w:rsid w:val="00B20D17"/>
    <w:rsid w:val="00B43238"/>
    <w:rsid w:val="00B45DD3"/>
    <w:rsid w:val="00B52632"/>
    <w:rsid w:val="00B569FD"/>
    <w:rsid w:val="00B727A9"/>
    <w:rsid w:val="00B75216"/>
    <w:rsid w:val="00B91D52"/>
    <w:rsid w:val="00B9490F"/>
    <w:rsid w:val="00BA1ACD"/>
    <w:rsid w:val="00BB2495"/>
    <w:rsid w:val="00BB5FCA"/>
    <w:rsid w:val="00BD09F8"/>
    <w:rsid w:val="00C24EBE"/>
    <w:rsid w:val="00C57060"/>
    <w:rsid w:val="00CA7176"/>
    <w:rsid w:val="00CB3D48"/>
    <w:rsid w:val="00CB4665"/>
    <w:rsid w:val="00CC75B0"/>
    <w:rsid w:val="00CD2773"/>
    <w:rsid w:val="00CE143B"/>
    <w:rsid w:val="00D0024A"/>
    <w:rsid w:val="00D27003"/>
    <w:rsid w:val="00DB4A9B"/>
    <w:rsid w:val="00E167C7"/>
    <w:rsid w:val="00E2482E"/>
    <w:rsid w:val="00E527F7"/>
    <w:rsid w:val="00E73D47"/>
    <w:rsid w:val="00EC47F6"/>
    <w:rsid w:val="00EE156D"/>
    <w:rsid w:val="00EE65B8"/>
    <w:rsid w:val="00F01BB3"/>
    <w:rsid w:val="00F149E2"/>
    <w:rsid w:val="00F650EA"/>
    <w:rsid w:val="00F66032"/>
    <w:rsid w:val="00F87C1E"/>
    <w:rsid w:val="00F958C2"/>
    <w:rsid w:val="00FE7262"/>
    <w:rsid w:val="00FF657A"/>
    <w:rsid w:val="02B54000"/>
    <w:rsid w:val="0710059C"/>
    <w:rsid w:val="097D4DCE"/>
    <w:rsid w:val="134C625D"/>
    <w:rsid w:val="13635E4B"/>
    <w:rsid w:val="36801CC7"/>
    <w:rsid w:val="3AA52C90"/>
    <w:rsid w:val="42781948"/>
    <w:rsid w:val="46BC63C1"/>
    <w:rsid w:val="4AB414C4"/>
    <w:rsid w:val="4C54264E"/>
    <w:rsid w:val="5058370A"/>
    <w:rsid w:val="5E5C38FE"/>
    <w:rsid w:val="62F865BC"/>
    <w:rsid w:val="6D735E46"/>
    <w:rsid w:val="777B709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semiHidden="0"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4"/>
    <w:uiPriority w:val="99"/>
    <w:rPr>
      <w:sz w:val="18"/>
      <w:szCs w:val="18"/>
    </w:rPr>
  </w:style>
  <w:style w:type="paragraph" w:styleId="3">
    <w:name w:val="footer"/>
    <w:basedOn w:val="1"/>
    <w:link w:val="15"/>
    <w:uiPriority w:val="99"/>
    <w:pPr>
      <w:tabs>
        <w:tab w:val="center" w:pos="4153"/>
        <w:tab w:val="right" w:pos="8306"/>
      </w:tabs>
      <w:snapToGrid w:val="0"/>
      <w:jc w:val="left"/>
    </w:pPr>
    <w:rPr>
      <w:rFonts w:ascii="Times New Roman" w:hAnsi="Times New Roman"/>
      <w:sz w:val="18"/>
      <w:szCs w:val="18"/>
    </w:rPr>
  </w:style>
  <w:style w:type="paragraph" w:styleId="4">
    <w:name w:val="header"/>
    <w:basedOn w:val="1"/>
    <w:link w:val="16"/>
    <w:qFormat/>
    <w:uiPriority w:val="99"/>
    <w:pPr>
      <w:pBdr>
        <w:bottom w:val="single" w:color="auto" w:sz="6" w:space="1"/>
      </w:pBdr>
      <w:tabs>
        <w:tab w:val="center" w:pos="4153"/>
        <w:tab w:val="right" w:pos="8306"/>
      </w:tabs>
      <w:snapToGrid w:val="0"/>
      <w:jc w:val="center"/>
    </w:pPr>
    <w:rPr>
      <w:rFonts w:ascii="Times New Roman" w:hAnsi="Times New Roman"/>
      <w:sz w:val="18"/>
      <w:szCs w:val="18"/>
    </w:rPr>
  </w:style>
  <w:style w:type="paragraph" w:styleId="5">
    <w:name w:val="toc 1"/>
    <w:basedOn w:val="1"/>
    <w:next w:val="1"/>
    <w:qFormat/>
    <w:uiPriority w:val="99"/>
    <w:rPr>
      <w:rFonts w:ascii="Times New Roman" w:hAnsi="Times New Roman"/>
      <w:szCs w:val="24"/>
    </w:rPr>
  </w:style>
  <w:style w:type="paragraph" w:styleId="6">
    <w:name w:val="footnote text"/>
    <w:basedOn w:val="1"/>
    <w:link w:val="17"/>
    <w:qFormat/>
    <w:uiPriority w:val="99"/>
    <w:pPr>
      <w:snapToGrid w:val="0"/>
      <w:jc w:val="left"/>
    </w:pPr>
    <w:rPr>
      <w:sz w:val="18"/>
      <w:szCs w:val="18"/>
    </w:rPr>
  </w:style>
  <w:style w:type="paragraph" w:styleId="7">
    <w:name w:val="toc 2"/>
    <w:basedOn w:val="1"/>
    <w:next w:val="1"/>
    <w:qFormat/>
    <w:uiPriority w:val="99"/>
    <w:pPr>
      <w:ind w:left="420" w:leftChars="200"/>
    </w:pPr>
    <w:rPr>
      <w:rFonts w:ascii="Times New Roman" w:hAnsi="Times New Roman"/>
      <w:szCs w:val="24"/>
    </w:rPr>
  </w:style>
  <w:style w:type="paragraph" w:styleId="8">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styleId="11">
    <w:name w:val="page number"/>
    <w:qFormat/>
    <w:uiPriority w:val="99"/>
    <w:rPr>
      <w:rFonts w:cs="Times New Roman"/>
    </w:rPr>
  </w:style>
  <w:style w:type="character" w:styleId="12">
    <w:name w:val="Hyperlink"/>
    <w:qFormat/>
    <w:uiPriority w:val="99"/>
    <w:rPr>
      <w:rFonts w:cs="Times New Roman"/>
      <w:color w:val="0000FF"/>
      <w:u w:val="single"/>
    </w:rPr>
  </w:style>
  <w:style w:type="character" w:styleId="13">
    <w:name w:val="footnote reference"/>
    <w:qFormat/>
    <w:uiPriority w:val="99"/>
    <w:rPr>
      <w:rFonts w:cs="Times New Roman"/>
      <w:vertAlign w:val="superscript"/>
    </w:rPr>
  </w:style>
  <w:style w:type="character" w:customStyle="1" w:styleId="14">
    <w:name w:val="批注框文本 Char"/>
    <w:link w:val="2"/>
    <w:semiHidden/>
    <w:qFormat/>
    <w:locked/>
    <w:uiPriority w:val="99"/>
    <w:rPr>
      <w:rFonts w:cs="Times New Roman"/>
      <w:sz w:val="18"/>
      <w:szCs w:val="18"/>
    </w:rPr>
  </w:style>
  <w:style w:type="character" w:customStyle="1" w:styleId="15">
    <w:name w:val="页脚 Char"/>
    <w:link w:val="3"/>
    <w:qFormat/>
    <w:locked/>
    <w:uiPriority w:val="99"/>
    <w:rPr>
      <w:rFonts w:ascii="Times New Roman" w:hAnsi="Times New Roman" w:eastAsia="宋体" w:cs="Times New Roman"/>
      <w:sz w:val="18"/>
      <w:szCs w:val="18"/>
    </w:rPr>
  </w:style>
  <w:style w:type="character" w:customStyle="1" w:styleId="16">
    <w:name w:val="页眉 Char"/>
    <w:link w:val="4"/>
    <w:locked/>
    <w:uiPriority w:val="99"/>
    <w:rPr>
      <w:rFonts w:ascii="Times New Roman" w:hAnsi="Times New Roman" w:eastAsia="宋体" w:cs="Times New Roman"/>
      <w:sz w:val="18"/>
      <w:szCs w:val="18"/>
    </w:rPr>
  </w:style>
  <w:style w:type="character" w:customStyle="1" w:styleId="17">
    <w:name w:val="脚注文本 Char"/>
    <w:link w:val="6"/>
    <w:semiHidden/>
    <w:qFormat/>
    <w:locked/>
    <w:uiPriority w:val="99"/>
    <w:rPr>
      <w:rFonts w:ascii="Calibri" w:hAnsi="Calibri" w:eastAsia="宋体" w:cs="Times New Roman"/>
      <w:sz w:val="18"/>
      <w:szCs w:val="18"/>
    </w:rPr>
  </w:style>
  <w:style w:type="paragraph" w:customStyle="1" w:styleId="18">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19">
    <w:name w:val="列出段落1"/>
    <w:basedOn w:val="1"/>
    <w:qFormat/>
    <w:uiPriority w:val="99"/>
    <w:pPr>
      <w:ind w:firstLine="420" w:firstLineChars="200"/>
    </w:pPr>
  </w:style>
  <w:style w:type="paragraph" w:customStyle="1" w:styleId="20">
    <w:name w:val="[Normal]"/>
    <w:uiPriority w:val="99"/>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6319</Words>
  <Characters>6789</Characters>
  <Lines>54</Lines>
  <Paragraphs>15</Paragraphs>
  <TotalTime>49</TotalTime>
  <ScaleCrop>false</ScaleCrop>
  <LinksUpToDate>false</LinksUpToDate>
  <CharactersWithSpaces>6834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2024-09-27T01:52:30Z</dcterms:modified>
  <dc:title>河北省财政厅2019年部门预算信息公开情况说明</dc:title>
  <cp:revision>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0232E30E3EEB422297EA884AE92EF2EE_12</vt:lpwstr>
  </property>
</Properties>
</file>