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石家庄市鹿泉区市场监督管理局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</w:t>
      </w:r>
      <w:r>
        <w:rPr>
          <w:rFonts w:hint="eastAsia" w:ascii="仿宋" w:hAnsi="仿宋" w:eastAsia="仿宋"/>
          <w:sz w:val="32"/>
          <w:szCs w:val="32"/>
          <w:lang w:eastAsia="zh-CN"/>
        </w:rPr>
        <w:t>部门对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pStyle w:val="4"/>
        <w:spacing w:before="0" w:after="0" w:line="580" w:lineRule="exact"/>
        <w:ind w:firstLine="960" w:firstLineChars="300"/>
        <w:jc w:val="left"/>
        <w:rPr>
          <w:rFonts w:ascii="黑体" w:eastAsia="黑体" w:cs="Times New Roman"/>
          <w:b w:val="0"/>
          <w:bCs w:val="0"/>
          <w:kern w:val="0"/>
          <w:sz w:val="32"/>
          <w:szCs w:val="32"/>
        </w:rPr>
      </w:pPr>
      <w:r>
        <w:rPr>
          <w:rFonts w:hint="eastAsia" w:ascii="黑体" w:eastAsia="黑体" w:cs="黑体"/>
          <w:b w:val="0"/>
          <w:bCs w:val="0"/>
          <w:kern w:val="0"/>
          <w:sz w:val="32"/>
          <w:szCs w:val="32"/>
          <w:lang w:val="en-US" w:eastAsia="zh-CN"/>
        </w:rPr>
        <w:t>1.</w:t>
      </w:r>
      <w:r>
        <w:rPr>
          <w:rFonts w:hint="eastAsia" w:ascii="黑体" w:eastAsia="黑体" w:cs="黑体"/>
          <w:b w:val="0"/>
          <w:bCs w:val="0"/>
          <w:kern w:val="0"/>
          <w:sz w:val="32"/>
          <w:szCs w:val="32"/>
        </w:rPr>
        <w:t>部门职责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）贯彻落实市场监督管理有关法律法规、规章政策和标准规范，起草全区市场监督管理有关规范性文件草案，组织实施质量强区战略、食品安全战略、标准化战略、知识产权战略，拟订市场监督管理规划并组织实施，规范和维护市场秩序，营造诚实守信、公平竞争的市场环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）负责市场主体信用建设工作，负责建立市场主体信息公示和共享机制，依法公示和共享有关信息，加强信用监管，推动市场主体信用体系建设。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）负责市场监管综合执法工作，负责市场监管综合执法队伍建设，推动实行统一的市场监管；组织查处违法案件；规范市场监管行政执法行为。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）负责监督管理市场秩序，依法监督管理市场交易、网络商品交易及有关服务的行为；依法查处价格收费违法违规、不正当竞争、违法直销、传销、侵犯商标专利知识产权和制售假冒伪劣行为；负责全区广告业发展，监督管理广告活动；依法查处无照生产经营和相关无证生产经营行为；负责维护消费者权益；根据上级授权，负责对经营者集中行为进行反垄断审查，负责垄断协议、滥用市场支配地位和滥用行政权力排除、限制竞争等反垄断执法工作。指导企业在国外的反垄断应诉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）负责全区宏观质量管理工作，拟订全区质量发展制度和措施并组织实施；统筹全区质量基础设施建设与应用，会同有关部门组织实施工程设备质量监理制度，组织质量事故调查，组织实施缺陷产品召回制度，监督管理产品防伪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）负责全区产品质量安全监督管理工作，承担区级产品质量安全风险监控、监督抽查工作；组织实施质量分级制度、质量安全追溯制度；负责纤维质量监督工作。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）负责全区特种设备安全监督管理工作，负责特种设备安全监察、监督管理工作，监督检查高耗能特种设备节能标准和锅炉环境保护标准的执行情况。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）负责综合协调食品安全监督管理工作，贯彻落实食品安全政策，推动健全食品安全地方党政同责和跨部门协调联动机制，负责食品安全应急体系建设，负责食品安全事件应急处置和调查处理工作，建立健全食品安全信息统一公布和重要信息直报制度；承担石家庄市鹿泉区人民政府食品安全委员会日常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）负责食品安全监督管理工作，建立覆盖食品生产、流通、消费全过程的监督检查制度和隐患排查治理机制并组织实施，防范食品安全风险；推动建立食品生产经营者落实主体责任的机制，健全食品安全追溯体系。参与食品安全风险监测，组织开展食品安全监督抽检、核查处置和风险预警、风险交流工作；按职责分工负责特殊食品监督管理工作；负责重大活动食品安全保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）负责统一管理全区计量工作，推行法定计量单位和国家计量制度，管理计量器具及量值传递和比对工作；规范、监督商品量和市场计量行为。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/>
          <w:sz w:val="32"/>
          <w:szCs w:val="32"/>
        </w:rPr>
        <w:t>）负责统一管理全区标准化工作，宣传贯彻强制性、推荐性国家标准和行业标准、地方标准；依法协调指导和监督团体标准、企业标准制定工作；组织开展标准化国际、区域合作和参与制定、采用国际标准工作。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）负责统一管理全区检验检测工作，推进检验检测机构改革，规范检验检测市场，完善检验检测体系，指导协调检验检测行业发展。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32"/>
        </w:rPr>
        <w:t>）负责统一管理、监督和协调全区认证认可工作。组织实施国家统一的认证认可和合格评定监督管理制度。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/>
          <w:sz w:val="32"/>
          <w:szCs w:val="32"/>
        </w:rPr>
        <w:t>）负责推进全区知识产权管理工作，拟订加强知识产权强区建设发展规划并组织实施，拟订强化知识产权创造、保护和运用的政策和制度并组织实施。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sz w:val="32"/>
          <w:szCs w:val="32"/>
        </w:rPr>
        <w:t>）负责保护知识产权工作，组织实施严格保护商标、专利、原产地地理标志、集成电路布图设计等知识产权地方性法规、政府规章；按照国家知识产权保护体系建设方案，推动建设知识产权保护体系；负责商标、专利执法工作，负责知识产权争议处理、维权援助和纠纷调处，承担京津冀知识产权执法协作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/>
          <w:sz w:val="32"/>
          <w:szCs w:val="32"/>
        </w:rPr>
        <w:t xml:space="preserve">）负责促进知识产权运用工作，贯彻落实知识产权运用和规范交易管理办法，促进知识产权转移转化；规范知识产权无形资产评估工作；负责知识产权中介服务发展的监督管理工作。 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sz w:val="32"/>
          <w:szCs w:val="32"/>
        </w:rPr>
        <w:t>）负责建立知识产权公共服务体系，建设利用便企利民、互联互通的知识产权信息公共服务平台，推动商标、专利等知识产权信息的传播利用。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</w:t>
      </w:r>
      <w:r>
        <w:rPr>
          <w:rFonts w:hint="eastAsia" w:ascii="仿宋" w:hAnsi="仿宋" w:eastAsia="仿宋"/>
          <w:sz w:val="32"/>
          <w:szCs w:val="32"/>
        </w:rPr>
        <w:t>）承担上级授权的知识产权代办工作任务，组织实施原产地地理标志统一认定制度。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/>
          <w:sz w:val="32"/>
          <w:szCs w:val="32"/>
        </w:rPr>
        <w:t>）负责市场监督管理科技和信息化建设、新闻宣传、对外交流与合作；按规定承担技术性贸易措施有关工作；负责协调涉外知识产权事宜，承担知识产权对外转让审查有关工作。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zh-CN"/>
        </w:rPr>
      </w:pPr>
      <w:r>
        <w:rPr>
          <w:rFonts w:hint="eastAsia" w:ascii="仿宋" w:hAnsi="仿宋" w:eastAsia="仿宋"/>
          <w:sz w:val="32"/>
          <w:szCs w:val="32"/>
          <w:lang w:val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sz w:val="32"/>
          <w:szCs w:val="32"/>
          <w:lang w:val="zh-CN"/>
        </w:rPr>
        <w:t>）</w:t>
      </w:r>
      <w:r>
        <w:rPr>
          <w:rFonts w:hint="eastAsia" w:ascii="仿宋" w:hAnsi="仿宋" w:eastAsia="仿宋"/>
          <w:sz w:val="32"/>
          <w:szCs w:val="32"/>
        </w:rPr>
        <w:t>负</w:t>
      </w:r>
      <w:r>
        <w:rPr>
          <w:rFonts w:hint="eastAsia" w:ascii="仿宋" w:hAnsi="仿宋" w:eastAsia="仿宋"/>
          <w:sz w:val="32"/>
          <w:szCs w:val="32"/>
          <w:lang w:val="zh-CN"/>
        </w:rPr>
        <w:t>责药品（含中药、民族药，下同）、医疗器械和化妆品安全监督管理工作，</w:t>
      </w:r>
      <w:r>
        <w:rPr>
          <w:rFonts w:hint="eastAsia" w:ascii="仿宋" w:hAnsi="仿宋" w:eastAsia="仿宋"/>
          <w:sz w:val="32"/>
          <w:szCs w:val="32"/>
        </w:rPr>
        <w:t>贯彻执行国家、省、市药品、医疗器械和化妆品法律法规</w:t>
      </w:r>
      <w:r>
        <w:rPr>
          <w:rFonts w:hint="eastAsia" w:ascii="仿宋" w:hAnsi="仿宋" w:eastAsia="仿宋"/>
          <w:sz w:val="32"/>
          <w:szCs w:val="32"/>
          <w:lang w:val="zh-CN"/>
        </w:rPr>
        <w:t>，以及鼓励药品、医疗器械和化妆品新技术新产品的管理与服务政策，拟订监督管理措施并组织实施。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/>
          <w:sz w:val="32"/>
          <w:szCs w:val="32"/>
          <w:lang w:val="zh-CN"/>
        </w:rPr>
        <w:t>）</w:t>
      </w:r>
      <w:r>
        <w:rPr>
          <w:rFonts w:hint="eastAsia" w:ascii="仿宋" w:hAnsi="仿宋" w:eastAsia="仿宋"/>
          <w:sz w:val="32"/>
          <w:szCs w:val="32"/>
        </w:rPr>
        <w:t>负责药品、</w:t>
      </w:r>
      <w:r>
        <w:rPr>
          <w:rFonts w:hint="eastAsia" w:ascii="仿宋" w:hAnsi="仿宋" w:eastAsia="仿宋"/>
          <w:sz w:val="32"/>
          <w:szCs w:val="32"/>
          <w:lang w:val="zh-CN"/>
        </w:rPr>
        <w:t>医疗器械和化妆品质量管理工作，依职责</w:t>
      </w:r>
      <w:r>
        <w:rPr>
          <w:rFonts w:hint="eastAsia" w:ascii="仿宋" w:hAnsi="仿宋" w:eastAsia="仿宋"/>
          <w:sz w:val="32"/>
          <w:szCs w:val="32"/>
        </w:rPr>
        <w:t>监督实施药品、</w:t>
      </w:r>
      <w:r>
        <w:rPr>
          <w:rFonts w:hint="eastAsia" w:ascii="仿宋" w:hAnsi="仿宋" w:eastAsia="仿宋"/>
          <w:sz w:val="32"/>
          <w:szCs w:val="32"/>
          <w:lang w:val="zh-CN"/>
        </w:rPr>
        <w:t>医疗器械经营质量管理规范。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zh-CN"/>
        </w:rPr>
      </w:pPr>
      <w:r>
        <w:rPr>
          <w:rFonts w:hint="eastAsia" w:ascii="仿宋" w:hAnsi="仿宋" w:eastAsia="仿宋"/>
          <w:sz w:val="32"/>
          <w:szCs w:val="32"/>
          <w:lang w:val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  <w:lang w:val="zh-CN"/>
        </w:rPr>
        <w:t>）组织开展药品、化妆品不良反应监测、医疗器械不良事件监测、药物滥用监测工作，依法承担药品、医疗器械和化妆品安全应急管理工作。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/>
          <w:sz w:val="32"/>
          <w:szCs w:val="32"/>
          <w:lang w:val="zh-CN"/>
        </w:rPr>
        <w:t>）负责药品、医疗器械和化妆品监督检查工作，</w:t>
      </w:r>
      <w:r>
        <w:rPr>
          <w:rFonts w:hint="eastAsia" w:ascii="仿宋" w:hAnsi="仿宋" w:eastAsia="仿宋"/>
          <w:sz w:val="32"/>
          <w:szCs w:val="32"/>
        </w:rPr>
        <w:t>贯彻落实国家、省、市</w:t>
      </w:r>
      <w:r>
        <w:rPr>
          <w:rFonts w:hint="eastAsia" w:ascii="仿宋" w:hAnsi="仿宋" w:eastAsia="仿宋"/>
          <w:sz w:val="32"/>
          <w:szCs w:val="32"/>
          <w:lang w:val="zh-CN"/>
        </w:rPr>
        <w:t>检查制度，依法查处药品、医</w:t>
      </w:r>
      <w:r>
        <w:rPr>
          <w:rFonts w:hint="eastAsia" w:ascii="仿宋" w:hAnsi="仿宋" w:eastAsia="仿宋"/>
          <w:sz w:val="32"/>
          <w:szCs w:val="32"/>
        </w:rPr>
        <w:t>疗器械和化妆品经营、使用环节的违法行为。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/>
          <w:sz w:val="32"/>
          <w:szCs w:val="32"/>
        </w:rPr>
        <w:t>）组织开展药品、医疗器械和化妆品安全宣传、教育培训</w:t>
      </w:r>
      <w:r>
        <w:rPr>
          <w:rFonts w:hint="eastAsia" w:ascii="仿宋" w:hAnsi="仿宋" w:eastAsia="仿宋"/>
          <w:sz w:val="32"/>
          <w:szCs w:val="32"/>
          <w:lang w:val="zh-CN"/>
        </w:rPr>
        <w:t>，</w:t>
      </w:r>
      <w:r>
        <w:rPr>
          <w:rFonts w:hint="eastAsia" w:ascii="仿宋" w:hAnsi="仿宋" w:eastAsia="仿宋"/>
          <w:sz w:val="32"/>
          <w:szCs w:val="32"/>
        </w:rPr>
        <w:t>推进诚信体系建设。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sz w:val="32"/>
          <w:szCs w:val="32"/>
        </w:rPr>
        <w:t>）推动落实药品、医疗器械和化妆品安全企业主体责任，落实药品、医疗器械和化妆品安全考核有关工作。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sz w:val="32"/>
          <w:szCs w:val="32"/>
        </w:rPr>
        <w:t>）推进全区药品、医疗器械和化妆品安全监管信息化建设，负责制定药品、医疗器械和化妆品的安全科技发展规划并组织实施，推动检验检测体系、电子监管追溯体系和信息化建设；完善药品、医疗器械和化妆品安全信息统一公布制度和重大信息直报制度，公布重大安全信息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27</w:t>
      </w:r>
      <w:r>
        <w:rPr>
          <w:rFonts w:hint="eastAsia" w:ascii="仿宋" w:hAnsi="仿宋" w:eastAsia="仿宋"/>
          <w:sz w:val="32"/>
          <w:szCs w:val="32"/>
        </w:rPr>
        <w:t>）承接市市场监督管理局委托区级实施的管理事项。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/>
          <w:sz w:val="32"/>
          <w:szCs w:val="32"/>
        </w:rPr>
        <w:t>）完成区委、区政府交办的其他任务。</w:t>
      </w:r>
    </w:p>
    <w:p>
      <w:pPr>
        <w:keepNext/>
        <w:keepLines/>
        <w:numPr>
          <w:ilvl w:val="0"/>
          <w:numId w:val="0"/>
        </w:numPr>
        <w:spacing w:line="580" w:lineRule="exact"/>
        <w:ind w:left="630" w:leftChars="0"/>
        <w:jc w:val="left"/>
        <w:outlineLvl w:val="0"/>
        <w:rPr>
          <w:rFonts w:hint="eastAsia" w:ascii="黑体" w:eastAsia="黑体" w:cs="黑体"/>
          <w:kern w:val="0"/>
          <w:sz w:val="32"/>
          <w:szCs w:val="32"/>
        </w:rPr>
      </w:pPr>
      <w:r>
        <w:rPr>
          <w:rFonts w:hint="eastAsia" w:ascii="黑体" w:eastAsia="黑体" w:cs="黑体"/>
          <w:kern w:val="0"/>
          <w:sz w:val="32"/>
          <w:szCs w:val="32"/>
          <w:lang w:val="en-US" w:eastAsia="zh-CN"/>
        </w:rPr>
        <w:t>2、</w:t>
      </w:r>
      <w:r>
        <w:rPr>
          <w:rFonts w:hint="eastAsia" w:ascii="黑体" w:eastAsia="黑体" w:cs="黑体"/>
          <w:kern w:val="0"/>
          <w:sz w:val="32"/>
          <w:szCs w:val="32"/>
        </w:rPr>
        <w:t>机构设置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市场监督管理局为财政拨款的行政单位，13个内设股室：办公室（举报受理股）、人事股、政策法规股、执法协调股、信用监督管理股、市场维权股、知识产权监管股、食品安全协调股、食品生产安全监督管理股、食品流通安全监督管理股、特种设备安全监察股、质量标准计量监管股、药械监督管理股；5个派出机构：获鹿市场监督管理所、铜冶市场监督管理所、上庄市场监督管理所、大河市场监督管理所、宜安市场监督管理所；10个下属事业单位：个体和私营企业协会、餐饮化保执法队、李村物价所铜冶物价所、私营企业协会、食品药品检验中心、消费者协会、物价检查所、不良反应监测中心、食品药械稽查队、质量技术监督检验所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本部门2022年度财政拨款本年收入5023.87万元，完成年初预算的116.4%,本年支出5042.48万元，完成年初预算的116.9%。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）部门整体支出绩效目标、指标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、进一步健全完善三级网格，突出抓好食品药品安全监管。重点在发挥二、三级监管网格作用上下功夫，要以乡镇食安办和各市场监管所为依托，盯住村级网格协管人员这个关键，扭住乡镇网格监管人员这个重点，年内对二、三级网格监（协）管人员进行不少于2次的集中培训.。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、不断推进监管方式改革创新。要根据区级部门监管职能调整，建立动态抽查事项抽查清单，补充完善抽查人员数据库，牵头组织开展我区跨部门“双随机、一公开”联合抽查和本局内部“双随机、一公开”抽查，对抽查出的问题企业，严格落实相关惩戒规定，深化企业信用监管改革。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3、依法查处各类违法行为，组织开展专项执法行动，对开展与执法办案有关的各项工作，维护公平竞争的市场秩序。强力整顿规范市场经济秩序。重拳打击公用企业限制竞争、商业贿赂等扰乱市场经济秩序和侵害民生利益的不法经营行为。顶格查办制售假冒伪劣商品、食品、药品等事关群众身心健康的大案、要案。通过继续开展大张旗鼓的假劣物资集中销毁活动，震慑违法违规经营者。构建打击并及时化解、稳妥处置群众投诉举报，维护消费者合法权益。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4、承担各类企业、农民专业合作社和从事经营活动的单位、个人以及外国(地区)企业常驻代表机构等市场主体的监督管理，承担依法查处无照经营的责任，组织指导全区企业、个体工商户、商品交易市场信用分类管理。负责个体工商户、私营企业经营行为的服务和监督管理。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5、承担全区的食品生产、流通、餐饮消费环节和保健食品的检验；承担区农资、成品油、流通领域商品质量抽查检验。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6、负责区商标注册和管理工作，依法保护商标专用权和查处商标侵权行为，处理商标争议事宜。指导广告业发展，负责广告活动的监督管理工作，积极探索商标专用权质押融资的方法，全力服务区域经济发展，同时扎实推进商标战略工程。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7负责质量管理工作：1.大力创建知名品牌示范区，开展质量提升和对标达标专项行动，年内新增省级品牌3项（含复评项）。2.狠抓产品质量和品牌，建立全覆盖质量追溯体系，推动农业由增产导向向提质导向转变。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8、负责标准化管理工作：加强标准制修订。鼓励企业采用国际标准和国外先进标准，制定先进的企业标准，积极培育发展团体标准。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9、负责监督管理工作：1.加大监督抽查力度。在国家、省、市监督抽查的基础上，制定本级监督抽查工作计划，增大抽查覆盖面并做好后处理工作，后处理完成率达到100%。2.加强计量监管。加大集贸市场、超市、加油站等民生领域计量监管力度，维护市场计量秩序。计量器具周期检定率达到95%以上。3.全面落实特种设备安全监管责任。提高定检率，强化特种设备使用单位现场监督检查，重点特种设备使用单位和公众聚集场所特种设备现场监督检查率100%。特种设备附件检验率达到95%以上。4.严格落实“抽检分离”。制定2022年度鹿泉区食品相关产品监督抽查计划，确保抽查率100%。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10、负责打假办案工作：大力开展打假专项整治行动，以危害人身健康和生命财产安全的产品为重点，加大打击力度，依法严厉打击制假售假窝点。抓好建材市场、农资产品专项整治，以查处假冒伪劣化肥、农药、农机及配件产品为重点，严厉打击坑农害农行为。      </w:t>
      </w:r>
    </w:p>
    <w:p>
      <w:pPr>
        <w:pStyle w:val="9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11、不断锤炼干部队伍。提升干部队伍业务素质、执行力和凝聚力，严格落实党风廉政建设有关要求，打造一支业务精良、政治坚定、作风过硬的市场监管干部队伍。承办区政府及上级部门交办的其他事项。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仿宋" w:hAnsi="仿宋" w:eastAsia="仿宋"/>
          <w:sz w:val="32"/>
          <w:szCs w:val="32"/>
          <w:lang w:eastAsia="zh-CN"/>
        </w:rPr>
        <w:t>我局</w:t>
      </w:r>
      <w:r>
        <w:rPr>
          <w:rFonts w:hint="eastAsia" w:ascii="仿宋" w:hAnsi="仿宋" w:eastAsia="仿宋"/>
          <w:sz w:val="32"/>
          <w:szCs w:val="32"/>
        </w:rPr>
        <w:t>实行一把手责任制，局办公室、财务、法规科、</w:t>
      </w:r>
      <w:r>
        <w:rPr>
          <w:rFonts w:hint="eastAsia" w:ascii="仿宋" w:hAnsi="仿宋" w:eastAsia="仿宋"/>
          <w:sz w:val="32"/>
          <w:szCs w:val="32"/>
          <w:lang w:eastAsia="zh-CN"/>
        </w:rPr>
        <w:t>人事</w:t>
      </w:r>
      <w:r>
        <w:rPr>
          <w:rFonts w:hint="eastAsia" w:ascii="仿宋" w:hAnsi="仿宋" w:eastAsia="仿宋"/>
          <w:sz w:val="32"/>
          <w:szCs w:val="32"/>
        </w:rPr>
        <w:t>科</w:t>
      </w:r>
      <w:r>
        <w:rPr>
          <w:rFonts w:hint="eastAsia" w:ascii="仿宋" w:hAnsi="仿宋" w:eastAsia="仿宋"/>
          <w:sz w:val="32"/>
          <w:szCs w:val="32"/>
          <w:lang w:eastAsia="zh-CN"/>
        </w:rPr>
        <w:t>等</w:t>
      </w:r>
      <w:r>
        <w:rPr>
          <w:rFonts w:hint="eastAsia" w:ascii="仿宋" w:hAnsi="仿宋" w:eastAsia="仿宋"/>
          <w:sz w:val="32"/>
          <w:szCs w:val="32"/>
        </w:rPr>
        <w:t>成立</w:t>
      </w:r>
      <w:r>
        <w:rPr>
          <w:rFonts w:hint="eastAsia" w:ascii="仿宋" w:hAnsi="仿宋" w:eastAsia="仿宋"/>
          <w:sz w:val="32"/>
          <w:szCs w:val="32"/>
          <w:lang w:eastAsia="zh-CN"/>
        </w:rPr>
        <w:t>局</w:t>
      </w:r>
      <w:r>
        <w:rPr>
          <w:rFonts w:hint="eastAsia" w:ascii="仿宋" w:hAnsi="仿宋" w:eastAsia="仿宋"/>
          <w:sz w:val="32"/>
          <w:szCs w:val="32"/>
        </w:rPr>
        <w:t>绩效评价工作小组，制定绩效评价具体实施方案，确保了</w:t>
      </w:r>
      <w:r>
        <w:rPr>
          <w:rFonts w:hint="eastAsia" w:ascii="仿宋" w:hAnsi="仿宋" w:eastAsia="仿宋"/>
          <w:sz w:val="32"/>
          <w:szCs w:val="32"/>
          <w:lang w:eastAsia="zh-CN"/>
        </w:rPr>
        <w:t>全局整体支出</w:t>
      </w:r>
      <w:r>
        <w:rPr>
          <w:rFonts w:hint="eastAsia" w:ascii="仿宋" w:hAnsi="仿宋" w:eastAsia="仿宋"/>
          <w:sz w:val="32"/>
          <w:szCs w:val="32"/>
        </w:rPr>
        <w:t>按时保质完成。评价小组对</w:t>
      </w:r>
      <w:r>
        <w:rPr>
          <w:rFonts w:hint="eastAsia" w:ascii="仿宋" w:hAnsi="仿宋" w:eastAsia="仿宋"/>
          <w:sz w:val="32"/>
          <w:szCs w:val="32"/>
          <w:lang w:eastAsia="zh-CN"/>
        </w:rPr>
        <w:t>全局的整体支出进行</w:t>
      </w:r>
      <w:r>
        <w:rPr>
          <w:rFonts w:hint="eastAsia" w:ascii="仿宋" w:hAnsi="仿宋" w:eastAsia="仿宋"/>
          <w:sz w:val="32"/>
          <w:szCs w:val="32"/>
        </w:rPr>
        <w:t>总结评价结论，形成总体自评报告。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1、根据年度发展规划目标，制定年度计划和专项行动实施方案，并严格执行。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2、将年度发展规划进行细化，制定阶段性目标。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3、加大重点任务的督导考核。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、对各项任务目标及行动，均成立领导小组，明确主要责任单位和责任人，制定工作方案，确保工作抓实抓细。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、加强队伍建设，强化对干部队伍的教育培训力度，加强制度建设和法制建设，提升干部队伍的业务水平和综合素质，提升执行力。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、科学、合理、有效地使用项目资金，保证目标任务执行中的各项项目经费、装备设备支出等。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、加强市场监管能力建设，加强投入，提升保障能力及管理水平，保证发展规划目标任务的顺利实施。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_GB2312"/>
          <w:spacing w:val="0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_GB2312"/>
          <w:b/>
          <w:bCs/>
          <w:spacing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_GB2312"/>
          <w:b/>
          <w:bCs/>
          <w:spacing w:val="0"/>
          <w:sz w:val="32"/>
          <w:szCs w:val="32"/>
        </w:rPr>
        <w:t>食品</w:t>
      </w:r>
      <w:r>
        <w:rPr>
          <w:rFonts w:hint="eastAsia" w:ascii="仿宋" w:hAnsi="仿宋" w:eastAsia="仿宋" w:cs="仿宋_GB2312"/>
          <w:b/>
          <w:bCs/>
          <w:spacing w:val="0"/>
          <w:sz w:val="32"/>
          <w:szCs w:val="32"/>
          <w:lang w:eastAsia="zh-CN"/>
        </w:rPr>
        <w:t>：</w:t>
      </w:r>
      <w:r>
        <w:rPr>
          <w:rFonts w:ascii="仿宋" w:hAnsi="仿宋" w:eastAsia="仿宋" w:cs="仿宋"/>
          <w:b/>
          <w:bCs/>
          <w:color w:val="000000"/>
          <w:spacing w:val="0"/>
          <w:sz w:val="32"/>
          <w:szCs w:val="32"/>
        </w:rPr>
        <w:t>一是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sz w:val="32"/>
          <w:szCs w:val="32"/>
          <w:lang w:eastAsia="zh-CN"/>
        </w:rPr>
        <w:t>履行区食安办牵头抓总职能。</w:t>
      </w:r>
      <w:r>
        <w:rPr>
          <w:rFonts w:ascii="仿宋" w:hAnsi="仿宋" w:eastAsia="仿宋" w:cs="仿宋"/>
          <w:color w:val="000000"/>
          <w:spacing w:val="0"/>
          <w:sz w:val="32"/>
          <w:szCs w:val="32"/>
        </w:rPr>
        <w:t>制定印发2022年全区</w:t>
      </w:r>
      <w:r>
        <w:rPr>
          <w:rFonts w:hint="eastAsia" w:ascii="仿宋" w:hAnsi="仿宋" w:eastAsia="仿宋" w:cs="仿宋"/>
          <w:color w:val="000000"/>
          <w:spacing w:val="0"/>
          <w:sz w:val="32"/>
          <w:szCs w:val="32"/>
          <w:lang w:eastAsia="zh-CN"/>
        </w:rPr>
        <w:t>重点工作安排</w:t>
      </w:r>
      <w:r>
        <w:rPr>
          <w:rFonts w:ascii="仿宋" w:hAnsi="仿宋" w:eastAsia="仿宋" w:cs="仿宋"/>
          <w:color w:val="000000"/>
          <w:spacing w:val="0"/>
          <w:sz w:val="32"/>
          <w:szCs w:val="32"/>
        </w:rPr>
        <w:t>；</w:t>
      </w:r>
      <w:r>
        <w:rPr>
          <w:rFonts w:hint="eastAsia" w:ascii="仿宋" w:hAnsi="仿宋" w:eastAsia="仿宋" w:cs="仿宋"/>
          <w:color w:val="000000"/>
          <w:spacing w:val="0"/>
          <w:sz w:val="32"/>
          <w:szCs w:val="32"/>
          <w:lang w:val="en-US" w:eastAsia="zh-CN"/>
        </w:rPr>
        <w:t>组织全区风险会商会议3次；</w:t>
      </w:r>
      <w:r>
        <w:rPr>
          <w:rFonts w:hint="eastAsia" w:ascii="仿宋" w:hAnsi="仿宋" w:eastAsia="仿宋" w:cs="仿宋"/>
          <w:color w:val="000000"/>
          <w:spacing w:val="0"/>
          <w:sz w:val="32"/>
          <w:szCs w:val="32"/>
          <w:lang w:eastAsia="zh-CN"/>
        </w:rPr>
        <w:t>强力推进“两个责任”机制落实，已筛选并明确各级包保主体</w:t>
      </w:r>
      <w:r>
        <w:rPr>
          <w:rFonts w:hint="eastAsia" w:ascii="仿宋" w:hAnsi="仿宋" w:eastAsia="仿宋" w:cs="仿宋"/>
          <w:color w:val="000000"/>
          <w:spacing w:val="0"/>
          <w:sz w:val="32"/>
          <w:szCs w:val="32"/>
          <w:lang w:val="en-US" w:eastAsia="zh-CN"/>
        </w:rPr>
        <w:t>2998家；部署全区食品安全“守查保”专项行动，检查食品生产经营单位3582户次，排查整改隐患98条；部署全区农村假冒伪劣食品专项整治行动，检查食品“三小”经营户5752户次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eastAsia="zh-CN" w:bidi="ar"/>
        </w:rPr>
        <w:t>；</w:t>
      </w:r>
      <w:r>
        <w:rPr>
          <w:rFonts w:hint="eastAsia" w:ascii="仿宋" w:hAnsi="仿宋" w:eastAsia="仿宋" w:cs="仿宋"/>
          <w:color w:val="000000"/>
          <w:spacing w:val="0"/>
          <w:sz w:val="32"/>
          <w:szCs w:val="32"/>
          <w:lang w:val="en-US" w:eastAsia="zh-CN"/>
        </w:rPr>
        <w:t>牵头实施食品安全监督抽检1796批次、专项监督抽检75批次、“你点我检”100批次、“你送我检”136批次；组织食品安全宣传周主题活动33场次、监管员进农村（社区）活动25场次；巩固提升创建成果，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圆满完成复审迎查任务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eastAsia="zh-CN" w:bidi="ar"/>
        </w:rPr>
        <w:t>，</w:t>
      </w:r>
      <w:r>
        <w:rPr>
          <w:rFonts w:hint="eastAsia" w:ascii="仿宋" w:hAnsi="仿宋" w:eastAsia="仿宋" w:cs="仿宋"/>
          <w:color w:val="000000"/>
          <w:spacing w:val="0"/>
          <w:sz w:val="32"/>
          <w:szCs w:val="32"/>
          <w:lang w:val="en-US" w:eastAsia="zh-CN"/>
        </w:rPr>
        <w:t>助力全市蝉联“国家食品安全示范城市”荣誉称号。</w:t>
      </w:r>
      <w:r>
        <w:rPr>
          <w:rFonts w:ascii="仿宋" w:hAnsi="仿宋" w:eastAsia="仿宋" w:cs="仿宋"/>
          <w:b/>
          <w:bCs/>
          <w:color w:val="000000"/>
          <w:spacing w:val="0"/>
          <w:sz w:val="32"/>
          <w:szCs w:val="32"/>
        </w:rPr>
        <w:t>二是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sz w:val="32"/>
          <w:szCs w:val="32"/>
          <w:lang w:eastAsia="zh-CN"/>
        </w:rPr>
        <w:t>抓好生产环节监管。以乳制品、肉制品等生产企业为重点开展日常监督检查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sz w:val="32"/>
          <w:szCs w:val="32"/>
          <w:lang w:val="en-US" w:eastAsia="zh-CN"/>
        </w:rPr>
        <w:t>126家次；开展粉条、白酒、包装饮用水、食糖等专项检查共4次；配合省、市局圆满完成体系检查2家、飞行检查2家；指导建成HACCP先进管理体系认证企业2家；组织食品生产企业参加肉制品企业团体标准、企业主体责任落实等各类培训150余家次，参加食安员抽考222人次；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  <w:szCs w:val="32"/>
          <w:lang w:bidi="ar"/>
        </w:rPr>
        <w:t>三是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eastAsia="zh-CN" w:bidi="ar"/>
        </w:rPr>
        <w:t>抓好销售环节监管。对本年度新增食品销售企业开展信用等级和风险等级评定；开展食用农产品专项治理检查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val="en-US" w:eastAsia="zh-CN" w:bidi="ar"/>
        </w:rPr>
        <w:t>1774户次、食品销售环节安全隐患排查1542户次、保健食品和婴幼儿配方销售检查270家次、食品相关产品检查16家次。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  <w:szCs w:val="32"/>
          <w:lang w:bidi="ar"/>
        </w:rPr>
        <w:t>四是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eastAsia="zh-CN" w:bidi="ar"/>
        </w:rPr>
        <w:t>抓好餐饮服务环节监管。召开学校食堂食品安全培训会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val="en-US" w:eastAsia="zh-CN" w:bidi="ar"/>
        </w:rPr>
        <w:t>1次；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eastAsia="zh-CN" w:bidi="ar"/>
        </w:rPr>
        <w:t>开展学校食堂食品安全专项检查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val="en-US" w:eastAsia="zh-CN" w:bidi="ar"/>
        </w:rPr>
        <w:t>112家次；组织开展餐饮单位从业人员线上培训1106人次；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eastAsia="zh-CN" w:bidi="ar"/>
        </w:rPr>
        <w:t>累计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执行餐饮保障任务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val="en-US" w:eastAsia="zh-CN" w:bidi="ar"/>
        </w:rPr>
        <w:t>189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天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eastAsia="zh-CN" w:bidi="ar"/>
        </w:rPr>
        <w:t>，进行食品原料快检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val="en-US" w:eastAsia="zh-CN" w:bidi="ar"/>
        </w:rPr>
        <w:t>1326批次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；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  <w:szCs w:val="32"/>
          <w:lang w:bidi="ar"/>
        </w:rPr>
        <w:t>五是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eastAsia="zh-CN" w:bidi="ar"/>
        </w:rPr>
        <w:t>抓好各类质量提升和示范创建活动。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val="en-US" w:eastAsia="zh-CN" w:bidi="ar"/>
        </w:rPr>
        <w:t>筛选136家超市商店参加全市“百千万”食品安全管理示范型超市（店）创建活动；创建保健食品经营示范单位5家；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eastAsia="zh-CN" w:bidi="ar"/>
        </w:rPr>
        <w:t>持续推进全域</w:t>
      </w:r>
      <w:r>
        <w:rPr>
          <w:rFonts w:ascii="仿宋" w:hAnsi="仿宋" w:eastAsia="仿宋" w:cs="仿宋"/>
          <w:b w:val="0"/>
          <w:bCs w:val="0"/>
          <w:color w:val="000000"/>
          <w:spacing w:val="0"/>
          <w:kern w:val="0"/>
          <w:sz w:val="32"/>
          <w:szCs w:val="32"/>
          <w:lang w:bidi="ar"/>
        </w:rPr>
        <w:t>学校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食堂质量安全达标，其中优良占比98%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eastAsia="zh-CN" w:bidi="ar"/>
        </w:rPr>
        <w:t>；指导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val="en-US" w:eastAsia="zh-CN" w:bidi="ar"/>
        </w:rPr>
        <w:t>3家学校食堂、3家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养老机构、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val="en-US" w:eastAsia="zh-CN" w:bidi="ar"/>
        </w:rPr>
        <w:t>2家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医疗机构和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val="en-US" w:eastAsia="zh-CN" w:bidi="ar"/>
        </w:rPr>
        <w:t>4家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高速服务区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eastAsia="zh-CN" w:bidi="ar"/>
        </w:rPr>
        <w:t>创建餐饮安全示范食堂；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建成小餐饮示范街区4条；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eastAsia="zh-CN" w:bidi="ar"/>
        </w:rPr>
        <w:t>打造反食品浪费示范店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val="en-US" w:eastAsia="zh-CN" w:bidi="ar"/>
        </w:rPr>
        <w:t>32家</w:t>
      </w:r>
      <w:r>
        <w:rPr>
          <w:rFonts w:ascii="仿宋" w:hAnsi="仿宋" w:eastAsia="仿宋" w:cs="仿宋"/>
          <w:color w:val="000000"/>
          <w:spacing w:val="0"/>
          <w:kern w:val="0"/>
          <w:sz w:val="32"/>
          <w:szCs w:val="32"/>
          <w:lang w:bidi="ar"/>
        </w:rPr>
        <w:t>；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eastAsia="zh-CN" w:bidi="ar"/>
        </w:rPr>
        <w:t>指导</w:t>
      </w:r>
      <w:r>
        <w:rPr>
          <w:rFonts w:hint="eastAsia" w:ascii="仿宋" w:hAnsi="仿宋" w:eastAsia="仿宋" w:cs="仿宋"/>
          <w:color w:val="000000"/>
          <w:spacing w:val="0"/>
          <w:kern w:val="0"/>
          <w:sz w:val="32"/>
          <w:szCs w:val="32"/>
          <w:lang w:val="en-US" w:eastAsia="zh-CN" w:bidi="ar"/>
        </w:rPr>
        <w:t>272家农村食品经营店开展规范化建设。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b/>
          <w:bCs/>
          <w:spacing w:val="0"/>
          <w:sz w:val="32"/>
          <w:szCs w:val="32"/>
        </w:rPr>
        <w:t>2</w:t>
      </w:r>
      <w:r>
        <w:rPr>
          <w:rFonts w:hint="eastAsia" w:ascii="仿宋" w:hAnsi="仿宋" w:eastAsia="仿宋" w:cs="仿宋_GB2312"/>
          <w:b/>
          <w:bCs/>
          <w:spacing w:val="0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_GB2312"/>
          <w:b/>
          <w:bCs/>
          <w:spacing w:val="0"/>
          <w:sz w:val="32"/>
          <w:szCs w:val="32"/>
        </w:rPr>
        <w:t>药械妆</w:t>
      </w:r>
      <w:r>
        <w:rPr>
          <w:rFonts w:hint="eastAsia" w:ascii="仿宋" w:hAnsi="仿宋" w:eastAsia="仿宋" w:cs="仿宋_GB2312"/>
          <w:b/>
          <w:bCs/>
          <w:spacing w:val="0"/>
          <w:sz w:val="32"/>
          <w:szCs w:val="32"/>
          <w:lang w:eastAsia="zh-CN"/>
        </w:rPr>
        <w:t>：</w:t>
      </w:r>
      <w:r>
        <w:rPr>
          <w:rFonts w:ascii="仿宋" w:hAnsi="仿宋" w:eastAsia="仿宋" w:cs="仿宋"/>
          <w:b/>
          <w:bCs/>
          <w:spacing w:val="0"/>
          <w:sz w:val="32"/>
          <w:szCs w:val="32"/>
        </w:rPr>
        <w:t>一是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eastAsia="zh-CN"/>
        </w:rPr>
        <w:t>制定下发药品安全专项整治、打击非法渠道购销药品等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val="en-US" w:eastAsia="zh-CN"/>
        </w:rPr>
        <w:t>5个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eastAsia="zh-CN"/>
        </w:rPr>
        <w:t>工作方案。</w:t>
      </w: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val="en-US" w:eastAsia="zh-CN"/>
        </w:rPr>
        <w:t>二是</w:t>
      </w:r>
      <w:r>
        <w:rPr>
          <w:rFonts w:ascii="仿宋" w:hAnsi="仿宋" w:eastAsia="仿宋" w:cs="仿宋"/>
          <w:spacing w:val="0"/>
          <w:sz w:val="32"/>
          <w:szCs w:val="32"/>
        </w:rPr>
        <w:t>召集辖区药械经营负责人和医疗机构负责人，相继召开药品专项安全整治行动动员会、药品监管工作推进会、医疗机构专项整治动员会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布置工作。</w:t>
      </w: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eastAsia="zh-CN"/>
        </w:rPr>
        <w:t>三</w:t>
      </w:r>
      <w:r>
        <w:rPr>
          <w:rFonts w:ascii="仿宋" w:hAnsi="仿宋" w:eastAsia="仿宋" w:cs="仿宋"/>
          <w:b/>
          <w:bCs/>
          <w:spacing w:val="0"/>
          <w:sz w:val="32"/>
          <w:szCs w:val="32"/>
        </w:rPr>
        <w:t>是</w:t>
      </w:r>
      <w:r>
        <w:rPr>
          <w:rFonts w:ascii="仿宋" w:hAnsi="仿宋" w:eastAsia="仿宋" w:cs="仿宋"/>
          <w:spacing w:val="0"/>
          <w:sz w:val="32"/>
          <w:szCs w:val="32"/>
        </w:rPr>
        <w:t>以药械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妆</w:t>
      </w:r>
      <w:r>
        <w:rPr>
          <w:rFonts w:ascii="仿宋" w:hAnsi="仿宋" w:eastAsia="仿宋" w:cs="仿宋"/>
          <w:spacing w:val="0"/>
          <w:sz w:val="32"/>
          <w:szCs w:val="32"/>
        </w:rPr>
        <w:t>购进渠道为重点环节，以特殊管理药品、中药饮片、新冠检测试剂盒为重点品种，以核实计算机管理系统数据与实货信息是否一致为切入点，检查药械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妆</w:t>
      </w:r>
      <w:r>
        <w:rPr>
          <w:rFonts w:ascii="仿宋" w:hAnsi="仿宋" w:eastAsia="仿宋" w:cs="仿宋"/>
          <w:spacing w:val="0"/>
          <w:sz w:val="32"/>
          <w:szCs w:val="32"/>
        </w:rPr>
        <w:t>经营单位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169</w:t>
      </w:r>
      <w:r>
        <w:rPr>
          <w:rFonts w:ascii="仿宋" w:hAnsi="仿宋" w:eastAsia="仿宋" w:cs="仿宋"/>
          <w:spacing w:val="0"/>
          <w:sz w:val="32"/>
          <w:szCs w:val="32"/>
        </w:rPr>
        <w:t>家次、医疗机构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16</w:t>
      </w:r>
      <w:r>
        <w:rPr>
          <w:rFonts w:ascii="仿宋" w:hAnsi="仿宋" w:eastAsia="仿宋" w:cs="仿宋"/>
          <w:spacing w:val="0"/>
          <w:sz w:val="32"/>
          <w:szCs w:val="32"/>
        </w:rPr>
        <w:t>家次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eastAsia="zh-CN"/>
        </w:rPr>
        <w:t>四</w:t>
      </w:r>
      <w:r>
        <w:rPr>
          <w:rFonts w:ascii="仿宋" w:hAnsi="仿宋" w:eastAsia="仿宋" w:cs="仿宋"/>
          <w:b/>
          <w:bCs/>
          <w:spacing w:val="0"/>
          <w:sz w:val="32"/>
          <w:szCs w:val="32"/>
        </w:rPr>
        <w:t>是</w:t>
      </w:r>
      <w:r>
        <w:rPr>
          <w:rFonts w:ascii="仿宋" w:hAnsi="仿宋" w:eastAsia="仿宋" w:cs="仿宋"/>
          <w:spacing w:val="0"/>
          <w:sz w:val="32"/>
          <w:szCs w:val="32"/>
        </w:rPr>
        <w:t>召开全区药械妆不良反应工作会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left="0" w:leftChars="0" w:firstLine="643"/>
        <w:jc w:val="both"/>
        <w:textAlignment w:val="auto"/>
        <w:rPr>
          <w:rFonts w:hint="default" w:ascii="仿宋" w:hAnsi="仿宋" w:eastAsia="仿宋"/>
          <w:spacing w:val="0"/>
          <w:sz w:val="32"/>
          <w:szCs w:val="32"/>
          <w:lang w:val="en-US" w:eastAsia="zh-CN"/>
        </w:rPr>
      </w:pPr>
      <w:r>
        <w:rPr>
          <w:rFonts w:ascii="仿宋" w:hAnsi="仿宋" w:eastAsia="仿宋"/>
          <w:b/>
          <w:bCs/>
          <w:spacing w:val="0"/>
          <w:sz w:val="32"/>
          <w:szCs w:val="32"/>
        </w:rPr>
        <w:t>3</w:t>
      </w:r>
      <w:r>
        <w:rPr>
          <w:rFonts w:hint="eastAsia" w:ascii="仿宋" w:hAnsi="仿宋" w:eastAsia="仿宋"/>
          <w:b/>
          <w:bCs/>
          <w:spacing w:val="0"/>
          <w:sz w:val="32"/>
          <w:szCs w:val="32"/>
        </w:rPr>
        <w:t>.</w:t>
      </w:r>
      <w:r>
        <w:rPr>
          <w:rFonts w:hint="eastAsia" w:ascii="仿宋" w:hAnsi="仿宋" w:eastAsia="仿宋"/>
          <w:b/>
          <w:bCs/>
          <w:spacing w:val="0"/>
          <w:sz w:val="32"/>
          <w:szCs w:val="32"/>
          <w:lang w:eastAsia="zh-CN"/>
        </w:rPr>
        <w:t>工业</w:t>
      </w:r>
      <w:r>
        <w:rPr>
          <w:rFonts w:hint="eastAsia" w:ascii="仿宋" w:hAnsi="仿宋" w:eastAsia="仿宋"/>
          <w:b/>
          <w:bCs/>
          <w:spacing w:val="0"/>
          <w:sz w:val="32"/>
          <w:szCs w:val="32"/>
        </w:rPr>
        <w:t>产品</w:t>
      </w:r>
      <w:r>
        <w:rPr>
          <w:rFonts w:hint="eastAsia" w:ascii="仿宋" w:hAnsi="仿宋" w:eastAsia="仿宋"/>
          <w:b/>
          <w:bCs/>
          <w:spacing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b/>
          <w:bCs/>
          <w:spacing w:val="0"/>
          <w:sz w:val="32"/>
          <w:szCs w:val="32"/>
        </w:rPr>
        <w:t>一是</w:t>
      </w:r>
      <w:r>
        <w:rPr>
          <w:rFonts w:hint="eastAsia" w:ascii="仿宋" w:hAnsi="仿宋" w:eastAsia="仿宋"/>
          <w:spacing w:val="0"/>
          <w:sz w:val="32"/>
          <w:szCs w:val="32"/>
        </w:rPr>
        <w:t>聚焦危险化学品、化肥、水泥等重点工业品，加大监督检查力度</w:t>
      </w:r>
      <w:r>
        <w:rPr>
          <w:rFonts w:hint="eastAsia" w:ascii="仿宋" w:hAnsi="仿宋" w:eastAsia="仿宋"/>
          <w:spacing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b w:val="0"/>
          <w:bCs w:val="0"/>
          <w:spacing w:val="0"/>
          <w:sz w:val="32"/>
          <w:szCs w:val="32"/>
          <w:lang w:eastAsia="zh-CN"/>
        </w:rPr>
        <w:t>对</w:t>
      </w:r>
      <w:r>
        <w:rPr>
          <w:rFonts w:hint="eastAsia" w:ascii="仿宋" w:hAnsi="仿宋" w:eastAsia="仿宋"/>
          <w:b w:val="0"/>
          <w:bCs w:val="0"/>
          <w:spacing w:val="0"/>
          <w:sz w:val="32"/>
          <w:szCs w:val="32"/>
          <w:lang w:val="en-US" w:eastAsia="zh-CN"/>
        </w:rPr>
        <w:t>5家</w:t>
      </w:r>
      <w:r>
        <w:rPr>
          <w:rFonts w:hint="eastAsia" w:ascii="仿宋" w:hAnsi="仿宋" w:eastAsia="仿宋"/>
          <w:b w:val="0"/>
          <w:bCs w:val="0"/>
          <w:spacing w:val="0"/>
          <w:sz w:val="32"/>
          <w:szCs w:val="32"/>
          <w:lang w:eastAsia="zh-CN"/>
        </w:rPr>
        <w:t>新获证工业产品企业开展监督检查。</w:t>
      </w:r>
      <w:r>
        <w:rPr>
          <w:rFonts w:hint="eastAsia" w:ascii="仿宋" w:hAnsi="仿宋" w:eastAsia="仿宋"/>
          <w:b/>
          <w:bCs/>
          <w:spacing w:val="0"/>
          <w:sz w:val="32"/>
          <w:szCs w:val="32"/>
        </w:rPr>
        <w:t>二是</w:t>
      </w:r>
      <w:r>
        <w:rPr>
          <w:rFonts w:hint="eastAsia" w:ascii="仿宋" w:hAnsi="仿宋" w:eastAsia="仿宋"/>
          <w:spacing w:val="0"/>
          <w:sz w:val="32"/>
          <w:szCs w:val="32"/>
        </w:rPr>
        <w:t>累计实施汽油、柴油、燃气灶具、老人用品、儿童服装、化肥、农膜等重点品类产品</w:t>
      </w:r>
      <w:r>
        <w:rPr>
          <w:rFonts w:hint="eastAsia" w:ascii="仿宋" w:hAnsi="仿宋" w:eastAsia="仿宋"/>
          <w:spacing w:val="0"/>
          <w:sz w:val="32"/>
          <w:szCs w:val="32"/>
          <w:lang w:eastAsia="zh-CN"/>
        </w:rPr>
        <w:t>省抽</w:t>
      </w:r>
      <w:r>
        <w:rPr>
          <w:rFonts w:hint="eastAsia" w:ascii="仿宋" w:hAnsi="仿宋" w:eastAsia="仿宋"/>
          <w:spacing w:val="0"/>
          <w:sz w:val="32"/>
          <w:szCs w:val="32"/>
          <w:lang w:val="en-US" w:eastAsia="zh-CN"/>
        </w:rPr>
        <w:t>53批次、市抽68批次、区本级抽检167</w:t>
      </w:r>
      <w:r>
        <w:rPr>
          <w:rFonts w:hint="eastAsia" w:ascii="仿宋" w:hAnsi="仿宋" w:eastAsia="仿宋"/>
          <w:spacing w:val="0"/>
          <w:sz w:val="32"/>
          <w:szCs w:val="32"/>
        </w:rPr>
        <w:t>批次。</w:t>
      </w:r>
      <w:r>
        <w:rPr>
          <w:rFonts w:hint="eastAsia" w:ascii="仿宋" w:hAnsi="仿宋" w:eastAsia="仿宋"/>
          <w:b/>
          <w:bCs/>
          <w:spacing w:val="0"/>
          <w:sz w:val="32"/>
          <w:szCs w:val="32"/>
        </w:rPr>
        <w:t>三是</w:t>
      </w:r>
      <w:r>
        <w:rPr>
          <w:rFonts w:hint="eastAsia" w:ascii="仿宋" w:hAnsi="仿宋" w:eastAsia="仿宋"/>
          <w:b w:val="0"/>
          <w:bCs w:val="0"/>
          <w:spacing w:val="0"/>
          <w:sz w:val="32"/>
          <w:szCs w:val="32"/>
          <w:lang w:eastAsia="zh-CN"/>
        </w:rPr>
        <w:t>开展检验检测机构监督检查，</w:t>
      </w:r>
      <w:r>
        <w:rPr>
          <w:rFonts w:hint="eastAsia" w:ascii="仿宋" w:hAnsi="仿宋" w:eastAsia="仿宋"/>
          <w:b w:val="0"/>
          <w:bCs w:val="0"/>
          <w:spacing w:val="0"/>
          <w:sz w:val="32"/>
          <w:szCs w:val="32"/>
        </w:rPr>
        <w:t>组织</w:t>
      </w:r>
      <w:r>
        <w:rPr>
          <w:rFonts w:ascii="仿宋" w:hAnsi="仿宋" w:eastAsia="仿宋"/>
          <w:b w:val="0"/>
          <w:bCs w:val="0"/>
          <w:spacing w:val="0"/>
          <w:sz w:val="32"/>
          <w:szCs w:val="32"/>
        </w:rPr>
        <w:t>42</w:t>
      </w:r>
      <w:r>
        <w:rPr>
          <w:rFonts w:hint="eastAsia" w:ascii="仿宋" w:hAnsi="仿宋" w:eastAsia="仿宋"/>
          <w:b w:val="0"/>
          <w:bCs w:val="0"/>
          <w:spacing w:val="0"/>
          <w:sz w:val="32"/>
          <w:szCs w:val="32"/>
        </w:rPr>
        <w:t>家检验检测机构参加省局能</w:t>
      </w:r>
      <w:r>
        <w:rPr>
          <w:rFonts w:hint="eastAsia" w:ascii="仿宋" w:hAnsi="仿宋" w:eastAsia="仿宋"/>
          <w:spacing w:val="0"/>
          <w:sz w:val="32"/>
          <w:szCs w:val="32"/>
        </w:rPr>
        <w:t>力验证</w:t>
      </w:r>
      <w:r>
        <w:rPr>
          <w:rFonts w:hint="eastAsia" w:ascii="仿宋" w:hAnsi="仿宋" w:eastAsia="仿宋"/>
          <w:spacing w:val="0"/>
          <w:sz w:val="32"/>
          <w:szCs w:val="32"/>
          <w:lang w:eastAsia="zh-CN"/>
        </w:rPr>
        <w:t>，处置违法违规检验检测机构</w:t>
      </w:r>
      <w:r>
        <w:rPr>
          <w:rFonts w:hint="eastAsia" w:ascii="仿宋" w:hAnsi="仿宋" w:eastAsia="仿宋"/>
          <w:spacing w:val="0"/>
          <w:sz w:val="32"/>
          <w:szCs w:val="32"/>
          <w:lang w:val="en-US" w:eastAsia="zh-CN"/>
        </w:rPr>
        <w:t>3家</w:t>
      </w:r>
      <w:r>
        <w:rPr>
          <w:rFonts w:hint="eastAsia" w:ascii="仿宋" w:hAnsi="仿宋" w:eastAsia="仿宋"/>
          <w:spacing w:val="0"/>
          <w:sz w:val="32"/>
          <w:szCs w:val="32"/>
        </w:rPr>
        <w:t>。</w:t>
      </w:r>
      <w:r>
        <w:rPr>
          <w:rFonts w:hint="eastAsia" w:ascii="仿宋" w:hAnsi="仿宋" w:eastAsia="仿宋"/>
          <w:b/>
          <w:bCs/>
          <w:spacing w:val="0"/>
          <w:sz w:val="32"/>
          <w:szCs w:val="32"/>
        </w:rPr>
        <w:t>四是</w:t>
      </w:r>
      <w:r>
        <w:rPr>
          <w:rFonts w:hint="eastAsia" w:ascii="仿宋" w:hAnsi="仿宋" w:eastAsia="仿宋"/>
          <w:spacing w:val="0"/>
          <w:sz w:val="32"/>
          <w:szCs w:val="32"/>
        </w:rPr>
        <w:t>开展</w:t>
      </w:r>
      <w:r>
        <w:rPr>
          <w:rFonts w:hint="eastAsia" w:ascii="仿宋" w:hAnsi="仿宋" w:eastAsia="仿宋"/>
          <w:spacing w:val="0"/>
          <w:sz w:val="32"/>
          <w:szCs w:val="32"/>
          <w:lang w:eastAsia="zh-CN"/>
        </w:rPr>
        <w:t>认证监督检查，</w:t>
      </w:r>
      <w:r>
        <w:rPr>
          <w:rFonts w:hint="eastAsia" w:ascii="仿宋" w:hAnsi="仿宋" w:eastAsia="仿宋"/>
          <w:spacing w:val="0"/>
          <w:sz w:val="32"/>
          <w:szCs w:val="32"/>
        </w:rPr>
        <w:t>质量管理体系认证现场检查</w:t>
      </w:r>
      <w:r>
        <w:rPr>
          <w:rFonts w:ascii="仿宋" w:hAnsi="仿宋" w:eastAsia="仿宋"/>
          <w:spacing w:val="0"/>
          <w:sz w:val="32"/>
          <w:szCs w:val="32"/>
        </w:rPr>
        <w:t>50</w:t>
      </w:r>
      <w:r>
        <w:rPr>
          <w:rFonts w:hint="eastAsia" w:ascii="仿宋" w:hAnsi="仿宋" w:eastAsia="仿宋"/>
          <w:spacing w:val="0"/>
          <w:sz w:val="32"/>
          <w:szCs w:val="32"/>
        </w:rPr>
        <w:t>家次</w:t>
      </w:r>
      <w:r>
        <w:rPr>
          <w:rFonts w:hint="eastAsia" w:ascii="仿宋" w:hAnsi="仿宋" w:eastAsia="仿宋"/>
          <w:spacing w:val="0"/>
          <w:sz w:val="32"/>
          <w:szCs w:val="32"/>
          <w:lang w:eastAsia="zh-CN"/>
        </w:rPr>
        <w:t>、有机产品</w:t>
      </w:r>
      <w:r>
        <w:rPr>
          <w:rFonts w:hint="eastAsia" w:ascii="仿宋" w:hAnsi="仿宋" w:eastAsia="仿宋"/>
          <w:spacing w:val="0"/>
          <w:sz w:val="32"/>
          <w:szCs w:val="32"/>
          <w:lang w:val="en-US" w:eastAsia="zh-CN"/>
        </w:rPr>
        <w:t>5家次、强制性产品6家次。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78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val="en-US" w:eastAsia="zh-CN"/>
        </w:rPr>
        <w:t>4.信用监管：一是</w:t>
      </w:r>
      <w:r>
        <w:rPr>
          <w:rFonts w:hint="eastAsia" w:ascii="仿宋" w:hAnsi="仿宋" w:eastAsia="仿宋" w:cs="仿宋"/>
          <w:spacing w:val="0"/>
          <w:sz w:val="32"/>
          <w:szCs w:val="44"/>
        </w:rPr>
        <w:t>牵头全区“双随机、一公开”监管工作</w:t>
      </w:r>
      <w:r>
        <w:rPr>
          <w:rFonts w:hint="eastAsia" w:ascii="仿宋" w:hAnsi="仿宋" w:eastAsia="仿宋" w:cs="仿宋"/>
          <w:spacing w:val="0"/>
          <w:sz w:val="32"/>
          <w:szCs w:val="44"/>
          <w:lang w:eastAsia="zh-CN"/>
        </w:rPr>
        <w:t>，</w:t>
      </w:r>
      <w:r>
        <w:rPr>
          <w:rFonts w:hint="eastAsia" w:ascii="仿宋" w:hAnsi="仿宋" w:eastAsia="仿宋" w:cs="仿宋"/>
          <w:spacing w:val="0"/>
          <w:sz w:val="32"/>
          <w:szCs w:val="32"/>
        </w:rPr>
        <w:t>共开展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“</w:t>
      </w:r>
      <w:bookmarkStart w:id="0" w:name="_GoBack"/>
      <w:bookmarkEnd w:id="0"/>
      <w:r>
        <w:rPr>
          <w:rFonts w:hint="eastAsia" w:ascii="仿宋" w:hAnsi="仿宋" w:eastAsia="仿宋" w:cs="仿宋"/>
          <w:spacing w:val="0"/>
          <w:sz w:val="32"/>
          <w:szCs w:val="32"/>
        </w:rPr>
        <w:t>双随机、一公开”联合抽查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 w:cs="仿宋"/>
          <w:spacing w:val="0"/>
          <w:sz w:val="32"/>
          <w:szCs w:val="32"/>
        </w:rPr>
        <w:t>次，抽查市场主体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1906</w:t>
      </w:r>
      <w:r>
        <w:rPr>
          <w:rFonts w:hint="eastAsia" w:ascii="仿宋" w:hAnsi="仿宋" w:eastAsia="仿宋" w:cs="仿宋"/>
          <w:spacing w:val="0"/>
          <w:sz w:val="32"/>
          <w:szCs w:val="32"/>
        </w:rPr>
        <w:t>户次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pacing w:val="0"/>
          <w:sz w:val="32"/>
          <w:szCs w:val="32"/>
        </w:rPr>
        <w:t>完成了抽查企业占比不低于3%的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年度</w:t>
      </w:r>
      <w:r>
        <w:rPr>
          <w:rFonts w:hint="eastAsia" w:ascii="仿宋" w:hAnsi="仿宋" w:eastAsia="仿宋" w:cs="仿宋"/>
          <w:spacing w:val="0"/>
          <w:sz w:val="32"/>
          <w:szCs w:val="32"/>
        </w:rPr>
        <w:t>目标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 w:cs="仿宋"/>
          <w:spacing w:val="0"/>
          <w:sz w:val="32"/>
          <w:szCs w:val="32"/>
        </w:rPr>
        <w:t>结合信用风险分级分类开展抽查数量占总抽查数的80%以上。</w:t>
      </w: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eastAsia="zh-CN"/>
        </w:rPr>
        <w:t>二是</w:t>
      </w:r>
      <w:r>
        <w:rPr>
          <w:rFonts w:hint="eastAsia" w:ascii="仿宋" w:hAnsi="仿宋" w:eastAsia="仿宋" w:cs="仿宋"/>
          <w:spacing w:val="0"/>
          <w:sz w:val="32"/>
          <w:szCs w:val="44"/>
        </w:rPr>
        <w:t>扎实推进市场主体年报公示工作</w:t>
      </w:r>
      <w:r>
        <w:rPr>
          <w:rFonts w:hint="eastAsia" w:ascii="仿宋" w:hAnsi="仿宋" w:eastAsia="仿宋" w:cs="仿宋"/>
          <w:spacing w:val="0"/>
          <w:sz w:val="32"/>
          <w:szCs w:val="44"/>
          <w:lang w:eastAsia="zh-CN"/>
        </w:rPr>
        <w:t>，</w:t>
      </w:r>
      <w:r>
        <w:rPr>
          <w:rFonts w:hint="eastAsia" w:ascii="仿宋" w:hAnsi="仿宋" w:eastAsia="仿宋" w:cs="仿宋"/>
          <w:spacing w:val="0"/>
          <w:sz w:val="32"/>
          <w:szCs w:val="32"/>
        </w:rPr>
        <w:t>于5月29日、6月22日提前完成了市局下达的农民专业合作社年报公示率76%、个体工商户年报公示率85%，内资企业年报公示率90%的目标。</w:t>
      </w:r>
      <w:r>
        <w:rPr>
          <w:rFonts w:hint="eastAsia" w:ascii="仿宋" w:hAnsi="仿宋" w:eastAsia="仿宋" w:cs="仿宋"/>
          <w:b/>
          <w:spacing w:val="0"/>
          <w:sz w:val="32"/>
          <w:szCs w:val="32"/>
        </w:rPr>
        <w:t>三是</w:t>
      </w:r>
      <w:r>
        <w:rPr>
          <w:rFonts w:hint="eastAsia" w:ascii="仿宋" w:hAnsi="仿宋" w:eastAsia="仿宋" w:cs="仿宋"/>
          <w:bCs/>
          <w:spacing w:val="0"/>
          <w:sz w:val="32"/>
          <w:szCs w:val="32"/>
        </w:rPr>
        <w:t>强化服务实施信用修复</w:t>
      </w:r>
      <w:r>
        <w:rPr>
          <w:rFonts w:hint="eastAsia" w:ascii="仿宋" w:hAnsi="仿宋" w:eastAsia="仿宋" w:cs="仿宋"/>
          <w:bCs/>
          <w:spacing w:val="0"/>
          <w:sz w:val="32"/>
          <w:szCs w:val="32"/>
          <w:lang w:eastAsia="zh-CN"/>
        </w:rPr>
        <w:t>，本年度共有</w:t>
      </w:r>
      <w:r>
        <w:rPr>
          <w:rFonts w:hint="eastAsia" w:ascii="仿宋" w:hAnsi="仿宋" w:eastAsia="仿宋" w:cs="仿宋"/>
          <w:spacing w:val="0"/>
          <w:sz w:val="32"/>
          <w:szCs w:val="32"/>
        </w:rPr>
        <w:t>1161户次企业被列入经营异常名录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pacing w:val="0"/>
          <w:sz w:val="32"/>
          <w:szCs w:val="32"/>
        </w:rPr>
        <w:t>397户次企业申请移出了经营异常名录。</w:t>
      </w:r>
      <w:r>
        <w:rPr>
          <w:rFonts w:hint="eastAsia" w:ascii="仿宋" w:hAnsi="仿宋" w:eastAsia="仿宋" w:cs="仿宋"/>
          <w:b/>
          <w:spacing w:val="0"/>
          <w:sz w:val="32"/>
          <w:szCs w:val="32"/>
        </w:rPr>
        <w:t>四是</w:t>
      </w:r>
      <w:r>
        <w:rPr>
          <w:rFonts w:hint="eastAsia" w:ascii="仿宋" w:hAnsi="仿宋" w:eastAsia="仿宋" w:cs="仿宋"/>
          <w:spacing w:val="0"/>
          <w:sz w:val="32"/>
          <w:szCs w:val="32"/>
        </w:rPr>
        <w:t>开展长期停业未经营市场主体清理工作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，当前已</w:t>
      </w:r>
      <w:r>
        <w:rPr>
          <w:rFonts w:hint="eastAsia" w:ascii="仿宋" w:hAnsi="仿宋" w:eastAsia="仿宋" w:cs="仿宋"/>
          <w:spacing w:val="0"/>
          <w:sz w:val="32"/>
          <w:szCs w:val="32"/>
        </w:rPr>
        <w:t>梳理出企业282户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pacing w:val="0"/>
          <w:sz w:val="32"/>
          <w:szCs w:val="32"/>
        </w:rPr>
        <w:t>农民专业合作社2户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pacing w:val="0"/>
          <w:sz w:val="32"/>
          <w:szCs w:val="32"/>
        </w:rPr>
        <w:t>个体工商户259户进入听证公告期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pacing w:val="0"/>
          <w:sz w:val="32"/>
          <w:szCs w:val="32"/>
        </w:rPr>
        <w:t>待公告期满依法履行吊销程序。</w:t>
      </w: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eastAsia="zh-CN"/>
        </w:rPr>
        <w:t>五是</w:t>
      </w:r>
      <w:r>
        <w:rPr>
          <w:rFonts w:hint="eastAsia" w:ascii="仿宋" w:hAnsi="仿宋" w:eastAsia="仿宋" w:cs="仿宋"/>
          <w:bCs/>
          <w:spacing w:val="0"/>
          <w:sz w:val="32"/>
          <w:szCs w:val="32"/>
        </w:rPr>
        <w:t>积极</w:t>
      </w:r>
      <w:r>
        <w:rPr>
          <w:rFonts w:hint="eastAsia" w:ascii="仿宋" w:hAnsi="仿宋" w:eastAsia="仿宋" w:cs="仿宋"/>
          <w:bCs/>
          <w:spacing w:val="0"/>
          <w:sz w:val="32"/>
          <w:szCs w:val="32"/>
          <w:lang w:eastAsia="zh-CN"/>
        </w:rPr>
        <w:t>处置</w:t>
      </w:r>
      <w:r>
        <w:rPr>
          <w:rFonts w:hint="eastAsia" w:ascii="仿宋" w:hAnsi="仿宋" w:eastAsia="仿宋" w:cs="仿宋"/>
          <w:bCs/>
          <w:spacing w:val="0"/>
          <w:sz w:val="32"/>
          <w:szCs w:val="32"/>
        </w:rPr>
        <w:t>受理冒名登记问题，</w:t>
      </w:r>
      <w:r>
        <w:rPr>
          <w:rFonts w:hint="eastAsia" w:ascii="仿宋" w:hAnsi="仿宋" w:eastAsia="仿宋" w:cs="仿宋"/>
          <w:bCs/>
          <w:spacing w:val="0"/>
          <w:sz w:val="32"/>
          <w:szCs w:val="32"/>
          <w:lang w:eastAsia="zh-CN"/>
        </w:rPr>
        <w:t>本年度</w:t>
      </w:r>
      <w:r>
        <w:rPr>
          <w:rFonts w:hint="eastAsia" w:ascii="仿宋" w:hAnsi="仿宋" w:eastAsia="仿宋" w:cs="仿宋"/>
          <w:bCs/>
          <w:spacing w:val="0"/>
          <w:sz w:val="32"/>
          <w:szCs w:val="32"/>
        </w:rPr>
        <w:t>共受理冒用他人身份信息取得公司登记5件</w:t>
      </w:r>
      <w:r>
        <w:rPr>
          <w:rFonts w:hint="eastAsia" w:ascii="仿宋" w:hAnsi="仿宋" w:eastAsia="仿宋" w:cs="仿宋"/>
          <w:bCs/>
          <w:spacing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Cs/>
          <w:spacing w:val="0"/>
          <w:sz w:val="32"/>
          <w:szCs w:val="32"/>
        </w:rPr>
        <w:t>撤销4件。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val="en-US" w:eastAsia="zh-CN"/>
        </w:rPr>
        <w:t>5.反垄断和反不正当竞争：</w:t>
      </w: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eastAsia="zh-CN"/>
        </w:rPr>
        <w:t>一是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开展</w:t>
      </w:r>
      <w:r>
        <w:rPr>
          <w:rFonts w:hint="eastAsia" w:ascii="仿宋" w:hAnsi="仿宋" w:eastAsia="仿宋" w:cs="仿宋"/>
          <w:color w:val="auto"/>
          <w:spacing w:val="0"/>
          <w:sz w:val="32"/>
          <w:szCs w:val="32"/>
          <w:lang w:val="en-US" w:eastAsia="zh-CN"/>
        </w:rPr>
        <w:t>2022年“促竞争、护民生、保稳定”反不正当竞争执法专项行动，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加强对公用事业领域供水、供热、供电、供气的监管。</w:t>
      </w: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val="en-US" w:eastAsia="zh-CN"/>
        </w:rPr>
        <w:t>二是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积极开展商业秘密保护帮扶，召集辖区14家食品、电子信息、药械企业商业秘密保护负责人进行培训。</w:t>
      </w: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val="en-US" w:eastAsia="zh-CN"/>
        </w:rPr>
        <w:t>三是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开展反不正当竞争、反垄断执法检查工作，配合市局调查涉嫌虚假宣传案件1起、涉嫌反垄断案件1起。</w:t>
      </w:r>
      <w:r>
        <w:rPr>
          <w:rFonts w:hint="eastAsia" w:ascii="仿宋" w:hAnsi="仿宋" w:eastAsia="仿宋" w:cs="仿宋"/>
          <w:b/>
          <w:bCs/>
          <w:spacing w:val="0"/>
          <w:sz w:val="32"/>
          <w:szCs w:val="32"/>
          <w:lang w:val="en-US" w:eastAsia="zh-CN"/>
        </w:rPr>
        <w:t>四是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val="en-US" w:eastAsia="zh-CN"/>
        </w:rPr>
        <w:t>严厉打击传销，严格规范直销，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eastAsia="zh-CN"/>
        </w:rPr>
        <w:t>制定下发全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val="en-US" w:eastAsia="zh-CN"/>
        </w:rPr>
        <w:t>区打击传销年度工作要点，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w w:val="100"/>
          <w:sz w:val="32"/>
          <w:szCs w:val="32"/>
        </w:rPr>
        <w:t>开展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w w:val="100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禁传销、反欺诈、共建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和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谐社会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宣传活动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6场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次，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eastAsia="zh-CN"/>
        </w:rPr>
        <w:t>排查大型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</w:rPr>
        <w:t>社区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val="en-US" w:eastAsia="zh-CN"/>
        </w:rPr>
        <w:t>5个、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eastAsia="zh-CN"/>
        </w:rPr>
        <w:t>排查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</w:rPr>
        <w:t>宾馆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val="en-US" w:eastAsia="zh-CN"/>
        </w:rPr>
        <w:t>6个，核实涉传线索3条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/>
          <w:bCs/>
          <w:color w:val="auto"/>
          <w:spacing w:val="0"/>
          <w:w w:val="100"/>
          <w:sz w:val="32"/>
          <w:szCs w:val="32"/>
          <w:lang w:eastAsia="zh-CN"/>
        </w:rPr>
        <w:t>五是</w:t>
      </w:r>
      <w:r>
        <w:rPr>
          <w:rFonts w:hint="eastAsia" w:ascii="仿宋" w:hAnsi="仿宋" w:eastAsia="仿宋" w:cs="仿宋"/>
          <w:b w:val="0"/>
          <w:bCs w:val="0"/>
          <w:color w:val="auto"/>
          <w:spacing w:val="0"/>
          <w:w w:val="100"/>
          <w:sz w:val="32"/>
          <w:szCs w:val="32"/>
          <w:lang w:eastAsia="zh-CN"/>
        </w:rPr>
        <w:t>履行全区公平竞争审查联席会议办公室职责，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本年度新增审查文件13件、存量补审文件2件、文件到期8件；开展公平竞争交叉检查，按照市竟审办安排，对3个兄弟区县相关政策措施予以抽查，随机抽查相关文件100余份。</w:t>
      </w:r>
    </w:p>
    <w:p>
      <w:pPr>
        <w:widowControl w:val="0"/>
        <w:wordWrap/>
        <w:spacing w:line="560" w:lineRule="exact"/>
        <w:ind w:left="0" w:leftChars="0" w:right="0" w:firstLine="642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  <w:lang w:eastAsia="zh-CN"/>
        </w:rPr>
        <w:t>质量监督抽查经费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对工业产品及食品相关产品在生产领域的质量监督抽查计划，抽查覆盖率和抽查批次完成率均达到85%以上，不合格产品后处理率达到100%，掌握区域产品质量状况，保障我区产品质量安全。绩效目标完成情况：一般工业产品抽查企业批次&gt;=30批次；食品相关产品抽查企业数量&gt;=17家；抽查覆盖率（%）&gt;=85%，抽查批次完成率&gt;=85%；一般工业产品抽查标准&gt;=1000元/批次；不合格产品查处率（%）100%；群众满意度&gt;=90%。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200" w:leftChars="0" w:right="0" w:firstLine="640" w:firstLineChars="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执法业务费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查处各类违法行为，开展专项执法行动，维护公平竞争的市场秩序。绩效目标完成情况：开展专项活动≥5次；对企业行政指导工作次数≥5；次执法案件查处率≥90%；各专项执法任务完成及时率（%）100%；基层市场监管执法的作用促进社会和谐稳定，维护公平竞争的市场秩序；执法监督成果使用部门满意度≥95%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药品监督抽样费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对辖区内药品经营企业进行抽查，确保人民群众用药安全，达到市局年度考核标准；按抽查检验计划完成任务,保证药品抽验工作的正常开展。绩效目标完成情况：抽查企业数量&gt;=30家；抽查覆盖率（%）&gt;=95%；抽查完成率&gt;=95%；查产品平均合格率(％)&gt;=95%；受益群体满意度&gt;=95%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消保维权经费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对消费者进行宣传教育3次以上,发放宣传材料10000份以上，消费投诉办结率达到90%以上，查处侵害消费者权益的行为,处理消费者和经营者投诉举报,协调消费纠纷工作，增强群众自我保护的消费维权意识建立健全消费者权益保护机制,,构建“和谐社会”。绩效目标完成情况：消费者权益宣传活动（次）&gt;=3次；制作宣传品数量（份）&gt;=10000份；宣传材料发放及时率100%；消费投诉办结率≥90%；消费者权益宣传活动（次）≥3次；服务对象满意度≥95%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5、网络运行经费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维护128个双随机网络接入点，对38000家企业实时监控，提升网络保障能力，保证网格监管平台达标。绩效目标完成情况：网络接入点数量=128个；业务专网接入率&gt;=90%；网络线路使用保证24小时畅通；“双随机”网络监控企业数&gt;=38000家；网络使用人员满意度&gt;=95%。</w:t>
      </w:r>
    </w:p>
    <w:p>
      <w:pPr>
        <w:widowControl w:val="0"/>
        <w:numPr>
          <w:ilvl w:val="0"/>
          <w:numId w:val="4"/>
        </w:numPr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铜冶所房租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租用400平方米办公场所，确保铜冶所的市场监管工作有序有效开展。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绩效目标完成情况：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租赁办公楼间数15间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；租赁办公楼面积400平方米；租金支付时间每年6月前；承租方满意度&gt;=98%。</w:t>
      </w:r>
    </w:p>
    <w:p>
      <w:pPr>
        <w:widowControl w:val="0"/>
        <w:numPr>
          <w:ilvl w:val="0"/>
          <w:numId w:val="4"/>
        </w:numPr>
        <w:wordWrap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食品和农产品抽检经费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在辖区内农贸市场、商场、超市等经营单位抽检食用农产品30批次/月，全年不少于360批次，食品安全抽检全年不少于1440批次，保证食品和农产品质量合格，确保人民群众“舌尖上的安全”。绩效目标完成情况：食品抽检批次≥1440批次；食用农产品抽检批次≥360批次；抽查覆盖率（%）≥95%；抽查产品平均合格率(％)≥95%；任务计划完成率≥98%；服务对象满意度指标≥98%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食品安全综合监管经费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完成土门关、西部常青、奥莱、龙泉古镇及临时性大型活动的食品快检，及时发现和排除食品安全问题，保证食品安全，保障公众身体健康和生命安全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。绩效目标完成情况：所需快检试剂数量&gt;=2000盒；对食品生产环节的监管抽检完成率&gt;=95%；不合格样品企业处置率=100%；群众对食品安全满意度&gt;=95%。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9、农村食品药品监督协管员工作补贴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在全区行政村设立乡镇食品药品协管员，协助乡镇监管办或有关部门食品、药品相关工作，达到农村食品药品监管全覆盖农村食品药品监督协管员工作补贴。绩效目标完成情况：农村食药协管员人数238人；食安办考核协管员的合格率&gt;=90%；资金发放准时率100%；农村食品药品监管覆盖率=100%；群众满意度&gt;=95%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10、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二维码追溯系统服务费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2022年计划纳入采用二维码食用农产品商户300户，由运营商对商户进行培训，保证商户都能正常使用，最后达到快速溯源,提高监管工作效率和针对性,保障市场销售适用农产品质量安全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绩效目标完成情况：纳入二维码商户数（户）≥300户；培训覆盖率（%）≥90%；系统运维及时性保障二维码追溯系统及时有效；提升食品安全通过追溯食品来源、销售等，保障食品安全；受益人员满意度（%）≥90%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11、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打击传销及查处取缔无照经营专项经费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依法查处无照经营，查处传销违法行为，发现的企业违法行为查办及时，查办及时率达到100%，以建立公平、有序、规范、安全的市场经济秩序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绩效目标完成情况：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印制打击传销宣传用品数量≥1000份；打击无照经营宣传材料资料数量≥1000册；活动效果建立公平、有序、规范、安全的市场经济秩序；宣传活动举办率100%；违法案件受理办结率（%）100%；群众满意度≥95%。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12、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创建国家卫生（文明）城市工作经费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对食品、餐饮单位及“三小”行业创城公示及病霉防治信息牌，提高公共卫生监管整体水平，完成全区创建卫生城、文明城的任务要求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绩效目标完成情况：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双创标识制作数量&gt;=500个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；三小行业双创信息公示牌数量&gt;=600个；双创信息公示率&gt;=95%；宣传对象的满意度&gt;=95%。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13、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成品油整治及流通领域抽检经费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完成全区69家加油站和加油点成品油189批次抽检，对成品油进行全覆盖抽检，规范成品油市场，要求成品油达到国家标准。完成流通领域抽检批次任务要求，规范流通市场，杜绝不合格产品存在，促进流通领域商品质量提升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绩效目标完成情况：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成品油抽检批次数≥189批次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；油库、加油站抽检次数中石化、中石油及民营油库每半年至少全覆盖抽检一次；流通领域商品抽检批次≥106批次；抽检油库、加油站数量≥69家；对抽检不合格网点的复检率100%；抽查产品平均合格率(％)≥90%；任务计划完成率≥98%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14、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产品质量检验检测经费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保证所有人员均合格持证上岗；实验室耗材、需换新的设备及实验室改造项目全部按时完成招标、购置工作；完成285台标准计量器具的周期检定，达到国家要求实验室验收合格标准。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绩效目标完成情况：维护检衡车数量1辆；维护流量车数量1辆；标准计量器具的周期检定率(％)100%；任务计划完成率=100%；检测企业满意度≥95%。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15、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有偿划转质量技术监督检验检测大楼需缴纳税款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依法完成我局质量技术监督检验检测大楼（原鹿泉市质量技术监督局）的资产出售所涉及增值税、印花税和附加税等税款的申报纳税。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绩效目标完成情况：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出让方需申报纳税种类≥3项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；缴纳税款完成率100%；缴纳各项税款及时率100%；所需纳税总额190.59万元；受益各方满意率≥95%。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16、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宜安市场监管所办公场所维修费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修复工程进行楼内地面修复、室内给排水系统和室外排水改造，保障了宜安市场监管所的办公楼安全，消除安全隐患。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绩效目标完成情况：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室内地面修复面积&gt;=224.76平方米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；室外地面修复面积&gt;=967.3平方米；修缮建筑验收合格率（%）100%；房屋维修按时完成率100%；维修效果修复工程保障了办公楼安全，消除安全隐患；修复工程满意度≥98%。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17、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辅助执法人员执法服装费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为一线的辅助执法人员统一配备制式服装是工作需要，增强执法力度，体现执法工作的严肃性，责任感。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绩效目标完成情况：发放服装人数96人；常服数量96套；购置质量合格率（%）100%；规范着装效果增强执法力度，体现执法工作的严肃性，责任感；置装人员满意度≥95%。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合绩效评价分为4个等级：得分≥85分为优秀；75≤得分＜85分为良好；60≤得分＜75分为一般；得分＜60分为较差。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2022年，我局的各项经费支出投入合理，资金落实到位，使用规范透明，监督及时有效，扎实推进了市场主体发展、企业信用监管、食品药品安全监管和特种设备安全监察等工作，推动了全区经济转型跨越发展。总体来看，我局整体支出完成情况好，取得了良好的社会效益，绩效评价总体得分为92分，自评为优秀等次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</w:p>
    <w:p>
      <w:pPr>
        <w:pStyle w:val="2"/>
        <w:ind w:left="0" w:leftChars="0" w:firstLine="0" w:firstLineChars="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</w:p>
    <w:p>
      <w:pPr>
        <w:pStyle w:val="2"/>
        <w:ind w:left="0" w:leftChars="0" w:firstLine="5760" w:firstLineChars="1800"/>
        <w:rPr>
          <w:rFonts w:hint="default" w:ascii="仿宋" w:hAnsi="仿宋" w:eastAsia="仿宋"/>
          <w:lang w:val="en-US" w:eastAsia="zh-CN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2023年9月28日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0FC21B1"/>
    <w:multiLevelType w:val="singleLevel"/>
    <w:tmpl w:val="E0FC21B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2">
    <w:nsid w:val="3BF49AB2"/>
    <w:multiLevelType w:val="singleLevel"/>
    <w:tmpl w:val="3BF49AB2"/>
    <w:lvl w:ilvl="0" w:tentative="0">
      <w:start w:val="6"/>
      <w:numFmt w:val="decimal"/>
      <w:suff w:val="nothing"/>
      <w:lvlText w:val="%1、"/>
      <w:lvlJc w:val="left"/>
    </w:lvl>
  </w:abstractNum>
  <w:abstractNum w:abstractNumId="3">
    <w:nsid w:val="4F325121"/>
    <w:multiLevelType w:val="singleLevel"/>
    <w:tmpl w:val="4F325121"/>
    <w:lvl w:ilvl="0" w:tentative="0">
      <w:start w:val="2"/>
      <w:numFmt w:val="decimal"/>
      <w:suff w:val="nothing"/>
      <w:lvlText w:val="%1、"/>
      <w:lvlJc w:val="left"/>
      <w:pPr>
        <w:ind w:left="20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342196"/>
    <w:rsid w:val="01437B7E"/>
    <w:rsid w:val="01B104CA"/>
    <w:rsid w:val="02106AB0"/>
    <w:rsid w:val="02B43A28"/>
    <w:rsid w:val="031D1A7C"/>
    <w:rsid w:val="046F331E"/>
    <w:rsid w:val="0573030E"/>
    <w:rsid w:val="06392FD2"/>
    <w:rsid w:val="07956271"/>
    <w:rsid w:val="09721397"/>
    <w:rsid w:val="0A956880"/>
    <w:rsid w:val="0BB63BED"/>
    <w:rsid w:val="0E907594"/>
    <w:rsid w:val="0EB97A43"/>
    <w:rsid w:val="0EBD2122"/>
    <w:rsid w:val="0F214EAE"/>
    <w:rsid w:val="0F7429ED"/>
    <w:rsid w:val="0FCF639D"/>
    <w:rsid w:val="11B71E6A"/>
    <w:rsid w:val="11F1669F"/>
    <w:rsid w:val="132E6180"/>
    <w:rsid w:val="13823E9F"/>
    <w:rsid w:val="13F04B6B"/>
    <w:rsid w:val="163A7449"/>
    <w:rsid w:val="164469F9"/>
    <w:rsid w:val="1A2F166A"/>
    <w:rsid w:val="1A3E6A68"/>
    <w:rsid w:val="1A5B3A64"/>
    <w:rsid w:val="1AAF0063"/>
    <w:rsid w:val="1BE140DE"/>
    <w:rsid w:val="21C069FB"/>
    <w:rsid w:val="248C197D"/>
    <w:rsid w:val="252959AF"/>
    <w:rsid w:val="256004A8"/>
    <w:rsid w:val="276E4E9E"/>
    <w:rsid w:val="277A6671"/>
    <w:rsid w:val="292D35B7"/>
    <w:rsid w:val="299D3C48"/>
    <w:rsid w:val="29F25F55"/>
    <w:rsid w:val="29F77BCB"/>
    <w:rsid w:val="2A594280"/>
    <w:rsid w:val="2B2B690C"/>
    <w:rsid w:val="2C39500E"/>
    <w:rsid w:val="2F8C6CEA"/>
    <w:rsid w:val="300F4654"/>
    <w:rsid w:val="309B33A6"/>
    <w:rsid w:val="33EB6CFF"/>
    <w:rsid w:val="34DE4E1F"/>
    <w:rsid w:val="35245EFA"/>
    <w:rsid w:val="35A12947"/>
    <w:rsid w:val="37387040"/>
    <w:rsid w:val="39814E44"/>
    <w:rsid w:val="3B625C0A"/>
    <w:rsid w:val="3BE96333"/>
    <w:rsid w:val="3CEE1963"/>
    <w:rsid w:val="3FA11560"/>
    <w:rsid w:val="405E7998"/>
    <w:rsid w:val="41251F26"/>
    <w:rsid w:val="46AE430D"/>
    <w:rsid w:val="46E74A68"/>
    <w:rsid w:val="488D5F32"/>
    <w:rsid w:val="4A150126"/>
    <w:rsid w:val="4A371916"/>
    <w:rsid w:val="4C9C27FE"/>
    <w:rsid w:val="4E5A2D50"/>
    <w:rsid w:val="512260B4"/>
    <w:rsid w:val="52BD6ACB"/>
    <w:rsid w:val="546129B3"/>
    <w:rsid w:val="55537534"/>
    <w:rsid w:val="561A74F1"/>
    <w:rsid w:val="56D67531"/>
    <w:rsid w:val="57B91173"/>
    <w:rsid w:val="587F3219"/>
    <w:rsid w:val="588A61D0"/>
    <w:rsid w:val="597244E8"/>
    <w:rsid w:val="5B58187E"/>
    <w:rsid w:val="5EB71C30"/>
    <w:rsid w:val="5F0E3B41"/>
    <w:rsid w:val="60774C8C"/>
    <w:rsid w:val="612605F4"/>
    <w:rsid w:val="61696988"/>
    <w:rsid w:val="63AD7BAF"/>
    <w:rsid w:val="669C5C3E"/>
    <w:rsid w:val="66AF0CE5"/>
    <w:rsid w:val="68987C9C"/>
    <w:rsid w:val="6AC537CF"/>
    <w:rsid w:val="6AF6045D"/>
    <w:rsid w:val="6DB8416E"/>
    <w:rsid w:val="6E5B14A6"/>
    <w:rsid w:val="6FBA74A8"/>
    <w:rsid w:val="70F7177A"/>
    <w:rsid w:val="711B255E"/>
    <w:rsid w:val="71292F81"/>
    <w:rsid w:val="717F61AA"/>
    <w:rsid w:val="71A611ED"/>
    <w:rsid w:val="7317199D"/>
    <w:rsid w:val="737D7C65"/>
    <w:rsid w:val="766651C8"/>
    <w:rsid w:val="76FE394F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9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38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2023-10-16T01:46:00Z</cp:lastPrinted>
  <dcterms:modified xsi:type="dcterms:W3CDTF">2024-09-26T08:24:59Z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