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cs="Times New Roman"/>
        </w:rPr>
      </w:pPr>
      <w:r>
        <w:pict>
          <v:shape id="_x0000_s1026" o:spid="_x0000_s1026" o:spt="202" type="#_x0000_t202" style="position:absolute;left:0pt;margin-left:-48.3pt;margin-top:-81.4pt;height:126.35pt;width:62.8pt;z-index:251672576;mso-width-relative:page;mso-height-relative:page;" coordsize="21600,21600">
            <v:path/>
            <v:fill focussize="0,0"/>
            <v:stroke joinstyle="miter"/>
            <v:imagedata o:title=""/>
            <o:lock v:ext="edit"/>
            <v:textbox style="mso-fit-shape-to-text:t;">
              <w:txbxContent>
                <w:p>
                  <w:pPr>
                    <w:rPr>
                      <w:rFonts w:ascii="方正黑体_GBK" w:eastAsia="方正黑体_GBK" w:cs="Times New Roman"/>
                      <w:sz w:val="32"/>
                      <w:szCs w:val="32"/>
                    </w:rPr>
                  </w:pPr>
                  <w:r>
                    <w:rPr>
                      <w:rFonts w:hint="eastAsia" w:ascii="方正黑体_GBK" w:eastAsia="方正黑体_GBK" w:cs="方正黑体_GBK"/>
                      <w:sz w:val="32"/>
                      <w:szCs w:val="32"/>
                    </w:rPr>
                    <w:t>附件</w:t>
                  </w:r>
                  <w:r>
                    <w:rPr>
                      <w:rFonts w:ascii="Times New Roman" w:hAnsi="Times New Roman" w:eastAsia="方正黑体_GBK" w:cs="Times New Roman"/>
                      <w:sz w:val="32"/>
                      <w:szCs w:val="32"/>
                    </w:rPr>
                    <w:t>2</w:t>
                  </w:r>
                </w:p>
              </w:txbxContent>
            </v:textbox>
          </v:shape>
        </w:pict>
      </w:r>
      <w:r>
        <w:pict>
          <v:shape id="图片 9" o:spid="_x0000_s1027" o:spt="75" alt="32313539333330313b32313539333238393bb9abb8e6" type="#_x0000_t75" style="position:absolute;left:0pt;margin-left:-2.55pt;margin-top:-4.75pt;height:48.05pt;width:48.05pt;mso-position-vertical-relative:margin;z-index:251664384;mso-width-relative:page;mso-height-relative:page;" filled="f" o:preferrelative="t" stroked="f" coordsize="21600,21600">
            <v:path/>
            <v:fill on="f" focussize="0,0"/>
            <v:stroke on="f" joinstyle="miter"/>
            <v:imagedata r:id="rId9" o:title=""/>
            <o:lock v:ext="edit" aspectratio="t"/>
          </v:shape>
        </w:pict>
      </w:r>
      <w:r>
        <w:pict>
          <v:shape id="背景 耗崽" o:spid="_x0000_s1028" o:spt="75" type="#_x0000_t75" style="position:absolute;left:0pt;margin-left:-77.85pt;margin-top:-102.75pt;height:872.7pt;width:617.7pt;mso-position-horizontal-relative:margin;mso-position-vertical-relative:margin;z-index:251659264;mso-width-relative:page;mso-height-relative:page;" filled="f" o:preferrelative="t" stroked="f" coordsize="21600,21600">
            <v:path/>
            <v:fill on="f" focussize="0,0"/>
            <v:stroke on="f" joinstyle="miter"/>
            <v:imagedata r:id="rId10" o:title=""/>
            <o:lock v:ext="edit" aspectratio="t"/>
          </v:shape>
        </w:pict>
      </w:r>
      <w:r>
        <w:pict>
          <v:shape id="_x0000_s1029" o:spid="_x0000_s1029" o:spt="202" type="#_x0000_t202" style="position:absolute;left:0pt;margin-left:88.2pt;margin-top:625.4pt;height:41pt;width:256.7pt;z-index:251666432;mso-width-relative:page;mso-height-relative:page;" filled="f" stroked="f" coordsize="21600,21600">
            <v:path/>
            <v:fill on="f" focussize="0,0"/>
            <v:stroke on="f" joinstyle="miter"/>
            <v:imagedata o:title=""/>
            <o:lock v:ext="edit"/>
            <v:textbo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v:textbox>
          </v:shape>
        </w:pict>
      </w:r>
      <w:r>
        <w:pict>
          <v:shape id="_x0000_s1030" o:spid="_x0000_s1030" o:spt="202" type="#_x0000_t202" style="position:absolute;left:0pt;margin-left:23.2pt;margin-top:504.45pt;height:84pt;width:431.7pt;z-index:251662336;mso-width-relative:page;mso-height-relative:page;" filled="f" stroked="f" coordsize="21600,21600">
            <v:path/>
            <v:fill on="f" focussize="0,0"/>
            <v:stroke on="f" joinstyle="miter"/>
            <v:imagedata o:title=""/>
            <o:lock v:ext="edit"/>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241</w:t>
                  </w:r>
                </w:p>
                <w:p>
                  <w:pPr>
                    <w:spacing w:line="600" w:lineRule="auto"/>
                    <w:jc w:val="left"/>
                    <w:rPr>
                      <w:rFonts w:hint="eastAsia" w:ascii="楷体_GB2312" w:hAnsi="楷体_GB2312" w:eastAsia="楷体_GB2312" w:cs="Times New Roman"/>
                      <w:color w:val="000000"/>
                      <w:sz w:val="40"/>
                      <w:szCs w:val="40"/>
                      <w:lang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石家庄市鹿泉区档案馆</w:t>
                  </w:r>
                </w:p>
              </w:txbxContent>
            </v:textbox>
          </v:shape>
        </w:pict>
      </w:r>
      <w:r>
        <w:pict>
          <v:group id="组合 11" o:spid="_x0000_s1031" o:spt="203" style="position:absolute;left:0pt;margin-left:-83pt;margin-top:196.75pt;height:274.95pt;width:613.65pt;z-index:251665408;mso-width-relative:page;mso-height-relative:page;" coordorigin="5240,6098" coordsize="12273,5499">
            <o:lock v:ext="edit"/>
            <v:rect id="矩形 3" o:spid="_x0000_s1032" o:spt="1" style="position:absolute;left:15245;top:6099;height:5499;width:2268;v-text-anchor:middle;" fillcolor="#2E74B5" filled="t" stroked="f" coordsize="21600,21600">
              <v:path/>
              <v:fill on="t" focussize="0,0"/>
              <v:stroke on="f" weight="1pt"/>
              <v:imagedata o:title=""/>
              <o:lock v:ext="edit"/>
              <v:textbox>
                <w:txbxContent>
                  <w:p>
                    <w:pPr>
                      <w:jc w:val="center"/>
                      <w:rPr>
                        <w:rFonts w:cs="Times New Roman"/>
                      </w:rPr>
                    </w:pPr>
                  </w:p>
                </w:txbxContent>
              </v:textbox>
            </v:rect>
            <v:shape id="https://photo-static-api.fotomore.com/creative/vcg/400/new/VCG211245312518.jpg" o:spid="_x0000_s1033" o:spt="75" alt="&amp;pky00123992966_sjzg_VCG211245312518&amp;2&amp;src_toppic_drop1&amp;" type="#_x0000_t75" style="position:absolute;left:5240;top:6098;height:5499;width:10027;" filled="f" o:preferrelative="t" stroked="f" coordsize="21600,21600">
              <v:path arrowok="t"/>
              <v:fill on="f" focussize="0,0"/>
              <v:stroke on="f" joinstyle="miter"/>
              <v:imagedata r:id="rId11" o:title=""/>
              <o:lock v:ext="edit" aspectratio="t"/>
            </v:shape>
          </v:group>
        </w:pict>
      </w:r>
      <w:r>
        <w:pict>
          <v:shape id="文本框 33" o:spid="_x0000_s1034" o:spt="202" type="#_x0000_t202" style="position:absolute;left:0pt;margin-left:-19.95pt;margin-top:126.9pt;height:44.9pt;width:432.6pt;z-index:251661312;mso-width-relative:page;mso-height-relative:page;" filled="f" stroked="f" coordsize="21600,21600">
            <v:path/>
            <v:fill on="f" focussize="0,0"/>
            <v:stroke on="f" joinstyle="miter"/>
            <v:imagedata o:title=""/>
            <o:lock v:ext="edit"/>
            <v:textbox>
              <w:txbxContent>
                <w:p>
                  <w:pPr>
                    <w:jc w:val="distribute"/>
                    <w:rPr>
                      <w:rFonts w:ascii="思源黑体 CN Heavy" w:hAnsi="思源黑体 CN Heavy" w:eastAsia="思源黑体 CN Heavy" w:cs="Times New Roman"/>
                      <w:color w:val="A6A6A6"/>
                      <w:kern w:val="0"/>
                      <w:sz w:val="40"/>
                      <w:szCs w:val="40"/>
                    </w:rPr>
                  </w:pPr>
                </w:p>
              </w:txbxContent>
            </v:textbox>
          </v:shape>
        </w:pict>
      </w:r>
      <w:r>
        <w:pict>
          <v:group id="组合 6" o:spid="_x0000_s1035" o:spt="203" style="position:absolute;left:0pt;margin-left:-22.1pt;margin-top:55.15pt;height:68.65pt;width:451.7pt;z-index:251663360;mso-width-relative:page;mso-height-relative:page;" coordorigin="6119,3077" coordsize="9034,1373">
            <o:lock v:ext="edit"/>
            <v:shape id="_x0000_s1036" o:spid="_x0000_s1036" o:spt="202" type="#_x0000_t202" style="position:absolute;left:6119;top:3077;height:1187;width:9034;" filled="f" stroked="f" coordsize="21600,21600">
              <v:path/>
              <v:fill on="f" focussize="0,0"/>
              <v:stroke on="f" joinstyle="miter"/>
              <v:imagedata o:title=""/>
              <o:lock v:ext="edit"/>
              <v:textbo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rPr>
                      <w:t>部门决算公开文本</w:t>
                    </w:r>
                  </w:p>
                </w:txbxContent>
              </v:textbox>
            </v:shape>
            <v:line id="直接连接符 4" o:spid="_x0000_s1037" o:spt="20" style="position:absolute;left:6226;top:4450;height:0;width:8700;" o:connectortype="straight" stroked="t" coordsize="21600,21600">
              <v:path arrowok="t"/>
              <v:fill focussize="0,0"/>
              <v:stroke weight="2.25pt" color="#1F4D78" joinstyle="miter" dashstyle="1 1"/>
              <v:imagedata o:title=""/>
              <o:lock v:ext="edit"/>
            </v:line>
          </v:group>
        </w:pict>
      </w:r>
      <w:r>
        <w:pict>
          <v:shape id="文本框 32" o:spid="_x0000_s1038" o:spt="202" type="#_x0000_t202" style="position:absolute;left:0pt;margin-left:39.25pt;margin-top:-19.3pt;height:62.05pt;width:223.1pt;z-index:251660288;mso-width-relative:page;mso-height-relative:page;" filled="f" stroked="f" coordsize="21600,21600">
            <v:path/>
            <v:fill on="f" focussize="0,0"/>
            <v:stroke on="f" joinstyle="miter"/>
            <v:imagedata o:title=""/>
            <o:lock v:ext="edit"/>
            <v:textbo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2022</w:t>
                  </w:r>
                  <w:r>
                    <w:rPr>
                      <w:rFonts w:hint="eastAsia" w:ascii="方正魏碑简体" w:hAnsi="Arial" w:eastAsia="方正魏碑简体" w:cs="方正魏碑简体"/>
                      <w:b/>
                      <w:bCs/>
                      <w:color w:val="002060"/>
                      <w:spacing w:val="60"/>
                      <w:kern w:val="24"/>
                      <w:sz w:val="72"/>
                      <w:szCs w:val="72"/>
                    </w:rPr>
                    <w:t>年度</w:t>
                  </w:r>
                </w:p>
              </w:txbxContent>
            </v:textbox>
          </v:shape>
        </w:pict>
      </w:r>
      <w:r>
        <w:t>1</w:t>
      </w:r>
      <w:r>
        <w:rPr>
          <w:rFonts w:cs="Times New Roman"/>
        </w:rPr>
        <w:br w:type="page"/>
      </w:r>
    </w:p>
    <w:p>
      <w:pPr>
        <w:rPr>
          <w:rFonts w:ascii="黑体" w:hAnsi="黑体" w:eastAsia="黑体" w:cs="Times New Roman"/>
          <w:b/>
          <w:bCs/>
          <w:sz w:val="72"/>
          <w:szCs w:val="72"/>
        </w:rPr>
      </w:pPr>
    </w:p>
    <w:p>
      <w:pPr>
        <w:rPr>
          <w:rFonts w:ascii="黑体" w:hAnsi="黑体" w:eastAsia="黑体" w:cs="Times New Roman"/>
          <w:b/>
          <w:bCs/>
          <w:sz w:val="72"/>
          <w:szCs w:val="72"/>
        </w:rPr>
      </w:pPr>
    </w:p>
    <w:p>
      <w:pPr>
        <w:rPr>
          <w:rFonts w:ascii="黑体" w:hAnsi="黑体" w:eastAsia="黑体" w:cs="Times New Roman"/>
          <w:b/>
          <w:bCs/>
          <w:sz w:val="72"/>
          <w:szCs w:val="72"/>
        </w:rPr>
      </w:pPr>
    </w:p>
    <w:p>
      <w:pPr>
        <w:rPr>
          <w:rFonts w:ascii="黑体" w:hAnsi="黑体" w:eastAsia="黑体" w:cs="Times New Roman"/>
          <w:b/>
          <w:bCs/>
          <w:sz w:val="72"/>
          <w:szCs w:val="72"/>
        </w:rPr>
      </w:pPr>
      <w:r>
        <w:rPr>
          <w:rFonts w:ascii="黑体" w:hAnsi="黑体" w:eastAsia="黑体" w:cs="黑体"/>
          <w:b/>
          <w:bCs/>
          <w:sz w:val="72"/>
          <w:szCs w:val="72"/>
        </w:rPr>
        <w:t>2022</w:t>
      </w:r>
      <w:r>
        <w:rPr>
          <w:rFonts w:hint="eastAsia" w:ascii="黑体" w:hAnsi="黑体" w:eastAsia="黑体" w:cs="黑体"/>
          <w:b/>
          <w:bCs/>
          <w:sz w:val="72"/>
          <w:szCs w:val="72"/>
        </w:rPr>
        <w:t>年度部门决算公开文本</w:t>
      </w:r>
    </w:p>
    <w:p>
      <w:pPr>
        <w:spacing w:line="36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napToGrid w:val="0"/>
        <w:jc w:val="center"/>
        <w:rPr>
          <w:rFonts w:hint="eastAsia" w:ascii="楷体_GB2312" w:hAnsi="楷体_GB2312" w:eastAsia="楷体_GB2312" w:cs="Times New Roman"/>
          <w:color w:val="000000"/>
          <w:kern w:val="0"/>
          <w:sz w:val="44"/>
          <w:szCs w:val="44"/>
          <w:lang w:eastAsia="zh-CN"/>
        </w:rPr>
      </w:pPr>
      <w:r>
        <w:rPr>
          <w:rFonts w:hint="eastAsia" w:ascii="楷体_GB2312" w:hAnsi="楷体_GB2312" w:eastAsia="楷体_GB2312" w:cs="楷体_GB2312"/>
          <w:color w:val="000000"/>
          <w:kern w:val="0"/>
          <w:sz w:val="44"/>
          <w:szCs w:val="44"/>
          <w:lang w:eastAsia="zh-CN"/>
        </w:rPr>
        <w:t>石家庄市鹿泉区档案馆</w:t>
      </w:r>
    </w:p>
    <w:p>
      <w:pPr>
        <w:snapToGrid w:val="0"/>
        <w:jc w:val="center"/>
        <w:rPr>
          <w:rFonts w:ascii="楷体_GB2312" w:hAnsi="楷体_GB2312" w:eastAsia="楷体_GB2312" w:cs="Times New Roman"/>
          <w:color w:val="000000"/>
          <w:kern w:val="0"/>
          <w:sz w:val="44"/>
          <w:szCs w:val="44"/>
        </w:rPr>
        <w:sectPr>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rPr>
        <w:t>二〇二三年</w:t>
      </w:r>
      <w:r>
        <w:rPr>
          <w:rFonts w:hint="eastAsia" w:ascii="楷体_GB2312" w:hAnsi="楷体_GB2312" w:eastAsia="楷体_GB2312" w:cs="楷体_GB2312"/>
          <w:color w:val="000000"/>
          <w:kern w:val="0"/>
          <w:sz w:val="44"/>
          <w:szCs w:val="44"/>
          <w:lang w:eastAsia="zh-CN"/>
        </w:rPr>
        <w:t>九</w:t>
      </w:r>
      <w:r>
        <w:rPr>
          <w:rFonts w:hint="eastAsia" w:ascii="楷体_GB2312" w:hAnsi="楷体_GB2312" w:eastAsia="楷体_GB2312" w:cs="楷体_GB2312"/>
          <w:color w:val="000000"/>
          <w:kern w:val="0"/>
          <w:sz w:val="44"/>
          <w:szCs w:val="44"/>
        </w:rPr>
        <w:t>月</w:t>
      </w:r>
    </w:p>
    <w:p>
      <w:pPr>
        <w:widowControl/>
        <w:spacing w:line="600" w:lineRule="exact"/>
        <w:jc w:val="left"/>
        <w:rPr>
          <w:rFonts w:ascii="黑体" w:hAnsi="黑体" w:eastAsia="黑体" w:cs="Times New Roman"/>
          <w:sz w:val="32"/>
          <w:szCs w:val="32"/>
        </w:rPr>
      </w:pPr>
    </w:p>
    <w:p>
      <w:pPr>
        <w:tabs>
          <w:tab w:val="left" w:pos="2728"/>
        </w:tabs>
        <w:jc w:val="center"/>
        <w:rPr>
          <w:rFonts w:ascii="黑体" w:hAnsi="Times New Roman" w:eastAsia="黑体" w:cs="Times New Roman"/>
          <w:sz w:val="44"/>
          <w:szCs w:val="44"/>
        </w:rPr>
      </w:pPr>
      <w:r>
        <w:pict>
          <v:shape id="图片 71" o:spid="_x0000_s1039" o:spt="75" alt="32313538393631303b32313538393632373bc4bfc2bc" type="#_x0000_t75" style="position:absolute;left:0pt;margin-left:101.05pt;margin-top:20.4pt;height:50.35pt;width:50.35pt;mso-position-vertical-relative:margin;z-index:251669504;mso-width-relative:page;mso-height-relative:page;" filled="f" o:preferrelative="t" stroked="f" coordsize="21600,21600">
            <v:path/>
            <v:fill on="f" focussize="0,0"/>
            <v:stroke on="f" joinstyle="miter"/>
            <v:imagedata r:id="rId12" o:title=""/>
            <o:lock v:ext="edit" aspectratio="t"/>
          </v:shape>
        </w:pict>
      </w: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部门概况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一、部门职责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20"/>
        </w:rPr>
      </w:pPr>
      <w:r>
        <w:rPr>
          <w:rFonts w:hint="eastAsia" w:ascii="Times New Roman" w:hAnsi="Times New Roman" w:eastAsia="仿宋_GB2312" w:cs="仿宋_GB2312"/>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五、财政拨款“三公”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r>
        <w:pict>
          <v:shape id="图片 67" o:spid="_x0000_s1040" o:spt="75" alt="32313535393135353b32313535393132353bd0b4d7d6c2a5" type="#_x0000_t75" style="position:absolute;left:0pt;margin-left:50.5pt;margin-top:139.6pt;height:58.25pt;width:58.25pt;mso-position-vertical-relative:margin;z-index:251667456;mso-width-relative:page;mso-height-relative:page;" filled="f" o:preferrelative="t" stroked="f" coordsize="21600,21600">
            <v:path/>
            <v:fill on="f" focussize="0,0"/>
            <v:stroke on="f" joinstyle="miter"/>
            <v:imagedata r:id="rId13" o:title=""/>
            <o:lock v:ext="edit" aspectratio="t"/>
          </v:shape>
        </w:pict>
      </w:r>
    </w:p>
    <w:p>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部门概况</w:t>
      </w:r>
    </w:p>
    <w:p>
      <w:pPr>
        <w:widowControl/>
        <w:spacing w:line="580" w:lineRule="exact"/>
        <w:ind w:firstLine="640" w:firstLineChars="200"/>
        <w:rPr>
          <w:rFonts w:eastAsia="黑体" w:cs="Times New Roman"/>
          <w:sz w:val="32"/>
          <w:szCs w:val="32"/>
        </w:rPr>
      </w:pPr>
    </w:p>
    <w:p>
      <w:pPr>
        <w:rPr>
          <w:rFonts w:ascii="黑体" w:eastAsia="黑体" w:cs="Times New Roman"/>
          <w:b w:val="0"/>
          <w:bCs w:val="0"/>
          <w:kern w:val="0"/>
          <w:sz w:val="32"/>
          <w:szCs w:val="32"/>
        </w:rPr>
      </w:pPr>
      <w:r>
        <w:rPr>
          <w:rFonts w:ascii="黑体" w:eastAsia="黑体" w:cs="Times New Roman"/>
          <w:kern w:val="0"/>
          <w:sz w:val="32"/>
          <w:szCs w:val="32"/>
        </w:rPr>
        <w:br w:type="page"/>
      </w:r>
      <w:r>
        <w:rPr>
          <w:rFonts w:hint="eastAsia" w:ascii="黑体" w:eastAsia="黑体" w:cs="Times New Roman"/>
          <w:kern w:val="0"/>
          <w:sz w:val="32"/>
          <w:szCs w:val="32"/>
          <w:lang w:val="en-US" w:eastAsia="zh-CN"/>
        </w:rPr>
        <w:t xml:space="preserve">    </w:t>
      </w:r>
      <w:r>
        <w:rPr>
          <w:rFonts w:hint="eastAsia" w:ascii="黑体" w:eastAsia="黑体" w:cs="黑体"/>
          <w:b w:val="0"/>
          <w:bCs w:val="0"/>
          <w:kern w:val="0"/>
          <w:sz w:val="32"/>
          <w:szCs w:val="32"/>
        </w:rPr>
        <w:t>一、部门职责</w:t>
      </w:r>
    </w:p>
    <w:p>
      <w:pPr>
        <w:keepNext w:val="0"/>
        <w:keepLines w:val="0"/>
        <w:widowControl/>
        <w:suppressLineNumbers w:val="0"/>
        <w:ind w:firstLine="640" w:firstLineChars="200"/>
        <w:jc w:val="left"/>
        <w:rPr>
          <w:sz w:val="32"/>
          <w:szCs w:val="32"/>
        </w:rPr>
      </w:pPr>
      <w:r>
        <w:rPr>
          <w:rFonts w:ascii="仿宋_GB2312" w:hAnsi="宋体" w:eastAsia="仿宋_GB2312" w:cs="仿宋_GB2312"/>
          <w:color w:val="000000"/>
          <w:kern w:val="0"/>
          <w:sz w:val="32"/>
          <w:szCs w:val="32"/>
          <w:lang w:val="en-US" w:eastAsia="zh-CN" w:bidi="ar"/>
        </w:rPr>
        <w:t xml:space="preserve">（一）贯彻落实有关法律、法规和国家有关方针政策，指导、 </w:t>
      </w:r>
    </w:p>
    <w:p>
      <w:pPr>
        <w:keepNext w:val="0"/>
        <w:keepLines w:val="0"/>
        <w:widowControl/>
        <w:suppressLineNumbers w:val="0"/>
        <w:jc w:val="left"/>
        <w:rPr>
          <w:sz w:val="32"/>
          <w:szCs w:val="32"/>
        </w:rPr>
      </w:pPr>
      <w:r>
        <w:rPr>
          <w:rFonts w:hint="eastAsia" w:ascii="仿宋_GB2312" w:hAnsi="宋体" w:eastAsia="仿宋_GB2312" w:cs="仿宋_GB2312"/>
          <w:color w:val="000000"/>
          <w:kern w:val="0"/>
          <w:sz w:val="32"/>
          <w:szCs w:val="32"/>
          <w:lang w:val="en-US" w:eastAsia="zh-CN" w:bidi="ar"/>
        </w:rPr>
        <w:t xml:space="preserve">协调区直部门及下属单位、乡镇及农村的档案业务工作。 </w:t>
      </w:r>
    </w:p>
    <w:p>
      <w:pPr>
        <w:keepNext w:val="0"/>
        <w:keepLines w:val="0"/>
        <w:widowControl/>
        <w:suppressLineNumbers w:val="0"/>
        <w:ind w:firstLine="640" w:firstLineChars="200"/>
        <w:jc w:val="left"/>
        <w:rPr>
          <w:sz w:val="32"/>
          <w:szCs w:val="32"/>
        </w:rPr>
      </w:pPr>
      <w:r>
        <w:rPr>
          <w:rFonts w:hint="eastAsia" w:ascii="仿宋_GB2312" w:hAnsi="宋体" w:eastAsia="仿宋_GB2312" w:cs="仿宋_GB2312"/>
          <w:color w:val="000000"/>
          <w:kern w:val="0"/>
          <w:sz w:val="32"/>
          <w:szCs w:val="32"/>
          <w:lang w:val="en-US" w:eastAsia="zh-CN" w:bidi="ar"/>
        </w:rPr>
        <w:t xml:space="preserve">（二）集中统一管理区直机关、乡镇的重要档案资料；保管 </w:t>
      </w:r>
    </w:p>
    <w:p>
      <w:pPr>
        <w:keepNext w:val="0"/>
        <w:keepLines w:val="0"/>
        <w:widowControl/>
        <w:suppressLineNumbers w:val="0"/>
        <w:jc w:val="left"/>
        <w:rPr>
          <w:sz w:val="32"/>
          <w:szCs w:val="32"/>
        </w:rPr>
      </w:pPr>
      <w:r>
        <w:rPr>
          <w:rFonts w:hint="eastAsia" w:ascii="仿宋_GB2312" w:hAnsi="宋体" w:eastAsia="仿宋_GB2312" w:cs="仿宋_GB2312"/>
          <w:color w:val="000000"/>
          <w:kern w:val="0"/>
          <w:sz w:val="32"/>
          <w:szCs w:val="32"/>
          <w:lang w:val="en-US" w:eastAsia="zh-CN" w:bidi="ar"/>
        </w:rPr>
        <w:t xml:space="preserve">具有地方特色的各种档案资料。 </w:t>
      </w:r>
    </w:p>
    <w:p>
      <w:pPr>
        <w:keepNext w:val="0"/>
        <w:keepLines w:val="0"/>
        <w:widowControl/>
        <w:suppressLineNumbers w:val="0"/>
        <w:ind w:firstLine="640" w:firstLineChars="200"/>
        <w:jc w:val="left"/>
        <w:rPr>
          <w:sz w:val="32"/>
          <w:szCs w:val="32"/>
        </w:rPr>
      </w:pPr>
      <w:r>
        <w:rPr>
          <w:rFonts w:hint="eastAsia" w:ascii="仿宋_GB2312" w:hAnsi="宋体" w:eastAsia="仿宋_GB2312" w:cs="仿宋_GB2312"/>
          <w:color w:val="000000"/>
          <w:kern w:val="0"/>
          <w:sz w:val="32"/>
          <w:szCs w:val="32"/>
          <w:lang w:val="en-US" w:eastAsia="zh-CN" w:bidi="ar"/>
        </w:rPr>
        <w:t xml:space="preserve">（三）开展档案接收、征集、整理、保管、鉴定等各项工作， </w:t>
      </w:r>
    </w:p>
    <w:p>
      <w:pPr>
        <w:keepNext w:val="0"/>
        <w:keepLines w:val="0"/>
        <w:widowControl/>
        <w:suppressLineNumbers w:val="0"/>
        <w:jc w:val="left"/>
        <w:rPr>
          <w:sz w:val="32"/>
          <w:szCs w:val="32"/>
        </w:rPr>
      </w:pPr>
      <w:r>
        <w:rPr>
          <w:rFonts w:hint="eastAsia" w:ascii="仿宋_GB2312" w:hAnsi="宋体" w:eastAsia="仿宋_GB2312" w:cs="仿宋_GB2312"/>
          <w:color w:val="000000"/>
          <w:kern w:val="0"/>
          <w:sz w:val="32"/>
          <w:szCs w:val="32"/>
          <w:lang w:val="en-US" w:eastAsia="zh-CN" w:bidi="ar"/>
        </w:rPr>
        <w:t xml:space="preserve">维护档案完整，确保档案安全。 </w:t>
      </w:r>
    </w:p>
    <w:p>
      <w:pPr>
        <w:keepNext w:val="0"/>
        <w:keepLines w:val="0"/>
        <w:widowControl/>
        <w:suppressLineNumbers w:val="0"/>
        <w:ind w:firstLine="640" w:firstLineChars="200"/>
        <w:jc w:val="left"/>
        <w:rPr>
          <w:sz w:val="32"/>
          <w:szCs w:val="32"/>
        </w:rPr>
      </w:pPr>
      <w:r>
        <w:rPr>
          <w:rFonts w:hint="eastAsia" w:ascii="仿宋_GB2312" w:hAnsi="宋体" w:eastAsia="仿宋_GB2312" w:cs="仿宋_GB2312"/>
          <w:color w:val="000000"/>
          <w:kern w:val="0"/>
          <w:sz w:val="32"/>
          <w:szCs w:val="32"/>
          <w:lang w:val="en-US" w:eastAsia="zh-CN" w:bidi="ar"/>
        </w:rPr>
        <w:t xml:space="preserve">（四）做好档案的开发利用工作，为社会需要提供服务。 </w:t>
      </w:r>
    </w:p>
    <w:p>
      <w:pPr>
        <w:keepNext w:val="0"/>
        <w:keepLines w:val="0"/>
        <w:widowControl/>
        <w:suppressLineNumbers w:val="0"/>
        <w:ind w:firstLine="640" w:firstLineChars="200"/>
        <w:jc w:val="left"/>
      </w:pPr>
      <w:r>
        <w:rPr>
          <w:rFonts w:hint="eastAsia" w:ascii="仿宋_GB2312" w:hAnsi="宋体" w:eastAsia="仿宋_GB2312" w:cs="仿宋_GB2312"/>
          <w:color w:val="000000"/>
          <w:kern w:val="0"/>
          <w:sz w:val="32"/>
          <w:szCs w:val="32"/>
          <w:lang w:val="en-US" w:eastAsia="zh-CN" w:bidi="ar"/>
        </w:rPr>
        <w:t>（五）承办区委、区政府交办的其它事项。</w:t>
      </w:r>
    </w:p>
    <w:p>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tbl>
      <w:tblPr>
        <w:tblStyle w:val="6"/>
        <w:tblpPr w:leftFromText="180" w:rightFromText="180" w:vertAnchor="text" w:horzAnchor="page" w:tblpX="1474" w:tblpY="1196"/>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187"/>
        <w:gridCol w:w="2580"/>
        <w:gridCol w:w="28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187"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580"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828"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187" w:type="dxa"/>
            <w:vAlign w:val="center"/>
          </w:tcPr>
          <w:p>
            <w:pPr>
              <w:spacing w:line="560" w:lineRule="exact"/>
              <w:jc w:val="center"/>
              <w:rPr>
                <w:rFonts w:ascii="仿宋_GB2312" w:eastAsia="仿宋_GB2312" w:cs="仿宋_GB2312"/>
                <w:kern w:val="0"/>
                <w:sz w:val="28"/>
                <w:szCs w:val="28"/>
              </w:rPr>
            </w:pPr>
            <w:r>
              <w:rPr>
                <w:rFonts w:hint="eastAsia" w:ascii="仿宋_GB2312" w:eastAsia="仿宋_GB2312" w:cs="仿宋_GB2312"/>
                <w:kern w:val="0"/>
                <w:sz w:val="28"/>
                <w:szCs w:val="28"/>
                <w:lang w:eastAsia="zh-CN"/>
              </w:rPr>
              <w:t>石家庄市鹿泉区档案馆</w:t>
            </w:r>
          </w:p>
        </w:tc>
        <w:tc>
          <w:tcPr>
            <w:tcW w:w="2580" w:type="dxa"/>
            <w:vAlign w:val="center"/>
          </w:tcPr>
          <w:p>
            <w:pPr>
              <w:spacing w:line="560" w:lineRule="exact"/>
              <w:jc w:val="center"/>
              <w:rPr>
                <w:rFonts w:ascii="仿宋_GB2312" w:eastAsia="仿宋_GB2312" w:cs="Times New Roman"/>
                <w:kern w:val="0"/>
                <w:sz w:val="28"/>
                <w:szCs w:val="28"/>
              </w:rPr>
            </w:pPr>
            <w:r>
              <w:rPr>
                <w:rFonts w:hint="eastAsia" w:ascii="仿宋_GB2312" w:eastAsia="仿宋_GB2312" w:cs="Times New Roman"/>
                <w:kern w:val="0"/>
                <w:sz w:val="28"/>
                <w:szCs w:val="28"/>
                <w:lang w:eastAsia="zh-CN"/>
              </w:rPr>
              <w:t>财政补助事业单位</w:t>
            </w:r>
          </w:p>
        </w:tc>
        <w:tc>
          <w:tcPr>
            <w:tcW w:w="2828" w:type="dxa"/>
            <w:vAlign w:val="center"/>
          </w:tcPr>
          <w:p>
            <w:pPr>
              <w:spacing w:line="560" w:lineRule="exact"/>
              <w:jc w:val="both"/>
              <w:rPr>
                <w:rFonts w:ascii="仿宋_GB2312" w:eastAsia="仿宋_GB2312" w:cs="Times New Roman"/>
                <w:kern w:val="0"/>
                <w:sz w:val="28"/>
                <w:szCs w:val="28"/>
              </w:rPr>
            </w:pPr>
            <w:r>
              <w:rPr>
                <w:rFonts w:hint="eastAsia" w:ascii="仿宋_GB2312" w:eastAsia="仿宋_GB2312" w:cs="Times New Roman"/>
                <w:kern w:val="0"/>
                <w:sz w:val="28"/>
                <w:szCs w:val="28"/>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pPr>
        <w:spacing w:line="580" w:lineRule="exact"/>
        <w:ind w:firstLine="640" w:firstLineChars="200"/>
        <w:jc w:val="left"/>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2022</w:t>
      </w:r>
      <w:r>
        <w:rPr>
          <w:rFonts w:hint="eastAsia" w:ascii="仿宋_GB2312" w:eastAsia="仿宋_GB2312" w:cs="仿宋_GB2312"/>
          <w:kern w:val="0"/>
          <w:sz w:val="32"/>
          <w:szCs w:val="32"/>
        </w:rPr>
        <w:t>年度本部门决算汇编范围的独立核算单位（以下简称“单位”）共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个，具体情况如下：</w:t>
      </w:r>
      <w:r>
        <w:rPr>
          <w:rFonts w:hint="eastAsia" w:ascii="仿宋_GB2312" w:eastAsia="仿宋_GB2312" w:cs="仿宋_GB2312"/>
          <w:kern w:val="0"/>
          <w:sz w:val="32"/>
          <w:szCs w:val="32"/>
          <w:lang w:val="en-US" w:eastAsia="zh-CN"/>
        </w:rPr>
        <w:t xml:space="preserve">    </w:t>
      </w:r>
    </w:p>
    <w:p>
      <w:pPr>
        <w:spacing w:line="580" w:lineRule="exact"/>
        <w:ind w:firstLine="640" w:firstLineChars="200"/>
        <w:jc w:val="left"/>
        <w:rPr>
          <w:rFonts w:ascii="仿宋_GB2312" w:eastAsia="仿宋_GB2312" w:cs="Times New Roman"/>
          <w:kern w:val="0"/>
          <w:sz w:val="32"/>
          <w:szCs w:val="32"/>
        </w:rPr>
      </w:pPr>
      <w:r>
        <w:rPr>
          <w:rFonts w:hint="eastAsia" w:ascii="仿宋_GB2312" w:eastAsia="仿宋_GB2312" w:cs="仿宋_GB2312"/>
          <w:kern w:val="0"/>
          <w:sz w:val="32"/>
          <w:szCs w:val="32"/>
        </w:rPr>
        <w:t>我部门无二级预算单位，因此，</w:t>
      </w:r>
      <w:r>
        <w:rPr>
          <w:rFonts w:hint="eastAsia" w:ascii="仿宋_GB2312" w:eastAsia="仿宋_GB2312" w:cs="仿宋_GB2312"/>
          <w:kern w:val="0"/>
          <w:sz w:val="32"/>
          <w:szCs w:val="32"/>
          <w:lang w:eastAsia="zh-CN"/>
        </w:rPr>
        <w:t>石家庄市鹿泉区档案馆</w:t>
      </w:r>
      <w:r>
        <w:rPr>
          <w:rFonts w:hint="eastAsia" w:ascii="仿宋_GB2312" w:eastAsia="仿宋_GB2312" w:cs="仿宋_GB2312"/>
          <w:kern w:val="0"/>
          <w:sz w:val="32"/>
          <w:szCs w:val="32"/>
        </w:rPr>
        <w:t>2022部门决算即</w:t>
      </w:r>
      <w:r>
        <w:rPr>
          <w:rFonts w:hint="eastAsia" w:ascii="仿宋_GB2312" w:eastAsia="仿宋_GB2312" w:cs="仿宋_GB2312"/>
          <w:kern w:val="0"/>
          <w:sz w:val="32"/>
          <w:szCs w:val="32"/>
          <w:lang w:eastAsia="zh-CN"/>
        </w:rPr>
        <w:t>石家庄市鹿泉区档案馆</w:t>
      </w:r>
      <w:r>
        <w:rPr>
          <w:rFonts w:hint="eastAsia" w:ascii="仿宋_GB2312" w:eastAsia="仿宋_GB2312" w:cs="仿宋_GB2312"/>
          <w:kern w:val="0"/>
          <w:sz w:val="32"/>
          <w:szCs w:val="32"/>
        </w:rPr>
        <w:t>本级2022年度决算。</w:t>
      </w: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420" w:firstLineChars="200"/>
        <w:rPr>
          <w:rFonts w:ascii="黑体" w:hAnsi="黑体" w:eastAsia="黑体" w:cs="Times New Roman"/>
          <w:color w:val="000000"/>
          <w:sz w:val="44"/>
          <w:szCs w:val="44"/>
        </w:rPr>
      </w:pPr>
      <w:r>
        <w:pict>
          <v:shape id="图片 70" o:spid="_x0000_s1041" o:spt="75" alt="32303235303832303b32303235353434303bcec4bcfeb1edb8f1" type="#_x0000_t75" style="position:absolute;left:0pt;margin-left:29.25pt;margin-top:214.9pt;height:45.6pt;width:45.6pt;mso-position-vertical-relative:margin;z-index:251668480;mso-width-relative:page;mso-height-relative:page;" filled="f" o:preferrelative="t" stroked="f" coordsize="21600,21600">
            <v:path/>
            <v:fill on="f" focussize="0,0"/>
            <v:stroke on="f" joinstyle="miter"/>
            <v:imagedata r:id="rId14" o:title=""/>
            <o:lock v:ext="edit" aspectratio="t"/>
          </v:shape>
        </w:pict>
      </w:r>
    </w:p>
    <w:p>
      <w:pPr>
        <w:widowControl/>
        <w:spacing w:after="160" w:line="580" w:lineRule="exact"/>
        <w:ind w:firstLine="1760" w:firstLineChars="400"/>
        <w:rPr>
          <w:rFonts w:ascii="黑体" w:hAnsi="黑体" w:eastAsia="黑体" w:cs="Times New Roman"/>
          <w:color w:val="000000"/>
          <w:sz w:val="44"/>
          <w:szCs w:val="44"/>
        </w:rPr>
      </w:pP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年度部门决算表</w:t>
      </w: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ascii="黑体" w:hAnsi="黑体" w:eastAsia="黑体" w:cs="黑体"/>
          <w:color w:val="000000"/>
          <w:sz w:val="44"/>
          <w:szCs w:val="44"/>
        </w:rPr>
        <w:t xml:space="preserve">    </w:t>
      </w:r>
    </w:p>
    <w:tbl>
      <w:tblPr>
        <w:tblStyle w:val="6"/>
        <w:tblW w:w="16797" w:type="dxa"/>
        <w:tblInd w:w="-13"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tblPrEx>
          <w:tblCellMar>
            <w:top w:w="15" w:type="dxa"/>
            <w:left w:w="15" w:type="dxa"/>
            <w:bottom w:w="15" w:type="dxa"/>
            <w:right w:w="15" w:type="dxa"/>
          </w:tblCellMar>
        </w:tblPrEx>
        <w:trPr>
          <w:gridAfter w:val="5"/>
          <w:wAfter w:w="7163" w:type="dxa"/>
          <w:trHeight w:val="360" w:hRule="atLeast"/>
        </w:trPr>
        <w:tc>
          <w:tcPr>
            <w:tcW w:w="9634" w:type="dxa"/>
            <w:gridSpan w:val="8"/>
            <w:vAlign w:val="center"/>
          </w:tcPr>
          <w:p>
            <w:pPr>
              <w:widowControl/>
              <w:jc w:val="center"/>
              <w:textAlignment w:val="center"/>
              <w:rPr>
                <w:rFonts w:ascii="华文中宋" w:hAnsi="华文中宋" w:eastAsia="华文中宋" w:cs="Times New Roman"/>
                <w:color w:val="000000"/>
                <w:sz w:val="32"/>
                <w:szCs w:val="32"/>
              </w:rPr>
            </w:pPr>
            <w:r>
              <w:rPr>
                <w:rFonts w:ascii="华文中宋" w:hAnsi="华文中宋" w:eastAsia="华文中宋" w:cs="华文中宋"/>
                <w:color w:val="000000"/>
                <w:kern w:val="0"/>
                <w:sz w:val="32"/>
                <w:szCs w:val="32"/>
              </w:rPr>
              <w:t xml:space="preserve">         </w:t>
            </w:r>
            <w:r>
              <w:rPr>
                <w:rFonts w:hint="eastAsia" w:ascii="华文中宋" w:hAnsi="华文中宋" w:eastAsia="华文中宋" w:cs="华文中宋"/>
                <w:color w:val="000000"/>
                <w:kern w:val="0"/>
                <w:sz w:val="32"/>
                <w:szCs w:val="32"/>
              </w:rPr>
              <w:t>收入支出决算总表</w:t>
            </w:r>
          </w:p>
        </w:tc>
      </w:tr>
      <w:tr>
        <w:tblPrEx>
          <w:tblCellMar>
            <w:top w:w="15" w:type="dxa"/>
            <w:left w:w="15" w:type="dxa"/>
            <w:bottom w:w="15" w:type="dxa"/>
            <w:right w:w="15" w:type="dxa"/>
          </w:tblCellMar>
        </w:tblPrEx>
        <w:trPr>
          <w:gridAfter w:val="1"/>
          <w:wAfter w:w="2241" w:type="dxa"/>
          <w:trHeight w:val="196" w:hRule="atLeast"/>
        </w:trPr>
        <w:tc>
          <w:tcPr>
            <w:tcW w:w="4029" w:type="dxa"/>
            <w:gridSpan w:val="2"/>
            <w:shd w:val="clear" w:color="auto" w:fill="FFFFFF"/>
            <w:vAlign w:val="center"/>
          </w:tcPr>
          <w:p>
            <w:pPr>
              <w:jc w:val="right"/>
              <w:rPr>
                <w:rFonts w:ascii="宋体" w:cs="Times New Roman"/>
                <w:color w:val="000000"/>
                <w:sz w:val="24"/>
                <w:szCs w:val="24"/>
              </w:rPr>
            </w:pPr>
          </w:p>
        </w:tc>
        <w:tc>
          <w:tcPr>
            <w:tcW w:w="396" w:type="dxa"/>
            <w:gridSpan w:val="2"/>
            <w:shd w:val="clear" w:color="auto" w:fill="FFFFFF"/>
            <w:vAlign w:val="center"/>
          </w:tcPr>
          <w:p>
            <w:pPr>
              <w:jc w:val="right"/>
              <w:rPr>
                <w:rFonts w:ascii="宋体" w:cs="Times New Roman"/>
                <w:color w:val="000000"/>
                <w:sz w:val="24"/>
                <w:szCs w:val="24"/>
              </w:rPr>
            </w:pPr>
          </w:p>
        </w:tc>
        <w:tc>
          <w:tcPr>
            <w:tcW w:w="1192" w:type="dxa"/>
            <w:shd w:val="clear" w:color="auto" w:fill="FFFFFF"/>
            <w:vAlign w:val="center"/>
          </w:tcPr>
          <w:p>
            <w:pPr>
              <w:jc w:val="right"/>
              <w:rPr>
                <w:rFonts w:ascii="宋体" w:cs="Times New Roman"/>
                <w:color w:val="000000"/>
                <w:sz w:val="24"/>
                <w:szCs w:val="24"/>
              </w:rPr>
            </w:pPr>
          </w:p>
        </w:tc>
        <w:tc>
          <w:tcPr>
            <w:tcW w:w="6808" w:type="dxa"/>
            <w:gridSpan w:val="5"/>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c>
          <w:tcPr>
            <w:tcW w:w="1891" w:type="dxa"/>
            <w:shd w:val="clear" w:color="auto" w:fill="FFFFFF"/>
            <w:vAlign w:val="center"/>
          </w:tcPr>
          <w:p>
            <w:pPr>
              <w:jc w:val="right"/>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2241" w:type="dxa"/>
          <w:trHeight w:val="301" w:hRule="atLeast"/>
        </w:trPr>
        <w:tc>
          <w:tcPr>
            <w:tcW w:w="4029" w:type="dxa"/>
            <w:gridSpan w:val="2"/>
            <w:shd w:val="clear" w:color="auto" w:fill="FFFFFF"/>
            <w:vAlign w:val="center"/>
          </w:tcPr>
          <w:p>
            <w:pPr>
              <w:widowControl/>
              <w:jc w:val="left"/>
              <w:textAlignment w:val="center"/>
              <w:rPr>
                <w:rFonts w:hint="eastAsia" w:ascii="宋体" w:eastAsia="宋体" w:cs="Times New Roman"/>
                <w:color w:val="000000"/>
                <w:sz w:val="20"/>
                <w:szCs w:val="20"/>
                <w:lang w:eastAsia="zh-CN"/>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石家庄市鹿泉区档案馆</w:t>
            </w:r>
          </w:p>
        </w:tc>
        <w:tc>
          <w:tcPr>
            <w:tcW w:w="396" w:type="dxa"/>
            <w:gridSpan w:val="2"/>
            <w:shd w:val="clear" w:color="auto" w:fill="FFFFFF"/>
            <w:vAlign w:val="center"/>
          </w:tcPr>
          <w:p>
            <w:pPr>
              <w:jc w:val="right"/>
              <w:rPr>
                <w:rFonts w:ascii="宋体" w:cs="Times New Roman"/>
                <w:color w:val="000000"/>
                <w:sz w:val="24"/>
                <w:szCs w:val="24"/>
              </w:rPr>
            </w:pPr>
          </w:p>
        </w:tc>
        <w:tc>
          <w:tcPr>
            <w:tcW w:w="1192" w:type="dxa"/>
            <w:shd w:val="clear" w:color="auto" w:fill="FFFFFF"/>
            <w:vAlign w:val="center"/>
          </w:tcPr>
          <w:p>
            <w:pPr>
              <w:jc w:val="right"/>
              <w:rPr>
                <w:rFonts w:ascii="宋体" w:cs="Times New Roman"/>
                <w:color w:val="000000"/>
                <w:sz w:val="24"/>
                <w:szCs w:val="24"/>
              </w:rPr>
            </w:pPr>
            <w:r>
              <w:rPr>
                <w:rFonts w:ascii="宋体" w:hAnsi="宋体" w:cs="宋体"/>
                <w:color w:val="000000"/>
                <w:sz w:val="24"/>
                <w:szCs w:val="24"/>
              </w:rPr>
              <w:t xml:space="preserve"> 2022</w:t>
            </w:r>
            <w:r>
              <w:rPr>
                <w:rFonts w:hint="eastAsia" w:ascii="宋体" w:hAnsi="宋体" w:cs="宋体"/>
                <w:color w:val="000000"/>
                <w:sz w:val="24"/>
                <w:szCs w:val="24"/>
              </w:rPr>
              <w:t>年度</w:t>
            </w:r>
          </w:p>
        </w:tc>
        <w:tc>
          <w:tcPr>
            <w:tcW w:w="6808" w:type="dxa"/>
            <w:gridSpan w:val="5"/>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单位：万元</w:t>
            </w:r>
          </w:p>
        </w:tc>
        <w:tc>
          <w:tcPr>
            <w:tcW w:w="1891" w:type="dxa"/>
            <w:shd w:val="clear" w:color="auto" w:fill="FFFFFF"/>
            <w:vAlign w:val="center"/>
          </w:tcPr>
          <w:p>
            <w:pPr>
              <w:jc w:val="right"/>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r>
      <w:tr>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2"/>
                <w:szCs w:val="22"/>
              </w:rPr>
            </w:pPr>
            <w:r>
              <w:rPr>
                <w:rFonts w:hint="eastAsia" w:cs="宋体"/>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199.03</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2"/>
                <w:szCs w:val="22"/>
              </w:rPr>
            </w:pPr>
            <w:r>
              <w:rPr>
                <w:rFonts w:hint="eastAsia" w:cs="宋体"/>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五、事业收入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4"/>
                <w:szCs w:val="24"/>
              </w:rPr>
            </w:pPr>
            <w:r>
              <w:rPr>
                <w:rFonts w:hint="eastAsia" w:cs="宋体"/>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2"/>
                <w:szCs w:val="22"/>
              </w:rPr>
            </w:pPr>
            <w:r>
              <w:rPr>
                <w:rFonts w:hint="eastAsia" w:cs="宋体"/>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53.76</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40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i w:val="0"/>
                <w:iCs w:val="0"/>
                <w:color w:val="000000"/>
                <w:kern w:val="0"/>
                <w:sz w:val="22"/>
                <w:szCs w:val="22"/>
                <w:u w:val="none"/>
                <w:lang w:val="en-US" w:eastAsia="zh-CN" w:bidi="ar"/>
              </w:rPr>
              <w:t>8.53</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i w:val="0"/>
                <w:iCs w:val="0"/>
                <w:color w:val="000000"/>
                <w:kern w:val="0"/>
                <w:sz w:val="22"/>
                <w:szCs w:val="22"/>
                <w:u w:val="none"/>
                <w:lang w:val="en-US" w:eastAsia="zh-CN" w:bidi="ar"/>
              </w:rPr>
              <w:t>11.70</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r>
              <w:rPr>
                <w:rFonts w:hint="eastAsia" w:cs="宋体"/>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c>
          <w:tcPr>
            <w:tcW w:w="343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r>
              <w:rPr>
                <w:rFonts w:hint="eastAsia" w:cs="宋体"/>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i w:val="0"/>
                <w:iCs w:val="0"/>
                <w:color w:val="000000"/>
                <w:kern w:val="0"/>
                <w:sz w:val="22"/>
                <w:szCs w:val="22"/>
                <w:u w:val="none"/>
                <w:lang w:val="en-US" w:eastAsia="zh-CN" w:bidi="ar"/>
              </w:rPr>
              <w:t>273.03</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60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i w:val="0"/>
                <w:iCs w:val="0"/>
                <w:color w:val="000000"/>
                <w:kern w:val="0"/>
                <w:sz w:val="22"/>
                <w:szCs w:val="22"/>
                <w:u w:val="none"/>
                <w:lang w:val="en-US" w:eastAsia="zh-CN" w:bidi="ar"/>
              </w:rPr>
              <w:t>0.05</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61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2"/>
                <w:szCs w:val="22"/>
              </w:rPr>
            </w:pPr>
            <w:r>
              <w:rPr>
                <w:rFonts w:hint="eastAsia" w:cs="宋体"/>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c>
          <w:tcPr>
            <w:tcW w:w="34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2"/>
                <w:szCs w:val="22"/>
              </w:rPr>
            </w:pPr>
            <w:r>
              <w:rPr>
                <w:rFonts w:hint="eastAsia" w:cs="宋体"/>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62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r>
      <w:tr>
        <w:tblPrEx>
          <w:tblCellMar>
            <w:top w:w="15" w:type="dxa"/>
            <w:left w:w="15" w:type="dxa"/>
            <w:bottom w:w="15" w:type="dxa"/>
            <w:right w:w="15" w:type="dxa"/>
          </w:tblCellMar>
        </w:tblPrEx>
        <w:trPr>
          <w:trHeight w:val="1020" w:hRule="atLeast"/>
        </w:trPr>
        <w:tc>
          <w:tcPr>
            <w:tcW w:w="16797" w:type="dxa"/>
            <w:gridSpan w:val="13"/>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w:t>
            </w:r>
            <w:r>
              <w:rPr>
                <w:rFonts w:ascii="宋体" w:hAnsi="宋体" w:cs="宋体"/>
                <w:color w:val="000000"/>
                <w:kern w:val="0"/>
                <w:sz w:val="24"/>
                <w:szCs w:val="24"/>
              </w:rPr>
              <w:t>1.</w:t>
            </w:r>
            <w:r>
              <w:rPr>
                <w:rFonts w:hint="eastAsia" w:ascii="宋体" w:hAnsi="宋体" w:cs="宋体"/>
                <w:color w:val="000000"/>
                <w:kern w:val="0"/>
                <w:sz w:val="24"/>
                <w:szCs w:val="24"/>
              </w:rPr>
              <w:t>本表反映部门本年度的总收支和年末结转结余情况。</w:t>
            </w:r>
            <w:r>
              <w:rPr>
                <w:rFonts w:ascii="宋体" w:cs="Times New Roman"/>
                <w:color w:val="000000"/>
                <w:kern w:val="0"/>
                <w:sz w:val="24"/>
                <w:szCs w:val="24"/>
              </w:rPr>
              <w:br w:type="textWrapping"/>
            </w:r>
            <w:r>
              <w:rPr>
                <w:rFonts w:ascii="宋体" w:hAnsi="宋体" w:cs="宋体"/>
                <w:color w:val="000000"/>
                <w:kern w:val="0"/>
                <w:sz w:val="24"/>
                <w:szCs w:val="24"/>
              </w:rPr>
              <w:t xml:space="preserve">    2.</w:t>
            </w:r>
            <w:r>
              <w:rPr>
                <w:rFonts w:hint="eastAsia" w:ascii="宋体" w:hAnsi="宋体" w:cs="宋体"/>
                <w:color w:val="000000"/>
                <w:kern w:val="0"/>
                <w:sz w:val="24"/>
                <w:szCs w:val="24"/>
              </w:rPr>
              <w:t>本套报表金额单位转换时可能存在尾数误差。</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1039" w:type="dxa"/>
        <w:tblInd w:w="-13" w:type="dxa"/>
        <w:tblLayout w:type="fixed"/>
        <w:tblCellMar>
          <w:top w:w="15" w:type="dxa"/>
          <w:left w:w="15" w:type="dxa"/>
          <w:bottom w:w="15" w:type="dxa"/>
          <w:right w:w="15" w:type="dxa"/>
        </w:tblCellMar>
      </w:tblPr>
      <w:tblGrid>
        <w:gridCol w:w="555"/>
        <w:gridCol w:w="1080"/>
        <w:gridCol w:w="1291"/>
        <w:gridCol w:w="1635"/>
        <w:gridCol w:w="1080"/>
        <w:gridCol w:w="1080"/>
        <w:gridCol w:w="1080"/>
        <w:gridCol w:w="1080"/>
        <w:gridCol w:w="1080"/>
        <w:gridCol w:w="1078"/>
      </w:tblGrid>
      <w:tr>
        <w:tblPrEx>
          <w:tblCellMar>
            <w:top w:w="15" w:type="dxa"/>
            <w:left w:w="15" w:type="dxa"/>
            <w:bottom w:w="15" w:type="dxa"/>
            <w:right w:w="15" w:type="dxa"/>
          </w:tblCellMar>
        </w:tblPrEx>
        <w:trPr>
          <w:trHeight w:val="435" w:hRule="atLeast"/>
        </w:trPr>
        <w:tc>
          <w:tcPr>
            <w:tcW w:w="11039" w:type="dxa"/>
            <w:gridSpan w:val="10"/>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收入决算表</w:t>
            </w:r>
          </w:p>
        </w:tc>
      </w:tr>
      <w:tr>
        <w:tblPrEx>
          <w:tblCellMar>
            <w:top w:w="15" w:type="dxa"/>
            <w:left w:w="15" w:type="dxa"/>
            <w:bottom w:w="15" w:type="dxa"/>
            <w:right w:w="15" w:type="dxa"/>
          </w:tblCellMar>
        </w:tblPrEx>
        <w:trPr>
          <w:trHeight w:val="286" w:hRule="atLeast"/>
        </w:trPr>
        <w:tc>
          <w:tcPr>
            <w:tcW w:w="555"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291" w:type="dxa"/>
            <w:shd w:val="clear" w:color="auto" w:fill="FFFFFF"/>
            <w:vAlign w:val="center"/>
          </w:tcPr>
          <w:p>
            <w:pPr>
              <w:jc w:val="right"/>
              <w:rPr>
                <w:rFonts w:ascii="宋体" w:cs="Times New Roman"/>
                <w:color w:val="000000"/>
                <w:sz w:val="24"/>
                <w:szCs w:val="24"/>
              </w:rPr>
            </w:pPr>
          </w:p>
        </w:tc>
        <w:tc>
          <w:tcPr>
            <w:tcW w:w="1635"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78"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02</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555"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4006" w:type="dxa"/>
            <w:gridSpan w:val="3"/>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lang w:eastAsia="zh-CN"/>
              </w:rPr>
              <w:t>石家庄市鹿泉区档案馆</w:t>
            </w:r>
          </w:p>
        </w:tc>
        <w:tc>
          <w:tcPr>
            <w:tcW w:w="1080" w:type="dxa"/>
            <w:shd w:val="clear" w:color="auto" w:fill="FFFFFF"/>
            <w:vAlign w:val="center"/>
          </w:tcPr>
          <w:p>
            <w:pPr>
              <w:jc w:val="right"/>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78"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63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本年收入合计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财政拨款收入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上级补助收入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事业收入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附属单位上缴收入</w:t>
            </w:r>
          </w:p>
        </w:tc>
        <w:tc>
          <w:tcPr>
            <w:tcW w:w="107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其他收入</w:t>
            </w:r>
          </w:p>
        </w:tc>
      </w:tr>
      <w:tr>
        <w:tblPrEx>
          <w:tblCellMar>
            <w:top w:w="15" w:type="dxa"/>
            <w:left w:w="15" w:type="dxa"/>
            <w:bottom w:w="15" w:type="dxa"/>
            <w:right w:w="15" w:type="dxa"/>
          </w:tblCellMar>
        </w:tblPrEx>
        <w:trPr>
          <w:trHeight w:val="45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29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6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7</w:t>
            </w: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273.08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273.08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一般公共服务支出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199.08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199.08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档案事务</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华文中宋" w:hAnsi="华文中宋" w:eastAsia="华文中宋"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199.08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199.08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194.23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194.23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2012604</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档案馆</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事业单位离退休</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45.39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45.39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2080505</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8.38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8.38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卫生健康支出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行政事业单位医疗</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住房保障支出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住房改革支出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2210201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11.70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11.70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tblPrEx>
          <w:tblCellMar>
            <w:top w:w="15" w:type="dxa"/>
            <w:left w:w="15" w:type="dxa"/>
            <w:bottom w:w="15" w:type="dxa"/>
            <w:right w:w="15" w:type="dxa"/>
          </w:tblCellMar>
        </w:tblPrEx>
        <w:trPr>
          <w:trHeight w:val="615" w:hRule="atLeast"/>
        </w:trPr>
        <w:tc>
          <w:tcPr>
            <w:tcW w:w="11039" w:type="dxa"/>
            <w:gridSpan w:val="10"/>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注：本表反映部门本年度取得的各项收入情况。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0286" w:type="dxa"/>
        <w:tblInd w:w="-13" w:type="dxa"/>
        <w:tblLayout w:type="fixed"/>
        <w:tblCellMar>
          <w:top w:w="15" w:type="dxa"/>
          <w:left w:w="15" w:type="dxa"/>
          <w:bottom w:w="15" w:type="dxa"/>
          <w:right w:w="15" w:type="dxa"/>
        </w:tblCellMar>
      </w:tblPr>
      <w:tblGrid>
        <w:gridCol w:w="671"/>
        <w:gridCol w:w="667"/>
        <w:gridCol w:w="1231"/>
        <w:gridCol w:w="1706"/>
        <w:gridCol w:w="1739"/>
        <w:gridCol w:w="1069"/>
        <w:gridCol w:w="1069"/>
        <w:gridCol w:w="1069"/>
        <w:gridCol w:w="1065"/>
      </w:tblGrid>
      <w:tr>
        <w:tblPrEx>
          <w:tblCellMar>
            <w:top w:w="15" w:type="dxa"/>
            <w:left w:w="15" w:type="dxa"/>
            <w:bottom w:w="15" w:type="dxa"/>
            <w:right w:w="15" w:type="dxa"/>
          </w:tblCellMar>
        </w:tblPrEx>
        <w:trPr>
          <w:trHeight w:val="435" w:hRule="atLeast"/>
        </w:trPr>
        <w:tc>
          <w:tcPr>
            <w:tcW w:w="10286" w:type="dxa"/>
            <w:gridSpan w:val="9"/>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支出决算表</w:t>
            </w:r>
          </w:p>
        </w:tc>
      </w:tr>
      <w:tr>
        <w:tblPrEx>
          <w:tblCellMar>
            <w:top w:w="15" w:type="dxa"/>
            <w:left w:w="15" w:type="dxa"/>
            <w:bottom w:w="15" w:type="dxa"/>
            <w:right w:w="15" w:type="dxa"/>
          </w:tblCellMar>
        </w:tblPrEx>
        <w:trPr>
          <w:trHeight w:val="286" w:hRule="atLeast"/>
        </w:trPr>
        <w:tc>
          <w:tcPr>
            <w:tcW w:w="671" w:type="dxa"/>
            <w:shd w:val="clear" w:color="auto" w:fill="FFFFFF"/>
            <w:vAlign w:val="center"/>
          </w:tcPr>
          <w:p>
            <w:pPr>
              <w:jc w:val="right"/>
              <w:rPr>
                <w:rFonts w:ascii="宋体" w:cs="Times New Roman"/>
                <w:color w:val="000000"/>
                <w:sz w:val="24"/>
                <w:szCs w:val="24"/>
              </w:rPr>
            </w:pPr>
          </w:p>
        </w:tc>
        <w:tc>
          <w:tcPr>
            <w:tcW w:w="667" w:type="dxa"/>
            <w:shd w:val="clear" w:color="auto" w:fill="FFFFFF"/>
            <w:vAlign w:val="center"/>
          </w:tcPr>
          <w:p>
            <w:pPr>
              <w:jc w:val="right"/>
              <w:rPr>
                <w:rFonts w:ascii="宋体" w:cs="Times New Roman"/>
                <w:color w:val="000000"/>
                <w:sz w:val="24"/>
                <w:szCs w:val="24"/>
              </w:rPr>
            </w:pPr>
          </w:p>
        </w:tc>
        <w:tc>
          <w:tcPr>
            <w:tcW w:w="1231" w:type="dxa"/>
            <w:shd w:val="clear" w:color="auto" w:fill="FFFFFF"/>
            <w:vAlign w:val="center"/>
          </w:tcPr>
          <w:p>
            <w:pPr>
              <w:jc w:val="right"/>
              <w:rPr>
                <w:rFonts w:ascii="宋体" w:cs="Times New Roman"/>
                <w:color w:val="000000"/>
                <w:sz w:val="24"/>
                <w:szCs w:val="24"/>
              </w:rPr>
            </w:pPr>
          </w:p>
        </w:tc>
        <w:tc>
          <w:tcPr>
            <w:tcW w:w="1706" w:type="dxa"/>
            <w:shd w:val="clear" w:color="auto" w:fill="FFFFFF"/>
            <w:vAlign w:val="center"/>
          </w:tcPr>
          <w:p>
            <w:pPr>
              <w:jc w:val="right"/>
              <w:rPr>
                <w:rFonts w:ascii="宋体" w:cs="Times New Roman"/>
                <w:color w:val="000000"/>
                <w:sz w:val="24"/>
                <w:szCs w:val="24"/>
              </w:rPr>
            </w:pPr>
          </w:p>
        </w:tc>
        <w:tc>
          <w:tcPr>
            <w:tcW w:w="173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5"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03</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671"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3604" w:type="dxa"/>
            <w:gridSpan w:val="3"/>
            <w:shd w:val="clear" w:color="auto" w:fill="FFFFFF"/>
            <w:vAlign w:val="center"/>
          </w:tcPr>
          <w:p>
            <w:pPr>
              <w:wordWrap/>
              <w:jc w:val="left"/>
              <w:rPr>
                <w:rFonts w:ascii="宋体" w:cs="Times New Roman"/>
                <w:color w:val="000000"/>
                <w:sz w:val="24"/>
                <w:szCs w:val="24"/>
              </w:rPr>
            </w:pPr>
            <w:r>
              <w:rPr>
                <w:rFonts w:hint="eastAsia" w:ascii="宋体" w:hAnsi="宋体" w:cs="宋体"/>
                <w:color w:val="000000"/>
                <w:sz w:val="24"/>
                <w:szCs w:val="24"/>
                <w:lang w:eastAsia="zh-CN"/>
              </w:rPr>
              <w:t>石家庄市鹿泉区档案馆</w:t>
            </w:r>
            <w:r>
              <w:rPr>
                <w:rFonts w:ascii="宋体" w:hAnsi="宋体" w:cs="宋体"/>
                <w:color w:val="000000"/>
                <w:sz w:val="24"/>
                <w:szCs w:val="24"/>
              </w:rPr>
              <w:t xml:space="preserve"> </w:t>
            </w:r>
          </w:p>
        </w:tc>
        <w:tc>
          <w:tcPr>
            <w:tcW w:w="1739" w:type="dxa"/>
            <w:shd w:val="clear" w:color="auto" w:fill="FFFFFF"/>
            <w:vAlign w:val="center"/>
          </w:tcPr>
          <w:p>
            <w:pPr>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69" w:type="dxa"/>
            <w:shd w:val="clear" w:color="auto" w:fill="FFFFFF"/>
            <w:vAlign w:val="center"/>
          </w:tcPr>
          <w:p>
            <w:pPr>
              <w:jc w:val="center"/>
              <w:rPr>
                <w:rFonts w:ascii="宋体" w:cs="Times New Roman"/>
                <w:color w:val="000000"/>
                <w:sz w:val="20"/>
                <w:szCs w:val="20"/>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5"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70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本年支出合计</w:t>
            </w:r>
          </w:p>
        </w:tc>
        <w:tc>
          <w:tcPr>
            <w:tcW w:w="173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对附属单位补助支出</w:t>
            </w:r>
          </w:p>
        </w:tc>
      </w:tr>
      <w:tr>
        <w:tblPrEx>
          <w:tblCellMar>
            <w:top w:w="15" w:type="dxa"/>
            <w:left w:w="15" w:type="dxa"/>
            <w:bottom w:w="15" w:type="dxa"/>
            <w:right w:w="15" w:type="dxa"/>
          </w:tblCellMar>
        </w:tblPrEx>
        <w:trPr>
          <w:trHeight w:val="450" w:hRule="atLeast"/>
        </w:trPr>
        <w:tc>
          <w:tcPr>
            <w:tcW w:w="13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23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23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70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73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273.03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268.18</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4.85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一般公共服务支出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199.03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194.19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档案事务</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199.03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194.19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194.19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194.19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2012604</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档案馆</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事业单位离退休</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45.39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45.39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2080505</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8.38</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8.38</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卫生健康支出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行政事业单位医疗</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住房保障支出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住房改革支出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2210201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11.70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11.70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tblPrEx>
          <w:tblCellMar>
            <w:top w:w="15" w:type="dxa"/>
            <w:left w:w="15" w:type="dxa"/>
            <w:bottom w:w="15" w:type="dxa"/>
            <w:right w:w="15" w:type="dxa"/>
          </w:tblCellMar>
        </w:tblPrEx>
        <w:trPr>
          <w:trHeight w:val="630" w:hRule="atLeast"/>
        </w:trPr>
        <w:tc>
          <w:tcPr>
            <w:tcW w:w="10286" w:type="dxa"/>
            <w:gridSpan w:val="9"/>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注：本表反映部门本年度各项支出情况。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4186" w:type="dxa"/>
        <w:tblInd w:w="-13" w:type="dxa"/>
        <w:tblLayout w:type="fixed"/>
        <w:tblCellMar>
          <w:top w:w="15" w:type="dxa"/>
          <w:left w:w="15" w:type="dxa"/>
          <w:bottom w:w="15" w:type="dxa"/>
          <w:right w:w="15" w:type="dxa"/>
        </w:tblCellMar>
      </w:tblPr>
      <w:tblGrid>
        <w:gridCol w:w="600"/>
        <w:gridCol w:w="1080"/>
        <w:gridCol w:w="641"/>
        <w:gridCol w:w="371"/>
        <w:gridCol w:w="715"/>
        <w:gridCol w:w="599"/>
        <w:gridCol w:w="1741"/>
        <w:gridCol w:w="285"/>
        <w:gridCol w:w="360"/>
        <w:gridCol w:w="45"/>
        <w:gridCol w:w="1305"/>
        <w:gridCol w:w="826"/>
        <w:gridCol w:w="689"/>
        <w:gridCol w:w="1573"/>
        <w:gridCol w:w="18"/>
        <w:gridCol w:w="3338"/>
      </w:tblGrid>
      <w:tr>
        <w:tblPrEx>
          <w:tblCellMar>
            <w:top w:w="15" w:type="dxa"/>
            <w:left w:w="15" w:type="dxa"/>
            <w:bottom w:w="15" w:type="dxa"/>
            <w:right w:w="15" w:type="dxa"/>
          </w:tblCellMar>
        </w:tblPrEx>
        <w:trPr>
          <w:trHeight w:val="360" w:hRule="atLeast"/>
        </w:trPr>
        <w:tc>
          <w:tcPr>
            <w:tcW w:w="14186" w:type="dxa"/>
            <w:gridSpan w:val="16"/>
            <w:vAlign w:val="center"/>
          </w:tcPr>
          <w:p>
            <w:pPr>
              <w:widowControl/>
              <w:ind w:firstLine="3520" w:firstLineChars="1100"/>
              <w:textAlignment w:val="center"/>
              <w:rPr>
                <w:rFonts w:ascii="华文中宋" w:hAnsi="华文中宋" w:eastAsia="华文中宋" w:cs="Times New Roman"/>
                <w:color w:val="000000"/>
                <w:kern w:val="0"/>
                <w:sz w:val="32"/>
                <w:szCs w:val="32"/>
              </w:rPr>
            </w:pPr>
            <w:r>
              <w:rPr>
                <w:rFonts w:hint="eastAsia" w:ascii="华文中宋" w:hAnsi="华文中宋" w:eastAsia="华文中宋" w:cs="华文中宋"/>
                <w:color w:val="000000"/>
                <w:kern w:val="0"/>
                <w:sz w:val="32"/>
                <w:szCs w:val="32"/>
              </w:rPr>
              <w:t>财政拨款收入支出决算总表</w:t>
            </w:r>
          </w:p>
          <w:tbl>
            <w:tblPr>
              <w:tblStyle w:val="6"/>
              <w:tblW w:w="10815" w:type="dxa"/>
              <w:tblInd w:w="0" w:type="dxa"/>
              <w:tblLayout w:type="fixed"/>
              <w:tblCellMar>
                <w:top w:w="15" w:type="dxa"/>
                <w:left w:w="15" w:type="dxa"/>
                <w:bottom w:w="15" w:type="dxa"/>
                <w:right w:w="15" w:type="dxa"/>
              </w:tblCellMar>
            </w:tblPr>
            <w:tblGrid>
              <w:gridCol w:w="675"/>
              <w:gridCol w:w="570"/>
              <w:gridCol w:w="1245"/>
              <w:gridCol w:w="1727"/>
              <w:gridCol w:w="1757"/>
              <w:gridCol w:w="1080"/>
              <w:gridCol w:w="1080"/>
              <w:gridCol w:w="1080"/>
              <w:gridCol w:w="1601"/>
            </w:tblGrid>
            <w:tr>
              <w:trPr>
                <w:trHeight w:val="286" w:hRule="atLeast"/>
              </w:trPr>
              <w:tc>
                <w:tcPr>
                  <w:tcW w:w="675" w:type="dxa"/>
                  <w:shd w:val="clear" w:color="auto" w:fill="FFFFFF"/>
                  <w:vAlign w:val="center"/>
                </w:tcPr>
                <w:p>
                  <w:pPr>
                    <w:jc w:val="right"/>
                    <w:rPr>
                      <w:rFonts w:ascii="宋体" w:cs="Times New Roman"/>
                      <w:color w:val="000000"/>
                      <w:sz w:val="24"/>
                      <w:szCs w:val="24"/>
                    </w:rPr>
                  </w:pPr>
                </w:p>
              </w:tc>
              <w:tc>
                <w:tcPr>
                  <w:tcW w:w="570" w:type="dxa"/>
                  <w:shd w:val="clear" w:color="auto" w:fill="FFFFFF"/>
                  <w:vAlign w:val="center"/>
                </w:tcPr>
                <w:p>
                  <w:pPr>
                    <w:jc w:val="right"/>
                    <w:rPr>
                      <w:rFonts w:ascii="宋体" w:cs="Times New Roman"/>
                      <w:color w:val="000000"/>
                      <w:sz w:val="24"/>
                      <w:szCs w:val="24"/>
                    </w:rPr>
                  </w:pPr>
                </w:p>
              </w:tc>
              <w:tc>
                <w:tcPr>
                  <w:tcW w:w="1245" w:type="dxa"/>
                  <w:shd w:val="clear" w:color="auto" w:fill="FFFFFF"/>
                  <w:vAlign w:val="center"/>
                </w:tcPr>
                <w:p>
                  <w:pPr>
                    <w:jc w:val="right"/>
                    <w:rPr>
                      <w:rFonts w:ascii="宋体" w:cs="Times New Roman"/>
                      <w:color w:val="000000"/>
                      <w:sz w:val="24"/>
                      <w:szCs w:val="24"/>
                    </w:rPr>
                  </w:pPr>
                </w:p>
              </w:tc>
              <w:tc>
                <w:tcPr>
                  <w:tcW w:w="1727" w:type="dxa"/>
                  <w:shd w:val="clear" w:color="auto" w:fill="FFFFFF"/>
                  <w:vAlign w:val="center"/>
                </w:tcPr>
                <w:p>
                  <w:pPr>
                    <w:jc w:val="right"/>
                    <w:rPr>
                      <w:rFonts w:ascii="宋体" w:cs="Times New Roman"/>
                      <w:color w:val="000000"/>
                      <w:sz w:val="24"/>
                      <w:szCs w:val="24"/>
                    </w:rPr>
                  </w:pPr>
                </w:p>
              </w:tc>
              <w:tc>
                <w:tcPr>
                  <w:tcW w:w="1757"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601" w:type="dxa"/>
                  <w:shd w:val="clear" w:color="auto" w:fill="FFFFFF"/>
                  <w:vAlign w:val="center"/>
                </w:tcPr>
                <w:p>
                  <w:pPr>
                    <w:widowControl/>
                    <w:ind w:right="-439" w:rightChars="-209"/>
                    <w:jc w:val="center"/>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675"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3542" w:type="dxa"/>
                  <w:gridSpan w:val="3"/>
                  <w:shd w:val="clear" w:color="auto" w:fill="FFFFFF"/>
                  <w:vAlign w:val="center"/>
                </w:tcPr>
                <w:p>
                  <w:pPr>
                    <w:wordWrap/>
                    <w:jc w:val="left"/>
                    <w:rPr>
                      <w:rFonts w:ascii="宋体" w:cs="Times New Roman"/>
                      <w:color w:val="000000"/>
                      <w:sz w:val="24"/>
                      <w:szCs w:val="24"/>
                    </w:rPr>
                  </w:pPr>
                  <w:r>
                    <w:rPr>
                      <w:rFonts w:hint="eastAsia" w:ascii="宋体" w:hAnsi="宋体" w:cs="宋体"/>
                      <w:color w:val="000000"/>
                      <w:sz w:val="24"/>
                      <w:szCs w:val="24"/>
                      <w:lang w:eastAsia="zh-CN"/>
                    </w:rPr>
                    <w:t>石家庄市鹿泉区档案馆</w:t>
                  </w:r>
                  <w:r>
                    <w:rPr>
                      <w:rFonts w:ascii="宋体" w:hAnsi="宋体" w:cs="宋体"/>
                      <w:color w:val="000000"/>
                      <w:sz w:val="24"/>
                      <w:szCs w:val="24"/>
                    </w:rPr>
                    <w:t xml:space="preserve">  </w:t>
                  </w:r>
                </w:p>
              </w:tc>
              <w:tc>
                <w:tcPr>
                  <w:tcW w:w="1757" w:type="dxa"/>
                  <w:shd w:val="clear" w:color="auto" w:fill="FFFFFF"/>
                  <w:vAlign w:val="center"/>
                </w:tcPr>
                <w:p>
                  <w:pPr>
                    <w:ind w:firstLine="720" w:firstLineChars="300"/>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601" w:type="dxa"/>
                  <w:shd w:val="clear" w:color="auto" w:fill="FFFFFF"/>
                  <w:vAlign w:val="center"/>
                </w:tcPr>
                <w:p>
                  <w:pPr>
                    <w:widowControl/>
                    <w:tabs>
                      <w:tab w:val="left" w:pos="1680"/>
                    </w:tabs>
                    <w:ind w:left="1476" w:right="-638" w:rightChars="-304" w:hanging="1476" w:hangingChars="738"/>
                    <w:jc w:val="center"/>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bl>
          <w:p>
            <w:pPr>
              <w:widowControl/>
              <w:jc w:val="center"/>
              <w:textAlignment w:val="center"/>
              <w:rPr>
                <w:rFonts w:ascii="华文中宋" w:hAnsi="华文中宋" w:eastAsia="华文中宋" w:cs="Times New Roman"/>
                <w:color w:val="000000"/>
                <w:kern w:val="0"/>
                <w:sz w:val="32"/>
                <w:szCs w:val="32"/>
              </w:rPr>
            </w:pPr>
          </w:p>
        </w:tc>
      </w:tr>
      <w:tr>
        <w:tblPrEx>
          <w:tblCellMar>
            <w:top w:w="15" w:type="dxa"/>
            <w:left w:w="15" w:type="dxa"/>
            <w:bottom w:w="15" w:type="dxa"/>
            <w:right w:w="15" w:type="dxa"/>
          </w:tblCellMar>
        </w:tblPrEx>
        <w:trPr>
          <w:gridAfter w:val="2"/>
          <w:wAfter w:w="3356" w:type="dxa"/>
          <w:trHeight w:val="221" w:hRule="atLeast"/>
        </w:trPr>
        <w:tc>
          <w:tcPr>
            <w:tcW w:w="340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7423"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tblPrEx>
          <w:tblCellMar>
            <w:top w:w="15" w:type="dxa"/>
            <w:left w:w="15" w:type="dxa"/>
            <w:bottom w:w="15" w:type="dxa"/>
            <w:right w:w="15" w:type="dxa"/>
          </w:tblCellMar>
        </w:tblPrEx>
        <w:trPr>
          <w:gridAfter w:val="2"/>
          <w:wAfter w:w="3356" w:type="dxa"/>
          <w:trHeight w:val="580" w:hRule="atLeas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71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金额</w:t>
            </w: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30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一般公共预算财政拨款</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政府性基金预算财政拨款</w:t>
            </w:r>
          </w:p>
        </w:tc>
        <w:tc>
          <w:tcPr>
            <w:tcW w:w="157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国有资本经营预算财政拨款</w:t>
            </w:r>
          </w:p>
        </w:tc>
      </w:tr>
      <w:tr>
        <w:tblPrEx>
          <w:tblCellMar>
            <w:top w:w="15" w:type="dxa"/>
            <w:left w:w="15" w:type="dxa"/>
            <w:bottom w:w="15" w:type="dxa"/>
            <w:right w:w="15" w:type="dxa"/>
          </w:tblCellMar>
        </w:tblPrEx>
        <w:trPr>
          <w:gridAfter w:val="2"/>
          <w:wAfter w:w="3356" w:type="dxa"/>
          <w:trHeight w:val="295" w:hRule="atLeas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3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71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28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30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57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8"/>
                <w:szCs w:val="18"/>
              </w:rPr>
              <w:t>一、一般公共预算财政拨款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一、一般公共服务支出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33</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199.03</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199.03</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8"/>
                <w:szCs w:val="18"/>
              </w:rPr>
              <w:t>二、政府性基金预算财政拨款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2</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二、外交支出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34</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6"/>
                <w:szCs w:val="16"/>
              </w:rPr>
              <w:t>三、国有资本经营预算财政拨款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3</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三、国防支出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35</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4</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四、公共安全支出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36</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5</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五、教育支出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37</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6</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六、科学技术支出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38</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7</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5"/>
                <w:szCs w:val="15"/>
              </w:rPr>
            </w:pPr>
            <w:r>
              <w:rPr>
                <w:rFonts w:hint="eastAsia" w:cs="宋体"/>
                <w:sz w:val="20"/>
                <w:szCs w:val="20"/>
              </w:rPr>
              <w:t>七、文化旅游体育与传媒支出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39</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8</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八、社会保障和就业支出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40</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53.76</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53.76</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9</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b/>
                <w:bCs/>
                <w:color w:val="000000"/>
                <w:sz w:val="13"/>
                <w:szCs w:val="13"/>
              </w:rPr>
            </w:pPr>
            <w:r>
              <w:rPr>
                <w:rFonts w:hint="eastAsia" w:cs="宋体"/>
                <w:sz w:val="20"/>
                <w:szCs w:val="20"/>
              </w:rPr>
              <w:t>九、卫生健康支出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41</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8.53</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8.53</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10</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十、节能环保支出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42</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11</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十一、城乡社区支出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43</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12</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十二、农林水支出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44</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13</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十三、交通运输支出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45</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14</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sz w:val="13"/>
                <w:szCs w:val="13"/>
              </w:rPr>
            </w:pPr>
            <w:r>
              <w:rPr>
                <w:rFonts w:hint="eastAsia" w:cs="宋体"/>
                <w:sz w:val="18"/>
                <w:szCs w:val="18"/>
              </w:rPr>
              <w:t>十四、资源勘探工业信息等支出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rPr>
            </w:pPr>
            <w:r>
              <w:rPr>
                <w:sz w:val="20"/>
                <w:szCs w:val="20"/>
              </w:rPr>
              <w:t>46</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15</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十五、商业服务业等支出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47</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16</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十六、金融支出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48</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17</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十七、援助其他地区支出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49</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18</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8"/>
                <w:szCs w:val="18"/>
              </w:rPr>
              <w:t>十八、自然资源海洋气象等支出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50</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19</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十九、住房保障支出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51</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11.70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11.70</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20</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二十、粮油物资储备支出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52</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21</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8"/>
                <w:szCs w:val="18"/>
              </w:rPr>
              <w:t>二十一、国有资本经营预算支出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53</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22</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6"/>
                <w:szCs w:val="16"/>
              </w:rPr>
              <w:t>二十二、灾害防治及应急管理支出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54</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23</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二十三、其他支出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55</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24</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二十四、债务还本支出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56</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25</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二十五、债务付息支出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57</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26</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6"/>
                <w:szCs w:val="16"/>
              </w:rPr>
              <w:t>二十六、抗疫特别国债安排的支出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58</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r>
              <w:rPr>
                <w:rFonts w:hint="eastAsia" w:cs="宋体"/>
                <w:b/>
                <w:bCs/>
              </w:rPr>
              <w:t>本年收入合计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27</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rPr>
            </w:pPr>
            <w:r>
              <w:rPr>
                <w:rFonts w:hint="eastAsia" w:cs="宋体"/>
                <w:b/>
                <w:bCs/>
                <w:sz w:val="20"/>
                <w:szCs w:val="20"/>
              </w:rPr>
              <w:t>本年支出合计</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59</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273.03</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273.03</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rFonts w:hint="eastAsia" w:cs="宋体"/>
                <w:sz w:val="18"/>
                <w:szCs w:val="18"/>
              </w:rPr>
              <w:t>年初财政拨款结转和结余</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28</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年末财政拨款结转和结余</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60</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0.05</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0.05</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一般公共预算财政拨款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29</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61</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政府性基金预算财政拨款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30</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62</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6"/>
                <w:szCs w:val="16"/>
              </w:rPr>
              <w:t xml:space="preserve">  </w:t>
            </w:r>
            <w:r>
              <w:rPr>
                <w:rFonts w:hint="eastAsia" w:cs="宋体"/>
                <w:sz w:val="16"/>
                <w:szCs w:val="16"/>
              </w:rPr>
              <w:t>国有资本经营预算财政拨款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31</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63</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r>
              <w:rPr>
                <w:rFonts w:hint="eastAsia" w:cs="宋体"/>
                <w:b/>
                <w:bCs/>
              </w:rPr>
              <w:t>总计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pPr>
            <w:r>
              <w:t>32</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rPr>
            </w:pPr>
            <w:r>
              <w:rPr>
                <w:rFonts w:hint="eastAsia" w:cs="宋体"/>
                <w:b/>
                <w:bCs/>
                <w:sz w:val="20"/>
                <w:szCs w:val="20"/>
              </w:rPr>
              <w:t>总计</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64</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585" w:hRule="atLeast"/>
        </w:trPr>
        <w:tc>
          <w:tcPr>
            <w:tcW w:w="10830" w:type="dxa"/>
            <w:gridSpan w:val="14"/>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注：本表反映部门本年度一般公共预算财政拨款、政府性基金预算财政拨款和国有资本经营预算财政拨款的总收支和年末结转结余情况。</w:t>
            </w:r>
          </w:p>
        </w:tc>
      </w:tr>
      <w:tr>
        <w:tblPrEx>
          <w:tblCellMar>
            <w:top w:w="15" w:type="dxa"/>
            <w:left w:w="15" w:type="dxa"/>
            <w:bottom w:w="15" w:type="dxa"/>
            <w:right w:w="15" w:type="dxa"/>
          </w:tblCellMar>
        </w:tblPrEx>
        <w:trPr>
          <w:gridAfter w:val="1"/>
          <w:wAfter w:w="3338" w:type="dxa"/>
          <w:trHeight w:val="720" w:hRule="atLeast"/>
        </w:trPr>
        <w:tc>
          <w:tcPr>
            <w:tcW w:w="10848" w:type="dxa"/>
            <w:gridSpan w:val="15"/>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一般公共预算财政拨款支出决算表</w:t>
            </w:r>
          </w:p>
        </w:tc>
      </w:tr>
      <w:tr>
        <w:tblPrEx>
          <w:tblCellMar>
            <w:top w:w="15" w:type="dxa"/>
            <w:left w:w="15" w:type="dxa"/>
            <w:bottom w:w="15" w:type="dxa"/>
            <w:right w:w="15" w:type="dxa"/>
          </w:tblCellMar>
        </w:tblPrEx>
        <w:trPr>
          <w:gridAfter w:val="1"/>
          <w:wAfter w:w="3338" w:type="dxa"/>
          <w:trHeight w:val="211" w:hRule="atLeast"/>
        </w:trPr>
        <w:tc>
          <w:tcPr>
            <w:tcW w:w="60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center"/>
              <w:rPr>
                <w:rFonts w:ascii="宋体" w:cs="Times New Roman"/>
                <w:color w:val="000000"/>
                <w:sz w:val="20"/>
                <w:szCs w:val="20"/>
              </w:rPr>
            </w:pPr>
          </w:p>
        </w:tc>
        <w:tc>
          <w:tcPr>
            <w:tcW w:w="2326" w:type="dxa"/>
            <w:gridSpan w:val="4"/>
            <w:shd w:val="clear" w:color="auto" w:fill="FFFFFF"/>
            <w:vAlign w:val="center"/>
          </w:tcPr>
          <w:p>
            <w:pPr>
              <w:jc w:val="center"/>
              <w:rPr>
                <w:rFonts w:ascii="宋体" w:cs="Times New Roman"/>
                <w:color w:val="000000"/>
                <w:sz w:val="20"/>
                <w:szCs w:val="20"/>
              </w:rPr>
            </w:pPr>
          </w:p>
        </w:tc>
        <w:tc>
          <w:tcPr>
            <w:tcW w:w="2386" w:type="dxa"/>
            <w:gridSpan w:val="3"/>
            <w:shd w:val="clear" w:color="auto" w:fill="FFFFFF"/>
            <w:vAlign w:val="center"/>
          </w:tcPr>
          <w:p>
            <w:pPr>
              <w:rPr>
                <w:rFonts w:ascii="宋体" w:cs="Times New Roman"/>
                <w:color w:val="000000"/>
                <w:sz w:val="20"/>
                <w:szCs w:val="20"/>
              </w:rPr>
            </w:pPr>
          </w:p>
        </w:tc>
        <w:tc>
          <w:tcPr>
            <w:tcW w:w="2176" w:type="dxa"/>
            <w:gridSpan w:val="3"/>
            <w:shd w:val="clear" w:color="auto" w:fill="FFFFFF"/>
            <w:vAlign w:val="center"/>
          </w:tcPr>
          <w:p>
            <w:pPr>
              <w:rPr>
                <w:rFonts w:ascii="宋体" w:cs="Times New Roman"/>
                <w:color w:val="000000"/>
                <w:sz w:val="20"/>
                <w:szCs w:val="20"/>
              </w:rPr>
            </w:pPr>
          </w:p>
        </w:tc>
        <w:tc>
          <w:tcPr>
            <w:tcW w:w="2280" w:type="dxa"/>
            <w:gridSpan w:val="3"/>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cs="宋体"/>
                <w:color w:val="000000"/>
                <w:kern w:val="0"/>
                <w:sz w:val="20"/>
                <w:szCs w:val="20"/>
              </w:rPr>
              <w:t>0</w:t>
            </w:r>
            <w:r>
              <w:rPr>
                <w:rStyle w:val="13"/>
              </w:rPr>
              <w:t>5</w:t>
            </w:r>
            <w:r>
              <w:rPr>
                <w:rStyle w:val="13"/>
                <w:rFonts w:hint="eastAsia"/>
              </w:rPr>
              <w:t>表</w:t>
            </w:r>
          </w:p>
        </w:tc>
      </w:tr>
      <w:tr>
        <w:tblPrEx>
          <w:tblCellMar>
            <w:top w:w="15" w:type="dxa"/>
            <w:left w:w="15" w:type="dxa"/>
            <w:bottom w:w="15" w:type="dxa"/>
            <w:right w:w="15" w:type="dxa"/>
          </w:tblCellMar>
        </w:tblPrEx>
        <w:trPr>
          <w:gridAfter w:val="1"/>
          <w:wAfter w:w="3338" w:type="dxa"/>
          <w:trHeight w:val="360" w:hRule="atLeast"/>
        </w:trPr>
        <w:tc>
          <w:tcPr>
            <w:tcW w:w="600"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3406" w:type="dxa"/>
            <w:gridSpan w:val="5"/>
            <w:shd w:val="clear" w:color="auto" w:fill="FFFFFF"/>
            <w:vAlign w:val="center"/>
          </w:tcPr>
          <w:p>
            <w:pPr>
              <w:jc w:val="left"/>
              <w:rPr>
                <w:rFonts w:hint="eastAsia" w:ascii="宋体" w:eastAsia="宋体" w:cs="Times New Roman"/>
                <w:color w:val="000000"/>
                <w:sz w:val="20"/>
                <w:szCs w:val="20"/>
                <w:lang w:eastAsia="zh-CN"/>
              </w:rPr>
            </w:pPr>
            <w:r>
              <w:rPr>
                <w:rFonts w:hint="eastAsia" w:ascii="宋体" w:hAnsi="宋体" w:cs="宋体"/>
                <w:color w:val="000000"/>
                <w:sz w:val="20"/>
                <w:szCs w:val="20"/>
                <w:lang w:eastAsia="zh-CN"/>
              </w:rPr>
              <w:t>石家庄市鹿泉区档案馆</w:t>
            </w:r>
          </w:p>
        </w:tc>
        <w:tc>
          <w:tcPr>
            <w:tcW w:w="2386" w:type="dxa"/>
            <w:gridSpan w:val="3"/>
            <w:shd w:val="clear" w:color="auto" w:fill="FFFFFF"/>
            <w:vAlign w:val="center"/>
          </w:tcPr>
          <w:p>
            <w:pPr>
              <w:jc w:val="cente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2176" w:type="dxa"/>
            <w:gridSpan w:val="3"/>
            <w:shd w:val="clear" w:color="auto" w:fill="FFFFFF"/>
            <w:vAlign w:val="center"/>
          </w:tcPr>
          <w:p>
            <w:pPr>
              <w:rPr>
                <w:rFonts w:ascii="宋体" w:cs="Times New Roman"/>
                <w:color w:val="000000"/>
                <w:sz w:val="20"/>
                <w:szCs w:val="20"/>
              </w:rPr>
            </w:pPr>
          </w:p>
        </w:tc>
        <w:tc>
          <w:tcPr>
            <w:tcW w:w="2280" w:type="dxa"/>
            <w:gridSpan w:val="3"/>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gridAfter w:val="1"/>
          <w:wAfter w:w="3338" w:type="dxa"/>
          <w:trHeight w:val="675"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Style w:val="14"/>
              </w:rPr>
              <w:t xml:space="preserve">   </w:t>
            </w:r>
            <w:r>
              <w:rPr>
                <w:rStyle w:val="15"/>
                <w:rFonts w:hint="eastAsia"/>
              </w:rPr>
              <w:t>目</w:t>
            </w:r>
          </w:p>
        </w:tc>
        <w:tc>
          <w:tcPr>
            <w:tcW w:w="6842" w:type="dxa"/>
            <w:gridSpan w:val="9"/>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2326" w:type="dxa"/>
            <w:gridSpan w:val="4"/>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386"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2176"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280"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7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280"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7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280"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tblPrEx>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273.03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268.18</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4.85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一般公共服务支出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199.03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194.19</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档案事务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199.03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194.19</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194.19</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194.19</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2012604</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档案馆</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事业单位离退休</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45.39</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45.39</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2080505</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8.38</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8.38</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卫生健康支出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行政事业单位医疗</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住房保障支出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住房改革支出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2210201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930" w:hRule="atLeast"/>
        </w:trPr>
        <w:tc>
          <w:tcPr>
            <w:tcW w:w="10848" w:type="dxa"/>
            <w:gridSpan w:val="15"/>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注：本表反映部门本年度一般公共预算财政拨款支出情况。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5429" w:type="dxa"/>
        <w:tblInd w:w="-13" w:type="dxa"/>
        <w:tblLayout w:type="fixed"/>
        <w:tblCellMar>
          <w:top w:w="15" w:type="dxa"/>
          <w:left w:w="15" w:type="dxa"/>
          <w:bottom w:w="15" w:type="dxa"/>
          <w:right w:w="15" w:type="dxa"/>
        </w:tblCellMar>
      </w:tblPr>
      <w:tblGrid>
        <w:gridCol w:w="667"/>
        <w:gridCol w:w="2138"/>
        <w:gridCol w:w="862"/>
        <w:gridCol w:w="638"/>
        <w:gridCol w:w="1668"/>
        <w:gridCol w:w="938"/>
        <w:gridCol w:w="619"/>
        <w:gridCol w:w="2250"/>
        <w:gridCol w:w="1034"/>
        <w:gridCol w:w="4615"/>
      </w:tblGrid>
      <w:tr>
        <w:tblPrEx>
          <w:tblCellMar>
            <w:top w:w="15" w:type="dxa"/>
            <w:left w:w="15" w:type="dxa"/>
            <w:bottom w:w="15" w:type="dxa"/>
            <w:right w:w="15" w:type="dxa"/>
          </w:tblCellMar>
        </w:tblPrEx>
        <w:trPr>
          <w:trHeight w:val="435" w:hRule="atLeast"/>
        </w:trPr>
        <w:tc>
          <w:tcPr>
            <w:tcW w:w="15429" w:type="dxa"/>
            <w:gridSpan w:val="10"/>
            <w:vAlign w:val="center"/>
          </w:tcPr>
          <w:p>
            <w:pPr>
              <w:widowControl/>
              <w:ind w:firstLine="2240" w:firstLineChars="700"/>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一般公共预算财政拨款基本支出决算</w:t>
            </w:r>
            <w:r>
              <w:rPr>
                <w:rStyle w:val="16"/>
                <w:rFonts w:hint="eastAsia"/>
              </w:rPr>
              <w:t>明细</w:t>
            </w:r>
            <w:r>
              <w:rPr>
                <w:rStyle w:val="17"/>
                <w:rFonts w:hint="eastAsia"/>
              </w:rPr>
              <w:t>表</w:t>
            </w:r>
          </w:p>
        </w:tc>
      </w:tr>
      <w:tr>
        <w:tblPrEx>
          <w:tblCellMar>
            <w:top w:w="15" w:type="dxa"/>
            <w:left w:w="15" w:type="dxa"/>
            <w:bottom w:w="15" w:type="dxa"/>
            <w:right w:w="15" w:type="dxa"/>
          </w:tblCellMar>
        </w:tblPrEx>
        <w:trPr>
          <w:gridAfter w:val="1"/>
          <w:wAfter w:w="4615" w:type="dxa"/>
          <w:trHeight w:val="405" w:hRule="atLeast"/>
        </w:trPr>
        <w:tc>
          <w:tcPr>
            <w:tcW w:w="667" w:type="dxa"/>
            <w:shd w:val="clear" w:color="auto" w:fill="FFFFFF"/>
            <w:vAlign w:val="center"/>
          </w:tcPr>
          <w:p>
            <w:pPr>
              <w:jc w:val="center"/>
              <w:rPr>
                <w:rFonts w:ascii="宋体" w:cs="Times New Roman"/>
                <w:color w:val="000000"/>
                <w:sz w:val="20"/>
                <w:szCs w:val="20"/>
              </w:rPr>
            </w:pPr>
          </w:p>
        </w:tc>
        <w:tc>
          <w:tcPr>
            <w:tcW w:w="2138" w:type="dxa"/>
            <w:shd w:val="clear" w:color="auto" w:fill="FFFFFF"/>
            <w:vAlign w:val="center"/>
          </w:tcPr>
          <w:p>
            <w:pPr>
              <w:jc w:val="center"/>
              <w:rPr>
                <w:rFonts w:ascii="宋体" w:cs="Times New Roman"/>
                <w:color w:val="000000"/>
                <w:sz w:val="20"/>
                <w:szCs w:val="20"/>
              </w:rPr>
            </w:pPr>
          </w:p>
        </w:tc>
        <w:tc>
          <w:tcPr>
            <w:tcW w:w="862" w:type="dxa"/>
            <w:shd w:val="clear" w:color="auto" w:fill="FFFFFF"/>
            <w:vAlign w:val="center"/>
          </w:tcPr>
          <w:p>
            <w:pPr>
              <w:jc w:val="center"/>
              <w:rPr>
                <w:rFonts w:ascii="宋体" w:cs="Times New Roman"/>
                <w:color w:val="000000"/>
                <w:sz w:val="20"/>
                <w:szCs w:val="20"/>
              </w:rPr>
            </w:pPr>
          </w:p>
        </w:tc>
        <w:tc>
          <w:tcPr>
            <w:tcW w:w="638" w:type="dxa"/>
            <w:shd w:val="clear" w:color="auto" w:fill="FFFFFF"/>
            <w:vAlign w:val="center"/>
          </w:tcPr>
          <w:p>
            <w:pPr>
              <w:rPr>
                <w:rFonts w:ascii="宋体" w:cs="Times New Roman"/>
                <w:color w:val="000000"/>
                <w:sz w:val="20"/>
                <w:szCs w:val="20"/>
              </w:rPr>
            </w:pPr>
          </w:p>
        </w:tc>
        <w:tc>
          <w:tcPr>
            <w:tcW w:w="1668" w:type="dxa"/>
            <w:shd w:val="clear" w:color="auto" w:fill="FFFFFF"/>
            <w:vAlign w:val="center"/>
          </w:tcPr>
          <w:p>
            <w:pPr>
              <w:rPr>
                <w:rFonts w:ascii="宋体" w:cs="Times New Roman"/>
                <w:color w:val="000000"/>
                <w:sz w:val="20"/>
                <w:szCs w:val="20"/>
              </w:rPr>
            </w:pPr>
          </w:p>
        </w:tc>
        <w:tc>
          <w:tcPr>
            <w:tcW w:w="938" w:type="dxa"/>
            <w:shd w:val="clear" w:color="auto" w:fill="FFFFFF"/>
            <w:vAlign w:val="center"/>
          </w:tcPr>
          <w:p>
            <w:pPr>
              <w:rPr>
                <w:rFonts w:ascii="宋体" w:cs="Times New Roman"/>
                <w:color w:val="000000"/>
                <w:sz w:val="20"/>
                <w:szCs w:val="20"/>
              </w:rPr>
            </w:pPr>
          </w:p>
        </w:tc>
        <w:tc>
          <w:tcPr>
            <w:tcW w:w="619" w:type="dxa"/>
            <w:shd w:val="clear" w:color="auto" w:fill="FFFFFF"/>
            <w:vAlign w:val="center"/>
          </w:tcPr>
          <w:p>
            <w:pPr>
              <w:rPr>
                <w:rFonts w:ascii="宋体" w:cs="Times New Roman"/>
                <w:color w:val="000000"/>
                <w:sz w:val="20"/>
                <w:szCs w:val="20"/>
              </w:rPr>
            </w:pPr>
          </w:p>
        </w:tc>
        <w:tc>
          <w:tcPr>
            <w:tcW w:w="2250" w:type="dxa"/>
            <w:shd w:val="clear" w:color="auto" w:fill="FFFFFF"/>
            <w:vAlign w:val="center"/>
          </w:tcPr>
          <w:p>
            <w:pPr>
              <w:rPr>
                <w:rFonts w:ascii="宋体" w:cs="Times New Roman"/>
                <w:color w:val="000000"/>
                <w:sz w:val="20"/>
                <w:szCs w:val="20"/>
              </w:rPr>
            </w:pPr>
          </w:p>
        </w:tc>
        <w:tc>
          <w:tcPr>
            <w:tcW w:w="1034"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06</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gridAfter w:val="1"/>
          <w:wAfter w:w="4615" w:type="dxa"/>
          <w:trHeight w:val="301" w:hRule="atLeast"/>
        </w:trPr>
        <w:tc>
          <w:tcPr>
            <w:tcW w:w="667" w:type="dxa"/>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2138" w:type="dxa"/>
            <w:vAlign w:val="center"/>
          </w:tcPr>
          <w:p>
            <w:pPr>
              <w:rPr>
                <w:rFonts w:hint="eastAsia" w:ascii="宋体" w:eastAsia="宋体" w:cs="Times New Roman"/>
                <w:color w:val="000000"/>
                <w:sz w:val="20"/>
                <w:szCs w:val="20"/>
                <w:lang w:eastAsia="zh-CN"/>
              </w:rPr>
            </w:pPr>
            <w:r>
              <w:rPr>
                <w:rFonts w:hint="eastAsia" w:ascii="宋体" w:cs="Times New Roman"/>
                <w:color w:val="000000"/>
                <w:sz w:val="20"/>
                <w:szCs w:val="20"/>
                <w:lang w:eastAsia="zh-CN"/>
              </w:rPr>
              <w:t>石家庄市鹿泉区档案馆</w:t>
            </w:r>
          </w:p>
        </w:tc>
        <w:tc>
          <w:tcPr>
            <w:tcW w:w="862" w:type="dxa"/>
            <w:vAlign w:val="center"/>
          </w:tcPr>
          <w:p>
            <w:pPr>
              <w:rPr>
                <w:rFonts w:ascii="宋体" w:cs="Times New Roman"/>
                <w:color w:val="000000"/>
                <w:sz w:val="20"/>
                <w:szCs w:val="20"/>
              </w:rPr>
            </w:pPr>
          </w:p>
        </w:tc>
        <w:tc>
          <w:tcPr>
            <w:tcW w:w="638" w:type="dxa"/>
            <w:vAlign w:val="center"/>
          </w:tcPr>
          <w:p>
            <w:pPr>
              <w:rPr>
                <w:rFonts w:ascii="宋体" w:cs="Times New Roman"/>
                <w:color w:val="000000"/>
                <w:sz w:val="20"/>
                <w:szCs w:val="20"/>
              </w:rPr>
            </w:pPr>
          </w:p>
        </w:tc>
        <w:tc>
          <w:tcPr>
            <w:tcW w:w="1668" w:type="dxa"/>
            <w:vAlign w:val="center"/>
          </w:tcPr>
          <w:p>
            <w:pPr>
              <w:ind w:firstLine="600" w:firstLineChars="3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938" w:type="dxa"/>
            <w:vAlign w:val="center"/>
          </w:tcPr>
          <w:p>
            <w:pPr>
              <w:rPr>
                <w:rFonts w:ascii="宋体" w:cs="Times New Roman"/>
                <w:color w:val="000000"/>
                <w:sz w:val="20"/>
                <w:szCs w:val="20"/>
              </w:rPr>
            </w:pPr>
          </w:p>
        </w:tc>
        <w:tc>
          <w:tcPr>
            <w:tcW w:w="619" w:type="dxa"/>
            <w:vAlign w:val="center"/>
          </w:tcPr>
          <w:p>
            <w:pPr>
              <w:rPr>
                <w:rFonts w:ascii="宋体" w:cs="Times New Roman"/>
                <w:color w:val="000000"/>
                <w:sz w:val="20"/>
                <w:szCs w:val="20"/>
              </w:rPr>
            </w:pPr>
          </w:p>
        </w:tc>
        <w:tc>
          <w:tcPr>
            <w:tcW w:w="2250" w:type="dxa"/>
            <w:vAlign w:val="center"/>
          </w:tcPr>
          <w:p>
            <w:pPr>
              <w:rPr>
                <w:rFonts w:ascii="宋体" w:cs="Times New Roman"/>
                <w:color w:val="000000"/>
                <w:sz w:val="20"/>
                <w:szCs w:val="20"/>
              </w:rPr>
            </w:pPr>
          </w:p>
        </w:tc>
        <w:tc>
          <w:tcPr>
            <w:tcW w:w="1034" w:type="dxa"/>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gridAfter w:val="1"/>
          <w:wAfter w:w="4615" w:type="dxa"/>
          <w:trHeight w:val="548"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93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03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工资福利支出</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168.52</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55.34</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债务利息及费用支出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基本工资</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27.80</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7.63</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30701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国内债务付息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津贴补贴</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28.57</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印刷费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30702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国外债务付息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27.00</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30203</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咨询费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30106</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伙食补助费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手续费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房屋建筑物购建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30107</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绩效工资</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52.82</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水费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30108</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机关事业单位基本养老保险缴费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11.66</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电费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31003</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职业年金缴费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邮电费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31005</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基础设施建设</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30110</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职工基本医疗保险缴费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4.70</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取暖费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31006</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大型修缮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公务员医疗补助缴费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3.64</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物业管理费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信息网络及软件购置更新</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其他社会保障缴费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0.63</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差旅费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0.12</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31008</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物资储备</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住房公积金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11.70</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16"/>
                <w:szCs w:val="16"/>
              </w:rPr>
              <w:t xml:space="preserve">  </w:t>
            </w:r>
            <w:r>
              <w:rPr>
                <w:rFonts w:hint="eastAsia" w:ascii="宋体" w:hAnsi="宋体" w:cs="宋体"/>
                <w:color w:val="000000"/>
                <w:kern w:val="0"/>
                <w:sz w:val="16"/>
                <w:szCs w:val="16"/>
              </w:rPr>
              <w:t>因公出国（境）费用</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土地补偿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30114</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30213</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维修（护）费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安置补助</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30199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其他工资福利支出</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租赁费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地上附着物和青苗补偿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对个人和家庭的补助</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44.32</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会议费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拆迁补偿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离休费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培训费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31013</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退休费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44.32</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公务接待费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其他交通工具购置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退职（役）费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专用材料费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31021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文物和陈列品购置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30304</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抚恤金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被装购置费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31022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无形资产购置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30305</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生活补助</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专用燃料费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30306</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救济费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劳务费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ind w:left="214" w:leftChars="102"/>
              <w:jc w:val="left"/>
              <w:textAlignment w:val="center"/>
              <w:rPr>
                <w:rFonts w:ascii="宋体" w:cs="Times New Roman"/>
                <w:color w:val="000000"/>
                <w:sz w:val="20"/>
                <w:szCs w:val="20"/>
              </w:rPr>
            </w:pP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30307</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医疗费补助</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委托业务费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40.74</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国家赔偿费用支出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30308</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助学金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工会经费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0.63</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39908</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对民间非营利组织和群众性自治组织补贴</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奖励金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福利费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1.44</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经常性赠与</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30310</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个人农业生产补贴</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30231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6"/>
                <w:szCs w:val="16"/>
              </w:rPr>
              <w:t xml:space="preserve"> </w:t>
            </w:r>
            <w:r>
              <w:rPr>
                <w:rFonts w:hint="eastAsia" w:ascii="宋体" w:hAnsi="宋体" w:cs="宋体"/>
                <w:color w:val="000000"/>
                <w:kern w:val="0"/>
                <w:sz w:val="16"/>
                <w:szCs w:val="16"/>
              </w:rPr>
              <w:t>公务用车运行维护费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资本性赠与</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代缴社会保险费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30239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其他交通费用</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4.43</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30399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其他对个人和家庭的补助</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30240</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税金及附加费用</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399"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1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30299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6"/>
                <w:szCs w:val="16"/>
              </w:rPr>
              <w:t xml:space="preserve"> </w:t>
            </w:r>
            <w:r>
              <w:rPr>
                <w:rFonts w:hint="eastAsia" w:ascii="宋体" w:hAnsi="宋体" w:cs="宋体"/>
                <w:color w:val="000000"/>
                <w:kern w:val="0"/>
                <w:sz w:val="16"/>
                <w:szCs w:val="16"/>
              </w:rPr>
              <w:t>其他商品和服务支出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0.35</w:t>
            </w:r>
          </w:p>
        </w:tc>
        <w:tc>
          <w:tcPr>
            <w:tcW w:w="6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28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人员经费合计</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212.84</w:t>
            </w:r>
          </w:p>
        </w:tc>
        <w:tc>
          <w:tcPr>
            <w:tcW w:w="6113"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公用经费合计</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55.34</w:t>
            </w:r>
          </w:p>
        </w:tc>
      </w:tr>
      <w:tr>
        <w:tblPrEx>
          <w:tblCellMar>
            <w:top w:w="15" w:type="dxa"/>
            <w:left w:w="15" w:type="dxa"/>
            <w:bottom w:w="15" w:type="dxa"/>
            <w:right w:w="15" w:type="dxa"/>
          </w:tblCellMar>
        </w:tblPrEx>
        <w:trPr>
          <w:trHeight w:val="390" w:hRule="atLeast"/>
        </w:trPr>
        <w:tc>
          <w:tcPr>
            <w:tcW w:w="15429" w:type="dxa"/>
            <w:gridSpan w:val="10"/>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注：本表反映部门本年度一般公共预算财政拨款基本支出明细情况。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0350" w:type="dxa"/>
        <w:tblInd w:w="-13" w:type="dxa"/>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tblPrEx>
          <w:tblCellMar>
            <w:top w:w="15" w:type="dxa"/>
            <w:left w:w="15" w:type="dxa"/>
            <w:bottom w:w="15" w:type="dxa"/>
            <w:right w:w="15" w:type="dxa"/>
          </w:tblCellMar>
        </w:tblPrEx>
        <w:trPr>
          <w:trHeight w:val="600" w:hRule="atLeast"/>
        </w:trPr>
        <w:tc>
          <w:tcPr>
            <w:tcW w:w="10350" w:type="dxa"/>
            <w:gridSpan w:val="9"/>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政府性基金预算财政拨款收入支出决算表</w:t>
            </w:r>
          </w:p>
        </w:tc>
      </w:tr>
      <w:tr>
        <w:tblPrEx>
          <w:tblCellMar>
            <w:top w:w="15" w:type="dxa"/>
            <w:left w:w="15" w:type="dxa"/>
            <w:bottom w:w="15" w:type="dxa"/>
            <w:right w:w="15" w:type="dxa"/>
          </w:tblCellMar>
        </w:tblPrEx>
        <w:trPr>
          <w:trHeight w:val="211" w:hRule="atLeast"/>
        </w:trPr>
        <w:tc>
          <w:tcPr>
            <w:tcW w:w="555"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center"/>
              <w:rPr>
                <w:rFonts w:ascii="宋体" w:cs="Times New Roman"/>
                <w:color w:val="000000"/>
                <w:sz w:val="20"/>
                <w:szCs w:val="20"/>
              </w:rPr>
            </w:pPr>
          </w:p>
        </w:tc>
        <w:tc>
          <w:tcPr>
            <w:tcW w:w="1321" w:type="dxa"/>
            <w:shd w:val="clear" w:color="auto" w:fill="FFFFFF"/>
            <w:vAlign w:val="center"/>
          </w:tcPr>
          <w:p>
            <w:pPr>
              <w:jc w:val="center"/>
              <w:rPr>
                <w:rFonts w:ascii="宋体" w:cs="Times New Roman"/>
                <w:color w:val="000000"/>
                <w:sz w:val="20"/>
                <w:szCs w:val="20"/>
              </w:rPr>
            </w:pPr>
          </w:p>
        </w:tc>
        <w:tc>
          <w:tcPr>
            <w:tcW w:w="1996"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1" w:type="dxa"/>
            <w:vAlign w:val="bottom"/>
          </w:tcPr>
          <w:p>
            <w:pPr>
              <w:rPr>
                <w:rFonts w:ascii="宋体" w:cs="Times New Roman"/>
                <w:color w:val="000000"/>
                <w:sz w:val="24"/>
                <w:szCs w:val="24"/>
              </w:rPr>
            </w:pPr>
          </w:p>
        </w:tc>
        <w:tc>
          <w:tcPr>
            <w:tcW w:w="1077"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301" w:hRule="atLeast"/>
        </w:trPr>
        <w:tc>
          <w:tcPr>
            <w:tcW w:w="555"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2401" w:type="dxa"/>
            <w:gridSpan w:val="2"/>
            <w:shd w:val="clear" w:color="auto" w:fill="FFFFFF"/>
            <w:vAlign w:val="center"/>
          </w:tcPr>
          <w:p>
            <w:pPr>
              <w:jc w:val="left"/>
              <w:rPr>
                <w:rFonts w:hint="eastAsia" w:ascii="宋体" w:eastAsia="宋体" w:cs="Times New Roman"/>
                <w:color w:val="000000"/>
                <w:sz w:val="20"/>
                <w:szCs w:val="20"/>
                <w:lang w:eastAsia="zh-CN"/>
              </w:rPr>
            </w:pPr>
            <w:r>
              <w:rPr>
                <w:rFonts w:hint="eastAsia" w:ascii="宋体" w:cs="Times New Roman"/>
                <w:color w:val="000000"/>
                <w:sz w:val="20"/>
                <w:szCs w:val="20"/>
                <w:lang w:eastAsia="zh-CN"/>
              </w:rPr>
              <w:t>石家庄市鹿泉区档案馆</w:t>
            </w:r>
          </w:p>
        </w:tc>
        <w:tc>
          <w:tcPr>
            <w:tcW w:w="1996" w:type="dxa"/>
            <w:shd w:val="clear" w:color="auto" w:fill="FFFFFF"/>
            <w:vAlign w:val="center"/>
          </w:tcPr>
          <w:p>
            <w:pPr>
              <w:rPr>
                <w:rFonts w:ascii="宋体" w:cs="Times New Roman"/>
                <w:color w:val="000000"/>
                <w:sz w:val="20"/>
                <w:szCs w:val="20"/>
              </w:rPr>
            </w:pPr>
          </w:p>
        </w:tc>
        <w:tc>
          <w:tcPr>
            <w:tcW w:w="1080" w:type="dxa"/>
            <w:shd w:val="clear" w:color="auto" w:fill="FFFFFF"/>
            <w:vAlign w:val="center"/>
          </w:tcPr>
          <w:p>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80" w:type="dxa"/>
            <w:shd w:val="clear" w:color="auto" w:fill="FFFFFF"/>
            <w:vAlign w:val="center"/>
          </w:tcPr>
          <w:p>
            <w:pPr>
              <w:rPr>
                <w:rFonts w:ascii="宋体" w:cs="Times New Roman"/>
                <w:color w:val="000000"/>
                <w:sz w:val="20"/>
                <w:szCs w:val="20"/>
              </w:rPr>
            </w:pPr>
          </w:p>
        </w:tc>
        <w:tc>
          <w:tcPr>
            <w:tcW w:w="1080" w:type="dxa"/>
            <w:shd w:val="clear" w:color="auto" w:fill="FFFFFF"/>
            <w:vAlign w:val="center"/>
          </w:tcPr>
          <w:p>
            <w:pPr>
              <w:rPr>
                <w:rFonts w:ascii="宋体" w:cs="Times New Roman"/>
                <w:color w:val="000000"/>
                <w:sz w:val="20"/>
                <w:szCs w:val="20"/>
              </w:rPr>
            </w:pPr>
          </w:p>
        </w:tc>
        <w:tc>
          <w:tcPr>
            <w:tcW w:w="1081" w:type="dxa"/>
            <w:shd w:val="clear" w:color="auto" w:fill="FFFFFF"/>
            <w:vAlign w:val="center"/>
          </w:tcPr>
          <w:p>
            <w:pPr>
              <w:rPr>
                <w:rFonts w:ascii="宋体" w:cs="Times New Roman"/>
                <w:color w:val="000000"/>
                <w:sz w:val="20"/>
                <w:szCs w:val="20"/>
              </w:rPr>
            </w:pPr>
          </w:p>
        </w:tc>
        <w:tc>
          <w:tcPr>
            <w:tcW w:w="1077"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05"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Style w:val="18"/>
                <w:rFonts w:hint="eastAsia"/>
              </w:rPr>
              <w:t>目</w:t>
            </w:r>
          </w:p>
        </w:tc>
        <w:tc>
          <w:tcPr>
            <w:tcW w:w="1996"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w:t>
            </w:r>
          </w:p>
        </w:tc>
        <w:tc>
          <w:tcPr>
            <w:tcW w:w="324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年末结转和结余</w:t>
            </w:r>
          </w:p>
        </w:tc>
      </w:tr>
      <w:tr>
        <w:tblPrEx>
          <w:tblCellMar>
            <w:top w:w="15" w:type="dxa"/>
            <w:left w:w="15" w:type="dxa"/>
            <w:bottom w:w="15" w:type="dxa"/>
            <w:right w:w="15" w:type="dxa"/>
          </w:tblCellMar>
        </w:tblPrEx>
        <w:trPr>
          <w:trHeight w:val="54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108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6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99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7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99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645" w:hRule="atLeast"/>
        </w:trPr>
        <w:tc>
          <w:tcPr>
            <w:tcW w:w="10350" w:type="dxa"/>
            <w:gridSpan w:val="9"/>
            <w:vAlign w:val="center"/>
          </w:tcPr>
          <w:p>
            <w:pPr>
              <w:rPr>
                <w:rFonts w:hint="eastAsia" w:ascii="宋体" w:hAnsi="宋体" w:cs="宋体"/>
                <w:color w:val="000000"/>
                <w:kern w:val="0"/>
                <w:sz w:val="24"/>
                <w:szCs w:val="24"/>
              </w:rPr>
            </w:pPr>
            <w:r>
              <w:rPr>
                <w:rFonts w:hint="eastAsia" w:ascii="宋体" w:hAnsi="宋体" w:cs="宋体"/>
                <w:color w:val="000000"/>
                <w:kern w:val="0"/>
                <w:sz w:val="24"/>
                <w:szCs w:val="24"/>
              </w:rPr>
              <w:t>注：本表反映部门本年度政府性基金预算财政拨款收入、支出及结转和结余情况。本部门本年度无相关收入（或支出、收支及结转结余等）情况，按要求空表列示。</w:t>
            </w:r>
          </w:p>
          <w:p>
            <w:pPr>
              <w:widowControl/>
              <w:jc w:val="left"/>
              <w:textAlignment w:val="center"/>
              <w:rPr>
                <w:rFonts w:ascii="宋体" w:cs="Times New Roman"/>
                <w:color w:val="000000"/>
                <w:sz w:val="24"/>
                <w:szCs w:val="24"/>
              </w:rPr>
            </w:pP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0422" w:type="dxa"/>
        <w:tblInd w:w="-13" w:type="dxa"/>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tblPrEx>
          <w:tblCellMar>
            <w:top w:w="15" w:type="dxa"/>
            <w:left w:w="15" w:type="dxa"/>
            <w:bottom w:w="15" w:type="dxa"/>
            <w:right w:w="15" w:type="dxa"/>
          </w:tblCellMar>
        </w:tblPrEx>
        <w:trPr>
          <w:trHeight w:val="720" w:hRule="atLeast"/>
        </w:trPr>
        <w:tc>
          <w:tcPr>
            <w:tcW w:w="10422" w:type="dxa"/>
            <w:gridSpan w:val="9"/>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国有资本经营预算财政拨款支出决算表</w:t>
            </w:r>
          </w:p>
        </w:tc>
      </w:tr>
      <w:tr>
        <w:tblPrEx>
          <w:tblCellMar>
            <w:top w:w="15" w:type="dxa"/>
            <w:left w:w="15" w:type="dxa"/>
            <w:bottom w:w="15" w:type="dxa"/>
            <w:right w:w="15" w:type="dxa"/>
          </w:tblCellMar>
        </w:tblPrEx>
        <w:trPr>
          <w:trHeight w:val="286" w:hRule="atLeast"/>
        </w:trPr>
        <w:tc>
          <w:tcPr>
            <w:tcW w:w="1016" w:type="dxa"/>
            <w:shd w:val="clear" w:color="auto" w:fill="FFFFFF"/>
            <w:vAlign w:val="center"/>
          </w:tcPr>
          <w:p>
            <w:pPr>
              <w:jc w:val="center"/>
              <w:rPr>
                <w:rFonts w:ascii="宋体" w:cs="Times New Roman"/>
                <w:color w:val="000000"/>
                <w:sz w:val="20"/>
                <w:szCs w:val="20"/>
              </w:rPr>
            </w:pPr>
          </w:p>
        </w:tc>
        <w:tc>
          <w:tcPr>
            <w:tcW w:w="995" w:type="dxa"/>
            <w:gridSpan w:val="2"/>
            <w:shd w:val="clear" w:color="auto" w:fill="FFFFFF"/>
            <w:vAlign w:val="center"/>
          </w:tcPr>
          <w:p>
            <w:pPr>
              <w:jc w:val="center"/>
              <w:rPr>
                <w:rFonts w:ascii="宋体" w:cs="Times New Roman"/>
                <w:color w:val="000000"/>
                <w:sz w:val="20"/>
                <w:szCs w:val="20"/>
              </w:rPr>
            </w:pPr>
          </w:p>
        </w:tc>
        <w:tc>
          <w:tcPr>
            <w:tcW w:w="1056" w:type="dxa"/>
            <w:shd w:val="clear" w:color="auto" w:fill="FFFFFF"/>
            <w:vAlign w:val="center"/>
          </w:tcPr>
          <w:p>
            <w:pPr>
              <w:jc w:val="center"/>
              <w:rPr>
                <w:rFonts w:ascii="宋体" w:cs="Times New Roman"/>
                <w:color w:val="000000"/>
                <w:sz w:val="20"/>
                <w:szCs w:val="20"/>
              </w:rPr>
            </w:pPr>
          </w:p>
        </w:tc>
        <w:tc>
          <w:tcPr>
            <w:tcW w:w="3181" w:type="dxa"/>
            <w:gridSpan w:val="2"/>
            <w:shd w:val="clear" w:color="auto" w:fill="FFFFFF"/>
            <w:vAlign w:val="center"/>
          </w:tcPr>
          <w:p>
            <w:pPr>
              <w:rPr>
                <w:rFonts w:ascii="宋体" w:cs="Times New Roman"/>
                <w:color w:val="000000"/>
                <w:sz w:val="20"/>
                <w:szCs w:val="20"/>
              </w:rPr>
            </w:pPr>
          </w:p>
        </w:tc>
        <w:tc>
          <w:tcPr>
            <w:tcW w:w="1036" w:type="dxa"/>
            <w:shd w:val="clear" w:color="auto" w:fill="FFFFFF"/>
            <w:vAlign w:val="center"/>
          </w:tcPr>
          <w:p>
            <w:pPr>
              <w:rPr>
                <w:rFonts w:ascii="宋体" w:cs="Times New Roman"/>
                <w:color w:val="000000"/>
                <w:sz w:val="20"/>
                <w:szCs w:val="20"/>
              </w:rPr>
            </w:pPr>
          </w:p>
        </w:tc>
        <w:tc>
          <w:tcPr>
            <w:tcW w:w="3138" w:type="dxa"/>
            <w:gridSpan w:val="2"/>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08</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3067" w:type="dxa"/>
            <w:gridSpan w:val="4"/>
            <w:shd w:val="clear" w:color="auto" w:fill="FFFFFF"/>
            <w:vAlign w:val="center"/>
          </w:tcPr>
          <w:p>
            <w:pPr>
              <w:jc w:val="left"/>
              <w:rPr>
                <w:rFonts w:hint="eastAsia" w:ascii="宋体" w:eastAsia="宋体" w:cs="Times New Roman"/>
                <w:color w:val="000000"/>
                <w:sz w:val="20"/>
                <w:szCs w:val="20"/>
                <w:lang w:eastAsia="zh-CN"/>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石家庄市鹿泉区档案馆</w:t>
            </w:r>
          </w:p>
        </w:tc>
        <w:tc>
          <w:tcPr>
            <w:tcW w:w="3181" w:type="dxa"/>
            <w:gridSpan w:val="2"/>
            <w:shd w:val="clear" w:color="auto" w:fill="FFFFFF"/>
            <w:vAlign w:val="center"/>
          </w:tcPr>
          <w:p>
            <w:pPr>
              <w:ind w:firstLine="1800" w:firstLineChars="9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36" w:type="dxa"/>
            <w:shd w:val="clear" w:color="auto" w:fill="FFFFFF"/>
            <w:vAlign w:val="center"/>
          </w:tcPr>
          <w:p>
            <w:pPr>
              <w:rPr>
                <w:rFonts w:ascii="宋体" w:cs="Times New Roman"/>
                <w:color w:val="000000"/>
                <w:sz w:val="20"/>
                <w:szCs w:val="20"/>
              </w:rPr>
            </w:pPr>
          </w:p>
        </w:tc>
        <w:tc>
          <w:tcPr>
            <w:tcW w:w="3138" w:type="dxa"/>
            <w:gridSpan w:val="2"/>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Fonts w:hint="eastAsia" w:ascii="宋体" w:hAnsi="宋体" w:cs="宋体"/>
                <w:color w:val="000000"/>
                <w:kern w:val="0"/>
                <w:sz w:val="24"/>
                <w:szCs w:val="24"/>
              </w:rPr>
              <w:t>目</w:t>
            </w:r>
          </w:p>
        </w:tc>
        <w:tc>
          <w:tcPr>
            <w:tcW w:w="7355"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tblPrEx>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16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tblPrEx>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4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16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4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720" w:hRule="atLeast"/>
        </w:trPr>
        <w:tc>
          <w:tcPr>
            <w:tcW w:w="10422" w:type="dxa"/>
            <w:gridSpan w:val="9"/>
            <w:vAlign w:val="center"/>
          </w:tcPr>
          <w:p>
            <w:pPr>
              <w:rPr>
                <w:rFonts w:hint="eastAsia" w:ascii="宋体" w:hAnsi="宋体" w:cs="宋体"/>
                <w:color w:val="000000"/>
                <w:kern w:val="0"/>
                <w:sz w:val="24"/>
                <w:szCs w:val="24"/>
              </w:rPr>
            </w:pPr>
            <w:r>
              <w:rPr>
                <w:rFonts w:hint="eastAsia" w:ascii="宋体" w:hAnsi="宋体" w:cs="宋体"/>
                <w:color w:val="000000"/>
                <w:kern w:val="0"/>
                <w:sz w:val="24"/>
                <w:szCs w:val="24"/>
              </w:rPr>
              <w:t>注：本表反映部门本年度国有资本经营预算财政拨款支出情况。本部门本年度无相关收入（或支出、收支及结转结余等）情况，按要求空表列示。</w:t>
            </w:r>
            <w:r>
              <w:rPr>
                <w:rFonts w:hint="eastAsia" w:ascii="宋体" w:hAnsi="宋体" w:cs="宋体"/>
                <w:color w:val="000000"/>
                <w:kern w:val="0"/>
                <w:sz w:val="24"/>
                <w:szCs w:val="24"/>
              </w:rPr>
              <w:br w:type="page"/>
            </w:r>
          </w:p>
          <w:p>
            <w:pPr>
              <w:widowControl/>
              <w:jc w:val="left"/>
              <w:textAlignment w:val="center"/>
              <w:rPr>
                <w:rFonts w:ascii="宋体" w:cs="Times New Roman"/>
                <w:color w:val="000000"/>
                <w:sz w:val="24"/>
                <w:szCs w:val="24"/>
              </w:rPr>
            </w:pP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3090" w:type="dxa"/>
        <w:tblInd w:w="-13" w:type="dxa"/>
        <w:tblLayout w:type="fixed"/>
        <w:tblCellMar>
          <w:top w:w="15" w:type="dxa"/>
          <w:left w:w="15" w:type="dxa"/>
          <w:bottom w:w="15" w:type="dxa"/>
          <w:right w:w="15" w:type="dxa"/>
        </w:tblCellMar>
      </w:tblPr>
      <w:tblGrid>
        <w:gridCol w:w="723"/>
        <w:gridCol w:w="468"/>
        <w:gridCol w:w="357"/>
        <w:gridCol w:w="711"/>
        <w:gridCol w:w="77"/>
        <w:gridCol w:w="881"/>
        <w:gridCol w:w="97"/>
        <w:gridCol w:w="803"/>
        <w:gridCol w:w="252"/>
        <w:gridCol w:w="1056"/>
        <w:gridCol w:w="240"/>
        <w:gridCol w:w="740"/>
        <w:gridCol w:w="768"/>
        <w:gridCol w:w="492"/>
        <w:gridCol w:w="165"/>
        <w:gridCol w:w="731"/>
        <w:gridCol w:w="172"/>
        <w:gridCol w:w="803"/>
        <w:gridCol w:w="252"/>
        <w:gridCol w:w="939"/>
        <w:gridCol w:w="116"/>
        <w:gridCol w:w="240"/>
        <w:gridCol w:w="240"/>
        <w:gridCol w:w="1767"/>
      </w:tblGrid>
      <w:tr>
        <w:tblPrEx>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财政拨款“三公”经费支出决算表</w:t>
            </w:r>
          </w:p>
        </w:tc>
      </w:tr>
      <w:tr>
        <w:tblPrEx>
          <w:tblCellMar>
            <w:top w:w="15" w:type="dxa"/>
            <w:left w:w="15" w:type="dxa"/>
            <w:bottom w:w="15" w:type="dxa"/>
            <w:right w:w="15" w:type="dxa"/>
          </w:tblCellMar>
        </w:tblPrEx>
        <w:trPr>
          <w:gridAfter w:val="1"/>
          <w:wAfter w:w="1767" w:type="dxa"/>
          <w:trHeight w:val="211" w:hRule="atLeast"/>
        </w:trPr>
        <w:tc>
          <w:tcPr>
            <w:tcW w:w="1191" w:type="dxa"/>
            <w:gridSpan w:val="2"/>
            <w:vAlign w:val="center"/>
          </w:tcPr>
          <w:p>
            <w:pPr>
              <w:jc w:val="center"/>
              <w:rPr>
                <w:rFonts w:ascii="宋体" w:cs="Times New Roman"/>
                <w:color w:val="000000"/>
                <w:sz w:val="24"/>
                <w:szCs w:val="24"/>
              </w:rPr>
            </w:pPr>
          </w:p>
        </w:tc>
        <w:tc>
          <w:tcPr>
            <w:tcW w:w="1068" w:type="dxa"/>
            <w:gridSpan w:val="2"/>
            <w:vAlign w:val="center"/>
          </w:tcPr>
          <w:p>
            <w:pPr>
              <w:jc w:val="center"/>
              <w:rPr>
                <w:rFonts w:ascii="宋体" w:cs="Times New Roman"/>
                <w:color w:val="000000"/>
                <w:sz w:val="24"/>
                <w:szCs w:val="24"/>
              </w:rPr>
            </w:pPr>
          </w:p>
        </w:tc>
        <w:tc>
          <w:tcPr>
            <w:tcW w:w="1055" w:type="dxa"/>
            <w:gridSpan w:val="3"/>
            <w:vAlign w:val="center"/>
          </w:tcPr>
          <w:p>
            <w:pPr>
              <w:jc w:val="center"/>
              <w:rPr>
                <w:rFonts w:ascii="宋体" w:cs="Times New Roman"/>
                <w:color w:val="000000"/>
                <w:sz w:val="24"/>
                <w:szCs w:val="24"/>
              </w:rPr>
            </w:pPr>
          </w:p>
        </w:tc>
        <w:tc>
          <w:tcPr>
            <w:tcW w:w="1055" w:type="dxa"/>
            <w:gridSpan w:val="2"/>
            <w:vAlign w:val="center"/>
          </w:tcPr>
          <w:p>
            <w:pPr>
              <w:rPr>
                <w:rFonts w:ascii="宋体" w:cs="Times New Roman"/>
                <w:color w:val="000000"/>
                <w:sz w:val="24"/>
                <w:szCs w:val="24"/>
              </w:rPr>
            </w:pPr>
          </w:p>
        </w:tc>
        <w:tc>
          <w:tcPr>
            <w:tcW w:w="1056" w:type="dxa"/>
            <w:vAlign w:val="center"/>
          </w:tcPr>
          <w:p>
            <w:pPr>
              <w:rPr>
                <w:rFonts w:ascii="宋体" w:cs="Times New Roman"/>
                <w:color w:val="000000"/>
                <w:sz w:val="24"/>
                <w:szCs w:val="24"/>
              </w:rPr>
            </w:pPr>
          </w:p>
        </w:tc>
        <w:tc>
          <w:tcPr>
            <w:tcW w:w="240" w:type="dxa"/>
            <w:vAlign w:val="center"/>
          </w:tcPr>
          <w:p>
            <w:pPr>
              <w:widowControl/>
              <w:jc w:val="right"/>
              <w:textAlignment w:val="center"/>
              <w:rPr>
                <w:rFonts w:ascii="宋体" w:cs="Times New Roman"/>
                <w:color w:val="000000"/>
                <w:sz w:val="24"/>
                <w:szCs w:val="24"/>
              </w:rPr>
            </w:pPr>
          </w:p>
        </w:tc>
        <w:tc>
          <w:tcPr>
            <w:tcW w:w="2000" w:type="dxa"/>
            <w:gridSpan w:val="3"/>
            <w:vAlign w:val="bottom"/>
          </w:tcPr>
          <w:p>
            <w:pPr>
              <w:jc w:val="right"/>
              <w:rPr>
                <w:rFonts w:ascii="宋体" w:cs="Times New Roman"/>
                <w:color w:val="000000"/>
                <w:sz w:val="24"/>
                <w:szCs w:val="24"/>
              </w:rPr>
            </w:pPr>
          </w:p>
        </w:tc>
        <w:tc>
          <w:tcPr>
            <w:tcW w:w="1068" w:type="dxa"/>
            <w:gridSpan w:val="3"/>
            <w:vAlign w:val="bottom"/>
          </w:tcPr>
          <w:p>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055" w:type="dxa"/>
            <w:gridSpan w:val="2"/>
            <w:vAlign w:val="bottom"/>
          </w:tcPr>
          <w:p>
            <w:pPr>
              <w:jc w:val="right"/>
              <w:rPr>
                <w:rFonts w:ascii="宋体" w:cs="Times New Roman"/>
                <w:color w:val="000000"/>
                <w:sz w:val="24"/>
                <w:szCs w:val="24"/>
              </w:rPr>
            </w:pPr>
          </w:p>
        </w:tc>
        <w:tc>
          <w:tcPr>
            <w:tcW w:w="1055" w:type="dxa"/>
            <w:gridSpan w:val="2"/>
            <w:vAlign w:val="bottom"/>
          </w:tcPr>
          <w:p>
            <w:pPr>
              <w:jc w:val="left"/>
              <w:rPr>
                <w:rFonts w:ascii="宋体" w:cs="Times New Roman"/>
                <w:color w:val="000000"/>
                <w:sz w:val="24"/>
                <w:szCs w:val="24"/>
              </w:rPr>
            </w:pPr>
            <w:r>
              <w:rPr>
                <w:rFonts w:hint="eastAsia" w:ascii="宋体" w:hAnsi="宋体" w:cs="宋体"/>
                <w:color w:val="000000"/>
              </w:rPr>
              <w:t>公开</w:t>
            </w:r>
            <w:r>
              <w:rPr>
                <w:rFonts w:ascii="宋体" w:hAnsi="宋体" w:cs="宋体"/>
                <w:color w:val="000000"/>
              </w:rPr>
              <w:t>09</w:t>
            </w:r>
            <w:r>
              <w:rPr>
                <w:rFonts w:hint="eastAsia" w:ascii="宋体" w:hAnsi="宋体" w:cs="宋体"/>
                <w:color w:val="000000"/>
              </w:rPr>
              <w:t>表</w:t>
            </w:r>
          </w:p>
        </w:tc>
        <w:tc>
          <w:tcPr>
            <w:tcW w:w="240" w:type="dxa"/>
            <w:vAlign w:val="bottom"/>
          </w:tcPr>
          <w:p>
            <w:pPr>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1767" w:type="dxa"/>
          <w:trHeight w:val="301" w:hRule="atLeast"/>
        </w:trPr>
        <w:tc>
          <w:tcPr>
            <w:tcW w:w="3314" w:type="dxa"/>
            <w:gridSpan w:val="7"/>
            <w:shd w:val="clear" w:color="auto" w:fill="FFFFFF"/>
            <w:vAlign w:val="center"/>
          </w:tcPr>
          <w:p>
            <w:pPr>
              <w:jc w:val="left"/>
              <w:rPr>
                <w:rFonts w:hint="eastAsia" w:ascii="宋体" w:eastAsia="宋体" w:cs="Times New Roman"/>
                <w:color w:val="000000"/>
                <w:sz w:val="20"/>
                <w:szCs w:val="20"/>
                <w:lang w:eastAsia="zh-CN"/>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石家庄市鹿泉区档案馆</w:t>
            </w:r>
          </w:p>
        </w:tc>
        <w:tc>
          <w:tcPr>
            <w:tcW w:w="1055" w:type="dxa"/>
            <w:gridSpan w:val="2"/>
            <w:shd w:val="clear" w:color="auto" w:fill="FFFFFF"/>
            <w:vAlign w:val="center"/>
          </w:tcPr>
          <w:p>
            <w:pPr>
              <w:jc w:val="right"/>
              <w:rPr>
                <w:rFonts w:ascii="宋体" w:cs="Times New Roman"/>
                <w:color w:val="000000"/>
                <w:sz w:val="20"/>
                <w:szCs w:val="20"/>
              </w:rPr>
            </w:pPr>
          </w:p>
        </w:tc>
        <w:tc>
          <w:tcPr>
            <w:tcW w:w="1056" w:type="dxa"/>
            <w:shd w:val="clear" w:color="auto" w:fill="FFFFFF"/>
            <w:vAlign w:val="center"/>
          </w:tcPr>
          <w:p>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240" w:type="dxa"/>
            <w:shd w:val="clear" w:color="auto" w:fill="FFFFFF"/>
            <w:vAlign w:val="center"/>
          </w:tcPr>
          <w:p>
            <w:pPr>
              <w:widowControl/>
              <w:ind w:right="-5048" w:rightChars="-2404"/>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c>
          <w:tcPr>
            <w:tcW w:w="5418" w:type="dxa"/>
            <w:gridSpan w:val="11"/>
            <w:shd w:val="clear" w:color="auto" w:fill="FFFFFF"/>
            <w:vAlign w:val="center"/>
          </w:tcPr>
          <w:p>
            <w:pPr>
              <w:widowControl/>
              <w:tabs>
                <w:tab w:val="left" w:pos="630"/>
                <w:tab w:val="left" w:pos="5250"/>
              </w:tabs>
              <w:ind w:right="346" w:rightChars="165"/>
              <w:jc w:val="left"/>
              <w:rPr>
                <w:rFonts w:ascii="宋体" w:cs="Times New Roman"/>
                <w:color w:val="000000"/>
                <w:sz w:val="20"/>
                <w:szCs w:val="20"/>
              </w:rPr>
            </w:pPr>
            <w:r>
              <w:rPr>
                <w:rFonts w:ascii="宋体" w:hAnsi="宋体" w:cs="宋体"/>
                <w:color w:val="000000"/>
                <w:sz w:val="20"/>
                <w:szCs w:val="20"/>
              </w:rPr>
              <w:t xml:space="preserve">                                        </w:t>
            </w:r>
            <w:r>
              <w:rPr>
                <w:rFonts w:hint="eastAsia" w:ascii="宋体" w:hAnsi="宋体" w:cs="宋体"/>
                <w:color w:val="000000"/>
                <w:kern w:val="0"/>
                <w:sz w:val="20"/>
                <w:szCs w:val="20"/>
              </w:rPr>
              <w:t>单位：万元</w:t>
            </w: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预算数</w:t>
            </w:r>
          </w:p>
        </w:tc>
        <w:tc>
          <w:tcPr>
            <w:tcW w:w="5062" w:type="dxa"/>
            <w:gridSpan w:val="9"/>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569"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1548"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76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78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88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90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公务用车运行维护费</w:t>
            </w:r>
          </w:p>
        </w:tc>
        <w:tc>
          <w:tcPr>
            <w:tcW w:w="1548"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74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76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65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7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w:t>
            </w:r>
            <w:r>
              <w:rPr>
                <w:rFonts w:ascii="宋体" w:cs="Times New Roman"/>
                <w:color w:val="000000"/>
                <w:kern w:val="0"/>
                <w:sz w:val="22"/>
                <w:szCs w:val="22"/>
              </w:rPr>
              <w:br w:type="textWrapping"/>
            </w:r>
            <w:r>
              <w:rPr>
                <w:rFonts w:hint="eastAsia" w:ascii="宋体" w:hAnsi="宋体" w:cs="宋体"/>
                <w:color w:val="000000"/>
                <w:kern w:val="0"/>
                <w:sz w:val="22"/>
                <w:szCs w:val="22"/>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8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78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88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90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548"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c>
          <w:tcPr>
            <w:tcW w:w="74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c>
          <w:tcPr>
            <w:tcW w:w="76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8</w:t>
            </w:r>
          </w:p>
        </w:tc>
        <w:tc>
          <w:tcPr>
            <w:tcW w:w="65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9</w:t>
            </w:r>
          </w:p>
        </w:tc>
        <w:tc>
          <w:tcPr>
            <w:tcW w:w="7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10</w:t>
            </w:r>
          </w:p>
        </w:tc>
        <w:tc>
          <w:tcPr>
            <w:tcW w:w="97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11</w:t>
            </w:r>
          </w:p>
        </w:tc>
        <w:tc>
          <w:tcPr>
            <w:tcW w:w="119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12</w:t>
            </w:r>
          </w:p>
        </w:tc>
      </w:tr>
      <w:tr>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82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788"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8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90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1548"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74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76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657"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73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9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1191"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r>
      <w:tr>
        <w:tblPrEx>
          <w:tblCellMar>
            <w:top w:w="15" w:type="dxa"/>
            <w:left w:w="15" w:type="dxa"/>
            <w:bottom w:w="15" w:type="dxa"/>
            <w:right w:w="15" w:type="dxa"/>
          </w:tblCellMar>
        </w:tblPrEx>
        <w:trPr>
          <w:trHeight w:val="900" w:hRule="atLeast"/>
        </w:trPr>
        <w:tc>
          <w:tcPr>
            <w:tcW w:w="13090" w:type="dxa"/>
            <w:gridSpan w:val="24"/>
            <w:vAlign w:val="center"/>
          </w:tcPr>
          <w:p>
            <w:pPr>
              <w:widowControl/>
              <w:ind w:right="2339" w:rightChars="1114"/>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注：本表反映部门本年度财政拨款“三公”经费支出预决算情况。本部门本年度无相关收入（或支出、收支及结转结余等）情况，按要求空表列示。</w:t>
            </w:r>
          </w:p>
        </w:tc>
      </w:tr>
    </w:tbl>
    <w:p>
      <w:pPr>
        <w:widowControl/>
        <w:spacing w:after="160" w:line="580" w:lineRule="exact"/>
        <w:ind w:firstLine="663" w:firstLineChars="316"/>
        <w:rPr>
          <w:rFonts w:eastAsia="黑体" w:cs="Times New Roman"/>
          <w:sz w:val="32"/>
          <w:szCs w:val="32"/>
        </w:rPr>
      </w:pPr>
      <w:r>
        <w:pict>
          <v:shape id="文本框 151" o:spid="_x0000_s1042" o:spt="202" type="#_x0000_t202" style="position:absolute;left:0pt;margin-left:-85.7pt;margin-top:238.15pt;height:173.25pt;width:613.65pt;z-index:251666432;mso-width-relative:page;mso-height-relative:page;" filled="f" stroked="f" coordsize="21600,21600">
            <v:path/>
            <v:fill on="f" focussize="0,0"/>
            <v:stroke on="f" weight="0.5pt" joinstyle="miter"/>
            <v:imagedata o:title=""/>
            <o:lock v:ext="edit"/>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shape>
        </w:pict>
      </w:r>
    </w:p>
    <w:p>
      <w:pPr>
        <w:widowControl/>
        <w:spacing w:after="160" w:line="580" w:lineRule="exact"/>
        <w:ind w:left="-283" w:leftChars="-135" w:firstLine="1292" w:firstLineChars="404"/>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sz w:val="32"/>
          <w:szCs w:val="32"/>
        </w:rPr>
      </w:pPr>
      <w:r>
        <w:rPr>
          <w:rFonts w:eastAsia="黑体"/>
          <w:sz w:val="32"/>
          <w:szCs w:val="32"/>
        </w:rPr>
        <w:t xml:space="preserve">     </w:t>
      </w: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both"/>
        <w:rPr>
          <w:rFonts w:eastAsia="黑体" w:cs="Times New Roman"/>
          <w:sz w:val="32"/>
          <w:szCs w:val="32"/>
        </w:rPr>
        <w:sectPr>
          <w:pgSz w:w="11906" w:h="16838"/>
          <w:pgMar w:top="567" w:right="567" w:bottom="567" w:left="567" w:header="851" w:footer="992" w:gutter="0"/>
          <w:cols w:space="0" w:num="1"/>
          <w:rtlGutter w:val="0"/>
          <w:docGrid w:type="lines" w:linePitch="312" w:charSpace="0"/>
        </w:sectPr>
      </w:pPr>
    </w:p>
    <w:p>
      <w:pPr>
        <w:widowControl/>
        <w:jc w:val="center"/>
        <w:rPr>
          <w:rFonts w:eastAsia="黑体" w:cs="Times New Roman"/>
          <w:sz w:val="32"/>
          <w:szCs w:val="32"/>
        </w:rPr>
      </w:pP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Times New Roman"/>
          <w:color w:val="000000"/>
          <w:sz w:val="44"/>
          <w:szCs w:val="44"/>
        </w:rPr>
      </w:pPr>
      <w:r>
        <w:pict>
          <v:shape id="图片 74" o:spid="_x0000_s1043" o:spt="75" alt="32303036343138343b32303038313639313bcafdbeddb7d6cef6" type="#_x0000_t75" style="position:absolute;left:0pt;margin-left:-19.1pt;margin-top:186.75pt;height:52pt;width:52pt;mso-position-vertical-relative:margin;z-index:251670528;mso-width-relative:page;mso-height-relative:page;" filled="f" o:preferrelative="t" stroked="f" coordsize="21600,21600">
            <v:path/>
            <v:fill on="f" focussize="0,0"/>
            <v:stroke on="f" joinstyle="miter"/>
            <v:imagedata r:id="rId15" o:title=""/>
            <o:lock v:ext="edit" aspectratio="t"/>
          </v:shape>
        </w:pict>
      </w:r>
    </w:p>
    <w:p>
      <w:pPr>
        <w:widowControl/>
        <w:jc w:val="center"/>
        <w:rPr>
          <w:rFonts w:ascii="黑体" w:hAnsi="黑体" w:eastAsia="黑体" w:cs="Times New Roman"/>
          <w:color w:val="000000"/>
          <w:sz w:val="44"/>
          <w:szCs w:val="44"/>
        </w:rPr>
      </w:pP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年度部门决算情况说明</w:t>
      </w: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年度收、支总计（含结转和结余）</w:t>
      </w:r>
      <w:r>
        <w:rPr>
          <w:rFonts w:hint="eastAsia" w:ascii="仿宋_GB2312" w:hAnsi="Times New Roman" w:eastAsia="仿宋_GB2312" w:cs="仿宋_GB2312"/>
          <w:sz w:val="32"/>
          <w:szCs w:val="32"/>
          <w:lang w:val="en-US" w:eastAsia="zh-CN"/>
        </w:rPr>
        <w:t>273.08</w:t>
      </w:r>
      <w:r>
        <w:rPr>
          <w:rFonts w:hint="eastAsia" w:ascii="仿宋_GB2312" w:hAnsi="Times New Roman" w:eastAsia="仿宋_GB2312" w:cs="仿宋_GB2312"/>
          <w:sz w:val="32"/>
          <w:szCs w:val="32"/>
        </w:rPr>
        <w:t>万元。与</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年度决算相比，</w:t>
      </w:r>
      <w:r>
        <w:rPr>
          <w:rFonts w:hint="eastAsia" w:ascii="仿宋_GB2312" w:hAnsi="Times New Roman" w:eastAsia="仿宋_GB2312" w:cs="仿宋_GB2312"/>
          <w:sz w:val="32"/>
          <w:szCs w:val="32"/>
          <w:lang w:eastAsia="zh-CN"/>
        </w:rPr>
        <w:t>收入增加</w:t>
      </w:r>
      <w:r>
        <w:rPr>
          <w:rFonts w:hint="eastAsia" w:ascii="仿宋_GB2312" w:hAnsi="Times New Roman" w:eastAsia="仿宋_GB2312" w:cs="仿宋_GB2312"/>
          <w:sz w:val="32"/>
          <w:szCs w:val="32"/>
          <w:lang w:val="en-US" w:eastAsia="zh-CN"/>
        </w:rPr>
        <w:t>75.42万元，增长38.2%，主要原因是</w:t>
      </w:r>
      <w:r>
        <w:rPr>
          <w:rFonts w:hint="eastAsia" w:ascii="仿宋_GB2312" w:hAnsi="Times New Roman" w:eastAsia="仿宋_GB2312" w:cs="仿宋_GB2312"/>
          <w:sz w:val="32"/>
          <w:szCs w:val="32"/>
          <w:lang w:eastAsia="zh-CN"/>
        </w:rPr>
        <w:t>住房公积金和养老保险基数调整、奖金补发、新增劳务派遣人员</w:t>
      </w:r>
      <w:r>
        <w:rPr>
          <w:rFonts w:hint="eastAsia" w:ascii="仿宋_GB2312" w:hAnsi="Times New Roman" w:eastAsia="仿宋_GB2312" w:cs="仿宋_GB2312"/>
          <w:sz w:val="32"/>
          <w:szCs w:val="32"/>
          <w:lang w:val="en-US" w:eastAsia="zh-CN"/>
        </w:rPr>
        <w:t>，支出增加74.74万元，增长37.7%，</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住房公积金和养老保险基数调整、奖金补发、新增劳务派遣人员</w:t>
      </w:r>
      <w:r>
        <w:rPr>
          <w:rFonts w:hint="eastAsia" w:ascii="仿宋_GB2312"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eastAsia="宋体"/>
          <w:lang w:eastAsia="zh-CN"/>
        </w:rPr>
      </w:pPr>
      <w:r>
        <w:pict>
          <v:shape id="_x0000_i1025" o:spt="75" type="#_x0000_t75" style="height:198pt;width:255pt;" filled="f" stroked="f" coordsize="21600,21600" o:gfxdata="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">
            <v:path/>
            <v:fill on="f" focussize="0,0"/>
            <v:stroke on="f"/>
            <v:imagedata r:id="rId16" o:title=""/>
            <o:lock v:ext="edit" aspectratio="t"/>
            <w10:wrap type="none"/>
            <w10:anchorlock/>
          </v:shape>
        </w:pic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lang w:val="en-US" w:eastAsia="zh-CN"/>
        </w:rPr>
      </w:pPr>
      <w:r>
        <w:rPr>
          <w:rFonts w:hint="eastAsia"/>
          <w:lang w:eastAsia="zh-CN"/>
        </w:rPr>
        <w:t>图</w:t>
      </w:r>
      <w:r>
        <w:rPr>
          <w:rFonts w:hint="eastAsia"/>
          <w:lang w:val="en-US" w:eastAsia="zh-CN"/>
        </w:rPr>
        <w:t>1:2021-2022年收入支出对比情况</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二、收入决算情况说明</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273.08</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273.08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100.0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w:t>
      </w:r>
      <w:r>
        <w:rPr>
          <w:rFonts w:hint="eastAsia" w:ascii="仿宋_GB2312" w:eastAsia="仿宋_GB2312" w:cs="仿宋_GB2312"/>
          <w:kern w:val="0"/>
          <w:sz w:val="32"/>
          <w:szCs w:val="32"/>
          <w:lang w:eastAsia="zh-CN"/>
        </w:rPr>
        <w:t>上级补助收入</w:t>
      </w:r>
      <w:r>
        <w:rPr>
          <w:rFonts w:hint="eastAsia" w:ascii="仿宋_GB2312" w:eastAsia="仿宋_GB2312" w:cs="仿宋_GB2312"/>
          <w:kern w:val="0"/>
          <w:sz w:val="32"/>
          <w:szCs w:val="32"/>
          <w:lang w:val="en-US" w:eastAsia="zh-CN"/>
        </w:rPr>
        <w:t>0万元，占0%；</w:t>
      </w:r>
      <w:r>
        <w:rPr>
          <w:rFonts w:hint="eastAsia" w:ascii="仿宋_GB2312" w:eastAsia="仿宋_GB2312" w:cs="仿宋_GB2312"/>
          <w:kern w:val="0"/>
          <w:sz w:val="32"/>
          <w:szCs w:val="32"/>
          <w:lang w:eastAsia="zh-CN"/>
        </w:rPr>
        <w:t>事业收入</w:t>
      </w:r>
      <w:r>
        <w:rPr>
          <w:rFonts w:hint="eastAsia" w:ascii="仿宋_GB2312" w:eastAsia="仿宋_GB2312" w:cs="仿宋_GB2312"/>
          <w:kern w:val="0"/>
          <w:sz w:val="32"/>
          <w:szCs w:val="32"/>
          <w:lang w:val="en-US" w:eastAsia="zh-CN"/>
        </w:rPr>
        <w:t>0万元，占0%；经营收入0万元，占0%；附属单位上缴收入0万元，占0%；</w:t>
      </w:r>
      <w:r>
        <w:rPr>
          <w:rFonts w:hint="eastAsia" w:ascii="仿宋_GB2312" w:eastAsia="仿宋_GB2312" w:cs="仿宋_GB2312"/>
          <w:kern w:val="0"/>
          <w:sz w:val="32"/>
          <w:szCs w:val="32"/>
        </w:rPr>
        <w:t>其他收入</w:t>
      </w:r>
      <w:r>
        <w:rPr>
          <w:rFonts w:hint="eastAsia" w:ascii="仿宋_GB2312" w:eastAsia="仿宋_GB2312" w:cs="仿宋_GB2312"/>
          <w:kern w:val="0"/>
          <w:sz w:val="32"/>
          <w:szCs w:val="32"/>
          <w:lang w:val="en-US" w:eastAsia="zh-CN"/>
        </w:rPr>
        <w:t>0</w:t>
      </w:r>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0</w:t>
      </w:r>
      <w:r>
        <w:rPr>
          <w:rFonts w:hint="eastAsia" w:ascii="仿宋_GB2312" w:eastAsia="仿宋_GB2312" w:cs="仿宋_GB2312"/>
          <w:kern w:val="0"/>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三、支出决算情况说明</w:t>
      </w:r>
    </w:p>
    <w:p>
      <w:pPr>
        <w:autoSpaceDE w:val="0"/>
        <w:autoSpaceDN w:val="0"/>
        <w:adjustRightInd w:val="0"/>
        <w:ind w:left="200" w:firstLine="640" w:firstLineChars="200"/>
        <w:jc w:val="left"/>
        <w:rPr>
          <w:rFonts w:hint="eastAsia" w:ascii="仿宋_GB2312" w:hAnsi="Times New Roman" w:eastAsia="仿宋_GB2312" w:cs="仿宋_GB2312"/>
          <w:sz w:val="32"/>
          <w:szCs w:val="32"/>
          <w:highlight w:val="yellow"/>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273.03</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268.18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98.2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；项目支出</w:t>
      </w:r>
      <w:r>
        <w:rPr>
          <w:rFonts w:hint="eastAsia" w:ascii="仿宋_GB2312" w:hAnsi="Times New Roman" w:eastAsia="仿宋_GB2312" w:cs="仿宋_GB2312"/>
          <w:sz w:val="32"/>
          <w:szCs w:val="32"/>
          <w:lang w:val="en-US" w:eastAsia="zh-CN"/>
        </w:rPr>
        <w:t>4.85</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autoSpaceDE w:val="0"/>
        <w:autoSpaceDN w:val="0"/>
        <w:adjustRightInd w:val="0"/>
        <w:jc w:val="center"/>
      </w:pPr>
      <w:r>
        <w:pict>
          <v:shape id="_x0000_i1026" o:spt="75" type="#_x0000_t75" style="height:220.5pt;width:300pt;" filled="f" stroked="f" coordsize="21600,21600" o:gfxdata="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">
            <v:path/>
            <v:fill on="f" focussize="0,0"/>
            <v:stroke on="f"/>
            <v:imagedata r:id="rId17" o:title=""/>
            <o:lock v:ext="edit" aspectratio="t"/>
            <w10:wrap type="none"/>
            <w10:anchorlock/>
          </v:shape>
        </w:pict>
      </w:r>
    </w:p>
    <w:p>
      <w:pPr>
        <w:autoSpaceDE w:val="0"/>
        <w:autoSpaceDN w:val="0"/>
        <w:adjustRightInd w:val="0"/>
        <w:jc w:val="center"/>
        <w:rPr>
          <w:rFonts w:hint="default"/>
          <w:lang w:val="en-US" w:eastAsia="zh-CN"/>
        </w:rPr>
      </w:pPr>
      <w:r>
        <w:rPr>
          <w:rFonts w:hint="eastAsia"/>
          <w:lang w:eastAsia="zh-CN"/>
        </w:rPr>
        <w:t>图</w:t>
      </w:r>
      <w:r>
        <w:rPr>
          <w:rFonts w:hint="eastAsia"/>
          <w:lang w:val="en-US" w:eastAsia="zh-CN"/>
        </w:rPr>
        <w:t>2：支出</w:t>
      </w:r>
      <w:r>
        <w:rPr>
          <w:rFonts w:hint="eastAsia"/>
          <w:lang w:eastAsia="zh-CN"/>
        </w:rPr>
        <w:t>决算构成情况（按支出性质）</w:t>
      </w:r>
    </w:p>
    <w:p>
      <w:pPr>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2021</w:t>
      </w:r>
      <w:r>
        <w:rPr>
          <w:rFonts w:hint="eastAsia" w:ascii="楷体_GB2312" w:hAnsi="Times New Roman" w:eastAsia="楷体_GB2312" w:cs="楷体_GB2312"/>
          <w:b/>
          <w:bCs/>
          <w:sz w:val="32"/>
          <w:szCs w:val="32"/>
        </w:rPr>
        <w:t>年度决算对比情况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273.08</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75.42</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38.2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住房公积金和养老保险基数调整、奖金补发、新增劳务派遣人员使人员经费和公用经费增加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273.03</w:t>
      </w:r>
      <w:r>
        <w:rPr>
          <w:rFonts w:hint="eastAsia" w:ascii="仿宋_GB2312" w:hAnsi="Times New Roman" w:eastAsia="仿宋_GB2312" w:cs="仿宋_GB2312"/>
          <w:sz w:val="32"/>
          <w:szCs w:val="32"/>
        </w:rPr>
        <w:t>万元，增加</w:t>
      </w:r>
      <w:r>
        <w:rPr>
          <w:rFonts w:hint="eastAsia" w:ascii="仿宋_GB2312" w:hAnsi="Times New Roman" w:eastAsia="仿宋_GB2312" w:cs="仿宋_GB2312"/>
          <w:sz w:val="32"/>
          <w:szCs w:val="32"/>
          <w:lang w:val="en-US" w:eastAsia="zh-CN"/>
        </w:rPr>
        <w:t>74.74</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37.7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住房公积金和养老保险基数调整、奖金补发、新增劳务派遣人员使人员经费和公用经费支出增加</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一般公共预算财政拨款本年收入</w:t>
      </w:r>
      <w:r>
        <w:rPr>
          <w:rFonts w:hint="eastAsia" w:ascii="仿宋_GB2312" w:hAnsi="Times New Roman" w:eastAsia="仿宋_GB2312" w:cs="仿宋_GB2312"/>
          <w:sz w:val="32"/>
          <w:szCs w:val="32"/>
          <w:lang w:val="en-US" w:eastAsia="zh-CN"/>
        </w:rPr>
        <w:t>273.08</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75.42</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住房公积金和养老保险基数调整、奖金补发、新增劳务派遣人员</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273.03</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74.74</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37.7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住房公积金和养老保险基数调整、奖金补发、新增劳务派遣人员</w:t>
      </w:r>
      <w:r>
        <w:rPr>
          <w:rFonts w:hint="eastAsia" w:ascii="仿宋_GB2312" w:hAnsi="Times New Roman" w:eastAsia="仿宋_GB2312" w:cs="仿宋_GB2312"/>
          <w:sz w:val="32"/>
          <w:szCs w:val="32"/>
        </w:rPr>
        <w:t>。</w:t>
      </w:r>
    </w:p>
    <w:p>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273.08</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116.0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37.56</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仿宋_GB2312"/>
          <w:sz w:val="32"/>
          <w:szCs w:val="32"/>
          <w:lang w:eastAsia="zh-CN"/>
        </w:rPr>
        <w:t>住房公积金和养老保险基数调整、奖金补发、新增劳务派遣人员</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273.03</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116.0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37.51</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仿宋_GB2312"/>
          <w:sz w:val="32"/>
          <w:szCs w:val="32"/>
          <w:lang w:eastAsia="zh-CN"/>
        </w:rPr>
        <w:t>住房公积金和养老保险基数调整、奖金补发、新增劳务派遣人员</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一般公共预算财政拨款本年收入完成年初预算</w:t>
      </w:r>
      <w:r>
        <w:rPr>
          <w:rFonts w:hint="eastAsia" w:ascii="仿宋_GB2312" w:hAnsi="Times New Roman" w:eastAsia="仿宋_GB2312" w:cs="仿宋_GB2312"/>
          <w:sz w:val="32"/>
          <w:szCs w:val="32"/>
          <w:lang w:val="en-US" w:eastAsia="zh-CN"/>
        </w:rPr>
        <w:t>116.0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37.56</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住房公积金和养老保险基数调整、奖金补发、新增劳务派遣人员</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116.0</w:t>
      </w:r>
      <w:bookmarkStart w:id="0" w:name="_GoBack"/>
      <w:bookmarkEnd w:id="0"/>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37.51</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住房公积金和养老保险基数调整、奖金补发、新增劳务派遣人员</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政府性基金预算财政拨款。</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国有资本经营预算财政拨款。</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pPr>
      <w:r>
        <w:pict>
          <v:shape id="_x0000_i1027" o:spt="75" type="#_x0000_t75" style="height:161pt;width:300.6pt;" filled="f" o:preferrelative="t" stroked="f" coordsize="21600,21600" o:gfxdata="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">
            <v:path/>
            <v:fill on="f" focussize="0,0"/>
            <v:stroke on="f"/>
            <v:imagedata r:id="rId18" o:title=""/>
            <o:lock v:ext="edit" aspectratio="f"/>
            <w10:wrap type="none"/>
            <w10:anchorlock/>
          </v:shape>
        </w:pic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lang w:val="en-US" w:eastAsia="zh-CN"/>
        </w:rPr>
      </w:pPr>
      <w:r>
        <w:rPr>
          <w:rFonts w:hint="eastAsia"/>
          <w:lang w:eastAsia="zh-CN"/>
        </w:rPr>
        <w:t>图</w:t>
      </w:r>
      <w:r>
        <w:rPr>
          <w:rFonts w:hint="eastAsia"/>
          <w:lang w:val="en-US" w:eastAsia="zh-CN"/>
        </w:rPr>
        <w:t>3：</w:t>
      </w:r>
      <w:r>
        <w:rPr>
          <w:rFonts w:hint="eastAsia" w:ascii="仿宋_GB2312" w:hAnsi="Times New Roman" w:eastAsia="仿宋_GB2312" w:cs="仿宋_GB2312"/>
          <w:sz w:val="24"/>
          <w:szCs w:val="24"/>
          <w:highlight w:val="none"/>
          <w:lang w:val="en-US" w:eastAsia="zh-CN"/>
        </w:rPr>
        <w:t>2022年预决算财政拨款收入支出对比情况</w:t>
      </w:r>
    </w:p>
    <w:p>
      <w:pPr>
        <w:numPr>
          <w:ilvl w:val="0"/>
          <w:numId w:val="1"/>
        </w:num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Times New Roman"/>
          <w:sz w:val="32"/>
          <w:szCs w:val="32"/>
          <w:highlight w:val="yellow"/>
          <w:lang w:eastAsia="zh-CN"/>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年度财政拨款支出</w:t>
      </w:r>
      <w:r>
        <w:rPr>
          <w:rFonts w:hint="eastAsia" w:ascii="仿宋_GB2312" w:hAnsi="Times New Roman" w:eastAsia="仿宋_GB2312" w:cs="仿宋_GB2312"/>
          <w:sz w:val="32"/>
          <w:szCs w:val="32"/>
          <w:lang w:val="en-US" w:eastAsia="zh-CN"/>
        </w:rPr>
        <w:t>273.03</w:t>
      </w:r>
      <w:r>
        <w:rPr>
          <w:rFonts w:hint="eastAsia" w:ascii="仿宋_GB2312" w:hAnsi="Times New Roman" w:eastAsia="仿宋_GB2312" w:cs="仿宋_GB2312"/>
          <w:sz w:val="32"/>
          <w:szCs w:val="32"/>
        </w:rPr>
        <w:t>万元，主要用于以下方面</w:t>
      </w:r>
      <w:r>
        <w:rPr>
          <w:rFonts w:hint="eastAsia" w:ascii="仿宋_GB2312" w:hAnsi="Times New Roman" w:eastAsia="仿宋_GB2312" w:cs="仿宋_GB2312"/>
          <w:sz w:val="32"/>
          <w:szCs w:val="32"/>
          <w:lang w:eastAsia="zh-CN"/>
        </w:rPr>
        <w:t>：</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一般公共服务（类）支出</w:t>
      </w:r>
      <w:r>
        <w:rPr>
          <w:rFonts w:hint="eastAsia" w:ascii="仿宋_GB2312" w:hAnsi="Times New Roman" w:eastAsia="仿宋_GB2312" w:cs="仿宋_GB2312"/>
          <w:sz w:val="32"/>
          <w:szCs w:val="32"/>
          <w:lang w:val="en-US" w:eastAsia="zh-CN"/>
        </w:rPr>
        <w:t>199.03</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72.9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基本支出、项目</w:t>
      </w:r>
      <w:r>
        <w:rPr>
          <w:rFonts w:hint="eastAsia" w:ascii="仿宋_GB2312" w:hAnsi="Times New Roman" w:eastAsia="仿宋_GB2312" w:cs="仿宋_GB2312"/>
          <w:sz w:val="32"/>
          <w:szCs w:val="32"/>
        </w:rPr>
        <w:t>支出；社会保障和就业（类）支出</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53.76</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19.7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卫生健康（类）支出</w:t>
      </w:r>
      <w:r>
        <w:rPr>
          <w:rFonts w:hint="eastAsia" w:ascii="仿宋_GB2312" w:hAnsi="Times New Roman" w:eastAsia="仿宋_GB2312" w:cs="仿宋_GB2312"/>
          <w:sz w:val="32"/>
          <w:szCs w:val="32"/>
          <w:lang w:val="en-US" w:eastAsia="zh-CN"/>
        </w:rPr>
        <w:t>8.53万元，占3.1%；</w:t>
      </w:r>
      <w:r>
        <w:rPr>
          <w:rFonts w:hint="eastAsia" w:ascii="仿宋_GB2312" w:hAnsi="Times New Roman" w:eastAsia="仿宋_GB2312" w:cs="仿宋_GB2312"/>
          <w:sz w:val="32"/>
          <w:szCs w:val="32"/>
        </w:rPr>
        <w:t>住房保障（类）支出</w:t>
      </w:r>
      <w:r>
        <w:rPr>
          <w:rFonts w:hint="eastAsia" w:ascii="仿宋_GB2312" w:hAnsi="Times New Roman" w:eastAsia="仿宋_GB2312" w:cs="仿宋_GB2312"/>
          <w:sz w:val="32"/>
          <w:szCs w:val="32"/>
          <w:lang w:val="en-US" w:eastAsia="zh-CN"/>
        </w:rPr>
        <w:t>11.71</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4.3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pPr>
      <w:r>
        <w:pict>
          <v:shape id="_x0000_i1028" o:spt="75" type="#_x0000_t75" style="height:164.1pt;width:273.2pt;" filled="f" o:preferrelative="t" stroked="f" coordsize="21600,21600" o:gfxdata="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&#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">
            <v:path/>
            <v:fill on="f" focussize="0,0"/>
            <v:stroke on="f"/>
            <v:imagedata r:id="rId19" o:title=""/>
            <o:lock v:ext="edit" aspectratio="f"/>
            <w10:wrap type="none"/>
            <w10:anchorlock/>
          </v:shape>
        </w:pic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lang w:val="en-US" w:eastAsia="zh-CN"/>
        </w:rPr>
      </w:pPr>
      <w:r>
        <w:rPr>
          <w:rFonts w:hint="eastAsia"/>
          <w:lang w:eastAsia="zh-CN"/>
        </w:rPr>
        <w:t>图</w:t>
      </w:r>
      <w:r>
        <w:rPr>
          <w:rFonts w:hint="eastAsia"/>
          <w:lang w:val="en-US" w:eastAsia="zh-CN"/>
        </w:rPr>
        <w:t>4：2022年度财政拨款支出决算结构情况</w:t>
      </w:r>
    </w:p>
    <w:p>
      <w:p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年度财政拨款基本支出</w:t>
      </w:r>
      <w:r>
        <w:rPr>
          <w:rFonts w:hint="eastAsia" w:ascii="仿宋_GB2312" w:hAnsi="Times New Roman" w:eastAsia="仿宋_GB2312" w:cs="仿宋_GB2312"/>
          <w:sz w:val="32"/>
          <w:szCs w:val="32"/>
          <w:lang w:val="en-US" w:eastAsia="zh-CN"/>
        </w:rPr>
        <w:t>268.18</w:t>
      </w:r>
      <w:r>
        <w:rPr>
          <w:rFonts w:hint="eastAsia" w:ascii="仿宋_GB2312" w:hAnsi="Times New Roman" w:eastAsia="仿宋_GB2312" w:cs="仿宋_GB2312"/>
          <w:sz w:val="32"/>
          <w:szCs w:val="32"/>
        </w:rPr>
        <w:t>万元，其中：</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人员经费</w:t>
      </w:r>
      <w:r>
        <w:rPr>
          <w:rFonts w:hint="eastAsia" w:ascii="仿宋_GB2312" w:hAnsi="Times New Roman" w:eastAsia="仿宋_GB2312" w:cs="仿宋_GB2312"/>
          <w:sz w:val="32"/>
          <w:szCs w:val="32"/>
          <w:lang w:val="en-US" w:eastAsia="zh-CN"/>
        </w:rPr>
        <w:t>212.84</w:t>
      </w:r>
      <w:r>
        <w:rPr>
          <w:rFonts w:hint="eastAsia" w:ascii="仿宋_GB2312" w:hAnsi="Times New Roman" w:eastAsia="仿宋_GB2312" w:cs="仿宋_GB2312"/>
          <w:sz w:val="32"/>
          <w:szCs w:val="32"/>
        </w:rPr>
        <w:t>万元，主要包括基本工资、津贴补贴、奖金、绩效工资、机关事业单位基本养老保险缴费、职业年金缴费、职工基本医疗保险缴费、公务员医疗补助缴费、住房公积金、其他社会保障缴费、其他工资福利支出、生活补助、其他对个人和家庭的补助支出。</w:t>
      </w:r>
    </w:p>
    <w:p>
      <w:pPr>
        <w:adjustRightInd w:val="0"/>
        <w:snapToGrid w:val="0"/>
        <w:spacing w:line="580" w:lineRule="exact"/>
        <w:ind w:firstLine="640" w:firstLineChars="200"/>
        <w:rPr>
          <w:rFonts w:hint="eastAsia" w:ascii="仿宋_GB2312" w:hAnsi="Times New Roman" w:eastAsia="仿宋_GB2312" w:cs="Times New Roman"/>
          <w:sz w:val="32"/>
          <w:szCs w:val="32"/>
          <w:lang w:eastAsia="zh-CN"/>
        </w:rPr>
      </w:pPr>
      <w:r>
        <w:rPr>
          <w:rFonts w:hint="eastAsia" w:ascii="仿宋_GB2312" w:hAnsi="Times New Roman" w:eastAsia="仿宋_GB2312" w:cs="仿宋_GB2312"/>
          <w:sz w:val="32"/>
          <w:szCs w:val="32"/>
        </w:rPr>
        <w:t>公用经费</w:t>
      </w:r>
      <w:r>
        <w:rPr>
          <w:rFonts w:hint="eastAsia" w:ascii="仿宋_GB2312" w:hAnsi="Times New Roman" w:eastAsia="仿宋_GB2312" w:cs="仿宋_GB2312"/>
          <w:sz w:val="32"/>
          <w:szCs w:val="32"/>
          <w:lang w:val="en-US" w:eastAsia="zh-CN"/>
        </w:rPr>
        <w:t>55.34</w:t>
      </w:r>
      <w:r>
        <w:rPr>
          <w:rFonts w:hint="eastAsia" w:ascii="仿宋_GB2312" w:hAnsi="Times New Roman" w:eastAsia="仿宋_GB2312" w:cs="仿宋_GB2312"/>
          <w:sz w:val="32"/>
          <w:szCs w:val="32"/>
        </w:rPr>
        <w:t>万元，主要包括办公费、差旅费、委托业务费、工会经费、福利费、其他交通费用、其他商品和服务支出</w:t>
      </w:r>
      <w:r>
        <w:rPr>
          <w:rFonts w:hint="eastAsia" w:ascii="仿宋_GB2312" w:hAnsi="Times New Roman" w:eastAsia="仿宋_GB2312" w:cs="仿宋_GB2312"/>
          <w:sz w:val="32"/>
          <w:szCs w:val="32"/>
          <w:lang w:eastAsia="zh-CN"/>
        </w:rPr>
        <w:t>。</w:t>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五、财政拨款“三公”</w:t>
      </w:r>
      <w:r>
        <w:rPr>
          <w:rFonts w:ascii="黑体" w:eastAsia="黑体" w:cs="黑体"/>
          <w:sz w:val="32"/>
          <w:szCs w:val="32"/>
        </w:rPr>
        <w:t xml:space="preserve"> </w:t>
      </w:r>
      <w:r>
        <w:rPr>
          <w:rFonts w:hint="eastAsia" w:ascii="黑体" w:eastAsia="黑体" w:cs="黑体"/>
          <w:sz w:val="32"/>
          <w:szCs w:val="32"/>
        </w:rPr>
        <w:t>经费支出决算情况说明</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年度“三公”经费财政拨款支出预算为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万元，支出决算为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预算</w:t>
      </w:r>
      <w:r>
        <w:rPr>
          <w:rFonts w:hint="eastAsia" w:ascii="仿宋_GB2312" w:hAnsi="Times New Roman" w:eastAsia="仿宋_GB2312" w:cs="仿宋_GB2312"/>
          <w:sz w:val="32"/>
          <w:szCs w:val="32"/>
          <w:lang w:eastAsia="zh-CN"/>
        </w:rPr>
        <w:t>持平，与</w:t>
      </w:r>
      <w:r>
        <w:rPr>
          <w:rFonts w:hint="eastAsia" w:ascii="仿宋_GB2312" w:hAnsi="Times New Roman" w:eastAsia="仿宋_GB2312" w:cs="仿宋_GB2312"/>
          <w:sz w:val="32"/>
          <w:szCs w:val="32"/>
          <w:lang w:val="en-US" w:eastAsia="zh-CN"/>
        </w:rPr>
        <w:t>2021年度决算支出持平</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pPr>
        <w:adjustRightInd w:val="0"/>
        <w:snapToGrid w:val="0"/>
        <w:spacing w:line="580" w:lineRule="exact"/>
        <w:ind w:firstLine="643" w:firstLineChars="200"/>
        <w:rPr>
          <w:rFonts w:hint="eastAsia" w:ascii="仿宋_GB2312" w:hAnsi="Times New Roman" w:eastAsia="仿宋_GB2312" w:cs="仿宋_GB2312"/>
          <w:sz w:val="32"/>
          <w:szCs w:val="32"/>
          <w:lang w:val="en-US" w:eastAsia="zh-CN"/>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未发生</w:t>
      </w:r>
      <w:r>
        <w:rPr>
          <w:rFonts w:hint="eastAsia" w:ascii="仿宋_GB2312" w:hAnsi="Times New Roman" w:eastAsia="仿宋_GB2312" w:cs="仿宋_GB2312"/>
          <w:sz w:val="32"/>
          <w:szCs w:val="32"/>
        </w:rPr>
        <w:t>因公出国（境）费支出</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预算</w:t>
      </w:r>
      <w:r>
        <w:rPr>
          <w:rFonts w:hint="eastAsia" w:ascii="仿宋_GB2312" w:hAnsi="Times New Roman" w:eastAsia="仿宋_GB2312" w:cs="仿宋_GB2312"/>
          <w:sz w:val="32"/>
          <w:szCs w:val="32"/>
          <w:lang w:eastAsia="zh-CN"/>
        </w:rPr>
        <w:t>持平，与</w:t>
      </w:r>
      <w:r>
        <w:rPr>
          <w:rFonts w:hint="eastAsia" w:ascii="仿宋_GB2312" w:hAnsi="Times New Roman" w:eastAsia="仿宋_GB2312" w:cs="仿宋_GB2312"/>
          <w:sz w:val="32"/>
          <w:szCs w:val="32"/>
          <w:lang w:val="en-US" w:eastAsia="zh-CN"/>
        </w:rPr>
        <w:t>2021年度决算支出持平。</w:t>
      </w:r>
    </w:p>
    <w:p>
      <w:pPr>
        <w:adjustRightInd w:val="0"/>
        <w:snapToGrid w:val="0"/>
        <w:spacing w:line="580" w:lineRule="exact"/>
        <w:ind w:firstLine="643" w:firstLineChars="200"/>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未发生</w:t>
      </w:r>
      <w:r>
        <w:rPr>
          <w:rFonts w:hint="eastAsia" w:ascii="仿宋_GB2312" w:hAnsi="Times New Roman" w:eastAsia="仿宋_GB2312" w:cs="仿宋_GB2312"/>
          <w:sz w:val="32"/>
          <w:szCs w:val="32"/>
        </w:rPr>
        <w:t>公务用车购置及运行维护费</w:t>
      </w:r>
      <w:r>
        <w:rPr>
          <w:rFonts w:hint="eastAsia" w:ascii="仿宋_GB2312" w:hAnsi="Times New Roman" w:eastAsia="仿宋_GB2312" w:cs="仿宋_GB2312"/>
          <w:sz w:val="32"/>
          <w:szCs w:val="32"/>
          <w:lang w:eastAsia="zh-CN"/>
        </w:rPr>
        <w:t>支出</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预算</w:t>
      </w:r>
      <w:r>
        <w:rPr>
          <w:rFonts w:hint="eastAsia" w:ascii="仿宋_GB2312" w:hAnsi="Times New Roman" w:eastAsia="仿宋_GB2312" w:cs="仿宋_GB2312"/>
          <w:sz w:val="32"/>
          <w:szCs w:val="32"/>
          <w:lang w:eastAsia="zh-CN"/>
        </w:rPr>
        <w:t>持平，与</w:t>
      </w:r>
      <w:r>
        <w:rPr>
          <w:rFonts w:hint="eastAsia" w:ascii="仿宋_GB2312" w:hAnsi="Times New Roman" w:eastAsia="仿宋_GB2312" w:cs="仿宋_GB2312"/>
          <w:sz w:val="32"/>
          <w:szCs w:val="32"/>
          <w:lang w:val="en-US" w:eastAsia="zh-CN"/>
        </w:rPr>
        <w:t>2021年度决算支出持平</w:t>
      </w:r>
      <w:r>
        <w:rPr>
          <w:rFonts w:hint="eastAsia" w:ascii="仿宋_GB2312" w:hAnsi="Times New Roman" w:eastAsia="仿宋_GB2312" w:cs="仿宋_GB2312"/>
          <w:sz w:val="32"/>
          <w:szCs w:val="32"/>
        </w:rPr>
        <w:t>。其中：</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公务用车购置费支出</w:t>
      </w:r>
      <w:r>
        <w:rPr>
          <w:rFonts w:hint="eastAsia" w:ascii="楷体_GB2312" w:hAnsi="Times New Roman" w:eastAsia="楷体_GB2312" w:cs="楷体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未发生</w:t>
      </w:r>
      <w:r>
        <w:rPr>
          <w:rFonts w:hint="eastAsia" w:ascii="仿宋_GB2312" w:hAnsi="Times New Roman" w:eastAsia="仿宋_GB2312" w:cs="仿宋_GB2312"/>
          <w:sz w:val="32"/>
          <w:szCs w:val="32"/>
        </w:rPr>
        <w:t>公务用车购置经费支出</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预算</w:t>
      </w:r>
      <w:r>
        <w:rPr>
          <w:rFonts w:hint="eastAsia" w:ascii="仿宋_GB2312" w:hAnsi="Times New Roman" w:eastAsia="仿宋_GB2312" w:cs="仿宋_GB2312"/>
          <w:sz w:val="32"/>
          <w:szCs w:val="32"/>
          <w:lang w:eastAsia="zh-CN"/>
        </w:rPr>
        <w:t>持平，与</w:t>
      </w:r>
      <w:r>
        <w:rPr>
          <w:rFonts w:hint="eastAsia" w:ascii="仿宋_GB2312" w:hAnsi="Times New Roman" w:eastAsia="仿宋_GB2312" w:cs="仿宋_GB2312"/>
          <w:sz w:val="32"/>
          <w:szCs w:val="32"/>
          <w:lang w:val="en-US" w:eastAsia="zh-CN"/>
        </w:rPr>
        <w:t>2021年度决算支出持平</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公务用车运行维护费支出</w:t>
      </w:r>
      <w:r>
        <w:rPr>
          <w:rFonts w:hint="eastAsia" w:ascii="仿宋_GB2312" w:hAnsi="Times New Roman" w:eastAsia="仿宋_GB2312" w:cs="仿宋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未发生</w:t>
      </w:r>
      <w:r>
        <w:rPr>
          <w:rFonts w:hint="eastAsia" w:ascii="仿宋_GB2312" w:hAnsi="Times New Roman" w:eastAsia="仿宋_GB2312" w:cs="仿宋_GB2312"/>
          <w:sz w:val="32"/>
          <w:szCs w:val="32"/>
        </w:rPr>
        <w:t>公务用车运行维护费支出。</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预算</w:t>
      </w:r>
      <w:r>
        <w:rPr>
          <w:rFonts w:hint="eastAsia" w:ascii="仿宋_GB2312" w:hAnsi="Times New Roman" w:eastAsia="仿宋_GB2312" w:cs="仿宋_GB2312"/>
          <w:sz w:val="32"/>
          <w:szCs w:val="32"/>
          <w:lang w:eastAsia="zh-CN"/>
        </w:rPr>
        <w:t>持平，与</w:t>
      </w:r>
      <w:r>
        <w:rPr>
          <w:rFonts w:hint="eastAsia" w:ascii="仿宋_GB2312" w:hAnsi="Times New Roman" w:eastAsia="仿宋_GB2312" w:cs="仿宋_GB2312"/>
          <w:sz w:val="32"/>
          <w:szCs w:val="32"/>
          <w:lang w:val="en-US" w:eastAsia="zh-CN"/>
        </w:rPr>
        <w:t>2021年度决算支出持平</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仿宋_GB2312" w:hAnsi="Times New Roman" w:eastAsia="仿宋_GB2312" w:cs="Times New Roman"/>
          <w:sz w:val="32"/>
          <w:szCs w:val="32"/>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未发生</w:t>
      </w:r>
      <w:r>
        <w:rPr>
          <w:rFonts w:hint="eastAsia" w:ascii="仿宋_GB2312" w:hAnsi="Times New Roman" w:eastAsia="仿宋_GB2312" w:cs="仿宋_GB2312"/>
          <w:sz w:val="32"/>
          <w:szCs w:val="32"/>
        </w:rPr>
        <w:t>公务接待费支出</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预算</w:t>
      </w:r>
      <w:r>
        <w:rPr>
          <w:rFonts w:hint="eastAsia" w:ascii="仿宋_GB2312" w:hAnsi="Times New Roman" w:eastAsia="仿宋_GB2312" w:cs="仿宋_GB2312"/>
          <w:sz w:val="32"/>
          <w:szCs w:val="32"/>
          <w:lang w:eastAsia="zh-CN"/>
        </w:rPr>
        <w:t>持平，与</w:t>
      </w:r>
      <w:r>
        <w:rPr>
          <w:rFonts w:hint="eastAsia" w:ascii="仿宋_GB2312" w:hAnsi="Times New Roman" w:eastAsia="仿宋_GB2312" w:cs="仿宋_GB2312"/>
          <w:sz w:val="32"/>
          <w:szCs w:val="32"/>
          <w:lang w:val="en-US" w:eastAsia="zh-CN"/>
        </w:rPr>
        <w:t>2021年度决算支出持平</w:t>
      </w:r>
      <w:r>
        <w:rPr>
          <w:rFonts w:hint="eastAsia" w:ascii="仿宋_GB2312" w:hAnsi="Times New Roman" w:eastAsia="仿宋_GB2312" w:cs="仿宋_GB2312"/>
          <w:sz w:val="32"/>
          <w:szCs w:val="32"/>
        </w:rPr>
        <w:t>。</w:t>
      </w:r>
    </w:p>
    <w:p>
      <w:pPr>
        <w:adjustRightInd w:val="0"/>
        <w:snapToGrid w:val="0"/>
        <w:spacing w:line="580" w:lineRule="exact"/>
        <w:ind w:left="420" w:leftChars="200" w:firstLine="320" w:firstLineChars="100"/>
        <w:rPr>
          <w:rFonts w:ascii="仿宋_GB2312" w:hAnsi="仿宋_GB2312" w:eastAsia="仿宋_GB2312" w:cs="Times New Roman"/>
          <w:sz w:val="32"/>
          <w:szCs w:val="32"/>
        </w:rPr>
      </w:pPr>
      <w:r>
        <w:rPr>
          <w:rFonts w:hint="eastAsia" w:ascii="黑体" w:eastAsia="黑体" w:cs="黑体"/>
          <w:sz w:val="32"/>
          <w:szCs w:val="32"/>
        </w:rPr>
        <w:t>六、机关运行经费支出说明</w:t>
      </w:r>
    </w:p>
    <w:p>
      <w:pPr>
        <w:adjustRightInd w:val="0"/>
        <w:snapToGrid w:val="0"/>
        <w:spacing w:line="580" w:lineRule="exact"/>
        <w:ind w:firstLine="640" w:firstLineChars="200"/>
        <w:rPr>
          <w:rFonts w:hint="eastAsia" w:ascii="仿宋_GB2312" w:hAnsi="Times New Roman" w:eastAsia="仿宋_GB2312" w:cs="Times New Roman"/>
          <w:sz w:val="32"/>
          <w:szCs w:val="32"/>
          <w:lang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机关运行经费支出</w:t>
      </w:r>
      <w:r>
        <w:rPr>
          <w:rFonts w:hint="eastAsia" w:ascii="仿宋_GB2312" w:hAnsi="Times New Roman" w:eastAsia="仿宋_GB2312" w:cs="仿宋_GB2312"/>
          <w:sz w:val="32"/>
          <w:szCs w:val="32"/>
          <w:lang w:eastAsia="zh-CN"/>
        </w:rPr>
        <w:t>。</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七、政府采购支出说明</w:t>
      </w:r>
    </w:p>
    <w:p>
      <w:pPr>
        <w:snapToGrid w:val="0"/>
        <w:spacing w:line="580" w:lineRule="exact"/>
        <w:ind w:firstLine="640" w:firstLineChars="200"/>
        <w:jc w:val="left"/>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年度政府采购支出总额</w:t>
      </w:r>
      <w:r>
        <w:rPr>
          <w:rFonts w:hint="eastAsia" w:ascii="仿宋_GB2312" w:hAnsi="Times New Roman" w:eastAsia="仿宋_GB2312" w:cs="仿宋_GB2312"/>
          <w:sz w:val="32"/>
          <w:szCs w:val="32"/>
          <w:lang w:val="en-US" w:eastAsia="zh-CN"/>
        </w:rPr>
        <w:t>0万</w:t>
      </w:r>
      <w:r>
        <w:rPr>
          <w:rFonts w:hint="eastAsia" w:ascii="仿宋_GB2312" w:hAnsi="Times New Roman" w:eastAsia="仿宋_GB2312" w:cs="仿宋_GB2312"/>
          <w:sz w:val="32"/>
          <w:szCs w:val="32"/>
        </w:rPr>
        <w:t>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pPr>
        <w:snapToGrid w:val="0"/>
        <w:spacing w:line="580" w:lineRule="exact"/>
        <w:ind w:firstLine="640" w:firstLineChars="200"/>
        <w:jc w:val="left"/>
        <w:rPr>
          <w:rFonts w:ascii="仿宋_GB2312" w:hAnsi="Times New Roman" w:eastAsia="仿宋_GB2312" w:cs="Times New Roman"/>
          <w:sz w:val="32"/>
          <w:szCs w:val="32"/>
          <w:highlight w:val="yellow"/>
        </w:rPr>
      </w:pPr>
      <w:r>
        <w:rPr>
          <w:rFonts w:hint="eastAsia" w:ascii="黑体" w:eastAsia="黑体" w:cs="黑体"/>
          <w:sz w:val="32"/>
          <w:szCs w:val="32"/>
        </w:rPr>
        <w:t>八、国有资产占用情况说明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日，本部门共有车辆</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eastAsia="zh-CN"/>
        </w:rPr>
        <w:t>与上年持平。</w:t>
      </w:r>
      <w:r>
        <w:rPr>
          <w:rFonts w:hint="eastAsia" w:ascii="仿宋_GB2312" w:hAnsi="Times New Roman" w:eastAsia="仿宋_GB2312" w:cs="仿宋_GB2312"/>
          <w:sz w:val="32"/>
          <w:szCs w:val="32"/>
        </w:rPr>
        <w:t>单位</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价值</w:t>
      </w:r>
      <w:r>
        <w:rPr>
          <w:rFonts w:ascii="仿宋_GB2312" w:hAnsi="Times New Roman" w:eastAsia="仿宋_GB2312" w:cs="仿宋_GB2312"/>
          <w:sz w:val="32"/>
          <w:szCs w:val="32"/>
        </w:rPr>
        <w:t>100</w:t>
      </w:r>
      <w:r>
        <w:rPr>
          <w:rFonts w:hint="eastAsia" w:ascii="仿宋_GB2312" w:hAnsi="Times New Roman" w:eastAsia="仿宋_GB2312" w:cs="仿宋_GB2312"/>
          <w:sz w:val="32"/>
          <w:szCs w:val="32"/>
        </w:rPr>
        <w:t>万元以上设备</w:t>
      </w:r>
      <w:r>
        <w:rPr>
          <w:rFonts w:hint="eastAsia" w:ascii="仿宋_GB2312" w:hAnsi="Times New Roman" w:eastAsia="仿宋_GB2312" w:cs="仿宋_GB2312"/>
          <w:sz w:val="32"/>
          <w:szCs w:val="32"/>
          <w:lang w:eastAsia="zh-CN"/>
        </w:rPr>
        <w:t>，与上年持平</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九、预算绩效情况说明</w:t>
      </w:r>
    </w:p>
    <w:p>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根据预算绩效管理要求，本部门组织对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4.85</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仿宋_GB2312" w:hAnsi="仿宋_GB2312" w:eastAsia="仿宋_GB2312" w:cs="Times New Roman"/>
          <w:sz w:val="32"/>
          <w:szCs w:val="32"/>
          <w:highlight w:val="yellow"/>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档案日常维护费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个一级项目开展了重点评价，涉及一般公共预算支出</w:t>
      </w:r>
      <w:r>
        <w:rPr>
          <w:rFonts w:hint="eastAsia" w:ascii="仿宋_GB2312" w:hAnsi="仿宋_GB2312" w:eastAsia="仿宋_GB2312" w:cs="仿宋_GB2312"/>
          <w:sz w:val="32"/>
          <w:szCs w:val="32"/>
          <w:lang w:val="en-US" w:eastAsia="zh-CN"/>
        </w:rPr>
        <w:t>4.85</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由</w:t>
      </w:r>
      <w:r>
        <w:rPr>
          <w:rFonts w:hint="eastAsia" w:ascii="仿宋_GB2312" w:hAnsi="仿宋_GB2312" w:eastAsia="仿宋_GB2312" w:cs="仿宋_GB2312"/>
          <w:sz w:val="32"/>
          <w:szCs w:val="32"/>
        </w:rPr>
        <w:t>部</w:t>
      </w:r>
      <w:r>
        <w:rPr>
          <w:rFonts w:hint="eastAsia" w:ascii="仿宋_GB2312" w:hAnsi="仿宋_GB2312" w:eastAsia="仿宋_GB2312" w:cs="仿宋_GB2312"/>
          <w:sz w:val="32"/>
          <w:szCs w:val="32"/>
          <w:lang w:eastAsia="zh-CN"/>
        </w:rPr>
        <w:t>门</w:t>
      </w:r>
      <w:r>
        <w:rPr>
          <w:rFonts w:hint="eastAsia" w:ascii="仿宋_GB2312" w:hAnsi="仿宋_GB2312" w:eastAsia="仿宋_GB2312" w:cs="仿宋_GB2312"/>
          <w:sz w:val="32"/>
          <w:szCs w:val="32"/>
        </w:rPr>
        <w:t>内评审机构开展绩效评价。从评价情况来看，</w:t>
      </w:r>
      <w:r>
        <w:rPr>
          <w:rFonts w:hint="eastAsia" w:ascii="仿宋_GB2312" w:hAnsi="仿宋_GB2312" w:eastAsia="仿宋_GB2312" w:cs="仿宋_GB2312"/>
          <w:sz w:val="32"/>
          <w:szCs w:val="32"/>
          <w:lang w:eastAsia="zh-CN"/>
        </w:rPr>
        <w:t>评价等级为良好。</w:t>
      </w:r>
    </w:p>
    <w:p>
      <w:pPr>
        <w:adjustRightInd w:val="0"/>
        <w:snapToGrid w:val="0"/>
        <w:spacing w:line="580" w:lineRule="exact"/>
        <w:ind w:left="420" w:leftChars="200" w:firstLine="321" w:firstLineChars="1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（二）部门决算中项目绩效自评结果</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档案日常维护费</w:t>
      </w:r>
      <w:r>
        <w:rPr>
          <w:rFonts w:hint="eastAsia" w:ascii="仿宋_GB2312" w:hAnsi="仿宋_GB2312" w:eastAsia="仿宋_GB2312" w:cs="仿宋_GB2312"/>
          <w:sz w:val="32"/>
          <w:szCs w:val="32"/>
        </w:rPr>
        <w:t>项目绩效自评结果。</w:t>
      </w:r>
    </w:p>
    <w:p>
      <w:pPr>
        <w:numPr>
          <w:ilvl w:val="0"/>
          <w:numId w:val="0"/>
        </w:num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lang w:eastAsia="zh-CN"/>
        </w:rPr>
        <w:t>档案日常维护费</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92</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4.85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4.85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Times New Roman" w:eastAsia="仿宋_GB2312" w:cs="仿宋_GB2312"/>
          <w:sz w:val="32"/>
          <w:szCs w:val="32"/>
          <w:lang w:val="en-US" w:eastAsia="zh-CN"/>
        </w:rPr>
        <w:t>对馆藏档案定时清理灰尘，按时投放鼠药，</w:t>
      </w:r>
      <w:r>
        <w:rPr>
          <w:rFonts w:hint="eastAsia" w:ascii="仿宋_GB2312" w:hAnsi="仿宋_GB2312" w:eastAsia="仿宋_GB2312" w:cs="仿宋_GB2312"/>
          <w:color w:val="auto"/>
          <w:sz w:val="32"/>
          <w:szCs w:val="32"/>
          <w:lang w:val="en-US" w:eastAsia="zh-CN"/>
        </w:rPr>
        <w:t>共接待现场查阅利用者3000余人次，调阅档案7000余卷，出具证明1000余份、4000余页。</w:t>
      </w:r>
    </w:p>
    <w:tbl>
      <w:tblPr>
        <w:tblStyle w:val="6"/>
        <w:tblW w:w="102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5"/>
        <w:gridCol w:w="1080"/>
        <w:gridCol w:w="1080"/>
        <w:gridCol w:w="1245"/>
        <w:gridCol w:w="1410"/>
        <w:gridCol w:w="1080"/>
        <w:gridCol w:w="1080"/>
        <w:gridCol w:w="20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0260"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0" w:type="auto"/>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石家庄市鹿泉区档案馆</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档案日常维护费（非专项资金）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23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石家庄市鹿泉区档案馆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4.85</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4.85</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4.85</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4.85</w:t>
            </w: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1.对档案的定期检查、日常维护、查阅利用贯彻全年，并做好档案库房“八防”工作</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2.完成年度档案数字化工作。</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对档案的定期检查、日常维护、查阅利用贯彻全年，并做好档案库房“八防”工作</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宋体" w:hAnsi="宋体" w:eastAsia="宋体" w:cs="宋体"/>
                <w:i w:val="0"/>
                <w:iCs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宋体" w:hAnsi="宋体" w:eastAsia="宋体" w:cs="宋体"/>
                <w:i w:val="0"/>
                <w:iCs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宋体" w:hAnsi="宋体" w:eastAsia="宋体" w:cs="宋体"/>
                <w:i w:val="0"/>
                <w:iCs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宋体" w:hAnsi="宋体" w:eastAsia="宋体" w:cs="宋体"/>
                <w:i w:val="0"/>
                <w:iCs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文件级目录数据化工作完成率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≥85%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20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档案资料完好率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20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按时做好库房“八防”</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20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每卷（件）档案日常维护费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≥2元</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&lt;2</w:t>
            </w:r>
            <w:r>
              <w:rPr>
                <w:rFonts w:hint="eastAsia" w:ascii="宋体" w:hAnsi="宋体" w:eastAsia="宋体" w:cs="宋体"/>
                <w:i w:val="0"/>
                <w:iCs w:val="0"/>
                <w:color w:val="000000"/>
                <w:kern w:val="0"/>
                <w:sz w:val="16"/>
                <w:szCs w:val="16"/>
                <w:u w:val="none"/>
                <w:lang w:val="en-US" w:eastAsia="zh-CN" w:bidi="ar"/>
              </w:rPr>
              <w:t>元</w:t>
            </w:r>
          </w:p>
        </w:tc>
        <w:tc>
          <w:tcPr>
            <w:tcW w:w="20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20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项目持续发挥作用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项目支出能够保障档案安全及查阅利用等事宜</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基本保障</w:t>
            </w:r>
          </w:p>
        </w:tc>
        <w:tc>
          <w:tcPr>
            <w:tcW w:w="20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满意度指标（10）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97%</w:t>
            </w:r>
          </w:p>
        </w:tc>
        <w:tc>
          <w:tcPr>
            <w:tcW w:w="20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0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904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因疫情原因，导致档案业务工作进度滞后，档案数字化进度停滞，部分工作未按计划完成年度目标。下步工作将加快档案数字化步伐，提高档案服务质量。</w:t>
            </w:r>
          </w:p>
        </w:tc>
      </w:tr>
    </w:tbl>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（三）</w:t>
      </w:r>
      <w:r>
        <w:rPr>
          <w:rFonts w:hint="eastAsia" w:ascii="仿宋_GB2312" w:hAnsi="仿宋_GB2312" w:eastAsia="仿宋_GB2312" w:cs="仿宋_GB2312"/>
          <w:b/>
          <w:bCs/>
          <w:sz w:val="32"/>
          <w:szCs w:val="32"/>
          <w:highlight w:val="none"/>
        </w:rPr>
        <w:t>部门</w:t>
      </w:r>
      <w:r>
        <w:rPr>
          <w:rFonts w:hint="eastAsia" w:ascii="仿宋_GB2312" w:hAnsi="仿宋_GB2312" w:eastAsia="仿宋_GB2312" w:cs="仿宋_GB2312"/>
          <w:b/>
          <w:bCs/>
          <w:sz w:val="32"/>
          <w:szCs w:val="32"/>
        </w:rPr>
        <w:t>评价项目绩效评价结果</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lang w:eastAsia="zh-CN"/>
        </w:rPr>
        <w:t>自评效果优秀，同类项目予以支持。</w:t>
      </w:r>
    </w:p>
    <w:p>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1. </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政府性基金预算财政拨款收入支出决算表、国有资本经营预算财政拨款支出决算表、</w:t>
      </w:r>
      <w:r>
        <w:rPr>
          <w:rFonts w:hint="eastAsia" w:ascii="仿宋_GB2312" w:hAnsi="Times New Roman" w:eastAsia="仿宋_GB2312" w:cs="仿宋_GB2312"/>
          <w:sz w:val="32"/>
          <w:szCs w:val="32"/>
        </w:rPr>
        <w:t>一般公共预算财政拨款“三公”经费支出决算表无收支及结转结余情况，故</w:t>
      </w:r>
      <w:r>
        <w:rPr>
          <w:rFonts w:hint="eastAsia" w:ascii="仿宋_GB2312" w:hAnsi="Times New Roman" w:eastAsia="仿宋_GB2312" w:cs="仿宋_GB2312"/>
          <w:sz w:val="32"/>
          <w:szCs w:val="32"/>
          <w:lang w:val="en-US" w:eastAsia="zh-CN"/>
        </w:rPr>
        <w:t>07、08、09</w:t>
      </w:r>
      <w:r>
        <w:rPr>
          <w:rFonts w:hint="eastAsia" w:ascii="仿宋_GB2312" w:hAnsi="Times New Roman" w:eastAsia="仿宋_GB2312" w:cs="仿宋_GB2312"/>
          <w:sz w:val="32"/>
          <w:szCs w:val="32"/>
        </w:rPr>
        <w:t>表以空表列示。</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 </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cs="Times New Roman"/>
          <w:b/>
          <w:bCs/>
          <w:kern w:val="0"/>
          <w:sz w:val="44"/>
          <w:szCs w:val="44"/>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hint="eastAsia" w:ascii="黑体" w:hAnsi="黑体" w:eastAsia="黑体" w:cs="黑体"/>
          <w:color w:val="000000"/>
          <w:sz w:val="44"/>
          <w:szCs w:val="44"/>
        </w:rPr>
      </w:pPr>
    </w:p>
    <w:p>
      <w:pPr>
        <w:widowControl/>
        <w:jc w:val="center"/>
        <w:rPr>
          <w:rFonts w:hint="eastAsia" w:ascii="黑体" w:hAnsi="黑体" w:eastAsia="黑体" w:cs="黑体"/>
          <w:color w:val="000000"/>
          <w:sz w:val="44"/>
          <w:szCs w:val="44"/>
        </w:rPr>
      </w:pPr>
    </w:p>
    <w:p>
      <w:pPr>
        <w:widowControl/>
        <w:jc w:val="center"/>
        <w:rPr>
          <w:rFonts w:hint="eastAsia" w:ascii="黑体" w:hAnsi="黑体" w:eastAsia="黑体" w:cs="黑体"/>
          <w:color w:val="000000"/>
          <w:sz w:val="44"/>
          <w:szCs w:val="44"/>
        </w:rPr>
      </w:pPr>
    </w:p>
    <w:p>
      <w:pPr>
        <w:widowControl/>
        <w:jc w:val="center"/>
        <w:rPr>
          <w:rFonts w:hint="eastAsia" w:ascii="黑体" w:hAnsi="黑体" w:eastAsia="黑体" w:cs="黑体"/>
          <w:color w:val="000000"/>
          <w:sz w:val="44"/>
          <w:szCs w:val="44"/>
        </w:rPr>
      </w:pPr>
      <w:r>
        <w:pict>
          <v:shape id="图片 76" o:spid="_x0000_s1044" o:spt="75" alt="32313535383135393b32313535383230393bcbb5c3f7cae9" type="#_x0000_t75" style="position:absolute;left:0pt;margin-left:38.7pt;margin-top:155.1pt;height:50.4pt;width:50.4pt;mso-position-vertical-relative:margin;z-index:251671552;mso-width-relative:page;mso-height-relative:page;" filled="f" o:preferrelative="t" stroked="f" coordsize="21600,21600">
            <v:path/>
            <v:fill on="f" focussize="0,0"/>
            <v:stroke on="f" joinstyle="miter"/>
            <v:imagedata r:id="rId20" o:title=""/>
            <o:lock v:ext="edit" aspectratio="t"/>
          </v:shape>
        </w:pict>
      </w:r>
    </w:p>
    <w:p>
      <w:pPr>
        <w:widowControl/>
        <w:jc w:val="center"/>
        <w:rPr>
          <w:rFonts w:cs="Times New Roman"/>
          <w:sz w:val="44"/>
          <w:szCs w:val="44"/>
        </w:rPr>
      </w:pP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名词解释</w:t>
      </w: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Times New Roman"/>
          <w:color w:val="000000"/>
          <w:sz w:val="44"/>
          <w:szCs w:val="44"/>
        </w:rPr>
      </w:pPr>
    </w:p>
    <w:p>
      <w:pPr>
        <w:rPr>
          <w:rFonts w:ascii="仿宋_GB2312" w:hAnsi="宋体" w:eastAsia="仿宋_GB2312" w:cs="Times New Roman"/>
          <w:sz w:val="32"/>
          <w:szCs w:val="32"/>
        </w:rPr>
      </w:pPr>
    </w:p>
    <w:p>
      <w:pPr>
        <w:rPr>
          <w:rFonts w:ascii="仿宋_GB2312" w:hAnsi="宋体" w:eastAsia="仿宋_GB2312" w:cs="Times New Roman"/>
          <w:sz w:val="32"/>
          <w:szCs w:val="32"/>
          <w:highlight w:val="yellow"/>
        </w:rPr>
      </w:pPr>
    </w:p>
    <w:p>
      <w:pPr>
        <w:rPr>
          <w:rFonts w:ascii="仿宋_GB2312" w:hAnsi="宋体" w:eastAsia="仿宋_GB2312" w:cs="Times New Roman"/>
          <w:sz w:val="32"/>
          <w:szCs w:val="32"/>
          <w:highlight w:val="yellow"/>
        </w:rPr>
      </w:pPr>
    </w:p>
    <w:p>
      <w:pPr>
        <w:rPr>
          <w:rFonts w:ascii="仿宋_GB2312" w:hAnsi="宋体" w:eastAsia="仿宋_GB2312" w:cs="Times New Roman"/>
          <w:sz w:val="32"/>
          <w:szCs w:val="32"/>
          <w:highlight w:val="yellow"/>
        </w:rPr>
      </w:pPr>
    </w:p>
    <w:p>
      <w:pPr>
        <w:rPr>
          <w:rFonts w:ascii="仿宋_GB2312" w:hAnsi="宋体" w:eastAsia="仿宋_GB2312" w:cs="Times New Roman"/>
          <w:sz w:val="32"/>
          <w:szCs w:val="32"/>
          <w:highlight w:val="yellow"/>
        </w:rPr>
      </w:pPr>
    </w:p>
    <w:p>
      <w:pPr>
        <w:rPr>
          <w:rFonts w:ascii="仿宋_GB2312" w:hAnsi="宋体" w:eastAsia="仿宋_GB2312" w:cs="Times New Roman"/>
          <w:sz w:val="32"/>
          <w:szCs w:val="32"/>
          <w:highlight w:val="yellow"/>
        </w:rPr>
      </w:pPr>
    </w:p>
    <w:p>
      <w:pPr>
        <w:rPr>
          <w:rFonts w:ascii="仿宋_GB2312" w:hAnsi="宋体" w:eastAsia="仿宋_GB2312" w:cs="Times New Roman"/>
          <w:sz w:val="32"/>
          <w:szCs w:val="32"/>
          <w:highlight w:val="yellow"/>
        </w:rPr>
      </w:pPr>
    </w:p>
    <w:p>
      <w:pPr>
        <w:rPr>
          <w:rFonts w:ascii="仿宋_GB2312" w:hAnsi="宋体" w:eastAsia="仿宋_GB2312" w:cs="Times New Roman"/>
          <w:sz w:val="32"/>
          <w:szCs w:val="32"/>
          <w:highlight w:val="yellow"/>
        </w:rPr>
      </w:pPr>
    </w:p>
    <w:p>
      <w:pPr>
        <w:rPr>
          <w:rFonts w:ascii="仿宋_GB2312" w:hAnsi="宋体" w:eastAsia="仿宋_GB2312" w:cs="Times New Roman"/>
          <w:sz w:val="32"/>
          <w:szCs w:val="32"/>
          <w:highlight w:val="yellow"/>
        </w:rPr>
      </w:pPr>
    </w:p>
    <w:p>
      <w:pPr>
        <w:numPr>
          <w:ilvl w:val="0"/>
          <w:numId w:val="2"/>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财政拨款收入：</w:t>
      </w:r>
      <w:r>
        <w:rPr>
          <w:rFonts w:hint="eastAsia" w:ascii="仿宋_GB2312" w:hAnsi="宋体" w:eastAsia="仿宋_GB2312" w:cs="仿宋_GB2312"/>
          <w:color w:val="000000"/>
          <w:kern w:val="0"/>
          <w:sz w:val="32"/>
          <w:szCs w:val="32"/>
        </w:rPr>
        <w:t>指单位从同级财政部门取得的财政预</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算资金。</w:t>
      </w:r>
    </w:p>
    <w:p>
      <w:pPr>
        <w:numPr>
          <w:ilvl w:val="0"/>
          <w:numId w:val="2"/>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事业收入：</w:t>
      </w:r>
      <w:r>
        <w:rPr>
          <w:rFonts w:hint="eastAsia" w:ascii="仿宋_GB2312" w:hAnsi="宋体" w:eastAsia="仿宋_GB2312" w:cs="仿宋_GB2312"/>
          <w:color w:val="000000"/>
          <w:kern w:val="0"/>
          <w:sz w:val="32"/>
          <w:szCs w:val="32"/>
        </w:rPr>
        <w:t>指事业单位开展专业业务活动及辅助活动</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取得的收入。</w:t>
      </w:r>
    </w:p>
    <w:p>
      <w:pPr>
        <w:numPr>
          <w:ilvl w:val="0"/>
          <w:numId w:val="2"/>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经营收入：</w:t>
      </w:r>
      <w:r>
        <w:rPr>
          <w:rFonts w:hint="eastAsia" w:ascii="仿宋_GB2312" w:hAnsi="宋体" w:eastAsia="仿宋_GB2312" w:cs="仿宋_GB2312"/>
          <w:color w:val="000000"/>
          <w:kern w:val="0"/>
          <w:sz w:val="32"/>
          <w:szCs w:val="32"/>
        </w:rPr>
        <w:t>指事业单位在专业业务活动及其辅助活动</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之外开展非独立核算经营活动取得的收入。</w:t>
      </w:r>
    </w:p>
    <w:p>
      <w:pPr>
        <w:numPr>
          <w:ilvl w:val="0"/>
          <w:numId w:val="2"/>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其他收入：</w:t>
      </w:r>
      <w:r>
        <w:rPr>
          <w:rFonts w:hint="eastAsia" w:ascii="仿宋_GB2312" w:hAnsi="宋体" w:eastAsia="仿宋_GB2312" w:cs="仿宋_GB2312"/>
          <w:color w:val="000000"/>
          <w:kern w:val="0"/>
          <w:sz w:val="32"/>
          <w:szCs w:val="32"/>
        </w:rPr>
        <w:t>指单位取得的除上述收入以外的各项收</w:t>
      </w:r>
    </w:p>
    <w:p>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仿宋_GB2312"/>
          <w:color w:val="000000"/>
          <w:kern w:val="0"/>
          <w:sz w:val="32"/>
          <w:szCs w:val="32"/>
        </w:rPr>
        <w:t>入。主要是事业单位固定资产出租收入、存款利息收入等。</w:t>
      </w:r>
    </w:p>
    <w:p>
      <w:pPr>
        <w:spacing w:line="580" w:lineRule="exact"/>
        <w:rPr>
          <w:rFonts w:ascii="仿宋_GB2312" w:hAnsi="宋体" w:eastAsia="仿宋_GB2312" w:cs="Times New Roman"/>
          <w:color w:val="000000"/>
          <w:kern w:val="0"/>
          <w:sz w:val="32"/>
          <w:szCs w:val="32"/>
        </w:rPr>
      </w:pPr>
      <w:r>
        <w:rPr>
          <w:rFonts w:ascii="仿宋_GB2312" w:hAnsi="宋体" w:eastAsia="仿宋_GB2312" w:cs="仿宋_GB2312"/>
          <w:b/>
          <w:bCs/>
          <w:color w:val="000000"/>
          <w:kern w:val="0"/>
          <w:sz w:val="32"/>
          <w:szCs w:val="32"/>
        </w:rPr>
        <w:t xml:space="preserve">   </w:t>
      </w:r>
      <w:r>
        <w:rPr>
          <w:rFonts w:hint="eastAsia" w:ascii="仿宋_GB2312" w:hAnsi="宋体" w:eastAsia="仿宋_GB2312" w:cs="仿宋_GB2312"/>
          <w:b/>
          <w:bCs/>
          <w:color w:val="000000"/>
          <w:kern w:val="0"/>
          <w:sz w:val="32"/>
          <w:szCs w:val="32"/>
        </w:rPr>
        <w:t>五、使用非财政拨款结余：</w:t>
      </w:r>
      <w:r>
        <w:rPr>
          <w:rFonts w:hint="eastAsia" w:ascii="仿宋_GB2312" w:hAnsi="宋体" w:eastAsia="仿宋_GB2312" w:cs="仿宋_GB2312"/>
          <w:color w:val="000000"/>
          <w:kern w:val="0"/>
          <w:sz w:val="32"/>
          <w:szCs w:val="32"/>
        </w:rPr>
        <w:t>指事业单位使用以前年度积累的非财政拨款结余弥补当年收支差额的金额。</w:t>
      </w:r>
    </w:p>
    <w:p>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年初结转和结余：</w:t>
      </w:r>
      <w:r>
        <w:rPr>
          <w:rFonts w:hint="eastAsia" w:ascii="仿宋_GB2312" w:hAnsi="宋体" w:eastAsia="仿宋_GB2312" w:cs="仿宋_GB2312"/>
          <w:color w:val="000000"/>
          <w:kern w:val="0"/>
          <w:sz w:val="32"/>
          <w:szCs w:val="32"/>
        </w:rPr>
        <w:t>指单位以前年度尚未完成、结转到</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本年仍按原规定用途继续使用的资金，或项目已完成等产生的结余资金。</w:t>
      </w:r>
    </w:p>
    <w:p>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结余分配：</w:t>
      </w:r>
      <w:r>
        <w:rPr>
          <w:rFonts w:hint="eastAsia" w:ascii="仿宋_GB2312" w:hAnsi="宋体" w:eastAsia="仿宋_GB2312" w:cs="仿宋_GB2312"/>
          <w:color w:val="000000"/>
          <w:kern w:val="0"/>
          <w:sz w:val="32"/>
          <w:szCs w:val="32"/>
        </w:rPr>
        <w:t>指事业单位按照会计制度规定缴纳的所得</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税、提取的专用结余以及转入非财政拨款结余的金额等。</w:t>
      </w:r>
    </w:p>
    <w:p>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年末结转和结余：</w:t>
      </w:r>
      <w:r>
        <w:rPr>
          <w:rFonts w:hint="eastAsia" w:ascii="仿宋_GB2312" w:hAnsi="宋体" w:eastAsia="仿宋_GB2312" w:cs="仿宋_GB2312"/>
          <w:color w:val="000000"/>
          <w:kern w:val="0"/>
          <w:sz w:val="32"/>
          <w:szCs w:val="32"/>
        </w:rPr>
        <w:t>指单位按有关规定结转到下年或以</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后年度继续使用的资金，或项目已完成等产生的结余资金。</w:t>
      </w:r>
    </w:p>
    <w:p>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基本支出：</w:t>
      </w:r>
      <w:r>
        <w:rPr>
          <w:rFonts w:hint="eastAsia" w:ascii="仿宋_GB2312" w:hAnsi="宋体" w:eastAsia="仿宋_GB2312" w:cs="仿宋_GB2312"/>
          <w:color w:val="000000"/>
          <w:kern w:val="0"/>
          <w:sz w:val="32"/>
          <w:szCs w:val="32"/>
        </w:rPr>
        <w:t>指为保障机构正常运转、完成日常工作任</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务而发生的人员支出和公用支出。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十、项目支出：</w:t>
      </w:r>
      <w:r>
        <w:rPr>
          <w:rFonts w:hint="eastAsia" w:ascii="仿宋_GB2312" w:hAnsi="宋体" w:eastAsia="仿宋_GB2312" w:cs="仿宋_GB2312"/>
          <w:color w:val="000000"/>
          <w:kern w:val="0"/>
          <w:sz w:val="32"/>
          <w:szCs w:val="32"/>
        </w:rPr>
        <w:t>指在基本支出之外为完成特定行政任务和事业发展目标所发生的支出。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十一、基本建设支出：</w:t>
      </w:r>
      <w:r>
        <w:rPr>
          <w:rFonts w:hint="eastAsia" w:ascii="仿宋_GB2312" w:hAnsi="宋体" w:eastAsia="仿宋_GB2312" w:cs="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仿宋_GB2312"/>
          <w:b/>
          <w:bCs/>
          <w:color w:val="000000"/>
          <w:kern w:val="0"/>
          <w:sz w:val="32"/>
          <w:szCs w:val="32"/>
        </w:rPr>
        <w:t>十二、其他资本性支出：</w:t>
      </w:r>
      <w:r>
        <w:rPr>
          <w:rFonts w:hint="eastAsia" w:ascii="仿宋_GB2312" w:hAnsi="宋体" w:eastAsia="仿宋_GB2312" w:cs="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十五、公务用车购置：</w:t>
      </w:r>
      <w:r>
        <w:rPr>
          <w:rFonts w:hint="eastAsia" w:ascii="仿宋_GB2312" w:hAnsi="宋体" w:eastAsia="仿宋_GB2312" w:cs="仿宋_GB2312"/>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十七、机关运行经费：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Times New Roman"/>
          <w:kern w:val="0"/>
          <w:sz w:val="32"/>
          <w:szCs w:val="32"/>
        </w:rPr>
      </w:pPr>
      <w:r>
        <w:rPr>
          <w:rFonts w:hint="eastAsia" w:ascii="仿宋_GB2312" w:hAnsi="宋体" w:eastAsia="仿宋_GB2312" w:cs="仿宋_GB2312"/>
          <w:b/>
          <w:bCs/>
          <w:color w:val="000000"/>
          <w:kern w:val="0"/>
          <w:sz w:val="32"/>
          <w:szCs w:val="32"/>
        </w:rPr>
        <w:t>十八、经费形式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pPr>
        <w:rPr>
          <w:rFonts w:cs="Times New Roman"/>
        </w:rPr>
      </w:pPr>
    </w:p>
    <w:sectPr>
      <w:pgSz w:w="11906" w:h="16838"/>
      <w:pgMar w:top="2041" w:right="1531" w:bottom="2041"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中宋">
    <w:altName w:val="宋体"/>
    <w:panose1 w:val="02010600040101010101"/>
    <w:charset w:val="86"/>
    <w:family w:val="auto"/>
    <w:pitch w:val="default"/>
    <w:sig w:usb0="00000000" w:usb1="00000000" w:usb2="00000010" w:usb3="00000000" w:csb0="0004009F" w:csb1="00000000"/>
  </w:font>
  <w:font w:name="方正黑体_GBK">
    <w:panose1 w:val="02000000000000000000"/>
    <w:charset w:val="86"/>
    <w:family w:val="script"/>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方正魏碑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486A544E"/>
    <w:multiLevelType w:val="multilevel"/>
    <w:tmpl w:val="486A544E"/>
    <w:lvl w:ilvl="0" w:tentative="0">
      <w:start w:val="6"/>
      <w:numFmt w:val="japaneseCounting"/>
      <w:lvlText w:val="%1、"/>
      <w:lvlJc w:val="left"/>
      <w:pPr>
        <w:ind w:left="1360" w:hanging="720"/>
      </w:pPr>
      <w:rPr>
        <w:rFonts w:hint="default"/>
        <w:b/>
        <w:bCs/>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2">
    <w:nsid w:val="53D25D65"/>
    <w:multiLevelType w:val="multilevel"/>
    <w:tmpl w:val="53D25D65"/>
    <w:lvl w:ilvl="0" w:tentative="0">
      <w:start w:val="1"/>
      <w:numFmt w:val="japaneseCounting"/>
      <w:lvlText w:val="%1、"/>
      <w:lvlJc w:val="left"/>
      <w:pPr>
        <w:tabs>
          <w:tab w:val="left" w:pos="1395"/>
        </w:tabs>
        <w:ind w:left="1395" w:hanging="720"/>
      </w:pPr>
      <w:rPr>
        <w:rFonts w:hint="default"/>
        <w:b/>
        <w:bCs/>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jb3VudCI6NTYsImhkaWQiOiJkZjViYTRjMjBkZTE4YmQ4NGFlYTFhMmIxNTk5MDk4NyIsInVzZXJDb3VudCI6NTR9"/>
  </w:docVars>
  <w:rsids>
    <w:rsidRoot w:val="00172A27"/>
    <w:rsid w:val="000031F7"/>
    <w:rsid w:val="00014862"/>
    <w:rsid w:val="00144CC5"/>
    <w:rsid w:val="00172A27"/>
    <w:rsid w:val="00182CC9"/>
    <w:rsid w:val="00203288"/>
    <w:rsid w:val="00262CE0"/>
    <w:rsid w:val="002C2C3F"/>
    <w:rsid w:val="00310221"/>
    <w:rsid w:val="00327C85"/>
    <w:rsid w:val="0034600F"/>
    <w:rsid w:val="00366EA1"/>
    <w:rsid w:val="0044435A"/>
    <w:rsid w:val="004550B9"/>
    <w:rsid w:val="004662B9"/>
    <w:rsid w:val="00473A26"/>
    <w:rsid w:val="004A7D4C"/>
    <w:rsid w:val="004D1145"/>
    <w:rsid w:val="004E274E"/>
    <w:rsid w:val="004F23D0"/>
    <w:rsid w:val="004F5E71"/>
    <w:rsid w:val="0051575E"/>
    <w:rsid w:val="00522C51"/>
    <w:rsid w:val="00550130"/>
    <w:rsid w:val="005B2633"/>
    <w:rsid w:val="006240D8"/>
    <w:rsid w:val="00657113"/>
    <w:rsid w:val="00663586"/>
    <w:rsid w:val="0068420C"/>
    <w:rsid w:val="006C5D6E"/>
    <w:rsid w:val="007042CC"/>
    <w:rsid w:val="00757732"/>
    <w:rsid w:val="00786182"/>
    <w:rsid w:val="007B2183"/>
    <w:rsid w:val="007B4464"/>
    <w:rsid w:val="00855E47"/>
    <w:rsid w:val="00896712"/>
    <w:rsid w:val="008E5668"/>
    <w:rsid w:val="0093782E"/>
    <w:rsid w:val="009718A8"/>
    <w:rsid w:val="009C4D2B"/>
    <w:rsid w:val="009D7927"/>
    <w:rsid w:val="009E6461"/>
    <w:rsid w:val="00A66109"/>
    <w:rsid w:val="00AE11AF"/>
    <w:rsid w:val="00B15320"/>
    <w:rsid w:val="00B86E38"/>
    <w:rsid w:val="00BE7649"/>
    <w:rsid w:val="00C21492"/>
    <w:rsid w:val="00C418F5"/>
    <w:rsid w:val="00CE4C2D"/>
    <w:rsid w:val="00CE755E"/>
    <w:rsid w:val="00D264B9"/>
    <w:rsid w:val="00D71400"/>
    <w:rsid w:val="00DA0719"/>
    <w:rsid w:val="00DA0B17"/>
    <w:rsid w:val="00DE4245"/>
    <w:rsid w:val="00DF42C4"/>
    <w:rsid w:val="00DF688D"/>
    <w:rsid w:val="00E35F22"/>
    <w:rsid w:val="00E40650"/>
    <w:rsid w:val="00E44B04"/>
    <w:rsid w:val="00E45243"/>
    <w:rsid w:val="00E57285"/>
    <w:rsid w:val="00E669B9"/>
    <w:rsid w:val="00E818B1"/>
    <w:rsid w:val="00E86E79"/>
    <w:rsid w:val="00EB184E"/>
    <w:rsid w:val="00F07F81"/>
    <w:rsid w:val="00F242CA"/>
    <w:rsid w:val="00FC3F68"/>
    <w:rsid w:val="00FF453A"/>
    <w:rsid w:val="018E53BB"/>
    <w:rsid w:val="01B752BF"/>
    <w:rsid w:val="01DA28B2"/>
    <w:rsid w:val="02F2691F"/>
    <w:rsid w:val="04AA46B8"/>
    <w:rsid w:val="05273E55"/>
    <w:rsid w:val="05733958"/>
    <w:rsid w:val="0643610A"/>
    <w:rsid w:val="06EB1AB6"/>
    <w:rsid w:val="095977A4"/>
    <w:rsid w:val="099D6B31"/>
    <w:rsid w:val="09DB4E25"/>
    <w:rsid w:val="09FD66D9"/>
    <w:rsid w:val="0CDA7253"/>
    <w:rsid w:val="0F4145E7"/>
    <w:rsid w:val="0F8A33EC"/>
    <w:rsid w:val="10B242CF"/>
    <w:rsid w:val="119C40CC"/>
    <w:rsid w:val="11F4604E"/>
    <w:rsid w:val="1261521C"/>
    <w:rsid w:val="136D16FB"/>
    <w:rsid w:val="13AA21BF"/>
    <w:rsid w:val="148C30FB"/>
    <w:rsid w:val="16B14898"/>
    <w:rsid w:val="181F029C"/>
    <w:rsid w:val="1A1B2FC3"/>
    <w:rsid w:val="1A3D2C72"/>
    <w:rsid w:val="1B953FEC"/>
    <w:rsid w:val="1C157661"/>
    <w:rsid w:val="1DF533D6"/>
    <w:rsid w:val="1F0014C8"/>
    <w:rsid w:val="216937C4"/>
    <w:rsid w:val="23D46F2C"/>
    <w:rsid w:val="249355A1"/>
    <w:rsid w:val="27CC639D"/>
    <w:rsid w:val="298605CB"/>
    <w:rsid w:val="2A441F94"/>
    <w:rsid w:val="2C5F0021"/>
    <w:rsid w:val="2CEF036C"/>
    <w:rsid w:val="2DB31F1B"/>
    <w:rsid w:val="2DD6571E"/>
    <w:rsid w:val="2F490FD0"/>
    <w:rsid w:val="303845B1"/>
    <w:rsid w:val="32A31C4C"/>
    <w:rsid w:val="32B53CA7"/>
    <w:rsid w:val="33CD2241"/>
    <w:rsid w:val="34967CFD"/>
    <w:rsid w:val="36EA4105"/>
    <w:rsid w:val="38415753"/>
    <w:rsid w:val="39C2416B"/>
    <w:rsid w:val="3A7F430E"/>
    <w:rsid w:val="3ABC372B"/>
    <w:rsid w:val="3B744E3E"/>
    <w:rsid w:val="3D882357"/>
    <w:rsid w:val="3DC91A1B"/>
    <w:rsid w:val="3E614DE2"/>
    <w:rsid w:val="3E7B1C54"/>
    <w:rsid w:val="3E917597"/>
    <w:rsid w:val="3E9821E4"/>
    <w:rsid w:val="3F235BB1"/>
    <w:rsid w:val="3F663581"/>
    <w:rsid w:val="3F7A4550"/>
    <w:rsid w:val="407F590C"/>
    <w:rsid w:val="42A44BF6"/>
    <w:rsid w:val="4571549B"/>
    <w:rsid w:val="471274FD"/>
    <w:rsid w:val="49717ADD"/>
    <w:rsid w:val="4A51609B"/>
    <w:rsid w:val="4B42097A"/>
    <w:rsid w:val="4C194D3B"/>
    <w:rsid w:val="4D304C6C"/>
    <w:rsid w:val="4E9702A1"/>
    <w:rsid w:val="4F2A6A41"/>
    <w:rsid w:val="500373A2"/>
    <w:rsid w:val="507C6383"/>
    <w:rsid w:val="51441184"/>
    <w:rsid w:val="53AD746D"/>
    <w:rsid w:val="55E140E2"/>
    <w:rsid w:val="561769D4"/>
    <w:rsid w:val="57495FFD"/>
    <w:rsid w:val="58D844B0"/>
    <w:rsid w:val="59F90AAA"/>
    <w:rsid w:val="5BCF66D7"/>
    <w:rsid w:val="5E286560"/>
    <w:rsid w:val="5F4A1A8C"/>
    <w:rsid w:val="60075621"/>
    <w:rsid w:val="602001C2"/>
    <w:rsid w:val="60CE32E1"/>
    <w:rsid w:val="64C00985"/>
    <w:rsid w:val="65225D26"/>
    <w:rsid w:val="6532440A"/>
    <w:rsid w:val="65374A9B"/>
    <w:rsid w:val="65DB5CBA"/>
    <w:rsid w:val="674E6C15"/>
    <w:rsid w:val="67636EEB"/>
    <w:rsid w:val="68441947"/>
    <w:rsid w:val="68C423F7"/>
    <w:rsid w:val="697609B2"/>
    <w:rsid w:val="69F4671F"/>
    <w:rsid w:val="6B500E9D"/>
    <w:rsid w:val="6BA53F12"/>
    <w:rsid w:val="6BD7168C"/>
    <w:rsid w:val="6C844B35"/>
    <w:rsid w:val="6CBF282C"/>
    <w:rsid w:val="6EB81CCC"/>
    <w:rsid w:val="701A4AAA"/>
    <w:rsid w:val="73335BEE"/>
    <w:rsid w:val="734B3BFA"/>
    <w:rsid w:val="73753308"/>
    <w:rsid w:val="77737823"/>
    <w:rsid w:val="78B3201A"/>
    <w:rsid w:val="79442C5B"/>
    <w:rsid w:val="79A00590"/>
    <w:rsid w:val="7BB011B5"/>
    <w:rsid w:val="7BDE64CE"/>
    <w:rsid w:val="7C2A2F43"/>
    <w:rsid w:val="7D3B3DB1"/>
    <w:rsid w:val="7EAD450C"/>
    <w:rsid w:val="7EEC7CF4"/>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character" w:default="1" w:styleId="8">
    <w:name w:val="Default Paragraph Font"/>
    <w:semiHidden/>
    <w:qFormat/>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semiHidden/>
    <w:qFormat/>
    <w:uiPriority w:val="99"/>
    <w:rPr>
      <w:sz w:val="18"/>
      <w:szCs w:val="18"/>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basedOn w:val="6"/>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Heading 1 Char"/>
    <w:basedOn w:val="8"/>
    <w:link w:val="2"/>
    <w:qFormat/>
    <w:uiPriority w:val="9"/>
    <w:rPr>
      <w:rFonts w:cs="Calibri"/>
      <w:b/>
      <w:bCs/>
      <w:kern w:val="44"/>
      <w:sz w:val="44"/>
      <w:szCs w:val="44"/>
    </w:rPr>
  </w:style>
  <w:style w:type="character" w:customStyle="1" w:styleId="10">
    <w:name w:val="Balloon Text Char"/>
    <w:basedOn w:val="8"/>
    <w:link w:val="3"/>
    <w:semiHidden/>
    <w:qFormat/>
    <w:locked/>
    <w:uiPriority w:val="99"/>
    <w:rPr>
      <w:kern w:val="2"/>
      <w:sz w:val="18"/>
      <w:szCs w:val="18"/>
    </w:rPr>
  </w:style>
  <w:style w:type="character" w:customStyle="1" w:styleId="11">
    <w:name w:val="Footer Char"/>
    <w:basedOn w:val="8"/>
    <w:link w:val="4"/>
    <w:qFormat/>
    <w:locked/>
    <w:uiPriority w:val="99"/>
    <w:rPr>
      <w:kern w:val="2"/>
      <w:sz w:val="18"/>
      <w:szCs w:val="18"/>
    </w:rPr>
  </w:style>
  <w:style w:type="character" w:customStyle="1" w:styleId="12">
    <w:name w:val="Header Char"/>
    <w:basedOn w:val="8"/>
    <w:link w:val="5"/>
    <w:qFormat/>
    <w:locked/>
    <w:uiPriority w:val="99"/>
    <w:rPr>
      <w:kern w:val="2"/>
      <w:sz w:val="18"/>
      <w:szCs w:val="18"/>
    </w:rPr>
  </w:style>
  <w:style w:type="character" w:customStyle="1" w:styleId="13">
    <w:name w:val="font11"/>
    <w:basedOn w:val="8"/>
    <w:qFormat/>
    <w:uiPriority w:val="99"/>
    <w:rPr>
      <w:rFonts w:ascii="宋体" w:hAnsi="宋体" w:eastAsia="宋体" w:cs="宋体"/>
      <w:color w:val="000000"/>
      <w:sz w:val="20"/>
      <w:szCs w:val="20"/>
      <w:u w:val="none"/>
    </w:rPr>
  </w:style>
  <w:style w:type="character" w:customStyle="1" w:styleId="14">
    <w:name w:val="font01"/>
    <w:basedOn w:val="8"/>
    <w:qFormat/>
    <w:uiPriority w:val="99"/>
    <w:rPr>
      <w:rFonts w:ascii="宋体" w:hAnsi="宋体" w:eastAsia="宋体" w:cs="宋体"/>
      <w:color w:val="000000"/>
      <w:sz w:val="22"/>
      <w:szCs w:val="22"/>
      <w:u w:val="none"/>
    </w:rPr>
  </w:style>
  <w:style w:type="character" w:customStyle="1" w:styleId="15">
    <w:name w:val="font41"/>
    <w:basedOn w:val="8"/>
    <w:qFormat/>
    <w:uiPriority w:val="99"/>
    <w:rPr>
      <w:rFonts w:ascii="宋体" w:hAnsi="宋体" w:eastAsia="宋体" w:cs="宋体"/>
      <w:color w:val="000000"/>
      <w:sz w:val="24"/>
      <w:szCs w:val="24"/>
      <w:u w:val="none"/>
    </w:rPr>
  </w:style>
  <w:style w:type="character" w:customStyle="1" w:styleId="16">
    <w:name w:val="font31"/>
    <w:basedOn w:val="8"/>
    <w:qFormat/>
    <w:uiPriority w:val="99"/>
    <w:rPr>
      <w:rFonts w:ascii="华文中宋" w:hAnsi="华文中宋" w:eastAsia="华文中宋" w:cs="华文中宋"/>
      <w:color w:val="000000"/>
      <w:sz w:val="32"/>
      <w:szCs w:val="32"/>
      <w:u w:val="none"/>
    </w:rPr>
  </w:style>
  <w:style w:type="character" w:customStyle="1" w:styleId="17">
    <w:name w:val="font91"/>
    <w:basedOn w:val="8"/>
    <w:qFormat/>
    <w:uiPriority w:val="99"/>
    <w:rPr>
      <w:rFonts w:ascii="华文中宋" w:hAnsi="华文中宋" w:eastAsia="华文中宋" w:cs="华文中宋"/>
      <w:color w:val="000000"/>
      <w:sz w:val="32"/>
      <w:szCs w:val="32"/>
      <w:u w:val="none"/>
    </w:rPr>
  </w:style>
  <w:style w:type="character" w:customStyle="1" w:styleId="18">
    <w:name w:val="font51"/>
    <w:basedOn w:val="8"/>
    <w:qFormat/>
    <w:uiPriority w:val="99"/>
    <w:rPr>
      <w:rFonts w:ascii="宋体" w:hAnsi="宋体" w:eastAsia="宋体" w:cs="宋体"/>
      <w:color w:val="000000"/>
      <w:sz w:val="24"/>
      <w:szCs w:val="24"/>
      <w:u w:val="none"/>
    </w:rPr>
  </w:style>
  <w:style w:type="character" w:customStyle="1" w:styleId="19">
    <w:name w:val="font21"/>
    <w:basedOn w:val="8"/>
    <w:qFormat/>
    <w:uiPriority w:val="0"/>
    <w:rPr>
      <w:rFonts w:hint="eastAsia" w:ascii="宋体" w:hAnsi="宋体" w:eastAsia="宋体" w:cs="宋体"/>
      <w:color w:val="000000"/>
      <w:sz w:val="16"/>
      <w:szCs w:val="16"/>
      <w:u w:val="none"/>
    </w:rPr>
  </w:style>
  <w:style w:type="character" w:customStyle="1" w:styleId="20">
    <w:name w:val="font71"/>
    <w:basedOn w:val="8"/>
    <w:qFormat/>
    <w:uiPriority w:val="0"/>
    <w:rPr>
      <w:rFonts w:hint="eastAsia" w:ascii="宋体" w:hAnsi="宋体" w:eastAsia="宋体" w:cs="宋体"/>
      <w:color w:val="000000"/>
      <w:sz w:val="16"/>
      <w:szCs w:val="16"/>
      <w:u w:val="none"/>
    </w:rPr>
  </w:style>
  <w:style w:type="character" w:customStyle="1" w:styleId="21">
    <w:name w:val="font101"/>
    <w:basedOn w:val="8"/>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Info spid="_x0000_s1030"/>
    <customShpInfo spid="_x0000_s1032"/>
    <customShpInfo spid="_x0000_s1033"/>
    <customShpInfo spid="_x0000_s1031"/>
    <customShpInfo spid="_x0000_s1034"/>
    <customShpInfo spid="_x0000_s1036"/>
    <customShpInfo spid="_x0000_s1037"/>
    <customShpInfo spid="_x0000_s1035"/>
    <customShpInfo spid="_x0000_s1038"/>
    <customShpInfo spid="_x0000_s1039"/>
    <customShpInfo spid="_x0000_s1040"/>
    <customShpInfo spid="_x0000_s1041"/>
    <customShpInfo spid="_x0000_s1042"/>
    <customShpInfo spid="_x0000_s1043"/>
    <customShpInfo spid="_x0000_s104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29</Pages>
  <Words>8128</Words>
  <Characters>9848</Characters>
  <Lines>0</Lines>
  <Paragraphs>0</Paragraphs>
  <TotalTime>11</TotalTime>
  <ScaleCrop>false</ScaleCrop>
  <LinksUpToDate>false</LinksUpToDate>
  <CharactersWithSpaces>10279</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2023-09-07T03:46:00Z</dcterms:created>
  <dc:creator>王明新TIAD</dc:creator>
  <cp:lastModifiedBy>Administrator</cp:lastModifiedBy>
  <cp:lastPrinted>2023-08-04T01:00:00Z</cp:lastPrinted>
  <dcterms:modified xsi:type="dcterms:W3CDTF">2024-09-03T06:00:54Z</dcterms:modified>
  <dc:title>1 </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KSOTemplateUUID">
    <vt:lpwstr>v1.0_mb_S7ajbG3IpAnL1wSthNCxfw==</vt:lpwstr>
  </property>
  <property fmtid="{D5CDD505-2E9C-101B-9397-08002B2CF9AE}" pid="4" name="ICV">
    <vt:lpwstr>1515CEFC20754C3380B382230295B456</vt:lpwstr>
  </property>
</Properties>
</file>