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Times New Roman"/>
          <w:b/>
          <w:bCs/>
          <w:sz w:val="72"/>
          <w:szCs w:val="72"/>
        </w:rPr>
      </w:pPr>
      <w:r>
        <w:pict>
          <v:shape id="_x0000_s1026" o:spid="_x0000_s1026" o:spt="202" type="#_x0000_t202" style="position:absolute;left:0pt;margin-left:-48.3pt;margin-top:-81.4pt;height:126.35pt;width:62.8pt;z-index:1024;mso-width-relative:page;mso-height-relative:page;" coordsize="21600,21600">
            <v:path/>
            <v:fill focussize="0,0"/>
            <v:stroke joinstyle="miter"/>
            <v:imagedata o:title=""/>
            <o:lock v:ext="edit"/>
            <v:textbox style="mso-fit-shape-to-text:t;">
              <w:txbxContent>
                <w:p>
                  <w:pPr>
                    <w:rPr>
                      <w:rFonts w:ascii="方正黑体_GBK" w:eastAsia="方正黑体_GBK" w:cs="Times New Roman"/>
                      <w:sz w:val="32"/>
                      <w:szCs w:val="32"/>
                    </w:rPr>
                  </w:pPr>
                </w:p>
              </w:txbxContent>
            </v:textbox>
          </v:shape>
        </w:pict>
      </w:r>
      <w:r>
        <w:pict>
          <v:shape id="图片 9" o:spid="_x0000_s1027" o:spt="75" alt="32313539333330313b32313539333238393bb9abb8e6" type="#_x0000_t75" style="position:absolute;left:0pt;margin-left:-2.55pt;margin-top:-4.75pt;height:48.05pt;width:48.05pt;mso-position-vertical-relative:margin;z-index:1024;mso-width-relative:page;mso-height-relative:page;" filled="f" o:preferrelative="t" stroked="f" coordsize="21600,21600">
            <v:path/>
            <v:fill on="f" focussize="0,0"/>
            <v:stroke on="f" joinstyle="miter"/>
            <v:imagedata r:id="rId9" o:title=""/>
            <o:lock v:ext="edit" aspectratio="t"/>
          </v:shape>
        </w:pict>
      </w:r>
      <w:r>
        <w:pict>
          <v:shape id="背景 耗崽" o:spid="_x0000_s1028" o:spt="75" type="#_x0000_t75" style="position:absolute;left:0pt;margin-left:-77.85pt;margin-top:-102.75pt;height:872.7pt;width:617.7pt;mso-position-horizontal-relative:margin;mso-position-vertical-relative:margin;z-index:1024;mso-width-relative:page;mso-height-relative:page;" filled="f" o:preferrelative="t" stroked="f" coordsize="21600,21600">
            <v:path/>
            <v:fill on="f" focussize="0,0"/>
            <v:stroke on="f" joinstyle="miter"/>
            <v:imagedata r:id="rId10" o:title=""/>
            <o:lock v:ext="edit" aspectratio="t"/>
          </v:shape>
        </w:pict>
      </w:r>
      <w:r>
        <w:pict>
          <v:shape id="_x0000_s1029" o:spid="_x0000_s1029" o:spt="202" type="#_x0000_t202" style="position:absolute;left:0pt;margin-left:88.2pt;margin-top:625.4pt;height:41pt;width:256.7pt;z-index:1024;mso-width-relative:page;mso-height-relative:page;" filled="f" stroked="f" coordsize="21600,21600">
            <v:path/>
            <v:fill on="f" focussize="0,0"/>
            <v:stroke on="f" joinstyle="miter"/>
            <v:imagedata o:title=""/>
            <o:lock v:ext="edit"/>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二〇二三年九月</w:t>
                  </w:r>
                </w:p>
              </w:txbxContent>
            </v:textbox>
          </v:shape>
        </w:pict>
      </w:r>
      <w:r>
        <w:pict>
          <v:shape id="_x0000_s1030" o:spid="_x0000_s1030" o:spt="202" type="#_x0000_t202" style="position:absolute;left:0pt;margin-left:23.2pt;margin-top:504.45pt;height:84pt;width:431.7pt;z-index:1024;mso-width-relative:page;mso-height-relative:page;" filled="f" stroked="f" coordsize="21600,21600">
            <v:path/>
            <v:fill on="f" focussize="0,0"/>
            <v:stroke on="f" joinstyle="miter"/>
            <v:imagedata o:title=""/>
            <o:lock v:ext="edit"/>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：811</w:t>
                  </w:r>
                  <w:r>
                    <w:rPr>
                      <w:rFonts w:hint="eastAsia" w:ascii="楷体_GB2312" w:hAnsi="楷体_GB2312" w:eastAsia="楷体_GB2312" w:cs="楷体_GB2312"/>
                      <w:color w:val="000000"/>
                      <w:sz w:val="40"/>
                      <w:szCs w:val="40"/>
                      <w:lang w:val="en-US" w:eastAsia="zh-CN"/>
                    </w:rPr>
                    <w:t>002</w:t>
                  </w:r>
                </w:p>
                <w:p>
                  <w:pPr>
                    <w:spacing w:line="600" w:lineRule="auto"/>
                    <w:jc w:val="left"/>
                    <w:rPr>
                      <w:rFonts w:ascii="楷体_GB2312" w:hAnsi="楷体_GB2312" w:eastAsia="楷体_GB2312" w:cs="Times New Roman"/>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石家庄市鹿泉区获鹿镇人民政府</w:t>
                  </w:r>
                </w:p>
              </w:txbxContent>
            </v:textbox>
          </v:shape>
        </w:pict>
      </w:r>
      <w:r>
        <w:pict>
          <v:group id="组合 11" o:spid="_x0000_s1031" o:spt="203" style="position:absolute;left:0pt;margin-left:-83pt;margin-top:196.75pt;height:274.95pt;width:613.65pt;z-index:1024;mso-width-relative:page;mso-height-relative:page;" coordorigin="5240,6098" coordsize="12273,5499203">
            <o:lock v:ext="edit"/>
            <v:rect id="矩形 3" o:spid="_x0000_s1032" o:spt="1" style="position:absolute;left:15245;top:6099;height:5499;width:2268;v-text-anchor:middle;" fillcolor="#2E74B5" filled="t" stroked="f" coordsize="21600,21600">
              <v:path/>
              <v:fill on="t" focussize="0,0"/>
              <v:stroke on="f" weight="1pt"/>
              <v:imagedata o:title=""/>
              <o:lock v:ext="edit"/>
              <v:textbox>
                <w:txbxContent>
                  <w:p>
                    <w:pPr>
                      <w:jc w:val="center"/>
                      <w:rPr>
                        <w:rFonts w:cs="Times New Roman"/>
                      </w:rPr>
                    </w:pPr>
                  </w:p>
                </w:txbxContent>
              </v:textbox>
            </v:rect>
            <v:shape id="https://photo-static-api.fotomore.com/creative/vcg/400/new/VCG211245312518.jpg" o:spid="_x0000_s1033" o:spt="75" alt="&amp;pky00123992966_sjzg_VCG211245312518&amp;2&amp;src_toppic_drop1&amp;" type="#_x0000_t75" style="position:absolute;left:5240;top:6098;height:5499;width:10027;" filled="f" o:preferrelative="t" stroked="f" coordsize="21600,21600">
              <v:path arrowok="t"/>
              <v:fill on="f" focussize="0,0"/>
              <v:stroke on="f" joinstyle="miter"/>
              <v:imagedata r:id="rId11" o:title=""/>
              <o:lock v:ext="edit" aspectratio="t"/>
            </v:shape>
          </v:group>
        </w:pict>
      </w:r>
      <w:r>
        <w:pict>
          <v:shape id="文本框 33" o:spid="_x0000_s1034" o:spt="202" type="#_x0000_t202" style="position:absolute;left:0pt;margin-left:-19.95pt;margin-top:126.9pt;height:44.9pt;width:432.6pt;z-index:1024;mso-width-relative:page;mso-height-relative:page;" filled="f" stroked="f" coordsize="21600,21600">
            <v:path/>
            <v:fill on="f" focussize="0,0"/>
            <v:stroke on="f" joinstyle="miter"/>
            <v:imagedata o:title=""/>
            <o:lock v:ext="edit"/>
            <v:textbox>
              <w:txbxContent>
                <w:p>
                  <w:pPr>
                    <w:jc w:val="distribute"/>
                    <w:rPr>
                      <w:rFonts w:ascii="思源黑体 CN Heavy" w:hAnsi="思源黑体 CN Heavy" w:eastAsia="思源黑体 CN Heavy" w:cs="Times New Roman"/>
                      <w:color w:val="A6A6A6"/>
                      <w:kern w:val="0"/>
                      <w:sz w:val="40"/>
                      <w:szCs w:val="40"/>
                    </w:rPr>
                  </w:pPr>
                </w:p>
              </w:txbxContent>
            </v:textbox>
          </v:shape>
        </w:pict>
      </w:r>
      <w:r>
        <w:pict>
          <v:group id="组合 6" o:spid="_x0000_s1035" o:spt="203" style="position:absolute;left:0pt;margin-left:-22.1pt;margin-top:55.15pt;height:68.65pt;width:451.7pt;z-index:1024;mso-width-relative:page;mso-height-relative:page;" coordorigin="6119,3077" coordsize="9034,1373203">
            <o:lock v:ext="edit"/>
            <v:shape id="_x0000_s1036" o:spid="_x0000_s1036" o:spt="202" type="#_x0000_t202" style="position:absolute;left:6119;top:3077;height:1187;width:9034;" filled="f" stroked="f" coordsize="21600,21600">
              <v:path/>
              <v:fill on="f" focussize="0,0"/>
              <v:stroke on="f" joinstyle="miter"/>
              <v:imagedata o:title=""/>
              <o:lock v:ext="edit"/>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v:textbox>
            </v:shape>
            <v:line id="直接连接符 4" o:spid="_x0000_s1037" o:spt="20" style="position:absolute;left:6226;top:4450;height:0;width:8700;" o:connectortype="straight" stroked="t" coordsize="21600,21600">
              <v:path arrowok="t"/>
              <v:fill focussize="0,0"/>
              <v:stroke weight="2.25pt" color="#1F4D78" joinstyle="miter" dashstyle="1 1"/>
              <v:imagedata o:title=""/>
              <o:lock v:ext="edit"/>
            </v:line>
          </v:group>
        </w:pict>
      </w:r>
      <w:r>
        <w:pict>
          <v:shape id="文本框 32" o:spid="_x0000_s1038" o:spt="202" type="#_x0000_t202" style="position:absolute;left:0pt;margin-left:39.25pt;margin-top:-19.3pt;height:62.05pt;width:223.1pt;z-index:1024;mso-width-relative:page;mso-height-relative:page;" filled="f" stroked="f" coordsize="21600,21600">
            <v:path/>
            <v:fill on="f" focussize="0,0"/>
            <v:stroke on="f" joinstyle="miter"/>
            <v:imagedata o:title=""/>
            <o:lock v:ext="edit"/>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w:r>
      <w:r>
        <w:t>1</w:t>
      </w:r>
      <w:r>
        <w:rPr>
          <w:rFonts w:cs="Times New Roman"/>
        </w:rPr>
        <w:br w:type="page"/>
      </w:r>
    </w:p>
    <w:p>
      <w:pPr>
        <w:rPr>
          <w:rFonts w:ascii="黑体" w:hAnsi="黑体" w:eastAsia="黑体" w:cs="Times New Roman"/>
          <w:b/>
          <w:bCs/>
          <w:sz w:val="72"/>
          <w:szCs w:val="72"/>
        </w:rPr>
      </w:pPr>
    </w:p>
    <w:p>
      <w:pPr>
        <w:rPr>
          <w:rFonts w:ascii="黑体" w:hAnsi="黑体" w:eastAsia="黑体" w:cs="Times New Roman"/>
          <w:b/>
          <w:bCs/>
          <w:sz w:val="72"/>
          <w:szCs w:val="72"/>
        </w:rPr>
      </w:pPr>
    </w:p>
    <w:p>
      <w:pPr>
        <w:rPr>
          <w:rFonts w:ascii="黑体" w:hAnsi="黑体" w:eastAsia="黑体" w:cs="Times New Roman"/>
          <w:b/>
          <w:bCs/>
          <w:sz w:val="72"/>
          <w:szCs w:val="72"/>
        </w:rPr>
      </w:pPr>
      <w:r>
        <w:rPr>
          <w:rFonts w:ascii="黑体" w:hAnsi="黑体" w:eastAsia="黑体" w:cs="黑体"/>
          <w:b/>
          <w:bCs/>
          <w:sz w:val="72"/>
          <w:szCs w:val="72"/>
        </w:rPr>
        <w:t>2022</w:t>
      </w:r>
      <w:r>
        <w:rPr>
          <w:rFonts w:hint="eastAsia" w:ascii="黑体" w:hAnsi="黑体" w:eastAsia="黑体" w:cs="黑体"/>
          <w:b/>
          <w:bCs/>
          <w:sz w:val="72"/>
          <w:szCs w:val="72"/>
        </w:rPr>
        <w:t>年度部门决算公开文本</w:t>
      </w:r>
    </w:p>
    <w:p>
      <w:pPr>
        <w:spacing w:line="36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napToGrid w:val="0"/>
        <w:jc w:val="center"/>
        <w:rPr>
          <w:rFonts w:ascii="楷体_GB2312" w:hAnsi="楷体_GB2312" w:eastAsia="楷体_GB2312" w:cs="Times New Roman"/>
          <w:kern w:val="0"/>
          <w:sz w:val="30"/>
          <w:szCs w:val="30"/>
          <w:shd w:val="pct10" w:color="auto" w:fill="FFFFFF"/>
        </w:rPr>
      </w:pPr>
      <w:r>
        <w:rPr>
          <w:rFonts w:hint="eastAsia" w:ascii="楷体_GB2312" w:hAnsi="楷体_GB2312" w:eastAsia="楷体_GB2312" w:cs="楷体_GB2312"/>
          <w:color w:val="000000"/>
          <w:kern w:val="0"/>
          <w:sz w:val="44"/>
          <w:szCs w:val="44"/>
        </w:rPr>
        <w:t>石家庄市鹿泉区获鹿镇人民政府</w:t>
      </w:r>
    </w:p>
    <w:p>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二〇二三年九月</w:t>
      </w:r>
    </w:p>
    <w:p>
      <w:pPr>
        <w:spacing w:line="480" w:lineRule="auto"/>
        <w:jc w:val="center"/>
        <w:rPr>
          <w:rFonts w:ascii="黑体" w:hAnsi="黑体" w:eastAsia="黑体" w:cs="Times New Roman"/>
          <w:sz w:val="56"/>
          <w:szCs w:val="56"/>
        </w:rPr>
      </w:pPr>
    </w:p>
    <w:p>
      <w:pPr>
        <w:tabs>
          <w:tab w:val="left" w:pos="2728"/>
        </w:tabs>
        <w:jc w:val="center"/>
        <w:rPr>
          <w:rFonts w:ascii="黑体" w:hAnsi="Times New Roman" w:eastAsia="黑体" w:cs="Times New Roman"/>
          <w:sz w:val="48"/>
          <w:szCs w:val="48"/>
        </w:rPr>
      </w:pPr>
      <w:r>
        <w:pict>
          <v:shape id="图片 71" o:spid="_x0000_s1039" o:spt="75" alt="32313538393631303b32313538393632373bc4bfc2bc" type="#_x0000_t75" style="position:absolute;left:0pt;margin-left:101.05pt;margin-top:20.4pt;height:50.35pt;width:50.35pt;mso-position-vertical-relative:margin;z-index:1024;mso-width-relative:page;mso-height-relative:page;" filled="f" o:preferrelative="t" stroked="f" coordsize="21600,21600">
            <v:path/>
            <v:fill on="f" focussize="0,0"/>
            <v:stroke on="f" joinstyle="miter"/>
            <v:imagedata r:id="rId12" o:title=""/>
            <o:lock v:ext="edit" aspectratio="t"/>
          </v:shape>
        </w:pict>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pict>
          <v:shape id="图片 67" o:spid="_x0000_s1040" o:spt="75" alt="32313535393135353b32313535393132353bd0b4d7d6c2a5" type="#_x0000_t75" style="position:absolute;left:0pt;margin-left:32.5pt;margin-top:228.85pt;height:58.25pt;width:58.25pt;mso-position-vertical-relative:margin;z-index:1024;mso-width-relative:page;mso-height-relative:page;" filled="f" o:preferrelative="t" stroked="f" coordsize="21600,21600">
            <v:path/>
            <v:fill on="f" focussize="0,0"/>
            <v:stroke on="f" joinstyle="miter"/>
            <v:imagedata r:id="rId13"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部门概况</w:t>
      </w:r>
    </w:p>
    <w:p>
      <w:pPr>
        <w:widowControl/>
        <w:spacing w:line="580" w:lineRule="exact"/>
        <w:ind w:firstLine="640" w:firstLineChars="200"/>
        <w:rPr>
          <w:rFonts w:eastAsia="黑体" w:cs="Times New Roman"/>
          <w:sz w:val="32"/>
          <w:szCs w:val="32"/>
        </w:rPr>
      </w:pPr>
    </w:p>
    <w:p>
      <w:pPr>
        <w:rPr>
          <w:rFonts w:ascii="黑体" w:eastAsia="黑体" w:cs="Times New Roman"/>
          <w:kern w:val="0"/>
          <w:sz w:val="32"/>
          <w:szCs w:val="32"/>
        </w:rPr>
      </w:pPr>
      <w:r>
        <w:rPr>
          <w:rFonts w:ascii="黑体" w:eastAsia="黑体" w:cs="Times New Roman"/>
          <w:kern w:val="0"/>
          <w:sz w:val="32"/>
          <w:szCs w:val="32"/>
        </w:rPr>
        <w:br w:type="page"/>
      </w:r>
    </w:p>
    <w:p>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黑体" w:eastAsia="黑体" w:cs="黑体"/>
          <w:b w:val="0"/>
          <w:bCs w:val="0"/>
          <w:kern w:val="0"/>
          <w:sz w:val="32"/>
          <w:szCs w:val="32"/>
        </w:rPr>
        <w:t>一、部门职责</w:t>
      </w:r>
    </w:p>
    <w:p>
      <w:pPr>
        <w:widowControl/>
        <w:spacing w:line="400" w:lineRule="exact"/>
        <w:ind w:firstLine="640" w:firstLineChars="200"/>
        <w:rPr>
          <w:rFonts w:ascii="仿宋_GB2312" w:eastAsia="仿宋_GB2312" w:cs="Arial Black"/>
          <w:kern w:val="0"/>
          <w:sz w:val="32"/>
          <w:szCs w:val="32"/>
        </w:rPr>
      </w:pPr>
      <w:r>
        <w:rPr>
          <w:rFonts w:hint="eastAsia" w:ascii="仿宋_GB2312" w:eastAsia="仿宋_GB2312" w:cs="Arial Black"/>
          <w:kern w:val="0"/>
          <w:sz w:val="32"/>
          <w:szCs w:val="32"/>
        </w:rPr>
        <w:t>（一）</w:t>
      </w:r>
      <w:r>
        <w:rPr>
          <w:rFonts w:hint="eastAsia" w:ascii="仿宋_GB2312" w:eastAsia="仿宋_GB2312" w:cs="DengXian-Regular"/>
          <w:sz w:val="32"/>
          <w:szCs w:val="32"/>
        </w:rPr>
        <w:t>机关事务管理。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r>
        <w:rPr>
          <w:rFonts w:hint="eastAsia" w:ascii="仿宋_GB2312" w:eastAsia="仿宋_GB2312" w:cs="Arial Black"/>
          <w:kern w:val="0"/>
          <w:sz w:val="32"/>
          <w:szCs w:val="32"/>
        </w:rPr>
        <w:t>。</w:t>
      </w:r>
    </w:p>
    <w:p>
      <w:pPr>
        <w:widowControl/>
        <w:spacing w:line="400" w:lineRule="exact"/>
        <w:ind w:firstLine="480"/>
        <w:rPr>
          <w:rFonts w:ascii="仿宋_GB2312" w:eastAsia="仿宋_GB2312" w:cs="DengXian-Regular"/>
          <w:sz w:val="32"/>
          <w:szCs w:val="32"/>
        </w:rPr>
      </w:pPr>
      <w:r>
        <w:rPr>
          <w:rFonts w:hint="eastAsia" w:ascii="仿宋_GB2312" w:eastAsia="仿宋_GB2312" w:cs="Arial Black"/>
          <w:kern w:val="0"/>
          <w:sz w:val="32"/>
          <w:szCs w:val="32"/>
        </w:rPr>
        <w:t>（二）</w:t>
      </w:r>
      <w:r>
        <w:rPr>
          <w:rFonts w:hint="eastAsia" w:ascii="仿宋_GB2312" w:eastAsia="仿宋_GB2312" w:cs="DengXian-Regular"/>
          <w:sz w:val="32"/>
          <w:szCs w:val="32"/>
        </w:rPr>
        <w:t>农业综合服务。负责配合农口部门（农、林、牧、水）做好农业技术服务和技术推广工作，动物防疫工作；加强农田水利基本建设，增强农业抗御自然灾害的能力。做好农村一事一议项目管理。</w:t>
      </w:r>
    </w:p>
    <w:p>
      <w:pPr>
        <w:widowControl/>
        <w:spacing w:line="400" w:lineRule="exact"/>
        <w:ind w:firstLine="480"/>
        <w:rPr>
          <w:rFonts w:ascii="仿宋_GB2312" w:eastAsia="仿宋_GB2312" w:cs="DengXian-Regular"/>
          <w:sz w:val="32"/>
          <w:szCs w:val="32"/>
        </w:rPr>
      </w:pPr>
      <w:r>
        <w:rPr>
          <w:rFonts w:hint="eastAsia" w:ascii="仿宋_GB2312" w:eastAsia="仿宋_GB2312" w:cs="Arial Black"/>
          <w:kern w:val="0"/>
          <w:sz w:val="32"/>
          <w:szCs w:val="32"/>
        </w:rPr>
        <w:t>（三）</w:t>
      </w:r>
      <w:r>
        <w:rPr>
          <w:rFonts w:hint="eastAsia" w:ascii="仿宋_GB2312" w:eastAsia="仿宋_GB2312" w:cs="DengXian-Regular"/>
          <w:sz w:val="32"/>
          <w:szCs w:val="32"/>
        </w:rPr>
        <w:t>卫生计生服务。配合食品药品监督管理的协调、督导，做好新型农村合作医疗等卫生方面工作，负责计划生育技术服务及人口生育管理，负责育龄妇女普查、妇女病防治、四术及协会等项工作。</w:t>
      </w:r>
    </w:p>
    <w:p>
      <w:pPr>
        <w:widowControl/>
        <w:spacing w:line="400" w:lineRule="exact"/>
        <w:ind w:firstLine="640" w:firstLineChars="200"/>
        <w:rPr>
          <w:rFonts w:ascii="仿宋_GB2312" w:eastAsia="仿宋_GB2312" w:cs="DengXian-Regular"/>
          <w:sz w:val="32"/>
          <w:szCs w:val="32"/>
        </w:rPr>
      </w:pPr>
      <w:r>
        <w:rPr>
          <w:rFonts w:hint="eastAsia" w:ascii="仿宋_GB2312" w:eastAsia="仿宋_GB2312" w:cs="Arial Black"/>
          <w:kern w:val="0"/>
          <w:sz w:val="32"/>
          <w:szCs w:val="32"/>
        </w:rPr>
        <w:t>（四）</w:t>
      </w:r>
      <w:r>
        <w:rPr>
          <w:rFonts w:hint="eastAsia" w:ascii="仿宋_GB2312" w:eastAsia="仿宋_GB2312" w:cs="DengXian-Regular"/>
          <w:sz w:val="32"/>
          <w:szCs w:val="32"/>
        </w:rPr>
        <w:t>文化综治服务。负责群众文化娱乐、体育活动、广播电视村村通等工作。</w:t>
      </w:r>
    </w:p>
    <w:p>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仿宋_GB2312" w:eastAsia="仿宋_GB2312" w:cs="DengXian-Regular"/>
          <w:b w:val="0"/>
          <w:bCs w:val="0"/>
          <w:sz w:val="32"/>
          <w:szCs w:val="32"/>
        </w:rPr>
        <w:t>（五）社会保障服务。配合劳动保障部门做好劳动法的宣传贯彻、劳动就业、社会保障等工作。配合安全生产监督管理部门做好安全生产监督管理等工作。</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年度本部门决算汇编范围的独立核算单位（以下简称“单位”）共1个，具体情况如下：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pPr>
              <w:spacing w:line="560" w:lineRule="exact"/>
              <w:rPr>
                <w:rFonts w:ascii="仿宋_GB2312" w:eastAsia="仿宋_GB2312" w:cs="仿宋_GB2312"/>
                <w:kern w:val="0"/>
                <w:sz w:val="28"/>
                <w:szCs w:val="28"/>
              </w:rPr>
            </w:pPr>
            <w:r>
              <w:rPr>
                <w:rFonts w:hint="eastAsia" w:ascii="仿宋_GB2312" w:hAnsi="仿宋_GB2312" w:eastAsia="仿宋_GB2312" w:cs="仿宋_GB2312"/>
              </w:rPr>
              <w:t>石家庄市鹿泉区获鹿镇人民政府</w:t>
            </w:r>
          </w:p>
        </w:tc>
        <w:tc>
          <w:tcPr>
            <w:tcW w:w="2445" w:type="dxa"/>
          </w:tcPr>
          <w:p>
            <w:pPr>
              <w:spacing w:line="560" w:lineRule="exact"/>
              <w:jc w:val="center"/>
              <w:rPr>
                <w:rFonts w:ascii="仿宋_GB2312" w:eastAsia="仿宋_GB2312" w:cs="Times New Roman"/>
                <w:kern w:val="0"/>
                <w:sz w:val="28"/>
                <w:szCs w:val="28"/>
              </w:rPr>
            </w:pPr>
            <w:r>
              <w:rPr>
                <w:rFonts w:hint="eastAsia" w:ascii="仿宋_GB2312" w:hAnsi="仿宋_GB2312" w:eastAsia="仿宋_GB2312" w:cs="仿宋_GB2312"/>
              </w:rPr>
              <w:t>行政单位</w:t>
            </w:r>
          </w:p>
        </w:tc>
        <w:tc>
          <w:tcPr>
            <w:tcW w:w="2665" w:type="dxa"/>
          </w:tcPr>
          <w:p>
            <w:pPr>
              <w:spacing w:line="560" w:lineRule="exact"/>
              <w:jc w:val="center"/>
              <w:rPr>
                <w:rFonts w:ascii="仿宋_GB2312" w:eastAsia="仿宋_GB2312" w:cs="Times New Roman"/>
                <w:kern w:val="0"/>
                <w:sz w:val="28"/>
                <w:szCs w:val="28"/>
              </w:rPr>
            </w:pPr>
            <w:r>
              <w:rPr>
                <w:rFonts w:hint="eastAsia" w:ascii="仿宋_GB2312" w:hAnsi="仿宋_GB2312" w:eastAsia="仿宋_GB2312" w:cs="仿宋_GB231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2</w:t>
            </w:r>
          </w:p>
        </w:tc>
        <w:tc>
          <w:tcPr>
            <w:tcW w:w="3485" w:type="dxa"/>
          </w:tcPr>
          <w:p>
            <w:pPr>
              <w:spacing w:line="560" w:lineRule="exact"/>
              <w:rPr>
                <w:rFonts w:ascii="仿宋_GB2312" w:eastAsia="仿宋_GB2312" w:cs="Times New Roman"/>
                <w:kern w:val="0"/>
                <w:sz w:val="28"/>
                <w:szCs w:val="28"/>
              </w:rPr>
            </w:pPr>
          </w:p>
        </w:tc>
        <w:tc>
          <w:tcPr>
            <w:tcW w:w="2445" w:type="dxa"/>
          </w:tcPr>
          <w:p>
            <w:pPr>
              <w:spacing w:line="560" w:lineRule="exact"/>
              <w:jc w:val="center"/>
              <w:rPr>
                <w:rFonts w:ascii="仿宋_GB2312" w:eastAsia="仿宋_GB2312" w:cs="Times New Roman"/>
                <w:kern w:val="0"/>
                <w:sz w:val="28"/>
                <w:szCs w:val="28"/>
              </w:rPr>
            </w:pPr>
          </w:p>
        </w:tc>
        <w:tc>
          <w:tcPr>
            <w:tcW w:w="2665"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3</w:t>
            </w:r>
          </w:p>
        </w:tc>
        <w:tc>
          <w:tcPr>
            <w:tcW w:w="3485" w:type="dxa"/>
          </w:tcPr>
          <w:p>
            <w:pPr>
              <w:spacing w:line="560" w:lineRule="exact"/>
              <w:rPr>
                <w:rFonts w:ascii="仿宋_GB2312" w:eastAsia="仿宋_GB2312" w:cs="Times New Roman"/>
                <w:kern w:val="0"/>
                <w:sz w:val="28"/>
                <w:szCs w:val="28"/>
              </w:rPr>
            </w:pPr>
          </w:p>
        </w:tc>
        <w:tc>
          <w:tcPr>
            <w:tcW w:w="2445" w:type="dxa"/>
          </w:tcPr>
          <w:p>
            <w:pPr>
              <w:spacing w:line="560" w:lineRule="exact"/>
              <w:jc w:val="center"/>
              <w:rPr>
                <w:rFonts w:ascii="仿宋_GB2312" w:eastAsia="仿宋_GB2312" w:cs="Times New Roman"/>
                <w:kern w:val="0"/>
                <w:sz w:val="28"/>
                <w:szCs w:val="28"/>
              </w:rPr>
            </w:pPr>
          </w:p>
        </w:tc>
        <w:tc>
          <w:tcPr>
            <w:tcW w:w="2665"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Pr>
          <w:p>
            <w:pPr>
              <w:spacing w:line="560" w:lineRule="exact"/>
              <w:jc w:val="center"/>
              <w:rPr>
                <w:rFonts w:ascii="仿宋_GB2312" w:eastAsia="仿宋_GB2312" w:cs="Times New Roman"/>
                <w:kern w:val="0"/>
                <w:sz w:val="28"/>
                <w:szCs w:val="28"/>
              </w:rPr>
            </w:pPr>
            <w:r>
              <w:rPr>
                <w:rFonts w:hint="eastAsia" w:ascii="仿宋_GB2312" w:eastAsia="仿宋_GB2312" w:cs="仿宋_GB2312"/>
                <w:kern w:val="0"/>
                <w:sz w:val="28"/>
                <w:szCs w:val="28"/>
              </w:rPr>
              <w:t>……</w:t>
            </w:r>
          </w:p>
        </w:tc>
        <w:tc>
          <w:tcPr>
            <w:tcW w:w="3485" w:type="dxa"/>
          </w:tcPr>
          <w:p>
            <w:pPr>
              <w:spacing w:line="560" w:lineRule="exact"/>
              <w:rPr>
                <w:rFonts w:ascii="仿宋_GB2312" w:eastAsia="仿宋_GB2312" w:cs="Times New Roman"/>
                <w:kern w:val="0"/>
                <w:sz w:val="28"/>
                <w:szCs w:val="28"/>
              </w:rPr>
            </w:pPr>
            <w:r>
              <w:rPr>
                <w:rFonts w:hint="eastAsia" w:ascii="仿宋_GB2312" w:eastAsia="仿宋_GB2312" w:cs="仿宋_GB2312"/>
                <w:kern w:val="0"/>
                <w:sz w:val="28"/>
                <w:szCs w:val="28"/>
              </w:rPr>
              <w:t>……………</w:t>
            </w:r>
          </w:p>
        </w:tc>
        <w:tc>
          <w:tcPr>
            <w:tcW w:w="2445" w:type="dxa"/>
          </w:tcPr>
          <w:p>
            <w:pPr>
              <w:spacing w:line="560" w:lineRule="exact"/>
              <w:jc w:val="center"/>
              <w:rPr>
                <w:rFonts w:ascii="仿宋_GB2312" w:eastAsia="仿宋_GB2312" w:cs="Times New Roman"/>
                <w:kern w:val="0"/>
                <w:sz w:val="28"/>
                <w:szCs w:val="28"/>
              </w:rPr>
            </w:pPr>
          </w:p>
        </w:tc>
        <w:tc>
          <w:tcPr>
            <w:tcW w:w="2665"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spacing w:line="560" w:lineRule="exact"/>
        <w:ind w:firstLine="562" w:firstLineChars="200"/>
        <w:jc w:val="left"/>
        <w:rPr>
          <w:rFonts w:ascii="仿宋_GB2312" w:eastAsia="仿宋_GB2312" w:cs="仿宋_GB2312"/>
          <w:b/>
          <w:bCs/>
          <w:kern w:val="0"/>
          <w:sz w:val="28"/>
          <w:szCs w:val="28"/>
        </w:rPr>
      </w:pPr>
      <w:r>
        <w:rPr>
          <w:rFonts w:hint="eastAsia" w:ascii="仿宋_GB2312" w:eastAsia="仿宋_GB2312" w:cs="仿宋_GB2312"/>
          <w:b/>
          <w:bCs/>
          <w:kern w:val="0"/>
          <w:sz w:val="28"/>
          <w:szCs w:val="28"/>
        </w:rPr>
        <w:t>我部门无二级预算单位，因此，石家庄市鹿泉区获鹿镇人民政府2022年度部门决算即石家庄市鹿泉区获鹿镇人民政府本级2022年度决算。</w:t>
      </w:r>
    </w:p>
    <w:p>
      <w:pPr>
        <w:spacing w:line="560" w:lineRule="exact"/>
        <w:ind w:firstLine="562" w:firstLineChars="200"/>
        <w:jc w:val="left"/>
        <w:rPr>
          <w:rFonts w:ascii="仿宋_GB2312" w:eastAsia="仿宋_GB2312" w:cs="仿宋_GB2312"/>
          <w:b/>
          <w:bCs/>
          <w:kern w:val="0"/>
          <w:sz w:val="28"/>
          <w:szCs w:val="28"/>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420" w:firstLineChars="200"/>
        <w:rPr>
          <w:rFonts w:ascii="黑体" w:hAnsi="黑体" w:eastAsia="黑体" w:cs="Times New Roman"/>
          <w:color w:val="000000"/>
          <w:sz w:val="44"/>
          <w:szCs w:val="44"/>
        </w:rPr>
      </w:pPr>
      <w:r>
        <w:pict>
          <v:shape id="图片 70" o:spid="_x0000_s1041" o:spt="75" alt="32303235303832303b32303235353434303bcec4bcfeb1edb8f1" type="#_x0000_t75" style="position:absolute;left:0pt;margin-left:36pt;margin-top:176.65pt;height:45.6pt;width:45.6pt;mso-position-vertical-relative:margin;z-index:1024;mso-width-relative:page;mso-height-relative:page;" filled="f" o:preferrelative="t" stroked="f" coordsize="21600,21600">
            <v:path/>
            <v:fill on="f" focussize="0,0"/>
            <v:stroke on="f" joinstyle="miter"/>
            <v:imagedata r:id="rId14" o:title=""/>
            <o:lock v:ext="edit" aspectratio="t"/>
          </v:shape>
        </w:pict>
      </w:r>
    </w:p>
    <w:p>
      <w:pPr>
        <w:widowControl/>
        <w:spacing w:after="160" w:line="580" w:lineRule="exact"/>
        <w:ind w:firstLine="880" w:firstLineChars="200"/>
        <w:rPr>
          <w:rFonts w:ascii="黑体" w:hAnsi="黑体" w:eastAsia="黑体" w:cs="Times New Roman"/>
          <w:color w:val="000000"/>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年度部门决算表</w:t>
      </w:r>
    </w:p>
    <w:tbl>
      <w:tblPr>
        <w:tblStyle w:val="6"/>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360" w:hRule="atLeast"/>
        </w:trPr>
        <w:tc>
          <w:tcPr>
            <w:tcW w:w="9634" w:type="dxa"/>
            <w:gridSpan w:val="8"/>
            <w:vAlign w:val="center"/>
          </w:tcPr>
          <w:p>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pPr>
              <w:jc w:val="right"/>
              <w:rPr>
                <w:rFonts w:ascii="宋体" w:cs="Times New Roman"/>
                <w:color w:val="000000"/>
                <w:sz w:val="24"/>
                <w:szCs w:val="24"/>
              </w:rPr>
            </w:pP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单位：万元</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tabs>
                <w:tab w:val="left" w:pos="391"/>
              </w:tabs>
              <w:jc w:val="left"/>
              <w:rPr>
                <w:rFonts w:ascii="宋体" w:cs="Times New Roman"/>
                <w:color w:val="000000"/>
                <w:sz w:val="22"/>
                <w:szCs w:val="22"/>
              </w:rPr>
            </w:pPr>
            <w:r>
              <w:rPr>
                <w:rFonts w:hint="eastAsia" w:ascii="宋体" w:cs="Times New Roman"/>
                <w:color w:val="000000"/>
                <w:sz w:val="22"/>
                <w:szCs w:val="22"/>
              </w:rPr>
              <w:tab/>
            </w:r>
            <w:r>
              <w:rPr>
                <w:rFonts w:hint="eastAsia" w:ascii="宋体" w:cs="Times New Roman"/>
                <w:color w:val="000000"/>
                <w:sz w:val="22"/>
                <w:szCs w:val="22"/>
              </w:rPr>
              <w:t>5787.55</w:t>
            </w:r>
          </w:p>
          <w:tbl>
            <w:tblPr>
              <w:tblStyle w:val="6"/>
              <w:tblW w:w="2251" w:type="dxa"/>
              <w:tblInd w:w="0" w:type="dxa"/>
              <w:tblLayout w:type="fixed"/>
              <w:tblCellMar>
                <w:top w:w="0" w:type="dxa"/>
                <w:left w:w="0" w:type="dxa"/>
                <w:bottom w:w="0" w:type="dxa"/>
                <w:right w:w="0" w:type="dxa"/>
              </w:tblCellMar>
            </w:tblPr>
            <w:tblGrid>
              <w:gridCol w:w="2251"/>
            </w:tblGrid>
            <w:tr>
              <w:tblPrEx>
                <w:tblCellMar>
                  <w:top w:w="0" w:type="dxa"/>
                  <w:left w:w="0" w:type="dxa"/>
                  <w:bottom w:w="0" w:type="dxa"/>
                  <w:right w:w="0" w:type="dxa"/>
                </w:tblCellMar>
              </w:tblPrEx>
              <w:trPr>
                <w:trHeight w:val="308" w:hRule="atLeast"/>
              </w:trPr>
              <w:tc>
                <w:tcPr>
                  <w:tcW w:w="22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5,787.55</w:t>
                  </w:r>
                </w:p>
              </w:tc>
            </w:tr>
            <w:tr>
              <w:tblPrEx>
                <w:tblCellMar>
                  <w:top w:w="0" w:type="dxa"/>
                  <w:left w:w="0" w:type="dxa"/>
                  <w:bottom w:w="0" w:type="dxa"/>
                  <w:right w:w="0" w:type="dxa"/>
                </w:tblCellMar>
              </w:tblPrEx>
              <w:trPr>
                <w:trHeight w:val="308" w:hRule="atLeast"/>
              </w:trPr>
              <w:tc>
                <w:tcPr>
                  <w:tcW w:w="22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178.80</w:t>
                  </w:r>
                </w:p>
              </w:tc>
            </w:tr>
            <w:tr>
              <w:tblPrEx>
                <w:tblCellMar>
                  <w:top w:w="0" w:type="dxa"/>
                  <w:left w:w="0" w:type="dxa"/>
                  <w:bottom w:w="0" w:type="dxa"/>
                  <w:right w:w="0" w:type="dxa"/>
                </w:tblCellMar>
              </w:tblPrEx>
              <w:trPr>
                <w:trHeight w:val="308" w:hRule="atLeast"/>
              </w:trPr>
              <w:tc>
                <w:tcPr>
                  <w:tcW w:w="22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08" w:hRule="atLeast"/>
              </w:trPr>
              <w:tc>
                <w:tcPr>
                  <w:tcW w:w="22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08" w:hRule="atLeast"/>
              </w:trPr>
              <w:tc>
                <w:tcPr>
                  <w:tcW w:w="22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08" w:hRule="atLeast"/>
              </w:trPr>
              <w:tc>
                <w:tcPr>
                  <w:tcW w:w="22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08" w:hRule="atLeast"/>
              </w:trPr>
              <w:tc>
                <w:tcPr>
                  <w:tcW w:w="22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08" w:hRule="atLeast"/>
              </w:trPr>
              <w:tc>
                <w:tcPr>
                  <w:tcW w:w="22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118.53</w:t>
                  </w:r>
                </w:p>
              </w:tc>
            </w:tr>
          </w:tbl>
          <w:p>
            <w:pPr>
              <w:tabs>
                <w:tab w:val="left" w:pos="391"/>
              </w:tabs>
              <w:jc w:val="lef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2,329.97</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tabs>
                <w:tab w:val="left" w:pos="522"/>
              </w:tabs>
              <w:jc w:val="left"/>
              <w:rPr>
                <w:rFonts w:ascii="宋体" w:cs="Times New Roman"/>
                <w:color w:val="000000"/>
                <w:sz w:val="22"/>
                <w:szCs w:val="22"/>
              </w:rPr>
            </w:pPr>
            <w:r>
              <w:rPr>
                <w:rFonts w:hint="eastAsia" w:ascii="宋体" w:cs="Times New Roman"/>
                <w:color w:val="000000"/>
                <w:sz w:val="22"/>
                <w:szCs w:val="22"/>
              </w:rPr>
              <w:tab/>
            </w:r>
            <w:r>
              <w:rPr>
                <w:rFonts w:hint="eastAsia" w:ascii="宋体" w:cs="Times New Roman"/>
                <w:color w:val="000000"/>
                <w:sz w:val="22"/>
                <w:szCs w:val="22"/>
              </w:rPr>
              <w:t>178.80</w:t>
            </w:r>
          </w:p>
          <w:p>
            <w:pPr>
              <w:tabs>
                <w:tab w:val="left" w:pos="522"/>
              </w:tabs>
              <w:jc w:val="left"/>
              <w:rPr>
                <w:rFonts w:ascii="宋体" w:cs="Times New Roman"/>
                <w:color w:val="000000"/>
                <w:sz w:val="22"/>
                <w:szCs w:val="22"/>
              </w:rPr>
            </w:pPr>
            <w:r>
              <w:rPr>
                <w:rFonts w:hint="eastAsia" w:ascii="宋体" w:cs="Times New Roman"/>
                <w:color w:val="000000"/>
                <w:sz w:val="22"/>
                <w:szCs w:val="22"/>
              </w:rPr>
              <w:t>0.00</w:t>
            </w:r>
          </w:p>
          <w:p>
            <w:pPr>
              <w:tabs>
                <w:tab w:val="left" w:pos="522"/>
              </w:tabs>
              <w:jc w:val="left"/>
              <w:rPr>
                <w:rFonts w:ascii="宋体" w:cs="Times New Roman"/>
                <w:color w:val="000000"/>
                <w:sz w:val="22"/>
                <w:szCs w:val="22"/>
              </w:rPr>
            </w:pPr>
            <w:r>
              <w:rPr>
                <w:rFonts w:hint="eastAsia" w:ascii="宋体" w:cs="Times New Roman"/>
                <w:color w:val="000000"/>
                <w:sz w:val="22"/>
                <w:szCs w:val="22"/>
              </w:rPr>
              <w:t>0.00</w:t>
            </w:r>
          </w:p>
          <w:p>
            <w:pPr>
              <w:tabs>
                <w:tab w:val="left" w:pos="522"/>
              </w:tabs>
              <w:jc w:val="left"/>
              <w:rPr>
                <w:rFonts w:ascii="宋体" w:cs="Times New Roman"/>
                <w:color w:val="000000"/>
                <w:sz w:val="22"/>
                <w:szCs w:val="22"/>
              </w:rPr>
            </w:pPr>
            <w:r>
              <w:rPr>
                <w:rFonts w:hint="eastAsia" w:ascii="宋体" w:cs="Times New Roman"/>
                <w:color w:val="000000"/>
                <w:sz w:val="22"/>
                <w:szCs w:val="22"/>
              </w:rPr>
              <w:t>0.00</w:t>
            </w:r>
          </w:p>
          <w:p>
            <w:pPr>
              <w:tabs>
                <w:tab w:val="left" w:pos="522"/>
              </w:tabs>
              <w:jc w:val="left"/>
              <w:rPr>
                <w:rFonts w:ascii="宋体" w:cs="Times New Roman"/>
                <w:color w:val="000000"/>
                <w:sz w:val="22"/>
                <w:szCs w:val="22"/>
              </w:rPr>
            </w:pPr>
            <w:r>
              <w:rPr>
                <w:rFonts w:hint="eastAsia" w:ascii="宋体" w:cs="Times New Roman"/>
                <w:color w:val="000000"/>
                <w:sz w:val="22"/>
                <w:szCs w:val="22"/>
              </w:rPr>
              <w:t>0.00</w:t>
            </w:r>
          </w:p>
          <w:p>
            <w:pPr>
              <w:tabs>
                <w:tab w:val="left" w:pos="522"/>
              </w:tabs>
              <w:jc w:val="left"/>
              <w:rPr>
                <w:rFonts w:ascii="宋体" w:cs="Times New Roman"/>
                <w:color w:val="000000"/>
                <w:sz w:val="22"/>
                <w:szCs w:val="22"/>
              </w:rPr>
            </w:pPr>
            <w:r>
              <w:rPr>
                <w:rFonts w:hint="eastAsia" w:ascii="宋体" w:cs="Times New Roman"/>
                <w:color w:val="000000"/>
                <w:sz w:val="22"/>
                <w:szCs w:val="22"/>
              </w:rPr>
              <w:t>0.00</w:t>
            </w:r>
          </w:p>
          <w:p>
            <w:pPr>
              <w:tabs>
                <w:tab w:val="left" w:pos="522"/>
              </w:tabs>
              <w:jc w:val="left"/>
              <w:rPr>
                <w:rFonts w:ascii="宋体" w:cs="Times New Roman"/>
                <w:color w:val="000000"/>
                <w:sz w:val="22"/>
                <w:szCs w:val="22"/>
              </w:rPr>
            </w:pPr>
            <w:r>
              <w:rPr>
                <w:rFonts w:hint="eastAsia" w:ascii="宋体" w:cs="Times New Roman"/>
                <w:color w:val="000000"/>
                <w:sz w:val="22"/>
                <w:szCs w:val="22"/>
              </w:rPr>
              <w:t>118.53</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139.66</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280.64</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9.84</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ind w:firstLine="466"/>
              <w:jc w:val="left"/>
              <w:rPr>
                <w:rFonts w:ascii="宋体" w:cs="Times New Roman"/>
                <w:color w:val="000000"/>
                <w:sz w:val="22"/>
                <w:szCs w:val="22"/>
              </w:rPr>
            </w:pPr>
            <w:r>
              <w:rPr>
                <w:rFonts w:hint="eastAsia" w:ascii="宋体" w:cs="Times New Roman"/>
                <w:color w:val="000000"/>
                <w:sz w:val="22"/>
                <w:szCs w:val="22"/>
              </w:rPr>
              <w:t>118.53</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542.82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r>
              <w:rPr>
                <w:rFonts w:hint="eastAsia" w:ascii="宋体" w:hAnsi="宋体" w:cs="宋体"/>
                <w:color w:val="000000"/>
                <w:kern w:val="0"/>
                <w:sz w:val="22"/>
                <w:szCs w:val="22"/>
              </w:rPr>
              <w:t>200.33</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r>
              <w:rPr>
                <w:rFonts w:hint="eastAsia" w:ascii="宋体" w:hAnsi="宋体" w:cs="宋体"/>
                <w:color w:val="000000"/>
                <w:kern w:val="0"/>
                <w:sz w:val="22"/>
                <w:szCs w:val="22"/>
              </w:rPr>
              <w:t>40.15</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r>
              <w:rPr>
                <w:rFonts w:hint="eastAsia" w:ascii="宋体" w:hAnsi="宋体" w:cs="宋体"/>
                <w:color w:val="000000"/>
                <w:kern w:val="0"/>
                <w:sz w:val="22"/>
                <w:szCs w:val="22"/>
              </w:rPr>
              <w:t>2,217.85</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r>
              <w:rPr>
                <w:rFonts w:hint="eastAsia" w:ascii="宋体" w:hAnsi="宋体" w:cs="宋体"/>
                <w:color w:val="000000"/>
                <w:kern w:val="0"/>
                <w:sz w:val="22"/>
                <w:szCs w:val="22"/>
              </w:rPr>
              <w:t>174.52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r>
              <w:rPr>
                <w:rFonts w:hint="eastAsia" w:ascii="宋体" w:hAnsi="宋体" w:cs="宋体"/>
                <w:color w:val="000000"/>
                <w:kern w:val="0"/>
                <w:sz w:val="22"/>
                <w:szCs w:val="22"/>
              </w:rPr>
              <w:t>149.10</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6,084.88</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r>
              <w:rPr>
                <w:rFonts w:hint="eastAsia" w:ascii="宋体" w:hAnsi="宋体" w:cs="宋体"/>
                <w:color w:val="000000"/>
                <w:kern w:val="0"/>
                <w:sz w:val="22"/>
                <w:szCs w:val="22"/>
              </w:rPr>
              <w:t>6,084.88</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6,084.88</w:t>
            </w: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6,084.88</w:t>
            </w:r>
          </w:p>
        </w:tc>
      </w:tr>
      <w:tr>
        <w:tblPrEx>
          <w:tblCellMar>
            <w:top w:w="15" w:type="dxa"/>
            <w:left w:w="15" w:type="dxa"/>
            <w:bottom w:w="15" w:type="dxa"/>
            <w:right w:w="15" w:type="dxa"/>
          </w:tblCellMar>
        </w:tblPrEx>
        <w:trPr>
          <w:trHeight w:val="1020" w:hRule="atLeast"/>
        </w:trPr>
        <w:tc>
          <w:tcPr>
            <w:tcW w:w="16797" w:type="dxa"/>
            <w:gridSpan w:val="13"/>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本表反映部门本年度的总收支和年末结转结余情况。</w:t>
            </w:r>
            <w:r>
              <w:rPr>
                <w:rFonts w:ascii="宋体" w:cs="Times New Roman"/>
                <w:color w:val="000000"/>
                <w:kern w:val="0"/>
                <w:sz w:val="24"/>
                <w:szCs w:val="24"/>
              </w:rPr>
              <w:br w:type="textWrapping"/>
            </w: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pPr>
        <w:rPr>
          <w:rFonts w:cs="Times New Roman"/>
        </w:rPr>
        <w:sectPr>
          <w:pgSz w:w="11906" w:h="16838"/>
          <w:pgMar w:top="567" w:right="567" w:bottom="567" w:left="567" w:header="851" w:footer="992" w:gutter="0"/>
          <w:cols w:space="0" w:num="1"/>
          <w:docGrid w:type="lines" w:linePitch="312" w:charSpace="0"/>
        </w:sectPr>
      </w:pPr>
    </w:p>
    <w:p>
      <w:pPr>
        <w:rPr>
          <w:rFonts w:cs="Times New Roman"/>
        </w:rPr>
      </w:pPr>
      <w:r>
        <w:pict>
          <v:shape id="_x0000_i1025" o:spt="75" type="#_x0000_t75" style="height:727.5pt;width:532.05pt;" filled="f" o:preferrelative="t" stroked="f" coordsize="21600,21600">
            <v:path/>
            <v:fill on="f" focussize="0,0"/>
            <v:stroke on="f" joinstyle="miter"/>
            <v:imagedata r:id="rId15" o:title=""/>
            <o:lock v:ext="edit" aspectratio="t"/>
            <w10:wrap type="none"/>
            <w10:anchorlock/>
          </v:shape>
        </w:pict>
      </w:r>
    </w:p>
    <w:p>
      <w:pPr>
        <w:rPr>
          <w:rFonts w:cs="Times New Roman"/>
        </w:rPr>
      </w:pPr>
      <w:r>
        <w:pict>
          <v:shape id="_x0000_i1026" o:spt="75" type="#_x0000_t75" style="height:727.5pt;width:517.1pt;" filled="f" o:preferrelative="t" stroked="f" coordsize="21600,21600">
            <v:path/>
            <v:fill on="f" focussize="0,0"/>
            <v:stroke on="f" joinstyle="miter"/>
            <v:imagedata r:id="rId16" o:title=""/>
            <o:lock v:ext="edit" aspectratio="t"/>
            <w10:wrap type="none"/>
            <w10:anchorlock/>
          </v:shape>
        </w:pict>
      </w:r>
    </w:p>
    <w:p>
      <w:pPr>
        <w:rPr>
          <w:rFonts w:cs="Times New Roman"/>
        </w:rPr>
      </w:pPr>
    </w:p>
    <w:p>
      <w:pPr>
        <w:rPr>
          <w:rFonts w:cs="Times New Roman"/>
        </w:rPr>
      </w:pPr>
      <w:r>
        <w:pict>
          <v:shape id="_x0000_i1027" o:spt="75" type="#_x0000_t75" style="height:680.75pt;width:538.6pt;" filled="f" o:preferrelative="t" stroked="f" coordsize="21600,21600">
            <v:path/>
            <v:fill on="f" focussize="0,0"/>
            <v:stroke on="f" joinstyle="miter"/>
            <v:imagedata r:id="rId17" o:title=""/>
            <o:lock v:ext="edit" aspectratio="t"/>
            <w10:wrap type="none"/>
            <w10:anchorlock/>
          </v:shape>
        </w:pict>
      </w:r>
    </w:p>
    <w:p>
      <w:pPr>
        <w:rPr>
          <w:rFonts w:cs="Times New Roman"/>
        </w:rPr>
      </w:pPr>
    </w:p>
    <w:p>
      <w:pPr>
        <w:rPr>
          <w:rFonts w:cs="Times New Roman"/>
        </w:rPr>
      </w:pPr>
      <w:r>
        <w:pict>
          <v:shape id="_x0000_i1028" o:spt="75" type="#_x0000_t75" style="height:727.5pt;width:518.95pt;" filled="f" o:preferrelative="t" stroked="f" coordsize="21600,21600">
            <v:path/>
            <v:fill on="f" focussize="0,0"/>
            <v:stroke on="f" joinstyle="miter"/>
            <v:imagedata r:id="rId18" o:title=""/>
            <o:lock v:ext="edit" aspectratio="t"/>
            <w10:wrap type="none"/>
            <w10:anchorlock/>
          </v:shape>
        </w:pict>
      </w:r>
    </w:p>
    <w:p>
      <w:pPr>
        <w:rPr>
          <w:rFonts w:cs="Times New Roman"/>
        </w:rPr>
      </w:pPr>
    </w:p>
    <w:p>
      <w:pPr>
        <w:rPr>
          <w:rFonts w:cs="Times New Roman"/>
        </w:rPr>
        <w:sectPr>
          <w:pgSz w:w="11906" w:h="16838"/>
          <w:pgMar w:top="567" w:right="567" w:bottom="567" w:left="567" w:header="851" w:footer="992" w:gutter="0"/>
          <w:cols w:space="0" w:num="1"/>
          <w:docGrid w:type="lines" w:linePitch="312" w:charSpace="0"/>
        </w:sectPr>
      </w:pPr>
      <w:r>
        <w:pict>
          <v:shape id="_x0000_i1029" o:spt="75" type="#_x0000_t75" style="height:701.3pt;width:537.65pt;" filled="f" o:preferrelative="t" stroked="f" coordsize="21600,21600">
            <v:path/>
            <v:fill on="f" focussize="0,0"/>
            <v:stroke on="f" joinstyle="miter"/>
            <v:imagedata r:id="rId19" o:title=""/>
            <o:lock v:ext="edit" aspectratio="t"/>
            <w10:wrap type="none"/>
            <w10:anchorlock/>
          </v:shape>
        </w:pict>
      </w:r>
    </w:p>
    <w:p/>
    <w:p>
      <w:pPr>
        <w:rPr>
          <w:rFonts w:cs="Times New Roman"/>
        </w:rPr>
        <w:sectPr>
          <w:pgSz w:w="11906" w:h="16838"/>
          <w:pgMar w:top="567" w:right="567" w:bottom="567" w:left="567" w:header="851" w:footer="992" w:gutter="0"/>
          <w:cols w:space="0" w:num="1"/>
          <w:docGrid w:type="lines" w:linePitch="312" w:charSpace="0"/>
        </w:sectPr>
      </w:pPr>
      <w:r>
        <w:pict>
          <v:shape id="_x0000_i1030" o:spt="75" type="#_x0000_t75" style="height:424.5pt;width:537.65pt;" filled="f" o:preferrelative="t" stroked="f" coordsize="21600,21600">
            <v:path/>
            <v:fill on="f" focussize="0,0"/>
            <v:stroke on="f" joinstyle="miter"/>
            <v:imagedata r:id="rId20" o:title=""/>
            <o:lock v:ext="edit" aspectratio="t"/>
            <w10:wrap type="none"/>
            <w10:anchorlock/>
          </v:shape>
        </w:pict>
      </w:r>
    </w:p>
    <w:p>
      <w:pPr>
        <w:widowControl/>
        <w:spacing w:after="160" w:line="580" w:lineRule="exact"/>
        <w:ind w:firstLine="663" w:firstLineChars="316"/>
        <w:rPr>
          <w:rFonts w:eastAsia="黑体" w:cs="Times New Roman"/>
          <w:sz w:val="32"/>
          <w:szCs w:val="32"/>
        </w:rPr>
      </w:pPr>
      <w:r>
        <w:pict>
          <v:shape id="_x0000_s1051" o:spid="_x0000_s1051" o:spt="75" type="#_x0000_t75" style="position:absolute;left:0pt;margin-left:11.65pt;margin-top:99.35pt;height:413.65pt;width:441.9pt;mso-wrap-distance-bottom:0pt;mso-wrap-distance-left:9pt;mso-wrap-distance-right:9pt;mso-wrap-distance-top:0pt;z-index:1024;mso-width-relative:page;mso-height-relative:page;" filled="f" o:preferrelative="t" stroked="f" coordsize="21600,21600">
            <v:path/>
            <v:fill on="f" focussize="0,0"/>
            <v:stroke on="f" joinstyle="miter"/>
            <v:imagedata r:id="rId21" o:title=""/>
            <o:lock v:ext="edit" aspectratio="t"/>
            <w10:wrap type="square"/>
          </v:shape>
        </w:pict>
      </w: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663" w:firstLineChars="316"/>
        <w:rPr>
          <w:rFonts w:eastAsia="黑体" w:cs="Times New Roman"/>
          <w:sz w:val="32"/>
          <w:szCs w:val="32"/>
        </w:rPr>
      </w:pPr>
      <w:r>
        <w:pict>
          <v:shape id="_x0000_s1052" o:spid="_x0000_s1052" o:spt="75" type="#_x0000_t75" style="position:absolute;left:0pt;margin-left:-7.15pt;margin-top:122.9pt;height:425.2pt;width:455.95pt;mso-wrap-distance-bottom:0pt;mso-wrap-distance-left:9pt;mso-wrap-distance-right:9pt;mso-wrap-distance-top:0pt;z-index:1024;mso-width-relative:page;mso-height-relative:page;" filled="f" o:preferrelative="t" stroked="f" coordsize="21600,21600">
            <v:path/>
            <v:fill on="f" focussize="0,0"/>
            <v:stroke on="f" joinstyle="miter"/>
            <v:imagedata r:id="rId22" o:title=""/>
            <o:lock v:ext="edit" aspectratio="t"/>
            <w10:wrap type="square"/>
          </v:shape>
        </w:pict>
      </w: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rPr>
          <w:rFonts w:eastAsia="黑体" w:cs="Times New Roman"/>
          <w:sz w:val="32"/>
          <w:szCs w:val="32"/>
        </w:rPr>
      </w:pPr>
      <w:r>
        <w:pict>
          <v:shape id="文本框 151" o:spid="_x0000_s1042" o:spt="202" type="#_x0000_t202" style="position:absolute;left:0pt;margin-left:-85.7pt;margin-top:238.15pt;height:173.25pt;width:613.65pt;z-index:1024;mso-width-relative:page;mso-height-relative:page;" filled="f" stroked="f" coordsize="21600,21600">
            <v:path/>
            <v:fill on="f" focussize="0,0"/>
            <v:stroke on="f" weight="0.5pt" joinstyle="miter"/>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w: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r>
        <w:pict>
          <v:shape id="图片 74" o:spid="_x0000_s1043" o:spt="75" alt="32303036343138343b32303038313639313bcafdbeddb7d6cef6" type="#_x0000_t75" style="position:absolute;left:0pt;margin-left:-1.3pt;margin-top:96.15pt;height:52pt;width:52pt;mso-position-vertical-relative:margin;z-index:1024;mso-width-relative:page;mso-height-relative:page;" filled="f" o:preferrelative="t" stroked="f" coordsize="21600,21600">
            <v:path/>
            <v:fill on="f" focussize="0,0"/>
            <v:stroke on="f" joinstyle="miter"/>
            <v:imagedata r:id="rId23" o:title=""/>
            <o:lock v:ext="edit" aspectratio="t"/>
          </v:shape>
        </w:pict>
      </w: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年度部门决算情况说明</w:t>
      </w:r>
    </w:p>
    <w:p>
      <w:pPr>
        <w:rPr>
          <w:rFonts w:ascii="黑体" w:eastAsia="黑体" w:cs="Times New Roman"/>
          <w:sz w:val="32"/>
          <w:szCs w:val="32"/>
        </w:rPr>
      </w:pPr>
      <w:r>
        <w:rPr>
          <w:rFonts w:ascii="黑体" w:hAnsi="黑体" w:eastAsia="黑体" w:cs="Times New Roman"/>
          <w:color w:val="000000"/>
          <w:sz w:val="44"/>
          <w:szCs w:val="44"/>
        </w:rPr>
        <w:br w:type="page"/>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年度收、支总计（含结转和结余）6084.88万元。与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年度决算2338.16万元相比，收支各增加3746.72万元，增长160.2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，主要原因是2022年财政补助收入大幅增加,其中垃圾分类项目增加300万元、占地税补助1518万元、拆违基金补助178.8万元、光谷科技园税收分割1488万元。</w:t>
      </w:r>
    </w:p>
    <w:p>
      <w:pPr>
        <w:adjustRightInd w:val="0"/>
        <w:snapToGrid w:val="0"/>
        <w:spacing w:line="580" w:lineRule="exact"/>
        <w:ind w:firstLine="640" w:firstLineChars="200"/>
        <w:rPr>
          <w:rFonts w:ascii="仿宋_GB2312" w:hAnsi="Times New Roman" w:eastAsia="仿宋_GB2312" w:cs="仿宋_GB2312"/>
          <w:sz w:val="32"/>
          <w:szCs w:val="32"/>
        </w:rPr>
      </w:pPr>
    </w:p>
    <w:p>
      <w:pPr>
        <w:adjustRightInd w:val="0"/>
        <w:snapToGrid w:val="0"/>
        <w:spacing w:line="580" w:lineRule="exact"/>
        <w:ind w:firstLine="420" w:firstLineChars="200"/>
        <w:rPr>
          <w:rFonts w:ascii="仿宋_GB2312" w:hAnsi="Times New Roman" w:eastAsia="仿宋_GB2312" w:cs="仿宋_GB2312"/>
          <w:sz w:val="32"/>
          <w:szCs w:val="32"/>
        </w:rPr>
      </w:pPr>
      <w:r>
        <w:pict>
          <v:shape id="_x0000_s1053" o:spid="_x0000_s1053" o:spt="75" type="#_x0000_t75" style="position:absolute;left:0pt;margin-left:21pt;margin-top:17.1pt;height:242.8pt;width:397.05pt;mso-wrap-distance-bottom:0pt;mso-wrap-distance-left:9pt;mso-wrap-distance-right:9pt;mso-wrap-distance-top:0pt;z-index:1024;mso-width-relative:page;mso-height-relative:page;" filled="f" o:preferrelative="t" stroked="f" coordsize="21600,21600" o:gfxdata="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">
            <v:path/>
            <v:fill on="f" focussize="0,0"/>
            <v:stroke on="f" joinstyle="miter"/>
            <v:imagedata r:id="rId24" o:title=""/>
            <o:lock v:ext="edit" aspectratio="f"/>
            <w10:wrap type="square"/>
          </v:shape>
        </w:pict>
      </w:r>
    </w:p>
    <w:p>
      <w:pPr>
        <w:adjustRightInd w:val="0"/>
        <w:snapToGrid w:val="0"/>
        <w:spacing w:line="580" w:lineRule="exact"/>
        <w:rPr>
          <w:rFonts w:ascii="仿宋_GB2312" w:hAnsi="Times New Roman" w:eastAsia="仿宋_GB2312" w:cs="Times New Roman"/>
          <w:sz w:val="32"/>
          <w:szCs w:val="32"/>
        </w:rPr>
      </w:pP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pPr>
        <w:autoSpaceDE w:val="0"/>
        <w:autoSpaceDN w:val="0"/>
        <w:adjustRightInd w:val="0"/>
        <w:ind w:left="200" w:firstLine="640" w:firstLineChars="200"/>
        <w:jc w:val="left"/>
        <w:rPr>
          <w:rFonts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年度收入合计6084.88万元，其中：</w:t>
      </w:r>
      <w:r>
        <w:rPr>
          <w:rFonts w:hint="eastAsia" w:ascii="仿宋_GB2312" w:hAnsi="Times New Roman" w:eastAsia="仿宋_GB2312" w:cs="仿宋_GB2312"/>
          <w:sz w:val="32"/>
          <w:szCs w:val="32"/>
          <w:lang w:eastAsia="zh-CN"/>
        </w:rPr>
        <w:t>一般公共预算</w:t>
      </w:r>
      <w:r>
        <w:rPr>
          <w:rFonts w:hint="eastAsia" w:ascii="仿宋_GB2312" w:hAnsi="Times New Roman" w:eastAsia="仿宋_GB2312" w:cs="仿宋_GB2312"/>
          <w:sz w:val="32"/>
          <w:szCs w:val="32"/>
        </w:rPr>
        <w:t>财政拨款收入5787.55万元，占95.</w:t>
      </w:r>
      <w:r>
        <w:rPr>
          <w:rFonts w:hint="eastAsia" w:ascii="仿宋_GB2312" w:hAnsi="Times New Roman" w:eastAsia="仿宋_GB2312" w:cs="仿宋_GB2312"/>
          <w:sz w:val="32"/>
          <w:szCs w:val="32"/>
          <w:lang w:val="en-US" w:eastAsia="zh-CN"/>
        </w:rPr>
        <w:t>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政府性</w:t>
      </w:r>
      <w:r>
        <w:rPr>
          <w:rFonts w:hint="eastAsia" w:ascii="仿宋_GB2312" w:hAnsi="Times New Roman" w:eastAsia="仿宋_GB2312" w:cs="仿宋_GB2312"/>
          <w:sz w:val="32"/>
          <w:szCs w:val="32"/>
        </w:rPr>
        <w:t>基金</w:t>
      </w:r>
      <w:r>
        <w:rPr>
          <w:rFonts w:hint="eastAsia" w:ascii="仿宋_GB2312" w:hAnsi="Times New Roman" w:eastAsia="仿宋_GB2312" w:cs="仿宋_GB2312"/>
          <w:sz w:val="32"/>
          <w:szCs w:val="32"/>
          <w:lang w:eastAsia="zh-CN"/>
        </w:rPr>
        <w:t>预算财政拨款</w:t>
      </w:r>
      <w:r>
        <w:rPr>
          <w:rFonts w:hint="eastAsia" w:ascii="仿宋_GB2312" w:hAnsi="Times New Roman" w:eastAsia="仿宋_GB2312" w:cs="仿宋_GB2312"/>
          <w:sz w:val="32"/>
          <w:szCs w:val="32"/>
        </w:rPr>
        <w:t>收入178.8万元，占2.9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国有资本经营预算财政拨款收入</w:t>
      </w:r>
      <w:r>
        <w:rPr>
          <w:rFonts w:hint="eastAsia" w:ascii="仿宋_GB2312" w:hAnsi="Times New Roman" w:eastAsia="仿宋_GB2312" w:cs="仿宋_GB2312"/>
          <w:sz w:val="32"/>
          <w:szCs w:val="32"/>
          <w:lang w:val="en-US" w:eastAsia="zh-CN"/>
        </w:rPr>
        <w:t>0万元，</w:t>
      </w:r>
      <w:r>
        <w:rPr>
          <w:rFonts w:hint="eastAsia" w:ascii="仿宋_GB2312" w:hAnsi="Times New Roman" w:eastAsia="仿宋_GB2312" w:cs="Wingdings"/>
          <w:color w:val="auto"/>
          <w:sz w:val="32"/>
          <w:szCs w:val="32"/>
          <w:highlight w:val="none"/>
          <w:lang w:val="en-US" w:eastAsia="zh-CN"/>
        </w:rPr>
        <w:t>占0%</w:t>
      </w:r>
      <w:r>
        <w:rPr>
          <w:rFonts w:hint="eastAsia" w:ascii="仿宋_GB2312" w:hAnsi="Times New Roman" w:eastAsia="仿宋_GB2312" w:cs="仿宋_GB2312"/>
          <w:sz w:val="32"/>
          <w:szCs w:val="32"/>
          <w:lang w:val="en-US" w:eastAsia="zh-CN"/>
        </w:rPr>
        <w:t>；</w:t>
      </w:r>
      <w:r>
        <w:rPr>
          <w:rFonts w:hint="eastAsia" w:ascii="仿宋_GB2312" w:hAnsi="Times New Roman" w:eastAsia="仿宋_GB2312" w:cs="仿宋_GB2312"/>
          <w:sz w:val="32"/>
          <w:szCs w:val="32"/>
          <w:lang w:eastAsia="zh-CN"/>
        </w:rPr>
        <w:t>上级补助收入</w:t>
      </w:r>
      <w:r>
        <w:rPr>
          <w:rFonts w:hint="eastAsia" w:ascii="仿宋_GB2312" w:hAnsi="Times New Roman" w:eastAsia="仿宋_GB2312" w:cs="仿宋_GB2312"/>
          <w:sz w:val="32"/>
          <w:szCs w:val="32"/>
          <w:lang w:val="en-US" w:eastAsia="zh-CN"/>
        </w:rPr>
        <w:t>0万元；事业收入0万元，</w:t>
      </w:r>
      <w:r>
        <w:rPr>
          <w:rFonts w:hint="eastAsia" w:ascii="仿宋_GB2312" w:hAnsi="Times New Roman" w:eastAsia="仿宋_GB2312" w:cs="Wingdings"/>
          <w:color w:val="auto"/>
          <w:sz w:val="32"/>
          <w:szCs w:val="32"/>
          <w:highlight w:val="none"/>
          <w:lang w:val="en-US" w:eastAsia="zh-CN"/>
        </w:rPr>
        <w:t>占0%</w:t>
      </w:r>
      <w:r>
        <w:rPr>
          <w:rFonts w:hint="eastAsia" w:ascii="仿宋_GB2312" w:hAnsi="Times New Roman" w:eastAsia="仿宋_GB2312" w:cs="仿宋_GB2312"/>
          <w:sz w:val="32"/>
          <w:szCs w:val="32"/>
          <w:lang w:val="en-US" w:eastAsia="zh-CN"/>
        </w:rPr>
        <w:t>；经营收入0万元，</w:t>
      </w:r>
      <w:r>
        <w:rPr>
          <w:rFonts w:hint="eastAsia" w:ascii="仿宋_GB2312" w:hAnsi="Times New Roman" w:eastAsia="仿宋_GB2312" w:cs="Wingdings"/>
          <w:color w:val="auto"/>
          <w:sz w:val="32"/>
          <w:szCs w:val="32"/>
          <w:highlight w:val="none"/>
          <w:lang w:val="en-US" w:eastAsia="zh-CN"/>
        </w:rPr>
        <w:t>占0%</w:t>
      </w:r>
      <w:r>
        <w:rPr>
          <w:rFonts w:hint="eastAsia" w:ascii="仿宋_GB2312" w:hAnsi="Times New Roman" w:eastAsia="仿宋_GB2312" w:cs="仿宋_GB2312"/>
          <w:sz w:val="32"/>
          <w:szCs w:val="32"/>
          <w:lang w:val="en-US" w:eastAsia="zh-CN"/>
        </w:rPr>
        <w:t>；附属单位上缴收入0万元，</w:t>
      </w:r>
      <w:r>
        <w:rPr>
          <w:rFonts w:hint="eastAsia" w:ascii="仿宋_GB2312" w:hAnsi="Times New Roman" w:eastAsia="仿宋_GB2312" w:cs="Wingdings"/>
          <w:color w:val="auto"/>
          <w:sz w:val="32"/>
          <w:szCs w:val="32"/>
          <w:highlight w:val="none"/>
          <w:lang w:val="en-US" w:eastAsia="zh-CN"/>
        </w:rPr>
        <w:t>占0%</w:t>
      </w:r>
      <w:r>
        <w:rPr>
          <w:rFonts w:hint="eastAsia" w:ascii="仿宋_GB2312" w:hAnsi="Times New Roman" w:eastAsia="仿宋_GB2312" w:cs="仿宋_GB2312"/>
          <w:sz w:val="32"/>
          <w:szCs w:val="32"/>
          <w:lang w:val="en-US" w:eastAsia="zh-CN"/>
        </w:rPr>
        <w:t>；</w:t>
      </w:r>
      <w:r>
        <w:rPr>
          <w:rFonts w:hint="eastAsia" w:ascii="仿宋_GB2312" w:hAnsi="Times New Roman" w:eastAsia="仿宋_GB2312" w:cs="仿宋_GB2312"/>
          <w:sz w:val="32"/>
          <w:szCs w:val="32"/>
        </w:rPr>
        <w:t>其他收入118.53万元，占1.9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按功能分类看：一般公共服务支出2329.97万元，占总支出的38.</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%；公共安全支出139.66万元，占2.</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%；教育支出280.64万元，占4.6%；宣传文化发展专项支出9.84万元，占</w:t>
      </w:r>
      <w:r>
        <w:rPr>
          <w:rFonts w:hint="eastAsia" w:ascii="仿宋_GB2312" w:hAnsi="Times New Roman" w:eastAsia="仿宋_GB2312" w:cs="Wingdings"/>
          <w:sz w:val="32"/>
          <w:szCs w:val="32"/>
          <w:lang w:val="en-US" w:eastAsia="zh-CN"/>
        </w:rPr>
        <w:t>0.2</w:t>
      </w:r>
      <w:r>
        <w:rPr>
          <w:rFonts w:hint="eastAsia" w:ascii="仿宋_GB2312" w:hAnsi="Times New Roman" w:eastAsia="仿宋_GB2312" w:cs="Wingdings"/>
          <w:sz w:val="32"/>
          <w:szCs w:val="32"/>
        </w:rPr>
        <w:t>%；社会保障和就业支出542.82万元，占8.9%；卫生和健康支出200.33万元，占3.</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%；节能和环保支出40.15万元，占0.</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%；城乡社区事务支出2217.85万元，占36.</w:t>
      </w:r>
      <w:r>
        <w:rPr>
          <w:rFonts w:hint="eastAsia" w:ascii="仿宋_GB2312" w:hAnsi="Times New Roman" w:eastAsia="仿宋_GB2312" w:cs="Wingdings"/>
          <w:sz w:val="32"/>
          <w:szCs w:val="32"/>
          <w:lang w:val="en-US" w:eastAsia="zh-CN"/>
        </w:rPr>
        <w:t>5</w:t>
      </w:r>
      <w:r>
        <w:rPr>
          <w:rFonts w:hint="eastAsia" w:ascii="仿宋_GB2312" w:hAnsi="Times New Roman" w:eastAsia="仿宋_GB2312" w:cs="Wingdings"/>
          <w:sz w:val="32"/>
          <w:szCs w:val="32"/>
        </w:rPr>
        <w:t>%；农林水支出174.52万元，占2.</w:t>
      </w:r>
      <w:r>
        <w:rPr>
          <w:rFonts w:hint="eastAsia" w:ascii="仿宋_GB2312" w:hAnsi="Times New Roman" w:eastAsia="仿宋_GB2312" w:cs="Wingdings"/>
          <w:sz w:val="32"/>
          <w:szCs w:val="32"/>
          <w:lang w:val="en-US" w:eastAsia="zh-CN"/>
        </w:rPr>
        <w:t>9</w:t>
      </w:r>
      <w:r>
        <w:rPr>
          <w:rFonts w:hint="eastAsia" w:ascii="仿宋_GB2312" w:hAnsi="Times New Roman" w:eastAsia="仿宋_GB2312" w:cs="Wingdings"/>
          <w:sz w:val="32"/>
          <w:szCs w:val="32"/>
        </w:rPr>
        <w:t>%；住房保障支出149.1万元，占2.</w:t>
      </w:r>
      <w:r>
        <w:rPr>
          <w:rFonts w:hint="eastAsia" w:ascii="仿宋_GB2312" w:hAnsi="Times New Roman" w:eastAsia="仿宋_GB2312" w:cs="Wingdings"/>
          <w:sz w:val="32"/>
          <w:szCs w:val="32"/>
          <w:lang w:val="en-US" w:eastAsia="zh-CN"/>
        </w:rPr>
        <w:t>5</w:t>
      </w:r>
      <w:r>
        <w:rPr>
          <w:rFonts w:hint="eastAsia" w:ascii="仿宋_GB2312" w:hAnsi="Times New Roman" w:eastAsia="仿宋_GB2312" w:cs="Wingdings"/>
          <w:sz w:val="32"/>
          <w:szCs w:val="32"/>
        </w:rPr>
        <w:t xml:space="preserve"> %。</w:t>
      </w: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420" w:firstLineChars="200"/>
        <w:rPr>
          <w:rFonts w:ascii="仿宋_GB2312" w:hAnsi="Times New Roman" w:eastAsia="仿宋_GB2312" w:cs="仿宋_GB2312"/>
          <w:sz w:val="32"/>
          <w:szCs w:val="32"/>
          <w:highlight w:val="yellow"/>
        </w:rPr>
      </w:pPr>
      <w:r>
        <w:pict>
          <v:shape id="_x0000_s1054" o:spid="_x0000_s1054" o:spt="75" type="#_x0000_t75" style="position:absolute;left:0pt;margin-left:21pt;margin-top:-194.3pt;height:257.75pt;width:376.4pt;mso-wrap-distance-bottom:0pt;mso-wrap-distance-left:9pt;mso-wrap-distance-right:9pt;mso-wrap-distance-top:0pt;z-index:1024;mso-width-relative:page;mso-height-relative:page;" filled="f" o:preferrelative="t" stroked="f" coordsize="21600,21600" o:gfxdata="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">
            <v:path/>
            <v:fill on="f" focussize="0,0"/>
            <v:stroke on="f" joinstyle="miter"/>
            <v:imagedata r:id="rId25" o:title=""/>
            <o:lock v:ext="edit" aspectratio="t"/>
            <w10:wrap type="square"/>
          </v:shape>
        </w:pict>
      </w: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年度支出合计6084.88元，</w:t>
      </w:r>
      <w:r>
        <w:rPr>
          <w:rFonts w:hint="eastAsia" w:ascii="仿宋_GB2312" w:hAnsi="Times New Roman" w:eastAsia="仿宋_GB2312" w:cs="Wingdings"/>
          <w:sz w:val="32"/>
          <w:szCs w:val="32"/>
        </w:rPr>
        <w:t>按支出性质看，</w:t>
      </w:r>
      <w:r>
        <w:rPr>
          <w:rFonts w:hint="eastAsia" w:ascii="仿宋_GB2312" w:hAnsi="Times New Roman" w:eastAsia="仿宋_GB2312" w:cs="仿宋_GB2312"/>
          <w:sz w:val="32"/>
          <w:szCs w:val="32"/>
        </w:rPr>
        <w:t>基本支出3066.37万元，占50.</w:t>
      </w:r>
      <w:r>
        <w:rPr>
          <w:rFonts w:hint="eastAsia" w:ascii="仿宋_GB2312" w:hAnsi="Times New Roman" w:eastAsia="仿宋_GB2312" w:cs="仿宋_GB2312"/>
          <w:sz w:val="32"/>
          <w:szCs w:val="32"/>
          <w:lang w:val="en-US" w:eastAsia="zh-CN"/>
        </w:rPr>
        <w:t>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Wingdings"/>
          <w:sz w:val="32"/>
          <w:szCs w:val="32"/>
        </w:rPr>
        <w:t>其中人员经费支出2131.58万元，占69.5%，公用经费支出934.79万元，占30.</w:t>
      </w:r>
      <w:r>
        <w:rPr>
          <w:rFonts w:hint="eastAsia" w:ascii="仿宋_GB2312" w:hAnsi="Times New Roman" w:eastAsia="仿宋_GB2312" w:cs="Wingdings"/>
          <w:sz w:val="32"/>
          <w:szCs w:val="32"/>
          <w:lang w:val="en-US" w:eastAsia="zh-CN"/>
        </w:rPr>
        <w:t>5</w:t>
      </w:r>
      <w:r>
        <w:rPr>
          <w:rFonts w:hint="eastAsia" w:ascii="仿宋_GB2312" w:hAnsi="Times New Roman" w:eastAsia="仿宋_GB2312" w:cs="Wingdings"/>
          <w:sz w:val="32"/>
          <w:szCs w:val="32"/>
        </w:rPr>
        <w:t>%；</w:t>
      </w:r>
      <w:r>
        <w:rPr>
          <w:rFonts w:hint="eastAsia" w:ascii="仿宋_GB2312" w:hAnsi="Times New Roman" w:eastAsia="仿宋_GB2312" w:cs="仿宋_GB2312"/>
          <w:sz w:val="32"/>
          <w:szCs w:val="32"/>
        </w:rPr>
        <w:t>项目支出3018.5万元，占49.6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Wingdings"/>
          <w:sz w:val="32"/>
          <w:szCs w:val="32"/>
        </w:rPr>
        <w:t>其中行政事业类项目585.97万元，占19.4%，基本建设类项目2432.53万元，占80.</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w:t>
      </w:r>
    </w:p>
    <w:p>
      <w:pPr>
        <w:autoSpaceDE w:val="0"/>
        <w:autoSpaceDN w:val="0"/>
        <w:adjustRightInd w:val="0"/>
        <w:ind w:left="200" w:firstLine="640" w:firstLineChars="200"/>
        <w:jc w:val="left"/>
        <w:rPr>
          <w:rFonts w:ascii="仿宋_GB2312" w:hAnsi="Times New Roman" w:eastAsia="仿宋_GB2312" w:cs="仿宋_GB2312"/>
          <w:sz w:val="32"/>
          <w:szCs w:val="32"/>
        </w:rPr>
      </w:pPr>
    </w:p>
    <w:p>
      <w:pPr>
        <w:autoSpaceDE w:val="0"/>
        <w:autoSpaceDN w:val="0"/>
        <w:adjustRightInd w:val="0"/>
        <w:ind w:left="200" w:firstLine="640" w:firstLineChars="200"/>
        <w:jc w:val="left"/>
        <w:rPr>
          <w:rFonts w:ascii="仿宋_GB2312" w:hAnsi="Times New Roman" w:eastAsia="仿宋_GB2312" w:cs="仿宋_GB2312"/>
          <w:sz w:val="32"/>
          <w:szCs w:val="32"/>
        </w:rPr>
      </w:pPr>
    </w:p>
    <w:p>
      <w:pPr>
        <w:autoSpaceDE w:val="0"/>
        <w:autoSpaceDN w:val="0"/>
        <w:adjustRightInd w:val="0"/>
        <w:jc w:val="left"/>
        <w:rPr>
          <w:rFonts w:ascii="仿宋_GB2312" w:hAnsi="Times New Roman" w:eastAsia="仿宋_GB2312" w:cs="仿宋_GB2312"/>
          <w:sz w:val="32"/>
          <w:szCs w:val="32"/>
        </w:rPr>
      </w:pPr>
      <w:r>
        <w:pict>
          <v:shape id="_x0000_i1031" o:spt="75" type="#_x0000_t75" style="height:235.65pt;width:423.6pt;" filled="f" o:preferrelative="t" stroked="f" coordsize="21600,21600" o:gfxdata="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">
            <v:path/>
            <v:fill on="f" focussize="0,0"/>
            <v:stroke on="f" joinstyle="miter"/>
            <v:imagedata r:id="rId26" o:title=""/>
            <o:lock v:ext="edit" aspectratio="f"/>
            <w10:wrap type="none"/>
            <w10:anchorlock/>
          </v:shape>
        </w:pict>
      </w:r>
    </w:p>
    <w:p>
      <w:pPr>
        <w:autoSpaceDE w:val="0"/>
        <w:autoSpaceDN w:val="0"/>
        <w:adjustRightInd w:val="0"/>
        <w:ind w:left="200" w:firstLine="640" w:firstLineChars="200"/>
        <w:jc w:val="left"/>
        <w:rPr>
          <w:rFonts w:ascii="仿宋_GB2312" w:hAnsi="Times New Roman" w:eastAsia="仿宋_GB2312" w:cs="仿宋_GB2312"/>
          <w:sz w:val="32"/>
          <w:szCs w:val="32"/>
        </w:rPr>
      </w:pPr>
    </w:p>
    <w:p>
      <w:pPr>
        <w:autoSpaceDE w:val="0"/>
        <w:autoSpaceDN w:val="0"/>
        <w:adjustRightInd w:val="0"/>
        <w:ind w:left="200" w:firstLine="640" w:firstLineChars="200"/>
        <w:jc w:val="left"/>
        <w:rPr>
          <w:rFonts w:ascii="仿宋_GB2312" w:hAnsi="Times New Roman" w:eastAsia="仿宋_GB2312" w:cs="仿宋_GB2312"/>
          <w:sz w:val="32"/>
          <w:szCs w:val="32"/>
        </w:rPr>
      </w:pP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color w:val="000000" w:themeColor="text1"/>
          <w:sz w:val="32"/>
          <w:szCs w:val="32"/>
        </w:rPr>
        <w:t>5966.35</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年度2223.84万元增加3742.51万元，增长168.</w:t>
      </w:r>
      <w:r>
        <w:rPr>
          <w:rFonts w:hint="eastAsia" w:ascii="仿宋_GB2312" w:hAnsi="Times New Roman" w:eastAsia="仿宋_GB2312" w:cs="仿宋_GB2312"/>
          <w:sz w:val="32"/>
          <w:szCs w:val="32"/>
          <w:lang w:val="en-US" w:eastAsia="zh-CN"/>
        </w:rPr>
        <w:t>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，主要是圾分类项目增加300万元、占地税补助1518万元、拆违基金补助178.8万元、光谷科技园税收分割1488万元。具体情况如下：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color w:val="000000" w:themeColor="text1"/>
          <w:sz w:val="32"/>
          <w:szCs w:val="32"/>
        </w:rPr>
        <w:t>5787.55</w:t>
      </w:r>
      <w:r>
        <w:rPr>
          <w:rFonts w:hint="eastAsia" w:ascii="仿宋_GB2312" w:hAnsi="Times New Roman" w:eastAsia="仿宋_GB2312" w:cs="仿宋_GB2312"/>
          <w:sz w:val="32"/>
          <w:szCs w:val="32"/>
        </w:rPr>
        <w:t>万元，比上年收入2223.84万元增加3563.71万元；主要是圾分类项目增加300万元、占地税补助1518万元、光谷科技园税收分割1488万元。</w:t>
      </w:r>
    </w:p>
    <w:p>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政府性基金预算财政拨款本年收入178.8万元，比上年增加178.8万元，主要原因是拆违基金补助178.8万元。</w:t>
      </w:r>
    </w:p>
    <w:p>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国有资本经营预算财政拨款本年收入0万元，比上年等同。</w:t>
      </w: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420" w:firstLineChars="200"/>
        <w:rPr>
          <w:rFonts w:ascii="仿宋_GB2312" w:hAnsi="Times New Roman" w:eastAsia="仿宋_GB2312" w:cs="仿宋_GB2312"/>
          <w:sz w:val="32"/>
          <w:szCs w:val="32"/>
          <w:highlight w:val="yellow"/>
        </w:rPr>
      </w:pPr>
      <w:r>
        <w:pict>
          <v:shape id="_x0000_s1055" o:spid="_x0000_s1055" o:spt="75" type="#_x0000_t75" style="position:absolute;left:0pt;margin-left:21pt;margin-top:-194.3pt;height:229.65pt;width:393.35pt;mso-wrap-distance-bottom:0pt;mso-wrap-distance-left:9pt;mso-wrap-distance-right:9pt;mso-wrap-distance-top:0pt;z-index:1024;mso-width-relative:page;mso-height-relative:page;" filled="f" o:preferrelative="t" stroked="f" coordsize="21600,21600" o:gfxdata="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">
            <v:path/>
            <v:fill on="f" focussize="0,0"/>
            <v:stroke on="f" joinstyle="miter"/>
            <v:imagedata r:id="rId27" o:title=""/>
            <o:lock v:ext="edit" aspectratio="t"/>
            <w10:wrap type="square"/>
          </v:shape>
        </w:pict>
      </w: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年度财政拨款本年收入5966.35万元，完成年初预算4035.51的147.8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比年初预算增加1930.84万元，决算数大于预算数主要原因是垃圾分类项目增加300万元、占地税补助1518万元、拆违基金补助178.8万元；本年支出5966.35万元，完成年初预算的147.8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比年初预算增加1930.84万元，决算数大于预算数主要原因是圾分类项目增加300万元、占地税补助1518万元、拆违基金补助178.8万元。具体情况如下：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一般公共预算财政拨款本年收入5787.55万元，完成年初预算4035.51万元的143.4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，比年初预算增加1752.04万元，主要是垃圾分类项目增加300万元、占地税补助1518万元；支出完成年初预算143.4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，比年初预算增加1752.03万元，主要是垃圾分类项目支出增加300万元、占地税补交支出1518万元。</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政府性基金预算财政拨款本年收入178.8万元，比年初预算增加178.8万元，主要是增加拆违补助金178.8万元；支出完成年178.8万元，比年初预算增加178.8万元，主要是拆违补助支出增加178.8万元。</w:t>
      </w:r>
    </w:p>
    <w:p>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国有资本经营预算财政拨款本年收入支出为0，与上年等同。</w:t>
      </w: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420" w:firstLineChars="200"/>
        <w:rPr>
          <w:rFonts w:ascii="仿宋_GB2312" w:hAnsi="Times New Roman" w:eastAsia="仿宋_GB2312" w:cs="仿宋_GB2312"/>
          <w:sz w:val="32"/>
          <w:szCs w:val="32"/>
          <w:highlight w:val="yellow"/>
        </w:rPr>
      </w:pPr>
      <w:r>
        <w:pict>
          <v:shape id="_x0000_s1056" o:spid="_x0000_s1056" o:spt="75" type="#_x0000_t75" style="position:absolute;left:0pt;margin-left:42pt;margin-top:10pt;height:242.1pt;width:386.85pt;mso-wrap-distance-bottom:0pt;mso-wrap-distance-left:9pt;mso-wrap-distance-right:9pt;mso-wrap-distance-top:0pt;z-index:1024;mso-width-relative:page;mso-height-relative:page;" filled="f" o:preferrelative="t" stroked="f" coordsize="21600,21600" o:gfxdata="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">
            <v:path/>
            <v:fill on="f" focussize="0,0"/>
            <v:stroke on="f" joinstyle="miter"/>
            <v:imagedata r:id="rId28" o:title=""/>
            <o:lock v:ext="edit" aspectratio="t"/>
            <w10:wrap type="square"/>
          </v:shape>
        </w:pict>
      </w: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adjustRightInd w:val="0"/>
        <w:snapToGrid w:val="0"/>
        <w:spacing w:line="580" w:lineRule="exact"/>
        <w:ind w:firstLine="640" w:firstLineChars="200"/>
        <w:rPr>
          <w:rFonts w:ascii="仿宋_GB2312" w:hAnsi="Times New Roman" w:eastAsia="仿宋_GB2312" w:cs="仿宋_GB2312"/>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年度财政拨款支出5966.35万元，主要用于以下方面：</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仿宋_GB2312"/>
          <w:sz w:val="32"/>
          <w:szCs w:val="32"/>
        </w:rPr>
        <w:t>一般公共服务（类）支出2329.97万元，占39.</w:t>
      </w:r>
      <w:r>
        <w:rPr>
          <w:rFonts w:hint="eastAsia" w:ascii="仿宋_GB2312" w:hAnsi="Times New Roman" w:eastAsia="仿宋_GB2312" w:cs="仿宋_GB2312"/>
          <w:sz w:val="32"/>
          <w:szCs w:val="32"/>
          <w:lang w:val="en-US" w:eastAsia="zh-CN"/>
        </w:rPr>
        <w:t>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，主要用于机关人员管理事务支出；公共安全类支出139.66万元，占2.3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，主要用于公共安全维稳，信访、消防等安全保卫支出；教育支出280.64万元，占4.7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，主要用于教师工资和教育投入支出；</w:t>
      </w:r>
      <w:r>
        <w:rPr>
          <w:rFonts w:hint="eastAsia" w:ascii="仿宋_GB2312" w:hAnsi="Times New Roman" w:eastAsia="仿宋_GB2312" w:cs="Wingdings"/>
          <w:sz w:val="32"/>
          <w:szCs w:val="32"/>
        </w:rPr>
        <w:t>宣传文化发展专项支出9.84万元</w:t>
      </w:r>
      <w:r>
        <w:rPr>
          <w:rFonts w:hint="eastAsia" w:ascii="仿宋_GB2312" w:hAnsi="Times New Roman" w:eastAsia="仿宋_GB2312" w:cs="仿宋_GB2312"/>
          <w:sz w:val="32"/>
          <w:szCs w:val="32"/>
        </w:rPr>
        <w:t>，占</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0.</w:t>
      </w:r>
      <w:r>
        <w:rPr>
          <w:rFonts w:hint="eastAsia" w:ascii="仿宋_GB2312" w:hAnsi="Times New Roman" w:eastAsia="仿宋_GB2312" w:cs="仿宋_GB2312"/>
          <w:sz w:val="32"/>
          <w:szCs w:val="32"/>
          <w:lang w:val="en-US" w:eastAsia="zh-CN"/>
        </w:rPr>
        <w:t>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，主要用于镇级文化宣传等支出；社会保障和就业支出442.82万元，占7.4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Wingdings"/>
          <w:sz w:val="32"/>
          <w:szCs w:val="32"/>
        </w:rPr>
        <w:t>卫生和健康支出200.33万元，占3.</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%，主要用于医疗卫生和计划生育独生子女父母补贴支出；节能和环保支出21.62万元，占0.</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%，主要用于大气污染防治洒水覆盖支出；城乡社区事务支出2217.85万元，占37.</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%，主要用于城乡社区建设、环境整治支出；农林水支出174.52万元，占2.9%，主要用于农村人居环境打造、农村公益事业支出；住房保障支出149.1万元，占2.5 %。</w:t>
      </w:r>
    </w:p>
    <w:p>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年度财政拨款基本支出3066.37万元，其中：</w:t>
      </w:r>
    </w:p>
    <w:p>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人员经费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2131.58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934.79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年度“三公”经费财政拨款支出预算为9.1万元，支出决算为8.1万元，完成预算的89.0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较预算减少1万元，降低10.9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Wingdings"/>
          <w:sz w:val="32"/>
          <w:szCs w:val="32"/>
          <w:lang w:eastAsia="zh-CN"/>
        </w:rPr>
        <w:t>与上年比持平。</w:t>
      </w:r>
      <w:r>
        <w:rPr>
          <w:rFonts w:hint="eastAsia" w:ascii="仿宋_GB2312" w:hAnsi="Times New Roman" w:eastAsia="仿宋_GB2312" w:cs="仿宋_GB2312"/>
          <w:sz w:val="32"/>
          <w:szCs w:val="32"/>
        </w:rPr>
        <w:t>主要原因：一是本单位</w:t>
      </w:r>
      <w:r>
        <w:rPr>
          <w:rFonts w:hint="eastAsia" w:ascii="仿宋_GB2312" w:hAnsi="Times New Roman" w:eastAsia="仿宋_GB2312" w:cs="Wingdings"/>
          <w:sz w:val="32"/>
          <w:szCs w:val="32"/>
        </w:rPr>
        <w:t>无公务出国（境）未支出预算；二是厉行节约，严控公务接待规模，本年我单位无公务接待费支出。</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adjustRightInd w:val="0"/>
        <w:snapToGrid w:val="0"/>
        <w:spacing w:line="580" w:lineRule="exact"/>
        <w:ind w:firstLine="643" w:firstLineChars="200"/>
        <w:rPr>
          <w:rFonts w:hint="eastAsia" w:ascii="仿宋_GB2312" w:hAnsi="Times New Roman" w:eastAsia="仿宋_GB2312" w:cs="Wingdings"/>
          <w:sz w:val="32"/>
          <w:szCs w:val="32"/>
          <w:lang w:val="en-US" w:eastAsia="zh-CN"/>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年度因公出国（境）费支出预算为0万元，支出决算0万元，完成预算的100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。受疫情影响，本单位2022年度</w:t>
      </w:r>
      <w:r>
        <w:rPr>
          <w:rFonts w:hint="eastAsia" w:ascii="仿宋_GB2312" w:hAnsi="Times New Roman" w:eastAsia="仿宋_GB2312" w:cs="Wingdings"/>
          <w:sz w:val="32"/>
          <w:szCs w:val="32"/>
        </w:rPr>
        <w:t>无因公出国（境）支出预算。</w:t>
      </w:r>
      <w:r>
        <w:rPr>
          <w:rFonts w:hint="eastAsia" w:ascii="仿宋_GB2312" w:hAnsi="Times New Roman" w:eastAsia="仿宋_GB2312" w:cs="Wingdings"/>
          <w:sz w:val="32"/>
          <w:szCs w:val="32"/>
          <w:lang w:eastAsia="zh-CN"/>
        </w:rPr>
        <w:t>与上年比持平。</w:t>
      </w:r>
    </w:p>
    <w:p>
      <w:pPr>
        <w:adjustRightInd w:val="0"/>
        <w:snapToGrid w:val="0"/>
        <w:spacing w:line="62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年度公务用车购置及运行维护费预算为8.1万元，支出决算8.096万元，完成预算的99.9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。较预算减少0.004万元，降低0.</w:t>
      </w:r>
      <w:r>
        <w:rPr>
          <w:rFonts w:hint="eastAsia" w:ascii="仿宋_GB2312" w:hAnsi="Times New Roman" w:eastAsia="仿宋_GB2312" w:cs="仿宋_GB2312"/>
          <w:sz w:val="32"/>
          <w:szCs w:val="32"/>
          <w:lang w:val="en-US" w:eastAsia="zh-CN"/>
        </w:rPr>
        <w:t>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rPr>
        <w:t>本单位202</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厉行节约，公车维护略有减少。</w:t>
      </w:r>
      <w:r>
        <w:rPr>
          <w:rFonts w:hint="eastAsia" w:ascii="仿宋_GB2312" w:hAnsi="Times New Roman" w:eastAsia="仿宋_GB2312" w:cs="Wingdings"/>
          <w:sz w:val="32"/>
          <w:szCs w:val="32"/>
          <w:lang w:eastAsia="zh-CN"/>
        </w:rPr>
        <w:t>与上年比持平，</w:t>
      </w:r>
      <w:r>
        <w:rPr>
          <w:rFonts w:hint="eastAsia" w:ascii="仿宋_GB2312" w:hAnsi="Times New Roman" w:eastAsia="仿宋_GB2312" w:cs="仿宋_GB2312"/>
          <w:sz w:val="32"/>
          <w:szCs w:val="32"/>
        </w:rPr>
        <w:t>其中：</w:t>
      </w:r>
    </w:p>
    <w:p>
      <w:pPr>
        <w:adjustRightInd w:val="0"/>
        <w:snapToGrid w:val="0"/>
        <w:spacing w:line="580" w:lineRule="exact"/>
        <w:ind w:firstLine="643" w:firstLineChars="200"/>
        <w:rPr>
          <w:rFonts w:hint="eastAsia" w:ascii="仿宋_GB2312" w:hAnsi="Times New Roman" w:eastAsia="仿宋_GB2312" w:cs="Times New Roman"/>
          <w:color w:val="000000"/>
          <w:sz w:val="32"/>
          <w:szCs w:val="32"/>
          <w:highlight w:val="yellow"/>
          <w:lang w:eastAsia="zh-CN"/>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rPr>
        <w:t>0万元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年度公务用车购置量0辆，发生“公务用车购置”经费支出0万元。</w:t>
      </w:r>
      <w:r>
        <w:rPr>
          <w:rFonts w:hint="eastAsia" w:ascii="仿宋_GB2312" w:hAnsi="Times New Roman" w:eastAsia="仿宋_GB2312" w:cs="仿宋_GB2312"/>
          <w:color w:val="000000"/>
          <w:sz w:val="32"/>
          <w:szCs w:val="32"/>
        </w:rPr>
        <w:t>未发生‘公务用车购置’经费支出。</w:t>
      </w:r>
      <w:r>
        <w:rPr>
          <w:rFonts w:hint="eastAsia" w:ascii="仿宋_GB2312" w:hAnsi="Times New Roman" w:eastAsia="仿宋_GB2312" w:cs="仿宋_GB2312"/>
          <w:color w:val="000000"/>
          <w:sz w:val="32"/>
          <w:szCs w:val="32"/>
          <w:lang w:eastAsia="zh-CN"/>
        </w:rPr>
        <w:t>与上年相同。</w:t>
      </w:r>
    </w:p>
    <w:p>
      <w:pPr>
        <w:adjustRightInd w:val="0"/>
        <w:snapToGrid w:val="0"/>
        <w:spacing w:line="620" w:lineRule="exact"/>
        <w:ind w:firstLine="643" w:firstLineChars="200"/>
        <w:rPr>
          <w:rFonts w:ascii="仿宋_GB2312" w:hAnsi="Times New Roman" w:eastAsia="仿宋_GB2312" w:cs="Times New Roman"/>
          <w:b/>
          <w:bCs/>
          <w:sz w:val="32"/>
          <w:szCs w:val="32"/>
        </w:rPr>
      </w:pPr>
      <w:r>
        <w:rPr>
          <w:rFonts w:hint="eastAsia" w:ascii="仿宋_GB2312" w:hAnsi="Times New Roman" w:eastAsia="仿宋_GB2312" w:cs="仿宋_GB2312"/>
          <w:b/>
          <w:bCs/>
          <w:sz w:val="32"/>
          <w:szCs w:val="32"/>
        </w:rPr>
        <w:t>公务用车运行维护费支出8.096</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年度单位公务用车保有量3辆。公车运行维护费支出较预算减少0.004万元，降低0.</w:t>
      </w:r>
      <w:r>
        <w:rPr>
          <w:rFonts w:hint="eastAsia" w:ascii="仿宋_GB2312" w:hAnsi="Times New Roman" w:eastAsia="仿宋_GB2312" w:cs="仿宋_GB2312"/>
          <w:sz w:val="32"/>
          <w:szCs w:val="32"/>
          <w:lang w:val="en-US" w:eastAsia="zh-CN"/>
        </w:rPr>
        <w:t>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rPr>
        <w:t>本单位2022年度厉行节约，公车维护费略有减少。</w:t>
      </w:r>
      <w:r>
        <w:rPr>
          <w:rFonts w:hint="eastAsia" w:ascii="仿宋_GB2312" w:hAnsi="Times New Roman" w:eastAsia="仿宋_GB2312" w:cs="Wingdings"/>
          <w:sz w:val="32"/>
          <w:szCs w:val="32"/>
          <w:lang w:eastAsia="zh-CN"/>
        </w:rPr>
        <w:t>与</w:t>
      </w:r>
      <w:r>
        <w:rPr>
          <w:rFonts w:hint="eastAsia" w:ascii="仿宋_GB2312" w:hAnsi="Times New Roman" w:eastAsia="仿宋_GB2312" w:cs="仿宋_GB2312"/>
          <w:color w:val="000000"/>
          <w:sz w:val="32"/>
          <w:szCs w:val="32"/>
          <w:lang w:eastAsia="zh-CN"/>
        </w:rPr>
        <w:t>上年比持平。</w:t>
      </w:r>
    </w:p>
    <w:p>
      <w:pPr>
        <w:adjustRightInd w:val="0"/>
        <w:snapToGrid w:val="0"/>
        <w:spacing w:line="620" w:lineRule="exact"/>
        <w:ind w:firstLine="643" w:firstLineChars="200"/>
        <w:rPr>
          <w:rFonts w:ascii="仿宋_GB2312" w:hAnsi="Times New Roman" w:eastAsia="仿宋_GB2312" w:cs="Times New Roman"/>
          <w:sz w:val="32"/>
          <w:szCs w:val="32"/>
          <w:highlight w:val="yellow"/>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年度公务接待费支出预算为1万元，支出决算0万元，完成预算的100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楷体_GB2312" w:hAnsi="Times New Roman" w:eastAsia="楷体_GB2312" w:cs="Mongolian Baiti"/>
          <w:sz w:val="32"/>
          <w:szCs w:val="32"/>
        </w:rPr>
        <w:t>本单位2022年公务接待费支出0万元。</w:t>
      </w:r>
      <w:r>
        <w:rPr>
          <w:rFonts w:hint="eastAsia" w:ascii="仿宋_GB2312" w:hAnsi="Times New Roman" w:eastAsia="仿宋_GB2312" w:cs="Wingdings"/>
          <w:sz w:val="32"/>
          <w:szCs w:val="32"/>
        </w:rPr>
        <w:t>主要是厉行节约，严格规范公务接待行为和经费支出所致；近两年来没有公务接待，故2022年度我单位无公务接待支出。</w:t>
      </w:r>
      <w:r>
        <w:rPr>
          <w:rFonts w:hint="eastAsia" w:ascii="仿宋_GB2312" w:hAnsi="Times New Roman" w:eastAsia="仿宋_GB2312" w:cs="仿宋_GB2312"/>
          <w:color w:val="000000"/>
          <w:sz w:val="32"/>
          <w:szCs w:val="32"/>
          <w:lang w:eastAsia="zh-CN"/>
        </w:rPr>
        <w:t>与上年相同。</w:t>
      </w:r>
    </w:p>
    <w:p>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六、机关运行经费支出说明</w:t>
      </w:r>
    </w:p>
    <w:p>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年度机关运行经费支出934.79万元，比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年度367.25万元增加567.54万元，增长154</w:t>
      </w:r>
      <w:r>
        <w:rPr>
          <w:rFonts w:hint="eastAsia" w:ascii="仿宋_GB2312" w:hAnsi="Times New Roman" w:eastAsia="仿宋_GB2312" w:cs="仿宋_GB2312"/>
          <w:sz w:val="32"/>
          <w:szCs w:val="32"/>
          <w:lang w:val="en-US" w:eastAsia="zh-CN"/>
        </w:rPr>
        <w:t>.5</w:t>
      </w:r>
      <w:bookmarkStart w:id="0" w:name="_GoBack"/>
      <w:bookmarkEnd w:id="0"/>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。主要原因是临聘人员劳务费本年在公用经费商品和服务支出中填报。</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pPr>
        <w:snapToGrid w:val="0"/>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年度政府采购支出总额636.57万元，从采购类型来看，</w:t>
      </w:r>
      <w:r>
        <w:rPr>
          <w:rFonts w:hint="eastAsia" w:ascii="仿宋_GB2312" w:hAnsi="仿宋_GB2312" w:eastAsia="仿宋_GB2312" w:cs="仿宋_GB2312"/>
          <w:color w:val="000000"/>
          <w:kern w:val="0"/>
          <w:sz w:val="32"/>
          <w:szCs w:val="32"/>
        </w:rPr>
        <w:t>政府采购货物支出4.57万元、政府采购工程支出0万元、政府采购服务支出</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rPr>
        <w:t>632万元。授予中小企业合同金636.57万元，占政府采购支出总额的100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，其中授予小微企业合同金额636.57万元，占政府采购支出总额的</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八、国有资产占用情况说明</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日，本部门共有车辆3辆，比上年</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增</w:t>
      </w:r>
      <w:r>
        <w:rPr>
          <w:rFonts w:hint="eastAsia" w:ascii="仿宋_GB2312" w:hAnsi="Times New Roman" w:eastAsia="仿宋_GB2312" w:cs="仿宋_GB2312"/>
          <w:sz w:val="32"/>
          <w:szCs w:val="32"/>
          <w:lang w:eastAsia="zh-CN"/>
        </w:rPr>
        <w:t>减变化</w:t>
      </w:r>
      <w:r>
        <w:rPr>
          <w:rFonts w:hint="eastAsia" w:ascii="仿宋_GB2312" w:hAnsi="Times New Roman" w:eastAsia="仿宋_GB2312" w:cs="仿宋_GB2312"/>
          <w:sz w:val="32"/>
          <w:szCs w:val="32"/>
        </w:rPr>
        <w:t>，与</w:t>
      </w:r>
      <w:r>
        <w:rPr>
          <w:rFonts w:hint="eastAsia" w:ascii="仿宋_GB2312" w:hAnsi="仿宋_GB2312" w:eastAsia="仿宋_GB2312" w:cs="仿宋_GB2312"/>
          <w:sz w:val="32"/>
          <w:szCs w:val="32"/>
        </w:rPr>
        <w:t>上年持平，主要</w:t>
      </w:r>
      <w:r>
        <w:rPr>
          <w:rFonts w:hint="eastAsia" w:ascii="仿宋_GB2312" w:hAnsi="仿宋_GB2312" w:eastAsia="仿宋_GB2312" w:cs="仿宋_GB2312"/>
          <w:sz w:val="32"/>
          <w:szCs w:val="32"/>
          <w:lang w:eastAsia="zh-CN"/>
        </w:rPr>
        <w:t>是</w:t>
      </w:r>
      <w:r>
        <w:rPr>
          <w:rFonts w:hint="eastAsia" w:ascii="仿宋_GB2312" w:hAnsi="仿宋_GB2312" w:eastAsia="仿宋_GB2312" w:cs="仿宋_GB2312"/>
          <w:sz w:val="32"/>
          <w:szCs w:val="32"/>
        </w:rPr>
        <w:t>应急保障用车辆。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本单位没有单位价值50万元以上通用设备及单位价值100万元以上专用设备，与上年持平。</w:t>
      </w:r>
    </w:p>
    <w:p>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九、预算绩效情况说明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年度一般公共预算项目支出全面开展绩效自评，其中，一级项目7个，二级项目13个，共涉及资金3824万元，占一般公共预算项目支出总额的100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年度拆违补助项目等1个政府性基金预算项目支出开展绩效自评，共涉及资金178.8万元，占政府性基金预算项目支出总额的100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。本单位</w:t>
      </w:r>
      <w:r>
        <w:rPr>
          <w:rFonts w:ascii="仿宋_GB2312" w:hAnsi="仿宋_GB2312" w:eastAsia="仿宋_GB2312" w:cs="仿宋_GB2312"/>
          <w:sz w:val="32"/>
          <w:szCs w:val="32"/>
        </w:rPr>
        <w:t>202</w:t>
      </w:r>
      <w:r>
        <w:rPr>
          <w:rFonts w:hint="eastAsia" w:ascii="仿宋_GB2312" w:hAnsi="仿宋_GB2312" w:eastAsia="仿宋_GB2312" w:cs="仿宋_GB2312"/>
          <w:sz w:val="32"/>
          <w:szCs w:val="32"/>
        </w:rPr>
        <w:t>2年度无国有资本经营预算项目支出。</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组织对区级“啤酒厂占地补偿、获鹿北侧监测点周边绿化”等6个一级项目开展了重点评价，涉及一般公共预算支出237万元；政府性基金预算支出一级项目1个，涉及资金178.8万元。  </w:t>
      </w:r>
    </w:p>
    <w:p>
      <w:pPr>
        <w:adjustRightInd w:val="0"/>
        <w:snapToGrid w:val="0"/>
        <w:spacing w:line="580" w:lineRule="exact"/>
        <w:ind w:firstLine="640" w:firstLineChars="200"/>
        <w:rPr>
          <w:rFonts w:ascii="仿宋_GB2312" w:hAnsi="仿宋_GB2312" w:eastAsia="仿宋_GB2312" w:cs="Times New Roman"/>
          <w:sz w:val="32"/>
          <w:szCs w:val="32"/>
          <w:highlight w:val="yellow"/>
        </w:rPr>
      </w:pPr>
      <w:r>
        <w:rPr>
          <w:rFonts w:hint="eastAsia" w:ascii="仿宋_GB2312" w:hAnsi="仿宋_GB2312" w:eastAsia="仿宋_GB2312" w:cs="仿宋_GB2312"/>
          <w:sz w:val="32"/>
          <w:szCs w:val="32"/>
        </w:rPr>
        <w:t>从评价情况来看区级项目资金及时到位，绩效评估为优，镇级项目绩效评估较差，主要原因是今年预算资金不足，项目进展缓慢。</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本部门在今年部门决算公开中反映“啤酒厂占地补偿、获中侧北监测点周边绿化”等区级资金项目及镇级“公共安全保卫维稳、节能环保管理”等21个项目绩效自评结果。</w:t>
      </w:r>
    </w:p>
    <w:p>
      <w:pPr>
        <w:numPr>
          <w:ilvl w:val="0"/>
          <w:numId w:val="2"/>
        </w:numPr>
        <w:adjustRightInd w:val="0"/>
        <w:snapToGrid w:val="0"/>
        <w:spacing w:line="600" w:lineRule="exact"/>
        <w:ind w:left="-10"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军人退役人员公益岗位工资项目自评综述：根据年初设定的绩效目标，该项目项目绩效自评得分为100分。全年预算数为150.86万元，执行数为150.86万元，完成预算的100%。项目绩效目标完成情况：一是按时完成；二是高质量完成。该项目有效安置退役军人岗位27个，使27名退役军人得到相应补偿。下一步改进措施：一是健全考核机制；二是加强事后监督。</w:t>
      </w:r>
    </w:p>
    <w:p>
      <w:pPr>
        <w:numPr>
          <w:ilvl w:val="0"/>
          <w:numId w:val="2"/>
        </w:numPr>
        <w:adjustRightInd w:val="0"/>
        <w:snapToGrid w:val="0"/>
        <w:spacing w:line="600" w:lineRule="exact"/>
        <w:ind w:left="-10"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啤酒厂占地补偿、武装部占地补偿、排水泵站管护运行费、获中北侧监测点周边绿化租地、智慧广场花海租地等5个项目绩效自评综述：该5个项目都是区级资金支持项目。预算资金共计86.31万元，执行数86.31万元，预算数和执行数一致，预算完成率100%。项目目标都能按时高质量完成，补偿及时到位有效保障了人民的生活水平。</w:t>
      </w:r>
    </w:p>
    <w:p>
      <w:pPr>
        <w:numPr>
          <w:ilvl w:val="0"/>
          <w:numId w:val="2"/>
        </w:numPr>
        <w:adjustRightInd w:val="0"/>
        <w:snapToGrid w:val="0"/>
        <w:spacing w:line="600" w:lineRule="exact"/>
        <w:ind w:left="-10"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公共安全保卫维稳事务、节能环保管理事务、农村公益事业补助项目、城乡人居环境打造项目、城乡建设占地补偿项目、医疗卫生与计划生育事务、文化体育宣传事务等这7个项目都是保障我镇正常运行的自有资金项目。预算资金598万元，执行数为598万元，预算执行率100%。上述项目目标都能较好完成，保障了我镇各项工作正常运行。</w:t>
      </w:r>
    </w:p>
    <w:p>
      <w:pPr>
        <w:numPr>
          <w:ilvl w:val="0"/>
          <w:numId w:val="2"/>
        </w:numPr>
        <w:adjustRightInd w:val="0"/>
        <w:snapToGrid w:val="0"/>
        <w:spacing w:line="600" w:lineRule="exact"/>
        <w:ind w:left="-10"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城乡社区基础设施建设项目、学校代课老师劳务费项目、机关社区辅助人员劳务费项目、社区管理服务提升等4个项目，是我镇的民生投入项目，预算数1308万元，执行数1308万元，预算执行率100%。由于我镇上年财力不足，上述4个项目2022年度预算资金不足，资金支付需列入下年预算。</w:t>
      </w:r>
    </w:p>
    <w:p>
      <w:pPr>
        <w:numPr>
          <w:ilvl w:val="0"/>
          <w:numId w:val="2"/>
        </w:numPr>
        <w:adjustRightInd w:val="0"/>
        <w:snapToGrid w:val="0"/>
        <w:spacing w:line="600" w:lineRule="exact"/>
        <w:ind w:left="-10"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占地税补缴项目、垃圾分类项目、人道主义救助项目、拆违补助等4个项目，追加预算数2096.8万元，执行预算数2096.8万元，4个都是本年预算追加项目，均按时保质保量完成了预算目标。</w:t>
      </w:r>
    </w:p>
    <w:p>
      <w:pPr>
        <w:numPr>
          <w:ilvl w:val="0"/>
          <w:numId w:val="3"/>
        </w:numPr>
        <w:adjustRightInd w:val="0"/>
        <w:snapToGrid w:val="0"/>
        <w:spacing w:line="580" w:lineRule="exact"/>
        <w:ind w:left="420" w:left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部门评价项目绩效评价结果</w:t>
      </w:r>
    </w:p>
    <w:p>
      <w:pPr>
        <w:snapToGrid w:val="0"/>
        <w:spacing w:line="620" w:lineRule="exact"/>
        <w:ind w:firstLine="640" w:firstLineChars="200"/>
        <w:rPr>
          <w:rFonts w:ascii="仿宋_GB2312" w:hAnsi="宋体" w:eastAsia="仿宋_GB2312"/>
          <w:sz w:val="32"/>
          <w:szCs w:val="32"/>
        </w:rPr>
      </w:pPr>
      <w:r>
        <w:rPr>
          <w:rFonts w:hint="eastAsia" w:ascii="仿宋_GB2312" w:hAnsi="宋体" w:eastAsia="仿宋_GB2312"/>
          <w:sz w:val="32"/>
          <w:szCs w:val="32"/>
        </w:rPr>
        <w:t>2022年本单位绩效自评项目共21个，其中</w:t>
      </w:r>
      <w:r>
        <w:rPr>
          <w:rFonts w:hint="eastAsia" w:ascii="仿宋_GB2312" w:hAnsi="仿宋" w:eastAsia="仿宋_GB2312"/>
          <w:sz w:val="32"/>
          <w:szCs w:val="32"/>
        </w:rPr>
        <w:t>评价等级为“优”项目17个，评优率为80.95%；评价等级为“良”的项目4个，评良率为19.05%。</w:t>
      </w:r>
      <w:r>
        <w:rPr>
          <w:rFonts w:hint="eastAsia" w:ascii="仿宋_GB2312" w:hAnsi="宋体" w:eastAsia="仿宋_GB2312"/>
          <w:sz w:val="32"/>
          <w:szCs w:val="32"/>
        </w:rPr>
        <w:t>详见下表。</w:t>
      </w:r>
    </w:p>
    <w:p>
      <w:pPr>
        <w:snapToGrid w:val="0"/>
        <w:spacing w:line="360" w:lineRule="auto"/>
        <w:ind w:left="-105" w:leftChars="-50" w:right="-105" w:rightChars="-50"/>
        <w:jc w:val="center"/>
        <w:rPr>
          <w:rFonts w:ascii="仿宋_GB2312" w:hAnsi="宋体" w:eastAsia="仿宋_GB2312"/>
          <w:b/>
          <w:sz w:val="32"/>
          <w:szCs w:val="32"/>
        </w:rPr>
      </w:pPr>
      <w:r>
        <w:rPr>
          <w:rFonts w:hint="eastAsia" w:ascii="仿宋_GB2312" w:hAnsi="宋体" w:eastAsia="仿宋_GB2312"/>
          <w:b/>
          <w:sz w:val="32"/>
          <w:szCs w:val="32"/>
        </w:rPr>
        <w:t>获鹿镇绩效自评结果统计表</w:t>
      </w:r>
    </w:p>
    <w:tbl>
      <w:tblPr>
        <w:tblStyle w:val="6"/>
        <w:tblW w:w="8238" w:type="dxa"/>
        <w:jc w:val="center"/>
        <w:tblLayout w:type="fixed"/>
        <w:tblCellMar>
          <w:top w:w="0" w:type="dxa"/>
          <w:left w:w="108" w:type="dxa"/>
          <w:bottom w:w="0" w:type="dxa"/>
          <w:right w:w="108" w:type="dxa"/>
        </w:tblCellMar>
      </w:tblPr>
      <w:tblGrid>
        <w:gridCol w:w="763"/>
        <w:gridCol w:w="5515"/>
        <w:gridCol w:w="1000"/>
        <w:gridCol w:w="960"/>
      </w:tblGrid>
      <w:tr>
        <w:tblPrEx>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评价等级</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啤酒厂占地补偿</w:t>
            </w:r>
          </w:p>
        </w:tc>
        <w:tc>
          <w:tcPr>
            <w:tcW w:w="100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100.00</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武装部占地补偿</w:t>
            </w:r>
          </w:p>
        </w:tc>
        <w:tc>
          <w:tcPr>
            <w:tcW w:w="100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排水泵站管护运行费</w:t>
            </w:r>
          </w:p>
        </w:tc>
        <w:tc>
          <w:tcPr>
            <w:tcW w:w="100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获中北侧监测点周边绿化租地款</w:t>
            </w:r>
          </w:p>
        </w:tc>
        <w:tc>
          <w:tcPr>
            <w:tcW w:w="100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军人退役人员公益岗位安置</w:t>
            </w:r>
          </w:p>
        </w:tc>
        <w:tc>
          <w:tcPr>
            <w:tcW w:w="100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100.00</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智慧广场花海租地项目</w:t>
            </w:r>
          </w:p>
        </w:tc>
        <w:tc>
          <w:tcPr>
            <w:tcW w:w="1000" w:type="dxa"/>
            <w:tcBorders>
              <w:top w:val="nil"/>
              <w:left w:val="nil"/>
              <w:bottom w:val="single" w:color="auto" w:sz="4" w:space="0"/>
              <w:right w:val="single" w:color="auto" w:sz="4" w:space="0"/>
            </w:tcBorders>
            <w:vAlign w:val="center"/>
          </w:tcPr>
          <w:p>
            <w:pPr>
              <w:widowControl/>
              <w:tabs>
                <w:tab w:val="left" w:pos="426"/>
              </w:tabs>
              <w:spacing w:line="360" w:lineRule="auto"/>
              <w:ind w:left="-105" w:leftChars="-50" w:right="-105" w:rightChars="-50"/>
              <w:jc w:val="righ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100.00</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5515"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农村公益事业补助项目</w:t>
            </w:r>
          </w:p>
        </w:tc>
        <w:tc>
          <w:tcPr>
            <w:tcW w:w="1000" w:type="dxa"/>
            <w:tcBorders>
              <w:top w:val="nil"/>
              <w:left w:val="nil"/>
              <w:bottom w:val="single" w:color="auto" w:sz="4" w:space="0"/>
              <w:right w:val="single" w:color="auto" w:sz="4" w:space="0"/>
            </w:tcBorders>
            <w:vAlign w:val="center"/>
          </w:tcPr>
          <w:p>
            <w:pPr>
              <w:widowControl/>
              <w:tabs>
                <w:tab w:val="left" w:pos="426"/>
              </w:tabs>
              <w:spacing w:line="360" w:lineRule="auto"/>
              <w:ind w:left="-105" w:leftChars="-50" w:right="-105" w:rightChars="-50"/>
              <w:jc w:val="righ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100.00</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5515"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公共安全保卫维稳事务</w:t>
            </w:r>
          </w:p>
        </w:tc>
        <w:tc>
          <w:tcPr>
            <w:tcW w:w="100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99.43</w:t>
            </w:r>
            <w:r>
              <w:rPr>
                <w:rFonts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9</w:t>
            </w:r>
          </w:p>
        </w:tc>
        <w:tc>
          <w:tcPr>
            <w:tcW w:w="5515"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节能环保管理事务</w:t>
            </w:r>
          </w:p>
        </w:tc>
        <w:tc>
          <w:tcPr>
            <w:tcW w:w="100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99.87 </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10</w:t>
            </w:r>
          </w:p>
        </w:tc>
        <w:tc>
          <w:tcPr>
            <w:tcW w:w="5515"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垃圾分类项目</w:t>
            </w:r>
          </w:p>
        </w:tc>
        <w:tc>
          <w:tcPr>
            <w:tcW w:w="100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99.45</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11</w:t>
            </w:r>
          </w:p>
        </w:tc>
        <w:tc>
          <w:tcPr>
            <w:tcW w:w="5515" w:type="dxa"/>
            <w:tcBorders>
              <w:top w:val="nil"/>
              <w:left w:val="nil"/>
              <w:bottom w:val="single" w:color="auto" w:sz="4" w:space="0"/>
              <w:right w:val="single" w:color="auto" w:sz="4" w:space="0"/>
            </w:tcBorders>
            <w:vAlign w:val="center"/>
          </w:tcPr>
          <w:p>
            <w:pPr>
              <w:widowControl/>
              <w:tabs>
                <w:tab w:val="left" w:pos="826"/>
              </w:tabs>
              <w:spacing w:line="360" w:lineRule="auto"/>
              <w:ind w:right="-105" w:rightChars="-50"/>
              <w:rPr>
                <w:rFonts w:ascii="仿宋_GB2312" w:hAnsi="宋体" w:eastAsia="仿宋_GB2312" w:cs="宋体"/>
                <w:kern w:val="0"/>
                <w:sz w:val="22"/>
                <w:szCs w:val="22"/>
              </w:rPr>
            </w:pPr>
            <w:r>
              <w:rPr>
                <w:rFonts w:hint="eastAsia" w:ascii="仿宋_GB2312" w:hAnsi="宋体" w:eastAsia="仿宋_GB2312" w:cs="宋体"/>
                <w:kern w:val="0"/>
                <w:sz w:val="22"/>
                <w:szCs w:val="22"/>
              </w:rPr>
              <w:t>城乡社区基础设施建设项目</w:t>
            </w:r>
            <w:r>
              <w:rPr>
                <w:rFonts w:hint="eastAsia" w:ascii="仿宋_GB2312" w:hAnsi="宋体" w:eastAsia="仿宋_GB2312" w:cs="宋体"/>
                <w:kern w:val="0"/>
                <w:sz w:val="22"/>
                <w:szCs w:val="22"/>
              </w:rPr>
              <w:tab/>
            </w:r>
          </w:p>
        </w:tc>
        <w:tc>
          <w:tcPr>
            <w:tcW w:w="100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righ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 xml:space="preserve">   97.43</w:t>
            </w:r>
          </w:p>
        </w:tc>
        <w:tc>
          <w:tcPr>
            <w:tcW w:w="960" w:type="dxa"/>
            <w:tcBorders>
              <w:top w:val="nil"/>
              <w:left w:val="nil"/>
              <w:bottom w:val="single" w:color="auto" w:sz="4" w:space="0"/>
              <w:right w:val="single" w:color="auto" w:sz="4" w:space="0"/>
            </w:tcBorders>
            <w:vAlign w:val="center"/>
          </w:tcPr>
          <w:p>
            <w:pPr>
              <w:widowControl/>
              <w:tabs>
                <w:tab w:val="left" w:pos="296"/>
              </w:tabs>
              <w:spacing w:line="360" w:lineRule="auto"/>
              <w:ind w:left="-105" w:leftChars="-50" w:right="-105" w:rightChars="-50"/>
              <w:jc w:val="lef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ab/>
            </w:r>
            <w:r>
              <w:rPr>
                <w:rFonts w:hint="eastAsia" w:ascii="Times New Roman" w:hAnsi="Times New Roman" w:eastAsia="仿宋_GB2312" w:cs="Times New Roman"/>
                <w:kern w:val="0"/>
                <w:sz w:val="22"/>
                <w:szCs w:val="22"/>
              </w:rPr>
              <w:t>良</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12</w:t>
            </w:r>
          </w:p>
        </w:tc>
        <w:tc>
          <w:tcPr>
            <w:tcW w:w="5515" w:type="dxa"/>
            <w:tcBorders>
              <w:top w:val="nil"/>
              <w:left w:val="nil"/>
              <w:bottom w:val="single" w:color="auto" w:sz="4" w:space="0"/>
              <w:right w:val="single" w:color="auto" w:sz="4" w:space="0"/>
            </w:tcBorders>
            <w:vAlign w:val="center"/>
          </w:tcPr>
          <w:p>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城乡人居环境打造项目</w:t>
            </w:r>
          </w:p>
        </w:tc>
        <w:tc>
          <w:tcPr>
            <w:tcW w:w="1000" w:type="dxa"/>
            <w:tcBorders>
              <w:top w:val="nil"/>
              <w:left w:val="nil"/>
              <w:bottom w:val="single" w:color="auto" w:sz="4" w:space="0"/>
              <w:right w:val="single" w:color="auto" w:sz="4" w:space="0"/>
            </w:tcBorders>
            <w:vAlign w:val="center"/>
          </w:tcPr>
          <w:p>
            <w:pPr>
              <w:widowControl/>
              <w:tabs>
                <w:tab w:val="left" w:pos="261"/>
              </w:tabs>
              <w:spacing w:line="360" w:lineRule="auto"/>
              <w:ind w:left="-105" w:leftChars="-50" w:right="-105" w:rightChars="-50"/>
              <w:jc w:val="lef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ab/>
            </w:r>
            <w:r>
              <w:rPr>
                <w:rFonts w:hint="eastAsia" w:ascii="Times New Roman" w:hAnsi="Times New Roman" w:eastAsia="仿宋_GB2312" w:cs="Times New Roman"/>
                <w:kern w:val="0"/>
                <w:sz w:val="22"/>
                <w:szCs w:val="22"/>
              </w:rPr>
              <w:t xml:space="preserve"> 98.60</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13</w:t>
            </w:r>
          </w:p>
        </w:tc>
        <w:tc>
          <w:tcPr>
            <w:tcW w:w="5515" w:type="dxa"/>
            <w:tcBorders>
              <w:top w:val="nil"/>
              <w:left w:val="nil"/>
              <w:bottom w:val="single" w:color="auto" w:sz="4" w:space="0"/>
              <w:right w:val="single" w:color="auto" w:sz="4" w:space="0"/>
            </w:tcBorders>
            <w:vAlign w:val="center"/>
          </w:tcPr>
          <w:p>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城乡建设占地补偿项目</w:t>
            </w:r>
          </w:p>
        </w:tc>
        <w:tc>
          <w:tcPr>
            <w:tcW w:w="1000" w:type="dxa"/>
            <w:tcBorders>
              <w:top w:val="nil"/>
              <w:left w:val="nil"/>
              <w:bottom w:val="single" w:color="auto" w:sz="4" w:space="0"/>
              <w:right w:val="single" w:color="auto" w:sz="4" w:space="0"/>
            </w:tcBorders>
            <w:vAlign w:val="center"/>
          </w:tcPr>
          <w:p>
            <w:pPr>
              <w:widowControl/>
              <w:tabs>
                <w:tab w:val="left" w:pos="366"/>
              </w:tabs>
              <w:spacing w:line="360" w:lineRule="auto"/>
              <w:ind w:left="-105" w:leftChars="-50" w:right="-105" w:rightChars="-50"/>
              <w:jc w:val="lef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ab/>
            </w:r>
            <w:r>
              <w:rPr>
                <w:rFonts w:hint="eastAsia" w:ascii="Times New Roman" w:hAnsi="Times New Roman" w:eastAsia="仿宋_GB2312" w:cs="Times New Roman"/>
                <w:kern w:val="0"/>
                <w:sz w:val="22"/>
                <w:szCs w:val="22"/>
              </w:rPr>
              <w:t>97.56</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14</w:t>
            </w:r>
          </w:p>
        </w:tc>
        <w:tc>
          <w:tcPr>
            <w:tcW w:w="5515" w:type="dxa"/>
            <w:tcBorders>
              <w:top w:val="nil"/>
              <w:left w:val="nil"/>
              <w:bottom w:val="single" w:color="auto" w:sz="4" w:space="0"/>
              <w:right w:val="single" w:color="auto" w:sz="4" w:space="0"/>
            </w:tcBorders>
            <w:vAlign w:val="center"/>
          </w:tcPr>
          <w:p>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医疗卫生与计划生育事务</w:t>
            </w:r>
          </w:p>
        </w:tc>
        <w:tc>
          <w:tcPr>
            <w:tcW w:w="1000" w:type="dxa"/>
            <w:tcBorders>
              <w:top w:val="nil"/>
              <w:left w:val="nil"/>
              <w:bottom w:val="single" w:color="auto" w:sz="4" w:space="0"/>
              <w:right w:val="single" w:color="auto" w:sz="4" w:space="0"/>
            </w:tcBorders>
            <w:vAlign w:val="center"/>
          </w:tcPr>
          <w:p>
            <w:pPr>
              <w:widowControl/>
              <w:tabs>
                <w:tab w:val="left" w:pos="201"/>
              </w:tabs>
              <w:spacing w:line="360" w:lineRule="auto"/>
              <w:ind w:left="-105" w:leftChars="-50" w:right="-105" w:rightChars="-50"/>
              <w:jc w:val="lef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ab/>
            </w:r>
            <w:r>
              <w:rPr>
                <w:rFonts w:hint="eastAsia" w:ascii="Times New Roman" w:hAnsi="Times New Roman" w:eastAsia="仿宋_GB2312" w:cs="Times New Roman"/>
                <w:kern w:val="0"/>
                <w:sz w:val="22"/>
                <w:szCs w:val="22"/>
              </w:rPr>
              <w:t xml:space="preserve"> 97.36</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15</w:t>
            </w:r>
          </w:p>
        </w:tc>
        <w:tc>
          <w:tcPr>
            <w:tcW w:w="5515" w:type="dxa"/>
            <w:tcBorders>
              <w:top w:val="nil"/>
              <w:left w:val="nil"/>
              <w:bottom w:val="single" w:color="auto" w:sz="4" w:space="0"/>
              <w:right w:val="single" w:color="auto" w:sz="4" w:space="0"/>
            </w:tcBorders>
            <w:vAlign w:val="center"/>
          </w:tcPr>
          <w:p>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人道主义救助项目</w:t>
            </w:r>
          </w:p>
        </w:tc>
        <w:tc>
          <w:tcPr>
            <w:tcW w:w="1000" w:type="dxa"/>
            <w:tcBorders>
              <w:top w:val="nil"/>
              <w:left w:val="nil"/>
              <w:bottom w:val="single" w:color="auto" w:sz="4" w:space="0"/>
              <w:right w:val="single" w:color="auto" w:sz="4" w:space="0"/>
            </w:tcBorders>
            <w:vAlign w:val="center"/>
          </w:tcPr>
          <w:p>
            <w:pPr>
              <w:widowControl/>
              <w:tabs>
                <w:tab w:val="left" w:pos="201"/>
              </w:tabs>
              <w:spacing w:line="360" w:lineRule="auto"/>
              <w:ind w:left="-105" w:leftChars="-50" w:right="-105" w:rightChars="-50"/>
              <w:jc w:val="lef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ab/>
            </w:r>
            <w:r>
              <w:rPr>
                <w:rFonts w:hint="eastAsia" w:ascii="Times New Roman" w:hAnsi="Times New Roman" w:eastAsia="仿宋_GB2312" w:cs="Times New Roman"/>
                <w:kern w:val="0"/>
                <w:sz w:val="22"/>
                <w:szCs w:val="22"/>
              </w:rPr>
              <w:t xml:space="preserve"> 97.36</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16</w:t>
            </w:r>
          </w:p>
        </w:tc>
        <w:tc>
          <w:tcPr>
            <w:tcW w:w="5515" w:type="dxa"/>
            <w:tcBorders>
              <w:top w:val="nil"/>
              <w:left w:val="nil"/>
              <w:bottom w:val="single" w:color="auto" w:sz="4" w:space="0"/>
              <w:right w:val="single" w:color="auto" w:sz="4" w:space="0"/>
            </w:tcBorders>
            <w:vAlign w:val="center"/>
          </w:tcPr>
          <w:p>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拆违补助项目</w:t>
            </w:r>
          </w:p>
        </w:tc>
        <w:tc>
          <w:tcPr>
            <w:tcW w:w="1000" w:type="dxa"/>
            <w:tcBorders>
              <w:top w:val="nil"/>
              <w:left w:val="nil"/>
              <w:bottom w:val="single" w:color="auto" w:sz="4" w:space="0"/>
              <w:right w:val="single" w:color="auto" w:sz="4" w:space="0"/>
            </w:tcBorders>
            <w:vAlign w:val="center"/>
          </w:tcPr>
          <w:p>
            <w:pPr>
              <w:widowControl/>
              <w:tabs>
                <w:tab w:val="left" w:pos="276"/>
              </w:tabs>
              <w:spacing w:line="360" w:lineRule="auto"/>
              <w:ind w:left="-105" w:leftChars="-50" w:right="-105" w:rightChars="-50"/>
              <w:jc w:val="lef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ab/>
            </w:r>
            <w:r>
              <w:rPr>
                <w:rFonts w:hint="eastAsia" w:ascii="Times New Roman" w:hAnsi="Times New Roman" w:eastAsia="仿宋_GB2312" w:cs="Times New Roman"/>
                <w:kern w:val="0"/>
                <w:sz w:val="22"/>
                <w:szCs w:val="22"/>
              </w:rPr>
              <w:t xml:space="preserve"> 98.34</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17</w:t>
            </w:r>
          </w:p>
        </w:tc>
        <w:tc>
          <w:tcPr>
            <w:tcW w:w="5515" w:type="dxa"/>
            <w:tcBorders>
              <w:top w:val="nil"/>
              <w:left w:val="nil"/>
              <w:bottom w:val="single" w:color="auto" w:sz="4" w:space="0"/>
              <w:right w:val="single" w:color="auto" w:sz="4" w:space="0"/>
            </w:tcBorders>
            <w:vAlign w:val="center"/>
          </w:tcPr>
          <w:p>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占地税补缴项目</w:t>
            </w:r>
          </w:p>
        </w:tc>
        <w:tc>
          <w:tcPr>
            <w:tcW w:w="1000" w:type="dxa"/>
            <w:tcBorders>
              <w:top w:val="nil"/>
              <w:left w:val="nil"/>
              <w:bottom w:val="single" w:color="auto" w:sz="4" w:space="0"/>
              <w:right w:val="single" w:color="auto" w:sz="4" w:space="0"/>
            </w:tcBorders>
            <w:vAlign w:val="center"/>
          </w:tcPr>
          <w:p>
            <w:pPr>
              <w:widowControl/>
              <w:tabs>
                <w:tab w:val="left" w:pos="381"/>
              </w:tabs>
              <w:spacing w:line="360" w:lineRule="auto"/>
              <w:ind w:left="-105" w:leftChars="-50" w:right="-105" w:rightChars="-50"/>
              <w:jc w:val="lef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ab/>
            </w:r>
            <w:r>
              <w:rPr>
                <w:rFonts w:hint="eastAsia" w:ascii="Times New Roman" w:hAnsi="Times New Roman" w:eastAsia="仿宋_GB2312" w:cs="Times New Roman"/>
                <w:kern w:val="0"/>
                <w:sz w:val="22"/>
                <w:szCs w:val="22"/>
              </w:rPr>
              <w:t>98.73</w:t>
            </w:r>
          </w:p>
        </w:tc>
        <w:tc>
          <w:tcPr>
            <w:tcW w:w="960" w:type="dxa"/>
            <w:tcBorders>
              <w:top w:val="nil"/>
              <w:left w:val="nil"/>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18</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文化体育宣传事务</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99.50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19</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社区管理服务提升项目</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tabs>
                <w:tab w:val="left" w:pos="486"/>
              </w:tabs>
              <w:spacing w:line="360" w:lineRule="auto"/>
              <w:ind w:left="-105" w:leftChars="-50" w:right="-105" w:rightChars="-50"/>
              <w:jc w:val="righ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ab/>
            </w:r>
            <w:r>
              <w:rPr>
                <w:rFonts w:hint="eastAsia" w:ascii="Times New Roman" w:hAnsi="Times New Roman" w:eastAsia="仿宋_GB2312" w:cs="Times New Roman"/>
                <w:kern w:val="0"/>
                <w:sz w:val="22"/>
                <w:szCs w:val="22"/>
              </w:rPr>
              <w:t>93</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良</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20</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学校代课教师劳务费项目</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93.46</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良</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21</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机关辅助人员劳务费项目</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firstLine="217"/>
              <w:jc w:val="righ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94.31</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良</w:t>
            </w:r>
          </w:p>
        </w:tc>
      </w:tr>
    </w:tbl>
    <w:p>
      <w:pPr>
        <w:adjustRightInd w:val="0"/>
        <w:snapToGrid w:val="0"/>
        <w:spacing w:line="580" w:lineRule="exact"/>
        <w:ind w:firstLine="640" w:firstLineChars="200"/>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ascii="仿宋_GB2312" w:hAnsi="Times New Roman" w:eastAsia="仿宋_GB2312" w:cs="仿宋_GB2312"/>
          <w:sz w:val="32"/>
          <w:szCs w:val="32"/>
        </w:rPr>
        <w:t xml:space="preserve">1. </w:t>
      </w:r>
      <w:r>
        <w:rPr>
          <w:rFonts w:hint="eastAsia" w:ascii="仿宋_GB2312" w:hAnsi="仿宋_GB2312" w:eastAsia="仿宋_GB2312" w:cs="仿宋_GB2312"/>
          <w:sz w:val="32"/>
          <w:szCs w:val="32"/>
        </w:rPr>
        <w:t>本单位2022年度未发生国有资金经营预算收支及结转结余情况，故国有资金经营预算支出表（09表）以空表列示。</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pict>
          <v:shape id="图片 76" o:spid="_x0000_s1044" o:spt="75" alt="32313535383135393b32313535383230393bcbb5c3f7cae9" type="#_x0000_t75" style="position:absolute;left:0pt;margin-left:53.2pt;margin-top:206.35pt;height:50.4pt;width:50.4pt;mso-position-vertical-relative:margin;z-index:1024;mso-width-relative:page;mso-height-relative:page;" filled="f" o:preferrelative="t" stroked="f" coordsize="21600,21600">
            <v:path/>
            <v:fill on="f" focussize="0,0"/>
            <v:stroke on="f" joinstyle="miter"/>
            <v:imagedata r:id="rId29" o:title=""/>
            <o:lock v:ext="edit" aspectratio="t"/>
          </v:shape>
        </w:pict>
      </w:r>
    </w:p>
    <w:p>
      <w:pPr>
        <w:rPr>
          <w:rFonts w:ascii="仿宋_GB2312" w:hAnsi="宋体" w:eastAsia="仿宋_GB2312" w:cs="Times New Roman"/>
          <w:sz w:val="32"/>
          <w:szCs w:val="32"/>
        </w:rPr>
      </w:pPr>
    </w:p>
    <w:p>
      <w:pPr>
        <w:rPr>
          <w:rFonts w:ascii="仿宋_GB2312" w:hAnsi="宋体" w:eastAsia="仿宋_GB2312" w:cs="Times New Roman"/>
          <w:sz w:val="32"/>
          <w:szCs w:val="32"/>
        </w:rPr>
      </w:pPr>
      <w:r>
        <w:rPr>
          <w:rFonts w:ascii="仿宋_GB2312" w:hAnsi="宋体" w:eastAsia="仿宋_GB2312" w:cs="Times New Roman"/>
          <w:sz w:val="32"/>
          <w:szCs w:val="32"/>
        </w:rPr>
        <w:br w:type="page"/>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指单位从同级财政部门取得的财政预</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指单位按有关规定结转到下年或以</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0000000000000000000"/>
    <w:charset w:val="86"/>
    <w:family w:val="auto"/>
    <w:pitch w:val="default"/>
    <w:sig w:usb0="00000000" w:usb1="00000000" w:usb2="00000010" w:usb3="00000000" w:csb0="0004009F" w:csb1="00000000"/>
  </w:font>
  <w:font w:name="方正黑体_GBK">
    <w:altName w:val="微软雅黑"/>
    <w:panose1 w:val="00000000000000000000"/>
    <w:charset w:val="86"/>
    <w:family w:val="script"/>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Arial Black">
    <w:panose1 w:val="020B0A04020102020204"/>
    <w:charset w:val="00"/>
    <w:family w:val="swiss"/>
    <w:pitch w:val="default"/>
    <w:sig w:usb0="00000287" w:usb1="00000000" w:usb2="00000000" w:usb3="00000000" w:csb0="2000009F" w:csb1="DFD70000"/>
  </w:font>
  <w:font w:name="DengXian-Regular">
    <w:altName w:val="宋体"/>
    <w:panose1 w:val="00000000000000000000"/>
    <w:charset w:val="86"/>
    <w:family w:val="auto"/>
    <w:pitch w:val="default"/>
    <w:sig w:usb0="00000000" w:usb1="00000000" w:usb2="00000010" w:usb3="00000000" w:csb0="00040001" w:csb1="0000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208E"/>
    <w:multiLevelType w:val="singleLevel"/>
    <w:tmpl w:val="0053208E"/>
    <w:lvl w:ilvl="0" w:tentative="0">
      <w:start w:val="3"/>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3">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4">
    <w:nsid w:val="5F222FFA"/>
    <w:multiLevelType w:val="singleLevel"/>
    <w:tmpl w:val="5F222FFA"/>
    <w:lvl w:ilvl="0" w:tentative="0">
      <w:start w:val="1"/>
      <w:numFmt w:val="decimal"/>
      <w:suff w:val="nothing"/>
      <w:lvlText w:val="（%1）"/>
      <w:lvlJc w:val="left"/>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doNotTrackMoves/>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jb3VudCI6NTYsImhkaWQiOiJkZjViYTRjMjBkZTE4YmQ4NGFlYTFhMmIxNTk5MDk4NyIsInVzZXJDb3VudCI6NTR9"/>
  </w:docVars>
  <w:rsids>
    <w:rsidRoot w:val="00172A27"/>
    <w:rsid w:val="000031F7"/>
    <w:rsid w:val="00014862"/>
    <w:rsid w:val="000A278C"/>
    <w:rsid w:val="00144CC5"/>
    <w:rsid w:val="00172A27"/>
    <w:rsid w:val="00182CC9"/>
    <w:rsid w:val="00203288"/>
    <w:rsid w:val="00262CE0"/>
    <w:rsid w:val="002C2C3F"/>
    <w:rsid w:val="00310221"/>
    <w:rsid w:val="00327C85"/>
    <w:rsid w:val="0034600F"/>
    <w:rsid w:val="00366EA1"/>
    <w:rsid w:val="004550B9"/>
    <w:rsid w:val="004662B9"/>
    <w:rsid w:val="00473A26"/>
    <w:rsid w:val="004A7D4C"/>
    <w:rsid w:val="004D1145"/>
    <w:rsid w:val="004E274E"/>
    <w:rsid w:val="004F23D0"/>
    <w:rsid w:val="004F5E71"/>
    <w:rsid w:val="0051575E"/>
    <w:rsid w:val="00522C51"/>
    <w:rsid w:val="00550130"/>
    <w:rsid w:val="005B2633"/>
    <w:rsid w:val="00657113"/>
    <w:rsid w:val="00663586"/>
    <w:rsid w:val="0068420C"/>
    <w:rsid w:val="006C5D6E"/>
    <w:rsid w:val="007042CC"/>
    <w:rsid w:val="00757732"/>
    <w:rsid w:val="00786182"/>
    <w:rsid w:val="007B2183"/>
    <w:rsid w:val="007B4464"/>
    <w:rsid w:val="00855E47"/>
    <w:rsid w:val="00896712"/>
    <w:rsid w:val="008E5668"/>
    <w:rsid w:val="009002A4"/>
    <w:rsid w:val="0093782E"/>
    <w:rsid w:val="009718A8"/>
    <w:rsid w:val="009801B8"/>
    <w:rsid w:val="009C4D2B"/>
    <w:rsid w:val="009D7927"/>
    <w:rsid w:val="009E6461"/>
    <w:rsid w:val="00A66109"/>
    <w:rsid w:val="00AE11AF"/>
    <w:rsid w:val="00B15320"/>
    <w:rsid w:val="00B86E38"/>
    <w:rsid w:val="00BE7649"/>
    <w:rsid w:val="00C21492"/>
    <w:rsid w:val="00C418F5"/>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F07F81"/>
    <w:rsid w:val="00F242CA"/>
    <w:rsid w:val="00FC3F68"/>
    <w:rsid w:val="00FF453A"/>
    <w:rsid w:val="018E53BB"/>
    <w:rsid w:val="01B752BF"/>
    <w:rsid w:val="02C44E92"/>
    <w:rsid w:val="02F2691F"/>
    <w:rsid w:val="03341098"/>
    <w:rsid w:val="05273E55"/>
    <w:rsid w:val="058C7F6A"/>
    <w:rsid w:val="06EB1AB6"/>
    <w:rsid w:val="072F4230"/>
    <w:rsid w:val="0836595E"/>
    <w:rsid w:val="099D6B31"/>
    <w:rsid w:val="09FD66D9"/>
    <w:rsid w:val="0C705C1C"/>
    <w:rsid w:val="0D9F77F7"/>
    <w:rsid w:val="105566D5"/>
    <w:rsid w:val="10B242CF"/>
    <w:rsid w:val="11764449"/>
    <w:rsid w:val="11F4604E"/>
    <w:rsid w:val="128A28F1"/>
    <w:rsid w:val="12CF1A8E"/>
    <w:rsid w:val="1340723B"/>
    <w:rsid w:val="136D16FB"/>
    <w:rsid w:val="13AA21BF"/>
    <w:rsid w:val="15E902D3"/>
    <w:rsid w:val="182200BE"/>
    <w:rsid w:val="186D7B3F"/>
    <w:rsid w:val="198624FD"/>
    <w:rsid w:val="19862D82"/>
    <w:rsid w:val="1A3D2C72"/>
    <w:rsid w:val="1A552AAF"/>
    <w:rsid w:val="1B69019E"/>
    <w:rsid w:val="1E0A4F27"/>
    <w:rsid w:val="205C3F29"/>
    <w:rsid w:val="20E76F25"/>
    <w:rsid w:val="215A0B0F"/>
    <w:rsid w:val="216937C4"/>
    <w:rsid w:val="21E1379C"/>
    <w:rsid w:val="224621CF"/>
    <w:rsid w:val="23105713"/>
    <w:rsid w:val="25E06CC0"/>
    <w:rsid w:val="26AC39CA"/>
    <w:rsid w:val="26E108E2"/>
    <w:rsid w:val="28246453"/>
    <w:rsid w:val="287B58E9"/>
    <w:rsid w:val="28E24BA6"/>
    <w:rsid w:val="295A53D6"/>
    <w:rsid w:val="298605CB"/>
    <w:rsid w:val="2B216D1E"/>
    <w:rsid w:val="2C441BAE"/>
    <w:rsid w:val="2CEF036C"/>
    <w:rsid w:val="31D27A83"/>
    <w:rsid w:val="32A31C4C"/>
    <w:rsid w:val="32B53CA7"/>
    <w:rsid w:val="33716857"/>
    <w:rsid w:val="33CD2241"/>
    <w:rsid w:val="34967CFD"/>
    <w:rsid w:val="34D16529"/>
    <w:rsid w:val="36953598"/>
    <w:rsid w:val="37C61FA7"/>
    <w:rsid w:val="39C2416B"/>
    <w:rsid w:val="3AA62728"/>
    <w:rsid w:val="3B443B4F"/>
    <w:rsid w:val="3B744E3E"/>
    <w:rsid w:val="3B832B27"/>
    <w:rsid w:val="3BD60ACF"/>
    <w:rsid w:val="3DC91A1B"/>
    <w:rsid w:val="3E3D10BE"/>
    <w:rsid w:val="3F10489E"/>
    <w:rsid w:val="3F235BB1"/>
    <w:rsid w:val="3F663581"/>
    <w:rsid w:val="3F8F5DE8"/>
    <w:rsid w:val="403B6183"/>
    <w:rsid w:val="40986630"/>
    <w:rsid w:val="413D788A"/>
    <w:rsid w:val="42652744"/>
    <w:rsid w:val="42A44BF6"/>
    <w:rsid w:val="431C3D36"/>
    <w:rsid w:val="4571549B"/>
    <w:rsid w:val="4674586C"/>
    <w:rsid w:val="471274FD"/>
    <w:rsid w:val="471511CA"/>
    <w:rsid w:val="47D005E1"/>
    <w:rsid w:val="483C6860"/>
    <w:rsid w:val="49717ADD"/>
    <w:rsid w:val="4A51609B"/>
    <w:rsid w:val="4C194D3B"/>
    <w:rsid w:val="4D304C6C"/>
    <w:rsid w:val="4EA32770"/>
    <w:rsid w:val="4F2A6A41"/>
    <w:rsid w:val="4F790EAE"/>
    <w:rsid w:val="4FBF6A6E"/>
    <w:rsid w:val="500373A2"/>
    <w:rsid w:val="507C6383"/>
    <w:rsid w:val="512807A7"/>
    <w:rsid w:val="5177677F"/>
    <w:rsid w:val="53AD746D"/>
    <w:rsid w:val="54DB143B"/>
    <w:rsid w:val="552268AA"/>
    <w:rsid w:val="561769D4"/>
    <w:rsid w:val="56BE4AF9"/>
    <w:rsid w:val="56C42FAA"/>
    <w:rsid w:val="56FE6679"/>
    <w:rsid w:val="58D844B0"/>
    <w:rsid w:val="594A13EC"/>
    <w:rsid w:val="5A1A158C"/>
    <w:rsid w:val="5AB64201"/>
    <w:rsid w:val="5D294E30"/>
    <w:rsid w:val="5F4A1A8C"/>
    <w:rsid w:val="5FB2299C"/>
    <w:rsid w:val="60075621"/>
    <w:rsid w:val="602001C2"/>
    <w:rsid w:val="6084276B"/>
    <w:rsid w:val="60CE32E1"/>
    <w:rsid w:val="62125B62"/>
    <w:rsid w:val="62915292"/>
    <w:rsid w:val="6382711F"/>
    <w:rsid w:val="64C00985"/>
    <w:rsid w:val="64F7422F"/>
    <w:rsid w:val="65225D26"/>
    <w:rsid w:val="65DB5CBA"/>
    <w:rsid w:val="66C30071"/>
    <w:rsid w:val="67133E15"/>
    <w:rsid w:val="674E6C15"/>
    <w:rsid w:val="67636EEB"/>
    <w:rsid w:val="676C2EF6"/>
    <w:rsid w:val="697609B2"/>
    <w:rsid w:val="69F4671F"/>
    <w:rsid w:val="6BA53F12"/>
    <w:rsid w:val="6CBF282C"/>
    <w:rsid w:val="6E1336B7"/>
    <w:rsid w:val="6E290BEF"/>
    <w:rsid w:val="70D57CFF"/>
    <w:rsid w:val="719E2320"/>
    <w:rsid w:val="72747421"/>
    <w:rsid w:val="73335BEE"/>
    <w:rsid w:val="734B3BFA"/>
    <w:rsid w:val="73753308"/>
    <w:rsid w:val="756776B1"/>
    <w:rsid w:val="758258EA"/>
    <w:rsid w:val="760A6D33"/>
    <w:rsid w:val="76CF2A3B"/>
    <w:rsid w:val="778E55DD"/>
    <w:rsid w:val="787232CA"/>
    <w:rsid w:val="79442C5B"/>
    <w:rsid w:val="7A416489"/>
    <w:rsid w:val="7B68375D"/>
    <w:rsid w:val="7BB011B5"/>
    <w:rsid w:val="7BB42F91"/>
    <w:rsid w:val="7C2A2F43"/>
    <w:rsid w:val="7C3D230B"/>
    <w:rsid w:val="7D476C5E"/>
    <w:rsid w:val="7DD27C6E"/>
    <w:rsid w:val="7E253C1C"/>
    <w:rsid w:val="7E8C0096"/>
    <w:rsid w:val="7EAD450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qFormat/>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99"/>
    <w:rPr>
      <w:rFonts w:cs="Calibr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标题 1 Char"/>
    <w:basedOn w:val="8"/>
    <w:link w:val="2"/>
    <w:qFormat/>
    <w:uiPriority w:val="9"/>
    <w:rPr>
      <w:rFonts w:cs="Calibri"/>
      <w:b/>
      <w:bCs/>
      <w:kern w:val="44"/>
      <w:sz w:val="44"/>
      <w:szCs w:val="44"/>
    </w:rPr>
  </w:style>
  <w:style w:type="character" w:customStyle="1" w:styleId="10">
    <w:name w:val="批注框文本 Char"/>
    <w:basedOn w:val="8"/>
    <w:link w:val="3"/>
    <w:semiHidden/>
    <w:qFormat/>
    <w:locked/>
    <w:uiPriority w:val="99"/>
    <w:rPr>
      <w:kern w:val="2"/>
      <w:sz w:val="18"/>
      <w:szCs w:val="18"/>
    </w:rPr>
  </w:style>
  <w:style w:type="character" w:customStyle="1" w:styleId="11">
    <w:name w:val="页脚 Char"/>
    <w:basedOn w:val="8"/>
    <w:link w:val="4"/>
    <w:qFormat/>
    <w:locked/>
    <w:uiPriority w:val="99"/>
    <w:rPr>
      <w:kern w:val="2"/>
      <w:sz w:val="18"/>
      <w:szCs w:val="18"/>
    </w:rPr>
  </w:style>
  <w:style w:type="character" w:customStyle="1" w:styleId="12">
    <w:name w:val="页眉 Char"/>
    <w:basedOn w:val="8"/>
    <w:link w:val="5"/>
    <w:qFormat/>
    <w:locked/>
    <w:uiPriority w:val="99"/>
    <w:rPr>
      <w:kern w:val="2"/>
      <w:sz w:val="18"/>
      <w:szCs w:val="18"/>
    </w:rPr>
  </w:style>
  <w:style w:type="character" w:customStyle="1" w:styleId="13">
    <w:name w:val="font11"/>
    <w:basedOn w:val="8"/>
    <w:qFormat/>
    <w:uiPriority w:val="99"/>
    <w:rPr>
      <w:rFonts w:ascii="宋体" w:hAnsi="宋体" w:eastAsia="宋体" w:cs="宋体"/>
      <w:color w:val="000000"/>
      <w:sz w:val="20"/>
      <w:szCs w:val="20"/>
      <w:u w:val="none"/>
    </w:rPr>
  </w:style>
  <w:style w:type="character" w:customStyle="1" w:styleId="14">
    <w:name w:val="font01"/>
    <w:basedOn w:val="8"/>
    <w:qFormat/>
    <w:uiPriority w:val="99"/>
    <w:rPr>
      <w:rFonts w:ascii="宋体" w:hAnsi="宋体" w:eastAsia="宋体" w:cs="宋体"/>
      <w:color w:val="000000"/>
      <w:sz w:val="22"/>
      <w:szCs w:val="22"/>
      <w:u w:val="none"/>
    </w:rPr>
  </w:style>
  <w:style w:type="character" w:customStyle="1" w:styleId="15">
    <w:name w:val="font41"/>
    <w:basedOn w:val="8"/>
    <w:qFormat/>
    <w:uiPriority w:val="99"/>
    <w:rPr>
      <w:rFonts w:ascii="宋体" w:hAnsi="宋体" w:eastAsia="宋体" w:cs="宋体"/>
      <w:color w:val="000000"/>
      <w:sz w:val="24"/>
      <w:szCs w:val="24"/>
      <w:u w:val="none"/>
    </w:rPr>
  </w:style>
  <w:style w:type="character" w:customStyle="1" w:styleId="16">
    <w:name w:val="font31"/>
    <w:basedOn w:val="8"/>
    <w:qFormat/>
    <w:uiPriority w:val="99"/>
    <w:rPr>
      <w:rFonts w:ascii="华文中宋" w:hAnsi="华文中宋" w:eastAsia="华文中宋" w:cs="华文中宋"/>
      <w:color w:val="000000"/>
      <w:sz w:val="32"/>
      <w:szCs w:val="32"/>
      <w:u w:val="none"/>
    </w:rPr>
  </w:style>
  <w:style w:type="character" w:customStyle="1" w:styleId="17">
    <w:name w:val="font91"/>
    <w:basedOn w:val="8"/>
    <w:qFormat/>
    <w:uiPriority w:val="99"/>
    <w:rPr>
      <w:rFonts w:ascii="华文中宋" w:hAnsi="华文中宋" w:eastAsia="华文中宋" w:cs="华文中宋"/>
      <w:color w:val="000000"/>
      <w:sz w:val="32"/>
      <w:szCs w:val="32"/>
      <w:u w:val="none"/>
    </w:rPr>
  </w:style>
  <w:style w:type="character" w:customStyle="1" w:styleId="18">
    <w:name w:val="font51"/>
    <w:basedOn w:val="8"/>
    <w:qFormat/>
    <w:uiPriority w:val="99"/>
    <w:rPr>
      <w:rFonts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21.png"/><Relationship Id="rId28" Type="http://schemas.openxmlformats.org/officeDocument/2006/relationships/image" Target="media/image20.png"/><Relationship Id="rId27" Type="http://schemas.openxmlformats.org/officeDocument/2006/relationships/image" Target="media/image19.png"/><Relationship Id="rId26" Type="http://schemas.openxmlformats.org/officeDocument/2006/relationships/image" Target="media/image18.png"/><Relationship Id="rId25" Type="http://schemas.openxmlformats.org/officeDocument/2006/relationships/image" Target="media/image17.png"/><Relationship Id="rId24" Type="http://schemas.openxmlformats.org/officeDocument/2006/relationships/image" Target="media/image16.png"/><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emf"/><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2"/>
    <customShpInfo spid="_x0000_s1033"/>
    <customShpInfo spid="_x0000_s1031"/>
    <customShpInfo spid="_x0000_s1034"/>
    <customShpInfo spid="_x0000_s1036"/>
    <customShpInfo spid="_x0000_s1037"/>
    <customShpInfo spid="_x0000_s1035"/>
    <customShpInfo spid="_x0000_s1038"/>
    <customShpInfo spid="_x0000_s1039"/>
    <customShpInfo spid="_x0000_s1040"/>
    <customShpInfo spid="_x0000_s1041"/>
    <customShpInfo spid="_x0000_s1051"/>
    <customShpInfo spid="_x0000_s1052"/>
    <customShpInfo spid="_x0000_s1042"/>
    <customShpInfo spid="_x0000_s1043"/>
    <customShpInfo spid="_x0000_s1053"/>
    <customShpInfo spid="_x0000_s1054"/>
    <customShpInfo spid="_x0000_s1055"/>
    <customShpInfo spid="_x0000_s1056"/>
    <customShpInfo spid="_x0000_s104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34</Pages>
  <Words>1383</Words>
  <Characters>7888</Characters>
  <Lines>65</Lines>
  <Paragraphs>18</Paragraphs>
  <TotalTime>4</TotalTime>
  <ScaleCrop>false</ScaleCrop>
  <LinksUpToDate>false</LinksUpToDate>
  <CharactersWithSpaces>9253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Administrator</cp:lastModifiedBy>
  <cp:lastPrinted>2023-09-18T09:43:00Z</cp:lastPrinted>
  <dcterms:modified xsi:type="dcterms:W3CDTF">2024-09-02T09:06:12Z</dcterms:modified>
  <dc:title>1 </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KSOTemplateUUID">
    <vt:lpwstr>v1.0_mb_S7ajbG3IpAnL1wSthNCxfw==</vt:lpwstr>
  </property>
  <property fmtid="{D5CDD505-2E9C-101B-9397-08002B2CF9AE}" pid="4" name="ICV">
    <vt:lpwstr>1515CEFC20754C3380B382230295B456</vt:lpwstr>
  </property>
</Properties>
</file>