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宋体" w:eastAsia="宋体"/>
          <w:b/>
          <w:bCs/>
          <w:sz w:val="36"/>
          <w:szCs w:val="32"/>
          <w:lang w:val="en-US" w:eastAsia="zh-CN"/>
        </w:rPr>
      </w:pPr>
      <w:r>
        <w:rPr>
          <w:rFonts w:hint="eastAsia" w:ascii="宋体"/>
          <w:b/>
          <w:bCs/>
          <w:sz w:val="36"/>
          <w:szCs w:val="32"/>
          <w:lang w:eastAsia="zh-CN"/>
        </w:rPr>
        <w:t>中共石家庄市鹿泉区委办公室专项公用经费</w:t>
      </w:r>
    </w:p>
    <w:p>
      <w:pPr>
        <w:spacing w:line="360" w:lineRule="auto"/>
        <w:ind w:left="0" w:leftChars="0" w:right="0" w:rightChars="0" w:firstLine="0" w:firstLineChars="0"/>
        <w:jc w:val="center"/>
        <w:rPr>
          <w:rFonts w:hint="eastAsia" w:ascii="宋体"/>
          <w:b/>
          <w:bCs/>
          <w:sz w:val="36"/>
          <w:szCs w:val="32"/>
        </w:rPr>
      </w:pPr>
      <w:r>
        <w:rPr>
          <w:rFonts w:hint="eastAsia" w:ascii="宋体"/>
          <w:b/>
          <w:bCs/>
          <w:sz w:val="36"/>
          <w:szCs w:val="32"/>
          <w:lang w:eastAsia="zh-CN"/>
        </w:rPr>
        <w:t>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宋体"/>
          <w:b/>
          <w:bCs/>
          <w:sz w:val="36"/>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中共石家庄市鹿泉区委办公室专项公用经费项目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用于区委全面深化改革委员会办公室、区委国家安全委员会日常办公、教育培训等，保障两个区委议事协调机构日常运转。落实中央《党务公开条例》，加强党务公开宣传栏及信息平台建设。区委办办公设备更新、日常耗材、文件资料印刷、值班耗材购置费用，督查室摄像机等设备购置。</w:t>
      </w:r>
      <w:r>
        <w:rPr>
          <w:rFonts w:hint="eastAsia" w:ascii="仿宋_GB2312" w:hAnsi="仿宋_GB2312" w:eastAsia="仿宋_GB2312" w:cs="仿宋_GB2312"/>
          <w:sz w:val="32"/>
          <w:szCs w:val="32"/>
        </w:rPr>
        <w:t>为保障区</w:t>
      </w:r>
      <w:r>
        <w:rPr>
          <w:rFonts w:hint="eastAsia" w:ascii="仿宋_GB2312" w:hAnsi="仿宋_GB2312" w:eastAsia="仿宋_GB2312" w:cs="仿宋_GB2312"/>
          <w:sz w:val="32"/>
          <w:szCs w:val="32"/>
          <w:lang w:eastAsia="zh-CN"/>
        </w:rPr>
        <w:t>委</w:t>
      </w:r>
      <w:r>
        <w:rPr>
          <w:rFonts w:hint="eastAsia" w:ascii="仿宋_GB2312" w:hAnsi="仿宋_GB2312" w:eastAsia="仿宋_GB2312" w:cs="仿宋_GB2312"/>
          <w:sz w:val="32"/>
          <w:szCs w:val="32"/>
        </w:rPr>
        <w:t>各项工作正常运转，我办设立了专项工作经费，确保各项工作落到实处。</w:t>
      </w:r>
    </w:p>
    <w:p>
      <w:pPr>
        <w:numPr>
          <w:ilvl w:val="0"/>
          <w:numId w:val="0"/>
        </w:num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该项目预算资金80万元，全部由我区财政拨发。</w:t>
      </w:r>
    </w:p>
    <w:p>
      <w:pPr>
        <w:numPr>
          <w:ilvl w:val="0"/>
          <w:numId w:val="0"/>
        </w:numPr>
        <w:adjustRightInd w:val="0"/>
        <w:snapToGrid w:val="0"/>
        <w:spacing w:line="360" w:lineRule="auto"/>
        <w:ind w:firstLine="640" w:firstLineChars="200"/>
        <w:rPr>
          <w:rFonts w:hint="eastAsia" w:ascii="黑体" w:hAnsi="黑体" w:eastAsia="黑体" w:cs="黑体"/>
          <w:b/>
          <w:bCs/>
          <w:sz w:val="32"/>
          <w:szCs w:val="32"/>
          <w:lang w:eastAsia="zh-CN"/>
        </w:rPr>
      </w:pPr>
      <w:r>
        <w:rPr>
          <w:rFonts w:hint="eastAsia" w:ascii="黑体" w:hAnsi="黑体" w:eastAsia="黑体" w:cs="黑体"/>
          <w:sz w:val="32"/>
          <w:szCs w:val="32"/>
          <w:lang w:val="en-US" w:eastAsia="zh-CN"/>
        </w:rPr>
        <w:t>二、</w:t>
      </w:r>
      <w:r>
        <w:rPr>
          <w:rFonts w:hint="eastAsia" w:ascii="黑体" w:hAnsi="黑体" w:eastAsia="黑体" w:cs="黑体"/>
          <w:b/>
          <w:bCs/>
          <w:sz w:val="32"/>
          <w:szCs w:val="32"/>
          <w:lang w:eastAsia="zh-CN"/>
        </w:rPr>
        <w:t>绩效评价工作情况</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eastAsia="仿宋_GB2312"/>
          <w:sz w:val="32"/>
          <w:szCs w:val="32"/>
        </w:rPr>
        <w:t xml:space="preserve"> </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color w:val="000000"/>
          <w:sz w:val="32"/>
          <w:szCs w:val="32"/>
        </w:rPr>
        <w:t>按照绩效评价的要求，成立评价小组，进行前期准备工作并制定绩效评价工作方案。</w:t>
      </w:r>
    </w:p>
    <w:p>
      <w:pPr>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（二）绩效评价的方法和过程</w:t>
      </w:r>
    </w:p>
    <w:p>
      <w:pPr>
        <w:spacing w:line="560" w:lineRule="exact"/>
        <w:ind w:firstLine="643" w:firstLineChars="200"/>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color w:val="000000"/>
          <w:sz w:val="32"/>
          <w:szCs w:val="32"/>
        </w:rPr>
        <w:t>绩效评价方法主要采用</w:t>
      </w:r>
      <w:r>
        <w:rPr>
          <w:rFonts w:hint="eastAsia" w:ascii="仿宋_GB2312" w:hAnsi="仿宋_GB2312" w:eastAsia="仿宋_GB2312" w:cs="仿宋_GB2312"/>
          <w:color w:val="000000"/>
          <w:sz w:val="32"/>
          <w:szCs w:val="32"/>
          <w:lang w:eastAsia="zh-CN"/>
        </w:rPr>
        <w:t>数量指标、社会效益指标、可持续影响指标。</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w:t>
      </w:r>
      <w:r>
        <w:rPr>
          <w:rFonts w:hint="eastAsia" w:ascii="仿宋_GB2312" w:hAnsi="仿宋_GB2312" w:eastAsia="仿宋_GB2312" w:cs="仿宋_GB2312"/>
          <w:color w:val="000000"/>
          <w:sz w:val="32"/>
          <w:szCs w:val="32"/>
          <w:lang w:eastAsia="zh-CN"/>
        </w:rPr>
        <w:t>数量指标</w:t>
      </w:r>
      <w:r>
        <w:rPr>
          <w:rFonts w:hint="eastAsia" w:ascii="仿宋_GB2312" w:hAnsi="仿宋_GB2312" w:eastAsia="仿宋_GB2312" w:cs="仿宋_GB2312"/>
          <w:color w:val="000000"/>
          <w:sz w:val="32"/>
          <w:szCs w:val="32"/>
        </w:rPr>
        <w:t>。是指将一定时期内的</w:t>
      </w:r>
      <w:r>
        <w:rPr>
          <w:rFonts w:hint="eastAsia" w:ascii="仿宋_GB2312" w:hAnsi="仿宋_GB2312" w:eastAsia="仿宋_GB2312" w:cs="仿宋_GB2312"/>
          <w:color w:val="000000"/>
          <w:sz w:val="32"/>
          <w:szCs w:val="32"/>
          <w:lang w:eastAsia="zh-CN"/>
        </w:rPr>
        <w:t>数量多少的各项指标</w:t>
      </w:r>
      <w:r>
        <w:rPr>
          <w:rFonts w:hint="eastAsia" w:ascii="仿宋_GB2312" w:hAnsi="仿宋_GB2312" w:eastAsia="仿宋_GB2312" w:cs="仿宋_GB2312"/>
          <w:color w:val="000000"/>
          <w:sz w:val="32"/>
          <w:szCs w:val="32"/>
        </w:rPr>
        <w:t>，以评价绩效目标实现程度。</w:t>
      </w:r>
    </w:p>
    <w:p>
      <w:pPr>
        <w:numPr>
          <w:ilvl w:val="0"/>
          <w:numId w:val="1"/>
        </w:numPr>
        <w:adjustRightInd w:val="0"/>
        <w:snapToGrid w:val="0"/>
        <w:spacing w:line="360" w:lineRule="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社会效益指标。是指保障相关业务、工作等开展情况。</w:t>
      </w:r>
    </w:p>
    <w:p>
      <w:pPr>
        <w:numPr>
          <w:ilvl w:val="0"/>
          <w:numId w:val="1"/>
        </w:numPr>
        <w:adjustRightInd w:val="0"/>
        <w:snapToGrid w:val="0"/>
        <w:spacing w:line="360" w:lineRule="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可持续影响指标。是指能够长期较好的宣传各项规定。</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评价小组对</w:t>
      </w:r>
      <w:r>
        <w:rPr>
          <w:rFonts w:hint="eastAsia" w:ascii="仿宋_GB2312" w:hAnsi="仿宋_GB2312" w:eastAsia="仿宋_GB2312" w:cs="仿宋_GB2312"/>
          <w:color w:val="000000"/>
          <w:sz w:val="32"/>
          <w:szCs w:val="32"/>
          <w:lang w:eastAsia="zh-CN"/>
        </w:rPr>
        <w:t>专项公用经费</w:t>
      </w:r>
      <w:r>
        <w:rPr>
          <w:rFonts w:hint="eastAsia" w:ascii="仿宋_GB2312" w:hAnsi="仿宋_GB2312" w:eastAsia="仿宋_GB2312" w:cs="仿宋_GB2312"/>
          <w:color w:val="000000"/>
          <w:sz w:val="32"/>
          <w:szCs w:val="32"/>
        </w:rPr>
        <w:t>项目进行了实地调查，了解项目实施单位项目管理和项目资金使用的情况，听取他们对项目支出绩效评价的意见和建议，收集项目相关资料。</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利用</w:t>
      </w:r>
      <w:r>
        <w:rPr>
          <w:rFonts w:hint="eastAsia" w:ascii="仿宋_GB2312" w:hAnsi="仿宋_GB2312" w:eastAsia="仿宋_GB2312" w:cs="仿宋_GB2312"/>
          <w:color w:val="000000"/>
          <w:sz w:val="32"/>
          <w:szCs w:val="32"/>
          <w:lang w:eastAsia="zh-CN"/>
        </w:rPr>
        <w:t>数量指标、社会效益指标、可持续影响指标。</w:t>
      </w:r>
      <w:r>
        <w:rPr>
          <w:rFonts w:hint="eastAsia" w:ascii="仿宋_GB2312" w:hAnsi="仿宋_GB2312" w:eastAsia="仿宋_GB2312" w:cs="仿宋_GB2312"/>
          <w:color w:val="000000"/>
          <w:sz w:val="32"/>
          <w:szCs w:val="32"/>
        </w:rPr>
        <w:t>，对绩效评价指标逐项分解落实，并对照各项指标进行分析研究，制定项目支出绩效评价个性指标并进行评分。</w:t>
      </w:r>
    </w:p>
    <w:p>
      <w:pPr>
        <w:numPr>
          <w:ilvl w:val="0"/>
          <w:numId w:val="0"/>
        </w:numPr>
        <w:adjustRightInd w:val="0"/>
        <w:snapToGrid w:val="0"/>
        <w:spacing w:line="360" w:lineRule="auto"/>
        <w:rPr>
          <w:rFonts w:hint="eastAsia" w:ascii="仿宋_GB2312" w:hAnsi="仿宋_GB2312" w:eastAsia="仿宋_GB2312" w:cs="仿宋_GB2312"/>
          <w:b w:val="0"/>
          <w:bCs w:val="0"/>
          <w:sz w:val="32"/>
          <w:szCs w:val="32"/>
          <w:lang w:val="en-US" w:eastAsia="zh-CN"/>
        </w:rPr>
      </w:pP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黑体" w:hAnsi="黑体" w:eastAsia="黑体" w:cs="黑体"/>
          <w:b/>
          <w:bCs/>
          <w:sz w:val="32"/>
          <w:szCs w:val="32"/>
        </w:rPr>
      </w:pPr>
      <w:r>
        <w:rPr>
          <w:rFonts w:hint="eastAsia" w:ascii="仿宋_GB2312" w:eastAsia="仿宋_GB2312"/>
          <w:b/>
          <w:bCs/>
          <w:sz w:val="32"/>
          <w:szCs w:val="32"/>
          <w:lang w:val="en-US" w:eastAsia="zh-CN"/>
        </w:rPr>
        <w:t xml:space="preserve"> </w:t>
      </w:r>
      <w:r>
        <w:rPr>
          <w:rFonts w:hint="eastAsia" w:ascii="黑体" w:hAnsi="黑体" w:eastAsia="黑体" w:cs="黑体"/>
          <w:sz w:val="32"/>
          <w:szCs w:val="32"/>
        </w:rPr>
        <w:t>三、项目执行及绩效实现情况</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1.</w:t>
      </w:r>
      <w:r>
        <w:rPr>
          <w:rFonts w:ascii="仿宋_GB2312" w:eastAsia="仿宋_GB2312"/>
          <w:sz w:val="32"/>
          <w:szCs w:val="32"/>
        </w:rPr>
        <w:t>项目</w:t>
      </w:r>
      <w:r>
        <w:rPr>
          <w:rFonts w:hint="eastAsia" w:ascii="仿宋_GB2312" w:eastAsia="仿宋_GB2312"/>
          <w:sz w:val="32"/>
          <w:szCs w:val="32"/>
        </w:rPr>
        <w:t>立项情况分析</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该项目的申请、设立过程符合相关省委办公厅相关规定，所设的绩效目标依据充分、符合客观实际，绩效指标清晰、细化可衡量。根据指标体系评分标准可评100分。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2.资金落实情况分析。</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实际到位资金与计划投入资金的比率与到位及时率，根据指标体系评分标准计算分值可评100分。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320" w:firstLineChars="100"/>
        <w:textAlignment w:val="auto"/>
        <w:outlineLvl w:val="9"/>
        <w:rPr>
          <w:rFonts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1.业务管理情况分析</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我单位管理制度健全性、制度执行有效性和项目质量可控性等情况进行分析后，根据指标体系评分标准计算分值可评100分。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2.财务管理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我单位财务管理制度健全性、资金使用合规性和财务监控有效性等情况进行分析后，根据指标体系评分标准可评100分。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项目可保障我</w:t>
      </w:r>
      <w:r>
        <w:rPr>
          <w:rFonts w:hint="eastAsia" w:ascii="仿宋_GB2312" w:hAnsi="仿宋_GB2312" w:eastAsia="仿宋_GB2312" w:cs="仿宋_GB2312"/>
          <w:sz w:val="32"/>
          <w:szCs w:val="32"/>
          <w:lang w:eastAsia="zh-CN"/>
        </w:rPr>
        <w:t>办</w:t>
      </w:r>
      <w:r>
        <w:rPr>
          <w:rFonts w:hint="eastAsia" w:ascii="仿宋_GB2312" w:hAnsi="仿宋_GB2312" w:eastAsia="仿宋_GB2312" w:cs="仿宋_GB2312"/>
          <w:sz w:val="32"/>
          <w:szCs w:val="32"/>
        </w:rPr>
        <w:t>网正常运行</w:t>
      </w:r>
      <w:r>
        <w:rPr>
          <w:rFonts w:hint="eastAsia" w:ascii="仿宋_GB2312" w:hAnsi="仿宋_GB2312" w:eastAsia="仿宋_GB2312" w:cs="仿宋_GB2312"/>
          <w:sz w:val="32"/>
          <w:szCs w:val="32"/>
          <w:lang w:eastAsia="zh-CN"/>
        </w:rPr>
        <w:t>开展工作</w:t>
      </w:r>
      <w:r>
        <w:rPr>
          <w:rFonts w:hint="eastAsia" w:ascii="仿宋_GB2312" w:hAnsi="仿宋_GB2312" w:eastAsia="仿宋_GB2312" w:cs="仿宋_GB2312"/>
          <w:sz w:val="32"/>
          <w:szCs w:val="32"/>
        </w:rPr>
        <w:t>，根据指标体系评分标准可评100分。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（四）项目效果</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项目可保障我</w:t>
      </w:r>
      <w:r>
        <w:rPr>
          <w:rFonts w:hint="eastAsia" w:ascii="仿宋_GB2312" w:hAnsi="仿宋_GB2312" w:eastAsia="仿宋_GB2312" w:cs="仿宋_GB2312"/>
          <w:sz w:val="32"/>
          <w:szCs w:val="32"/>
          <w:lang w:eastAsia="zh-CN"/>
        </w:rPr>
        <w:t>办</w:t>
      </w:r>
      <w:r>
        <w:rPr>
          <w:rFonts w:hint="eastAsia" w:ascii="仿宋_GB2312" w:hAnsi="仿宋_GB2312" w:eastAsia="仿宋_GB2312" w:cs="仿宋_GB2312"/>
          <w:sz w:val="32"/>
          <w:szCs w:val="32"/>
        </w:rPr>
        <w:t>网正常运行</w:t>
      </w:r>
      <w:r>
        <w:rPr>
          <w:rFonts w:hint="eastAsia" w:ascii="仿宋_GB2312" w:hAnsi="仿宋_GB2312" w:eastAsia="仿宋_GB2312" w:cs="仿宋_GB2312"/>
          <w:sz w:val="32"/>
          <w:szCs w:val="32"/>
          <w:lang w:eastAsia="zh-CN"/>
        </w:rPr>
        <w:t>开展工作</w:t>
      </w:r>
      <w:r>
        <w:rPr>
          <w:rFonts w:hint="eastAsia" w:ascii="仿宋_GB2312" w:hAnsi="仿宋_GB2312" w:eastAsia="仿宋_GB2312" w:cs="仿宋_GB2312"/>
          <w:sz w:val="32"/>
          <w:szCs w:val="32"/>
        </w:rPr>
        <w:t>，服务</w:t>
      </w:r>
      <w:bookmarkStart w:id="0" w:name="_GoBack"/>
      <w:bookmarkEnd w:id="0"/>
      <w:r>
        <w:rPr>
          <w:rFonts w:hint="eastAsia" w:ascii="仿宋_GB2312" w:hAnsi="仿宋_GB2312" w:eastAsia="仿宋_GB2312" w:cs="仿宋_GB2312"/>
          <w:sz w:val="32"/>
          <w:szCs w:val="32"/>
        </w:rPr>
        <w:t>对象满意度可达100%根据指标体系评分标准可评100分。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四、项目综合评价结论和评价等级</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根据项目执行情况和项目绩效情况，给出总得分，指标体系设定满分100分，得出综合评价结论和项目综合绩效评价等级。项目综合绩效评价分为4个等级：得分</w:t>
      </w:r>
      <w:r>
        <w:rPr>
          <w:rFonts w:ascii="Arial" w:hAnsi="Arial" w:eastAsia="仿宋_GB2312" w:cs="Arial"/>
          <w:sz w:val="32"/>
          <w:szCs w:val="32"/>
        </w:rPr>
        <w:t>≥</w:t>
      </w:r>
      <w:r>
        <w:rPr>
          <w:rFonts w:hint="eastAsia" w:ascii="仿宋_GB2312" w:eastAsia="仿宋_GB2312"/>
          <w:sz w:val="32"/>
          <w:szCs w:val="32"/>
        </w:rPr>
        <w:t>85分为优秀；75</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85分为良好；60</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75分为一般；得分</w:t>
      </w:r>
      <w:r>
        <w:rPr>
          <w:rFonts w:hint="eastAsia" w:ascii="仿宋_GB2312" w:hAnsi="仿宋_GB2312" w:eastAsia="仿宋_GB2312"/>
          <w:sz w:val="32"/>
          <w:szCs w:val="32"/>
        </w:rPr>
        <w:t>＜</w:t>
      </w:r>
      <w:r>
        <w:rPr>
          <w:rFonts w:hint="eastAsia" w:ascii="仿宋_GB2312" w:eastAsia="仿宋_GB2312"/>
          <w:sz w:val="32"/>
          <w:szCs w:val="32"/>
        </w:rPr>
        <w:t>60分为较差。综合上述指标该项目评分100分。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仿宋" w:hAnsi="仿宋" w:eastAsia="仿宋" w:cs="仿宋"/>
          <w:sz w:val="32"/>
          <w:szCs w:val="32"/>
        </w:rPr>
      </w:pPr>
      <w:r>
        <w:rPr>
          <w:rFonts w:hint="eastAsia" w:ascii="楷体_GB2312" w:hAnsi="楷体_GB2312" w:eastAsia="楷体_GB2312"/>
          <w:b/>
          <w:bCs/>
          <w:sz w:val="32"/>
          <w:szCs w:val="32"/>
        </w:rPr>
        <w:t xml:space="preserve">   </w:t>
      </w:r>
      <w:r>
        <w:rPr>
          <w:rFonts w:hint="eastAsia" w:ascii="仿宋" w:hAnsi="仿宋" w:eastAsia="仿宋" w:cs="仿宋"/>
          <w:sz w:val="32"/>
          <w:szCs w:val="32"/>
        </w:rPr>
        <w:t>该项目不存在任何问题。</w:t>
      </w:r>
    </w:p>
    <w:p>
      <w:pPr>
        <w:keepNext w:val="0"/>
        <w:keepLines w:val="0"/>
        <w:pageBreakBefore w:val="0"/>
        <w:widowControl w:val="0"/>
        <w:kinsoku/>
        <w:wordWrap/>
        <w:overflowPunct/>
        <w:topLinePunct w:val="0"/>
        <w:autoSpaceDE/>
        <w:autoSpaceDN/>
        <w:bidi w:val="0"/>
        <w:spacing w:line="578" w:lineRule="exact"/>
        <w:ind w:left="0" w:leftChars="0" w:right="0" w:rightChars="0" w:firstLine="320" w:firstLineChars="100"/>
        <w:textAlignment w:val="auto"/>
        <w:outlineLvl w:val="9"/>
        <w:rPr>
          <w:rFonts w:ascii="仿宋_GB2312" w:eastAsia="仿宋_GB2312"/>
          <w:sz w:val="32"/>
          <w:szCs w:val="32"/>
        </w:rPr>
      </w:pP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hint="eastAsia" w:ascii="仿宋_GB2312" w:eastAsia="仿宋_GB2312"/>
          <w:sz w:val="32"/>
          <w:szCs w:val="32"/>
        </w:rPr>
      </w:pPr>
      <w:r>
        <w:rPr>
          <w:rFonts w:hint="eastAsia" w:ascii="仿宋_GB2312" w:eastAsia="仿宋_GB2312"/>
          <w:sz w:val="32"/>
          <w:szCs w:val="32"/>
        </w:rPr>
        <w:t xml:space="preserve">  张泽辉，鹿泉区委办公室，信息中心主任。</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葛亚安，鹿泉区委办公室，科员</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黄玉辉，鹿泉区委办公室，科员</w:t>
      </w:r>
    </w:p>
    <w:p>
      <w:pPr>
        <w:keepNext w:val="0"/>
        <w:keepLines w:val="0"/>
        <w:pageBreakBefore w:val="0"/>
        <w:widowControl w:val="0"/>
        <w:kinsoku/>
        <w:wordWrap/>
        <w:overflowPunct/>
        <w:topLinePunct w:val="0"/>
        <w:autoSpaceDE/>
        <w:autoSpaceDN/>
        <w:bidi w:val="0"/>
        <w:spacing w:line="578" w:lineRule="exact"/>
        <w:ind w:right="0" w:rightChars="0" w:firstLine="640" w:firstLineChars="200"/>
        <w:textAlignment w:val="auto"/>
        <w:outlineLvl w:val="9"/>
        <w:rPr>
          <w:rFonts w:hint="eastAsia" w:ascii="仿宋_GB2312" w:eastAsia="仿宋_GB2312"/>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E0161B"/>
    <w:multiLevelType w:val="singleLevel"/>
    <w:tmpl w:val="09E0161B"/>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17A26EC2"/>
    <w:rsid w:val="1D9449B2"/>
    <w:rsid w:val="23160055"/>
    <w:rsid w:val="2A2941B7"/>
    <w:rsid w:val="2E5E26DA"/>
    <w:rsid w:val="31705349"/>
    <w:rsid w:val="346A1F44"/>
    <w:rsid w:val="45086AA0"/>
    <w:rsid w:val="4667583E"/>
    <w:rsid w:val="50DF35A9"/>
    <w:rsid w:val="5CB172FE"/>
    <w:rsid w:val="6DDC4369"/>
    <w:rsid w:val="77CE343F"/>
    <w:rsid w:val="7F42343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Office_11.8.2.11019_F1E327BC-269C-435d-A152-05C5408002CA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2024-03-06T02:47:45Z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2052-11.8.2.11019</vt:lpwstr>
  </property>
  <property fmtid="{D5CDD505-2E9C-101B-9397-08002B2CF9AE}" pid="3" name="ICV">
    <vt:lpwstr>816E0D1552274493B8799D571BE67A33</vt:lpwstr>
  </property>
</Properties>
</file>