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713石家庄市鹿泉区妇女联合会</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215.06</w:t>
            </w:r>
          </w:p>
        </w:tc>
        <w:tc>
          <w:tcPr>
            <w:tcW w:w="4535" w:type="dxa"/>
            <w:vAlign w:val="center"/>
          </w:tcPr>
          <w:p>
            <w:pPr>
              <w:pStyle w:val="13"/>
            </w:pPr>
            <w:r>
              <w:t>一、一般公共服务支出</w:t>
            </w:r>
          </w:p>
        </w:tc>
        <w:tc>
          <w:tcPr>
            <w:tcW w:w="2126" w:type="dxa"/>
            <w:vAlign w:val="center"/>
          </w:tcPr>
          <w:p>
            <w:pPr>
              <w:pStyle w:val="12"/>
            </w:pPr>
            <w:r>
              <w:t>154.48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215.06</w:t>
            </w:r>
          </w:p>
        </w:tc>
        <w:tc>
          <w:tcPr>
            <w:tcW w:w="4535" w:type="dxa"/>
            <w:vAlign w:val="center"/>
          </w:tcPr>
          <w:p>
            <w:pPr>
              <w:pStyle w:val="15"/>
            </w:pPr>
            <w:r>
              <w:t>本年支出合计</w:t>
            </w:r>
          </w:p>
        </w:tc>
        <w:tc>
          <w:tcPr>
            <w:tcW w:w="2126" w:type="dxa"/>
            <w:vAlign w:val="center"/>
          </w:tcPr>
          <w:p>
            <w:pPr>
              <w:pStyle w:val="16"/>
            </w:pPr>
            <w:r>
              <w:t>215.06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215.06</w:t>
            </w:r>
          </w:p>
        </w:tc>
        <w:tc>
          <w:tcPr>
            <w:tcW w:w="4535" w:type="dxa"/>
            <w:vAlign w:val="center"/>
          </w:tcPr>
          <w:p>
            <w:pPr>
              <w:pStyle w:val="15"/>
            </w:pPr>
            <w:r>
              <w:t>支出总计</w:t>
            </w:r>
          </w:p>
        </w:tc>
        <w:tc>
          <w:tcPr>
            <w:tcW w:w="2126" w:type="dxa"/>
            <w:vAlign w:val="center"/>
          </w:tcPr>
          <w:p>
            <w:pPr>
              <w:pStyle w:val="16"/>
            </w:pPr>
            <w:r>
              <w:t>215.06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713石家庄市鹿泉区妇女联合会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215.06</w:t>
            </w:r>
          </w:p>
        </w:tc>
        <w:tc>
          <w:tcPr>
            <w:tcW w:w="1134" w:type="dxa"/>
            <w:vAlign w:val="center"/>
          </w:tcPr>
          <w:p>
            <w:pPr>
              <w:pStyle w:val="16"/>
            </w:pPr>
            <w:r>
              <w:t>215.06</w:t>
            </w:r>
          </w:p>
        </w:tc>
        <w:tc>
          <w:tcPr>
            <w:tcW w:w="1134" w:type="dxa"/>
            <w:vAlign w:val="center"/>
          </w:tcPr>
          <w:p>
            <w:pPr>
              <w:pStyle w:val="16"/>
            </w:pPr>
            <w:r>
              <w:t>215.06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154.48</w:t>
            </w:r>
          </w:p>
        </w:tc>
        <w:tc>
          <w:tcPr>
            <w:tcW w:w="1134" w:type="dxa"/>
            <w:vAlign w:val="center"/>
          </w:tcPr>
          <w:p>
            <w:pPr>
              <w:pStyle w:val="12"/>
            </w:pPr>
            <w:r>
              <w:t>154.48</w:t>
            </w:r>
          </w:p>
        </w:tc>
        <w:tc>
          <w:tcPr>
            <w:tcW w:w="1134" w:type="dxa"/>
            <w:vAlign w:val="center"/>
          </w:tcPr>
          <w:p>
            <w:pPr>
              <w:pStyle w:val="12"/>
            </w:pPr>
            <w:r>
              <w:t>154.48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150.48</w:t>
            </w:r>
          </w:p>
        </w:tc>
        <w:tc>
          <w:tcPr>
            <w:tcW w:w="1134" w:type="dxa"/>
            <w:vAlign w:val="center"/>
          </w:tcPr>
          <w:p>
            <w:pPr>
              <w:pStyle w:val="12"/>
            </w:pPr>
            <w:r>
              <w:t>150.48</w:t>
            </w:r>
          </w:p>
        </w:tc>
        <w:tc>
          <w:tcPr>
            <w:tcW w:w="1134" w:type="dxa"/>
            <w:vAlign w:val="center"/>
          </w:tcPr>
          <w:p>
            <w:pPr>
              <w:pStyle w:val="12"/>
            </w:pPr>
            <w:r>
              <w:t>150.48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2012901</w:t>
            </w:r>
          </w:p>
        </w:tc>
        <w:tc>
          <w:tcPr>
            <w:tcW w:w="1559" w:type="dxa"/>
            <w:vAlign w:val="center"/>
          </w:tcPr>
          <w:p>
            <w:pPr>
              <w:pStyle w:val="13"/>
            </w:pPr>
            <w:r>
              <w:t>行政运行</w:t>
            </w:r>
          </w:p>
        </w:tc>
        <w:tc>
          <w:tcPr>
            <w:tcW w:w="1134" w:type="dxa"/>
            <w:vAlign w:val="center"/>
          </w:tcPr>
          <w:p>
            <w:pPr>
              <w:pStyle w:val="12"/>
            </w:pPr>
            <w:r>
              <w:t>126.98</w:t>
            </w:r>
          </w:p>
        </w:tc>
        <w:tc>
          <w:tcPr>
            <w:tcW w:w="1134" w:type="dxa"/>
            <w:vAlign w:val="center"/>
          </w:tcPr>
          <w:p>
            <w:pPr>
              <w:pStyle w:val="12"/>
            </w:pPr>
            <w:r>
              <w:t>126.98</w:t>
            </w:r>
          </w:p>
        </w:tc>
        <w:tc>
          <w:tcPr>
            <w:tcW w:w="1134" w:type="dxa"/>
            <w:vAlign w:val="center"/>
          </w:tcPr>
          <w:p>
            <w:pPr>
              <w:pStyle w:val="12"/>
            </w:pPr>
            <w:r>
              <w:t>126.98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2012902</w:t>
            </w:r>
          </w:p>
        </w:tc>
        <w:tc>
          <w:tcPr>
            <w:tcW w:w="1559" w:type="dxa"/>
            <w:vAlign w:val="center"/>
          </w:tcPr>
          <w:p>
            <w:pPr>
              <w:pStyle w:val="13"/>
            </w:pPr>
            <w:r>
              <w:t>一般行政管理事务</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2012999</w:t>
            </w:r>
          </w:p>
        </w:tc>
        <w:tc>
          <w:tcPr>
            <w:tcW w:w="1559" w:type="dxa"/>
            <w:vAlign w:val="center"/>
          </w:tcPr>
          <w:p>
            <w:pPr>
              <w:pStyle w:val="13"/>
            </w:pPr>
            <w:r>
              <w:t>其他群众团体事务支出</w:t>
            </w:r>
          </w:p>
        </w:tc>
        <w:tc>
          <w:tcPr>
            <w:tcW w:w="1134" w:type="dxa"/>
            <w:vAlign w:val="center"/>
          </w:tcPr>
          <w:p>
            <w:pPr>
              <w:pStyle w:val="12"/>
            </w:pPr>
            <w:r>
              <w:t>8.50</w:t>
            </w:r>
          </w:p>
        </w:tc>
        <w:tc>
          <w:tcPr>
            <w:tcW w:w="1134" w:type="dxa"/>
            <w:vAlign w:val="center"/>
          </w:tcPr>
          <w:p>
            <w:pPr>
              <w:pStyle w:val="12"/>
            </w:pPr>
            <w:r>
              <w:t>8.50</w:t>
            </w:r>
          </w:p>
        </w:tc>
        <w:tc>
          <w:tcPr>
            <w:tcW w:w="1134" w:type="dxa"/>
            <w:vAlign w:val="center"/>
          </w:tcPr>
          <w:p>
            <w:pPr>
              <w:pStyle w:val="12"/>
            </w:pPr>
            <w:r>
              <w:t>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20199</w:t>
            </w:r>
          </w:p>
        </w:tc>
        <w:tc>
          <w:tcPr>
            <w:tcW w:w="1559" w:type="dxa"/>
            <w:vAlign w:val="center"/>
          </w:tcPr>
          <w:p>
            <w:pPr>
              <w:pStyle w:val="13"/>
            </w:pPr>
            <w:r>
              <w:t>其他一般公共服务支出</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2019999</w:t>
            </w:r>
          </w:p>
        </w:tc>
        <w:tc>
          <w:tcPr>
            <w:tcW w:w="1559" w:type="dxa"/>
            <w:vAlign w:val="center"/>
          </w:tcPr>
          <w:p>
            <w:pPr>
              <w:pStyle w:val="13"/>
            </w:pPr>
            <w:r>
              <w:t>其他一般公共服务支出</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44.25</w:t>
            </w:r>
          </w:p>
        </w:tc>
        <w:tc>
          <w:tcPr>
            <w:tcW w:w="1134" w:type="dxa"/>
            <w:vAlign w:val="center"/>
          </w:tcPr>
          <w:p>
            <w:pPr>
              <w:pStyle w:val="12"/>
            </w:pPr>
            <w:r>
              <w:t>44.25</w:t>
            </w:r>
          </w:p>
        </w:tc>
        <w:tc>
          <w:tcPr>
            <w:tcW w:w="1134" w:type="dxa"/>
            <w:vAlign w:val="center"/>
          </w:tcPr>
          <w:p>
            <w:pPr>
              <w:pStyle w:val="12"/>
            </w:pPr>
            <w:r>
              <w:t>44.25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44.25</w:t>
            </w:r>
          </w:p>
        </w:tc>
        <w:tc>
          <w:tcPr>
            <w:tcW w:w="1134" w:type="dxa"/>
            <w:vAlign w:val="center"/>
          </w:tcPr>
          <w:p>
            <w:pPr>
              <w:pStyle w:val="12"/>
            </w:pPr>
            <w:r>
              <w:t>44.25</w:t>
            </w:r>
          </w:p>
        </w:tc>
        <w:tc>
          <w:tcPr>
            <w:tcW w:w="1134" w:type="dxa"/>
            <w:vAlign w:val="center"/>
          </w:tcPr>
          <w:p>
            <w:pPr>
              <w:pStyle w:val="12"/>
            </w:pPr>
            <w:r>
              <w:t>44.25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34.83</w:t>
            </w:r>
          </w:p>
        </w:tc>
        <w:tc>
          <w:tcPr>
            <w:tcW w:w="1134" w:type="dxa"/>
            <w:vAlign w:val="center"/>
          </w:tcPr>
          <w:p>
            <w:pPr>
              <w:pStyle w:val="12"/>
            </w:pPr>
            <w:r>
              <w:t>34.83</w:t>
            </w:r>
          </w:p>
        </w:tc>
        <w:tc>
          <w:tcPr>
            <w:tcW w:w="1134" w:type="dxa"/>
            <w:vAlign w:val="center"/>
          </w:tcPr>
          <w:p>
            <w:pPr>
              <w:pStyle w:val="12"/>
            </w:pPr>
            <w:r>
              <w:t>34.83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9.42</w:t>
            </w:r>
          </w:p>
        </w:tc>
        <w:tc>
          <w:tcPr>
            <w:tcW w:w="1134" w:type="dxa"/>
            <w:vAlign w:val="center"/>
          </w:tcPr>
          <w:p>
            <w:pPr>
              <w:pStyle w:val="12"/>
            </w:pPr>
            <w:r>
              <w:t>9.42</w:t>
            </w:r>
          </w:p>
        </w:tc>
        <w:tc>
          <w:tcPr>
            <w:tcW w:w="1134" w:type="dxa"/>
            <w:vAlign w:val="center"/>
          </w:tcPr>
          <w:p>
            <w:pPr>
              <w:pStyle w:val="12"/>
            </w:pPr>
            <w:r>
              <w:t>9.42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6.78</w:t>
            </w:r>
          </w:p>
        </w:tc>
        <w:tc>
          <w:tcPr>
            <w:tcW w:w="1134" w:type="dxa"/>
            <w:vAlign w:val="center"/>
          </w:tcPr>
          <w:p>
            <w:pPr>
              <w:pStyle w:val="12"/>
            </w:pPr>
            <w:r>
              <w:t>6.78</w:t>
            </w:r>
          </w:p>
        </w:tc>
        <w:tc>
          <w:tcPr>
            <w:tcW w:w="1134" w:type="dxa"/>
            <w:vAlign w:val="center"/>
          </w:tcPr>
          <w:p>
            <w:pPr>
              <w:pStyle w:val="12"/>
            </w:pPr>
            <w:r>
              <w:t>6.78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6.78</w:t>
            </w:r>
          </w:p>
        </w:tc>
        <w:tc>
          <w:tcPr>
            <w:tcW w:w="1134" w:type="dxa"/>
            <w:vAlign w:val="center"/>
          </w:tcPr>
          <w:p>
            <w:pPr>
              <w:pStyle w:val="12"/>
            </w:pPr>
            <w:r>
              <w:t>6.78</w:t>
            </w:r>
          </w:p>
        </w:tc>
        <w:tc>
          <w:tcPr>
            <w:tcW w:w="1134" w:type="dxa"/>
            <w:vAlign w:val="center"/>
          </w:tcPr>
          <w:p>
            <w:pPr>
              <w:pStyle w:val="12"/>
            </w:pPr>
            <w:r>
              <w:t>6.78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6.78</w:t>
            </w:r>
          </w:p>
        </w:tc>
        <w:tc>
          <w:tcPr>
            <w:tcW w:w="1134" w:type="dxa"/>
            <w:vAlign w:val="center"/>
          </w:tcPr>
          <w:p>
            <w:pPr>
              <w:pStyle w:val="12"/>
            </w:pPr>
            <w:r>
              <w:t>6.78</w:t>
            </w:r>
          </w:p>
        </w:tc>
        <w:tc>
          <w:tcPr>
            <w:tcW w:w="1134" w:type="dxa"/>
            <w:vAlign w:val="center"/>
          </w:tcPr>
          <w:p>
            <w:pPr>
              <w:pStyle w:val="12"/>
            </w:pPr>
            <w:r>
              <w:t>6.78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9.55</w:t>
            </w:r>
          </w:p>
        </w:tc>
        <w:tc>
          <w:tcPr>
            <w:tcW w:w="1134" w:type="dxa"/>
            <w:vAlign w:val="center"/>
          </w:tcPr>
          <w:p>
            <w:pPr>
              <w:pStyle w:val="12"/>
            </w:pPr>
            <w:r>
              <w:t>9.55</w:t>
            </w:r>
          </w:p>
        </w:tc>
        <w:tc>
          <w:tcPr>
            <w:tcW w:w="1134" w:type="dxa"/>
            <w:vAlign w:val="center"/>
          </w:tcPr>
          <w:p>
            <w:pPr>
              <w:pStyle w:val="12"/>
            </w:pPr>
            <w:r>
              <w:t>9.55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9.55</w:t>
            </w:r>
          </w:p>
        </w:tc>
        <w:tc>
          <w:tcPr>
            <w:tcW w:w="1134" w:type="dxa"/>
            <w:vAlign w:val="center"/>
          </w:tcPr>
          <w:p>
            <w:pPr>
              <w:pStyle w:val="12"/>
            </w:pPr>
            <w:r>
              <w:t>9.55</w:t>
            </w:r>
          </w:p>
        </w:tc>
        <w:tc>
          <w:tcPr>
            <w:tcW w:w="1134" w:type="dxa"/>
            <w:vAlign w:val="center"/>
          </w:tcPr>
          <w:p>
            <w:pPr>
              <w:pStyle w:val="12"/>
            </w:pPr>
            <w:r>
              <w:t>9.55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9.55</w:t>
            </w:r>
          </w:p>
        </w:tc>
        <w:tc>
          <w:tcPr>
            <w:tcW w:w="1134" w:type="dxa"/>
            <w:vAlign w:val="center"/>
          </w:tcPr>
          <w:p>
            <w:pPr>
              <w:pStyle w:val="12"/>
            </w:pPr>
            <w:r>
              <w:t>9.55</w:t>
            </w:r>
          </w:p>
        </w:tc>
        <w:tc>
          <w:tcPr>
            <w:tcW w:w="1134" w:type="dxa"/>
            <w:vAlign w:val="center"/>
          </w:tcPr>
          <w:p>
            <w:pPr>
              <w:pStyle w:val="12"/>
            </w:pPr>
            <w:r>
              <w:t>9.55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713石家庄市鹿泉区妇女联合会</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215.06</w:t>
            </w:r>
          </w:p>
        </w:tc>
        <w:tc>
          <w:tcPr>
            <w:tcW w:w="1361" w:type="dxa"/>
            <w:vAlign w:val="center"/>
          </w:tcPr>
          <w:p>
            <w:pPr>
              <w:pStyle w:val="16"/>
            </w:pPr>
            <w:r>
              <w:t>173.80</w:t>
            </w:r>
          </w:p>
        </w:tc>
        <w:tc>
          <w:tcPr>
            <w:tcW w:w="1361" w:type="dxa"/>
            <w:vAlign w:val="center"/>
          </w:tcPr>
          <w:p>
            <w:pPr>
              <w:pStyle w:val="16"/>
            </w:pPr>
            <w:r>
              <w:t>41.26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154.48</w:t>
            </w:r>
          </w:p>
        </w:tc>
        <w:tc>
          <w:tcPr>
            <w:tcW w:w="1361" w:type="dxa"/>
            <w:vAlign w:val="center"/>
          </w:tcPr>
          <w:p>
            <w:pPr>
              <w:pStyle w:val="12"/>
            </w:pPr>
            <w:r>
              <w:t>113.22</w:t>
            </w:r>
          </w:p>
        </w:tc>
        <w:tc>
          <w:tcPr>
            <w:tcW w:w="1361" w:type="dxa"/>
            <w:vAlign w:val="center"/>
          </w:tcPr>
          <w:p>
            <w:pPr>
              <w:pStyle w:val="12"/>
            </w:pPr>
            <w:r>
              <w:t>41.26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150.48</w:t>
            </w:r>
          </w:p>
        </w:tc>
        <w:tc>
          <w:tcPr>
            <w:tcW w:w="1361" w:type="dxa"/>
            <w:vAlign w:val="center"/>
          </w:tcPr>
          <w:p>
            <w:pPr>
              <w:pStyle w:val="12"/>
            </w:pPr>
            <w:r>
              <w:t>113.22</w:t>
            </w:r>
          </w:p>
        </w:tc>
        <w:tc>
          <w:tcPr>
            <w:tcW w:w="1361" w:type="dxa"/>
            <w:vAlign w:val="center"/>
          </w:tcPr>
          <w:p>
            <w:pPr>
              <w:pStyle w:val="12"/>
            </w:pPr>
            <w:r>
              <w:t>37.26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2012901</w:t>
            </w:r>
          </w:p>
        </w:tc>
        <w:tc>
          <w:tcPr>
            <w:tcW w:w="4535" w:type="dxa"/>
            <w:vAlign w:val="center"/>
          </w:tcPr>
          <w:p>
            <w:pPr>
              <w:pStyle w:val="13"/>
            </w:pPr>
            <w:r>
              <w:t>行政运行</w:t>
            </w:r>
          </w:p>
        </w:tc>
        <w:tc>
          <w:tcPr>
            <w:tcW w:w="1361" w:type="dxa"/>
            <w:vAlign w:val="center"/>
          </w:tcPr>
          <w:p>
            <w:pPr>
              <w:pStyle w:val="12"/>
            </w:pPr>
            <w:r>
              <w:t>126.98</w:t>
            </w:r>
          </w:p>
        </w:tc>
        <w:tc>
          <w:tcPr>
            <w:tcW w:w="1361" w:type="dxa"/>
            <w:vAlign w:val="center"/>
          </w:tcPr>
          <w:p>
            <w:pPr>
              <w:pStyle w:val="12"/>
            </w:pPr>
            <w:r>
              <w:t>113.22</w:t>
            </w:r>
          </w:p>
        </w:tc>
        <w:tc>
          <w:tcPr>
            <w:tcW w:w="1361" w:type="dxa"/>
            <w:vAlign w:val="center"/>
          </w:tcPr>
          <w:p>
            <w:pPr>
              <w:pStyle w:val="12"/>
            </w:pPr>
            <w:r>
              <w:t>13.76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2012902</w:t>
            </w:r>
          </w:p>
        </w:tc>
        <w:tc>
          <w:tcPr>
            <w:tcW w:w="4535" w:type="dxa"/>
            <w:vAlign w:val="center"/>
          </w:tcPr>
          <w:p>
            <w:pPr>
              <w:pStyle w:val="13"/>
            </w:pPr>
            <w:r>
              <w:t>一般行政管理事务</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2012999</w:t>
            </w:r>
          </w:p>
        </w:tc>
        <w:tc>
          <w:tcPr>
            <w:tcW w:w="4535" w:type="dxa"/>
            <w:vAlign w:val="center"/>
          </w:tcPr>
          <w:p>
            <w:pPr>
              <w:pStyle w:val="13"/>
            </w:pPr>
            <w:r>
              <w:t>其他群众团体事务支出</w:t>
            </w:r>
          </w:p>
        </w:tc>
        <w:tc>
          <w:tcPr>
            <w:tcW w:w="1361" w:type="dxa"/>
            <w:vAlign w:val="center"/>
          </w:tcPr>
          <w:p>
            <w:pPr>
              <w:pStyle w:val="12"/>
            </w:pPr>
            <w:r>
              <w:t>8.50</w:t>
            </w:r>
          </w:p>
        </w:tc>
        <w:tc>
          <w:tcPr>
            <w:tcW w:w="1361" w:type="dxa"/>
            <w:vAlign w:val="center"/>
          </w:tcPr>
          <w:p>
            <w:pPr>
              <w:pStyle w:val="12"/>
            </w:pPr>
          </w:p>
        </w:tc>
        <w:tc>
          <w:tcPr>
            <w:tcW w:w="1361" w:type="dxa"/>
            <w:vAlign w:val="center"/>
          </w:tcPr>
          <w:p>
            <w:pPr>
              <w:pStyle w:val="12"/>
            </w:pPr>
            <w:r>
              <w:t>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20199</w:t>
            </w:r>
          </w:p>
        </w:tc>
        <w:tc>
          <w:tcPr>
            <w:tcW w:w="4535" w:type="dxa"/>
            <w:vAlign w:val="center"/>
          </w:tcPr>
          <w:p>
            <w:pPr>
              <w:pStyle w:val="13"/>
            </w:pPr>
            <w:r>
              <w:t>其他一般公共服务支出</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2019999</w:t>
            </w:r>
          </w:p>
        </w:tc>
        <w:tc>
          <w:tcPr>
            <w:tcW w:w="4535" w:type="dxa"/>
            <w:vAlign w:val="center"/>
          </w:tcPr>
          <w:p>
            <w:pPr>
              <w:pStyle w:val="13"/>
            </w:pPr>
            <w:r>
              <w:t>其他一般公共服务支出</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44.25</w:t>
            </w:r>
          </w:p>
        </w:tc>
        <w:tc>
          <w:tcPr>
            <w:tcW w:w="1361" w:type="dxa"/>
            <w:vAlign w:val="center"/>
          </w:tcPr>
          <w:p>
            <w:pPr>
              <w:pStyle w:val="12"/>
            </w:pPr>
            <w:r>
              <w:t>44.25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44.25</w:t>
            </w:r>
          </w:p>
        </w:tc>
        <w:tc>
          <w:tcPr>
            <w:tcW w:w="1361" w:type="dxa"/>
            <w:vAlign w:val="center"/>
          </w:tcPr>
          <w:p>
            <w:pPr>
              <w:pStyle w:val="12"/>
            </w:pPr>
            <w:r>
              <w:t>44.25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34.83</w:t>
            </w:r>
          </w:p>
        </w:tc>
        <w:tc>
          <w:tcPr>
            <w:tcW w:w="1361" w:type="dxa"/>
            <w:vAlign w:val="center"/>
          </w:tcPr>
          <w:p>
            <w:pPr>
              <w:pStyle w:val="12"/>
            </w:pPr>
            <w:r>
              <w:t>34.83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9.42</w:t>
            </w:r>
          </w:p>
        </w:tc>
        <w:tc>
          <w:tcPr>
            <w:tcW w:w="1361" w:type="dxa"/>
            <w:vAlign w:val="center"/>
          </w:tcPr>
          <w:p>
            <w:pPr>
              <w:pStyle w:val="12"/>
            </w:pPr>
            <w:r>
              <w:t>9.42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6.78</w:t>
            </w:r>
          </w:p>
        </w:tc>
        <w:tc>
          <w:tcPr>
            <w:tcW w:w="1361" w:type="dxa"/>
            <w:vAlign w:val="center"/>
          </w:tcPr>
          <w:p>
            <w:pPr>
              <w:pStyle w:val="12"/>
            </w:pPr>
            <w:r>
              <w:t>6.78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6.78</w:t>
            </w:r>
          </w:p>
        </w:tc>
        <w:tc>
          <w:tcPr>
            <w:tcW w:w="1361" w:type="dxa"/>
            <w:vAlign w:val="center"/>
          </w:tcPr>
          <w:p>
            <w:pPr>
              <w:pStyle w:val="12"/>
            </w:pPr>
            <w:r>
              <w:t>6.78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6.78</w:t>
            </w:r>
          </w:p>
        </w:tc>
        <w:tc>
          <w:tcPr>
            <w:tcW w:w="1361" w:type="dxa"/>
            <w:vAlign w:val="center"/>
          </w:tcPr>
          <w:p>
            <w:pPr>
              <w:pStyle w:val="12"/>
            </w:pPr>
            <w:r>
              <w:t>6.78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9.55</w:t>
            </w:r>
          </w:p>
        </w:tc>
        <w:tc>
          <w:tcPr>
            <w:tcW w:w="1361" w:type="dxa"/>
            <w:vAlign w:val="center"/>
          </w:tcPr>
          <w:p>
            <w:pPr>
              <w:pStyle w:val="12"/>
            </w:pPr>
            <w:r>
              <w:t>9.55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9.55</w:t>
            </w:r>
          </w:p>
        </w:tc>
        <w:tc>
          <w:tcPr>
            <w:tcW w:w="1361" w:type="dxa"/>
            <w:vAlign w:val="center"/>
          </w:tcPr>
          <w:p>
            <w:pPr>
              <w:pStyle w:val="12"/>
            </w:pPr>
            <w:r>
              <w:t>9.55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9.55</w:t>
            </w:r>
          </w:p>
        </w:tc>
        <w:tc>
          <w:tcPr>
            <w:tcW w:w="1361" w:type="dxa"/>
            <w:vAlign w:val="center"/>
          </w:tcPr>
          <w:p>
            <w:pPr>
              <w:pStyle w:val="12"/>
            </w:pPr>
            <w:r>
              <w:t>9.55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713石家庄市鹿泉区妇女联合会</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215.06</w:t>
            </w:r>
          </w:p>
        </w:tc>
        <w:tc>
          <w:tcPr>
            <w:tcW w:w="3402" w:type="dxa"/>
            <w:vAlign w:val="center"/>
          </w:tcPr>
          <w:p>
            <w:pPr>
              <w:pStyle w:val="13"/>
            </w:pPr>
            <w:r>
              <w:t>一、一般公共服务支出</w:t>
            </w:r>
          </w:p>
        </w:tc>
        <w:tc>
          <w:tcPr>
            <w:tcW w:w="1474" w:type="dxa"/>
            <w:vAlign w:val="center"/>
          </w:tcPr>
          <w:p>
            <w:pPr>
              <w:pStyle w:val="12"/>
            </w:pPr>
            <w:r>
              <w:t>154.48</w:t>
            </w:r>
          </w:p>
        </w:tc>
        <w:tc>
          <w:tcPr>
            <w:tcW w:w="1474" w:type="dxa"/>
            <w:vAlign w:val="center"/>
          </w:tcPr>
          <w:p>
            <w:pPr>
              <w:pStyle w:val="12"/>
            </w:pPr>
            <w:r>
              <w:t>154.48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44.25</w:t>
            </w:r>
          </w:p>
        </w:tc>
        <w:tc>
          <w:tcPr>
            <w:tcW w:w="1474" w:type="dxa"/>
            <w:vAlign w:val="center"/>
          </w:tcPr>
          <w:p>
            <w:pPr>
              <w:pStyle w:val="12"/>
            </w:pPr>
            <w:r>
              <w:t>44.25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6.78</w:t>
            </w:r>
          </w:p>
        </w:tc>
        <w:tc>
          <w:tcPr>
            <w:tcW w:w="1474" w:type="dxa"/>
            <w:vAlign w:val="center"/>
          </w:tcPr>
          <w:p>
            <w:pPr>
              <w:pStyle w:val="12"/>
            </w:pPr>
            <w:r>
              <w:t>6.78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9.55</w:t>
            </w:r>
          </w:p>
        </w:tc>
        <w:tc>
          <w:tcPr>
            <w:tcW w:w="1474" w:type="dxa"/>
            <w:vAlign w:val="center"/>
          </w:tcPr>
          <w:p>
            <w:pPr>
              <w:pStyle w:val="12"/>
            </w:pPr>
            <w:r>
              <w:t>9.55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215.06</w:t>
            </w:r>
          </w:p>
        </w:tc>
        <w:tc>
          <w:tcPr>
            <w:tcW w:w="3402" w:type="dxa"/>
            <w:vAlign w:val="center"/>
          </w:tcPr>
          <w:p>
            <w:pPr>
              <w:pStyle w:val="15"/>
            </w:pPr>
            <w:r>
              <w:t>本年支出合计</w:t>
            </w:r>
          </w:p>
        </w:tc>
        <w:tc>
          <w:tcPr>
            <w:tcW w:w="1474" w:type="dxa"/>
            <w:vAlign w:val="center"/>
          </w:tcPr>
          <w:p>
            <w:pPr>
              <w:pStyle w:val="16"/>
            </w:pPr>
            <w:r>
              <w:t>215.06</w:t>
            </w:r>
          </w:p>
        </w:tc>
        <w:tc>
          <w:tcPr>
            <w:tcW w:w="1474" w:type="dxa"/>
            <w:vAlign w:val="center"/>
          </w:tcPr>
          <w:p>
            <w:pPr>
              <w:pStyle w:val="16"/>
            </w:pPr>
            <w:r>
              <w:t>215.06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215.06</w:t>
            </w:r>
          </w:p>
        </w:tc>
        <w:tc>
          <w:tcPr>
            <w:tcW w:w="3402" w:type="dxa"/>
            <w:vAlign w:val="center"/>
          </w:tcPr>
          <w:p>
            <w:pPr>
              <w:pStyle w:val="15"/>
            </w:pPr>
            <w:r>
              <w:t>支出总计</w:t>
            </w:r>
          </w:p>
        </w:tc>
        <w:tc>
          <w:tcPr>
            <w:tcW w:w="1474" w:type="dxa"/>
            <w:vAlign w:val="center"/>
          </w:tcPr>
          <w:p>
            <w:pPr>
              <w:pStyle w:val="16"/>
            </w:pPr>
            <w:r>
              <w:t>215.06</w:t>
            </w:r>
          </w:p>
        </w:tc>
        <w:tc>
          <w:tcPr>
            <w:tcW w:w="1474" w:type="dxa"/>
            <w:vAlign w:val="center"/>
          </w:tcPr>
          <w:p>
            <w:pPr>
              <w:pStyle w:val="16"/>
            </w:pPr>
            <w:r>
              <w:t>215.06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713石家庄市鹿泉区妇女联合会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215.06</w:t>
            </w:r>
          </w:p>
        </w:tc>
        <w:tc>
          <w:tcPr>
            <w:tcW w:w="2551" w:type="dxa"/>
            <w:vAlign w:val="center"/>
          </w:tcPr>
          <w:p>
            <w:pPr>
              <w:pStyle w:val="16"/>
            </w:pPr>
            <w:r>
              <w:t>173.80</w:t>
            </w:r>
          </w:p>
        </w:tc>
        <w:tc>
          <w:tcPr>
            <w:tcW w:w="2551" w:type="dxa"/>
            <w:vAlign w:val="center"/>
          </w:tcPr>
          <w:p>
            <w:pPr>
              <w:pStyle w:val="16"/>
            </w:pPr>
            <w:r>
              <w:t>41.26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154.48</w:t>
            </w:r>
          </w:p>
        </w:tc>
        <w:tc>
          <w:tcPr>
            <w:tcW w:w="2551" w:type="dxa"/>
            <w:vAlign w:val="center"/>
          </w:tcPr>
          <w:p>
            <w:pPr>
              <w:pStyle w:val="12"/>
            </w:pPr>
            <w:r>
              <w:t>113.22</w:t>
            </w:r>
          </w:p>
        </w:tc>
        <w:tc>
          <w:tcPr>
            <w:tcW w:w="2551" w:type="dxa"/>
            <w:vAlign w:val="center"/>
          </w:tcPr>
          <w:p>
            <w:pPr>
              <w:pStyle w:val="12"/>
            </w:pPr>
            <w:r>
              <w:t>41.26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150.48</w:t>
            </w:r>
          </w:p>
        </w:tc>
        <w:tc>
          <w:tcPr>
            <w:tcW w:w="2551" w:type="dxa"/>
            <w:vAlign w:val="center"/>
          </w:tcPr>
          <w:p>
            <w:pPr>
              <w:pStyle w:val="12"/>
            </w:pPr>
            <w:r>
              <w:t>113.22</w:t>
            </w:r>
          </w:p>
        </w:tc>
        <w:tc>
          <w:tcPr>
            <w:tcW w:w="2551" w:type="dxa"/>
            <w:vAlign w:val="center"/>
          </w:tcPr>
          <w:p>
            <w:pPr>
              <w:pStyle w:val="12"/>
            </w:pPr>
            <w:r>
              <w:t>37.26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2012901</w:t>
            </w:r>
          </w:p>
        </w:tc>
        <w:tc>
          <w:tcPr>
            <w:tcW w:w="4535" w:type="dxa"/>
            <w:vAlign w:val="center"/>
          </w:tcPr>
          <w:p>
            <w:pPr>
              <w:pStyle w:val="13"/>
            </w:pPr>
            <w:r>
              <w:t>行政运行</w:t>
            </w:r>
          </w:p>
        </w:tc>
        <w:tc>
          <w:tcPr>
            <w:tcW w:w="2551" w:type="dxa"/>
            <w:vAlign w:val="center"/>
          </w:tcPr>
          <w:p>
            <w:pPr>
              <w:pStyle w:val="12"/>
            </w:pPr>
            <w:r>
              <w:t>126.98</w:t>
            </w:r>
          </w:p>
        </w:tc>
        <w:tc>
          <w:tcPr>
            <w:tcW w:w="2551" w:type="dxa"/>
            <w:vAlign w:val="center"/>
          </w:tcPr>
          <w:p>
            <w:pPr>
              <w:pStyle w:val="12"/>
            </w:pPr>
            <w:r>
              <w:t>113.22</w:t>
            </w:r>
          </w:p>
        </w:tc>
        <w:tc>
          <w:tcPr>
            <w:tcW w:w="2551" w:type="dxa"/>
            <w:vAlign w:val="center"/>
          </w:tcPr>
          <w:p>
            <w:pPr>
              <w:pStyle w:val="12"/>
            </w:pPr>
            <w:r>
              <w:t>13.76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2012902</w:t>
            </w:r>
          </w:p>
        </w:tc>
        <w:tc>
          <w:tcPr>
            <w:tcW w:w="4535" w:type="dxa"/>
            <w:vAlign w:val="center"/>
          </w:tcPr>
          <w:p>
            <w:pPr>
              <w:pStyle w:val="13"/>
            </w:pPr>
            <w:r>
              <w:t>一般行政管理事务</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2012999</w:t>
            </w:r>
          </w:p>
        </w:tc>
        <w:tc>
          <w:tcPr>
            <w:tcW w:w="4535" w:type="dxa"/>
            <w:vAlign w:val="center"/>
          </w:tcPr>
          <w:p>
            <w:pPr>
              <w:pStyle w:val="13"/>
            </w:pPr>
            <w:r>
              <w:t>其他群众团体事务支出</w:t>
            </w:r>
          </w:p>
        </w:tc>
        <w:tc>
          <w:tcPr>
            <w:tcW w:w="2551" w:type="dxa"/>
            <w:vAlign w:val="center"/>
          </w:tcPr>
          <w:p>
            <w:pPr>
              <w:pStyle w:val="12"/>
            </w:pPr>
            <w:r>
              <w:t>8.50</w:t>
            </w:r>
          </w:p>
        </w:tc>
        <w:tc>
          <w:tcPr>
            <w:tcW w:w="2551" w:type="dxa"/>
            <w:vAlign w:val="center"/>
          </w:tcPr>
          <w:p>
            <w:pPr>
              <w:pStyle w:val="12"/>
            </w:pPr>
          </w:p>
        </w:tc>
        <w:tc>
          <w:tcPr>
            <w:tcW w:w="2551" w:type="dxa"/>
            <w:vAlign w:val="center"/>
          </w:tcPr>
          <w:p>
            <w:pPr>
              <w:pStyle w:val="12"/>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20199</w:t>
            </w:r>
          </w:p>
        </w:tc>
        <w:tc>
          <w:tcPr>
            <w:tcW w:w="4535" w:type="dxa"/>
            <w:vAlign w:val="center"/>
          </w:tcPr>
          <w:p>
            <w:pPr>
              <w:pStyle w:val="13"/>
            </w:pPr>
            <w:r>
              <w:t>其他一般公共服务支出</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2019999</w:t>
            </w:r>
          </w:p>
        </w:tc>
        <w:tc>
          <w:tcPr>
            <w:tcW w:w="4535" w:type="dxa"/>
            <w:vAlign w:val="center"/>
          </w:tcPr>
          <w:p>
            <w:pPr>
              <w:pStyle w:val="13"/>
            </w:pPr>
            <w:r>
              <w:t>其他一般公共服务支出</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44.25</w:t>
            </w:r>
          </w:p>
        </w:tc>
        <w:tc>
          <w:tcPr>
            <w:tcW w:w="2551" w:type="dxa"/>
            <w:vAlign w:val="center"/>
          </w:tcPr>
          <w:p>
            <w:pPr>
              <w:pStyle w:val="12"/>
            </w:pPr>
            <w:r>
              <w:t>44.25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44.25</w:t>
            </w:r>
          </w:p>
        </w:tc>
        <w:tc>
          <w:tcPr>
            <w:tcW w:w="2551" w:type="dxa"/>
            <w:vAlign w:val="center"/>
          </w:tcPr>
          <w:p>
            <w:pPr>
              <w:pStyle w:val="12"/>
            </w:pPr>
            <w:r>
              <w:t>44.25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34.83</w:t>
            </w:r>
          </w:p>
        </w:tc>
        <w:tc>
          <w:tcPr>
            <w:tcW w:w="2551" w:type="dxa"/>
            <w:vAlign w:val="center"/>
          </w:tcPr>
          <w:p>
            <w:pPr>
              <w:pStyle w:val="12"/>
            </w:pPr>
            <w:r>
              <w:t>34.83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9.42</w:t>
            </w:r>
          </w:p>
        </w:tc>
        <w:tc>
          <w:tcPr>
            <w:tcW w:w="2551" w:type="dxa"/>
            <w:vAlign w:val="center"/>
          </w:tcPr>
          <w:p>
            <w:pPr>
              <w:pStyle w:val="12"/>
            </w:pPr>
            <w:r>
              <w:t>9.42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6.78</w:t>
            </w:r>
          </w:p>
        </w:tc>
        <w:tc>
          <w:tcPr>
            <w:tcW w:w="2551" w:type="dxa"/>
            <w:vAlign w:val="center"/>
          </w:tcPr>
          <w:p>
            <w:pPr>
              <w:pStyle w:val="12"/>
            </w:pPr>
            <w:r>
              <w:t>6.78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6.78</w:t>
            </w:r>
          </w:p>
        </w:tc>
        <w:tc>
          <w:tcPr>
            <w:tcW w:w="2551" w:type="dxa"/>
            <w:vAlign w:val="center"/>
          </w:tcPr>
          <w:p>
            <w:pPr>
              <w:pStyle w:val="12"/>
            </w:pPr>
            <w:r>
              <w:t>6.78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6.78</w:t>
            </w:r>
          </w:p>
        </w:tc>
        <w:tc>
          <w:tcPr>
            <w:tcW w:w="2551" w:type="dxa"/>
            <w:vAlign w:val="center"/>
          </w:tcPr>
          <w:p>
            <w:pPr>
              <w:pStyle w:val="12"/>
            </w:pPr>
            <w:r>
              <w:t>6.78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9.55</w:t>
            </w:r>
          </w:p>
        </w:tc>
        <w:tc>
          <w:tcPr>
            <w:tcW w:w="2551" w:type="dxa"/>
            <w:vAlign w:val="center"/>
          </w:tcPr>
          <w:p>
            <w:pPr>
              <w:pStyle w:val="12"/>
            </w:pPr>
            <w:r>
              <w:t>9.55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9.55</w:t>
            </w:r>
          </w:p>
        </w:tc>
        <w:tc>
          <w:tcPr>
            <w:tcW w:w="2551" w:type="dxa"/>
            <w:vAlign w:val="center"/>
          </w:tcPr>
          <w:p>
            <w:pPr>
              <w:pStyle w:val="12"/>
            </w:pPr>
            <w:r>
              <w:t>9.55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9.55</w:t>
            </w:r>
          </w:p>
        </w:tc>
        <w:tc>
          <w:tcPr>
            <w:tcW w:w="2551" w:type="dxa"/>
            <w:vAlign w:val="center"/>
          </w:tcPr>
          <w:p>
            <w:pPr>
              <w:pStyle w:val="12"/>
            </w:pPr>
            <w:r>
              <w:t>9.55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713石家庄市鹿泉区妇女联合会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173.80</w:t>
            </w:r>
          </w:p>
        </w:tc>
        <w:tc>
          <w:tcPr>
            <w:tcW w:w="2551" w:type="dxa"/>
            <w:vAlign w:val="center"/>
          </w:tcPr>
          <w:p>
            <w:pPr>
              <w:pStyle w:val="16"/>
            </w:pPr>
            <w:r>
              <w:t>134.93</w:t>
            </w:r>
          </w:p>
        </w:tc>
        <w:tc>
          <w:tcPr>
            <w:tcW w:w="2551" w:type="dxa"/>
            <w:vAlign w:val="center"/>
          </w:tcPr>
          <w:p>
            <w:pPr>
              <w:pStyle w:val="16"/>
            </w:pPr>
            <w:r>
              <w:t>38.87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100.91</w:t>
            </w:r>
          </w:p>
        </w:tc>
        <w:tc>
          <w:tcPr>
            <w:tcW w:w="2551" w:type="dxa"/>
            <w:vAlign w:val="center"/>
          </w:tcPr>
          <w:p>
            <w:pPr>
              <w:pStyle w:val="12"/>
            </w:pPr>
            <w:r>
              <w:t>100.91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24.69</w:t>
            </w:r>
          </w:p>
        </w:tc>
        <w:tc>
          <w:tcPr>
            <w:tcW w:w="2551" w:type="dxa"/>
            <w:vAlign w:val="center"/>
          </w:tcPr>
          <w:p>
            <w:pPr>
              <w:pStyle w:val="12"/>
            </w:pPr>
            <w:r>
              <w:t>24.69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22.31</w:t>
            </w:r>
          </w:p>
        </w:tc>
        <w:tc>
          <w:tcPr>
            <w:tcW w:w="2551" w:type="dxa"/>
            <w:vAlign w:val="center"/>
          </w:tcPr>
          <w:p>
            <w:pPr>
              <w:pStyle w:val="12"/>
            </w:pPr>
            <w:r>
              <w:t>22.31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25.67</w:t>
            </w:r>
          </w:p>
        </w:tc>
        <w:tc>
          <w:tcPr>
            <w:tcW w:w="2551" w:type="dxa"/>
            <w:vAlign w:val="center"/>
          </w:tcPr>
          <w:p>
            <w:pPr>
              <w:pStyle w:val="12"/>
            </w:pPr>
            <w:r>
              <w:t>25.67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9.42</w:t>
            </w:r>
          </w:p>
        </w:tc>
        <w:tc>
          <w:tcPr>
            <w:tcW w:w="2551" w:type="dxa"/>
            <w:vAlign w:val="center"/>
          </w:tcPr>
          <w:p>
            <w:pPr>
              <w:pStyle w:val="12"/>
            </w:pPr>
            <w:r>
              <w:t>9.42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3.82</w:t>
            </w:r>
          </w:p>
        </w:tc>
        <w:tc>
          <w:tcPr>
            <w:tcW w:w="2551" w:type="dxa"/>
            <w:vAlign w:val="center"/>
          </w:tcPr>
          <w:p>
            <w:pPr>
              <w:pStyle w:val="12"/>
            </w:pPr>
            <w:r>
              <w:t>3.82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2.96</w:t>
            </w:r>
          </w:p>
        </w:tc>
        <w:tc>
          <w:tcPr>
            <w:tcW w:w="2551" w:type="dxa"/>
            <w:vAlign w:val="center"/>
          </w:tcPr>
          <w:p>
            <w:pPr>
              <w:pStyle w:val="12"/>
            </w:pPr>
            <w:r>
              <w:t>2.96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2.48</w:t>
            </w:r>
          </w:p>
        </w:tc>
        <w:tc>
          <w:tcPr>
            <w:tcW w:w="2551" w:type="dxa"/>
            <w:vAlign w:val="center"/>
          </w:tcPr>
          <w:p>
            <w:pPr>
              <w:pStyle w:val="12"/>
            </w:pPr>
            <w:r>
              <w:t>2.48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9.55</w:t>
            </w:r>
          </w:p>
        </w:tc>
        <w:tc>
          <w:tcPr>
            <w:tcW w:w="2551" w:type="dxa"/>
            <w:vAlign w:val="center"/>
          </w:tcPr>
          <w:p>
            <w:pPr>
              <w:pStyle w:val="12"/>
            </w:pPr>
            <w:r>
              <w:t>9.55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38.87</w:t>
            </w:r>
          </w:p>
        </w:tc>
        <w:tc>
          <w:tcPr>
            <w:tcW w:w="2551" w:type="dxa"/>
            <w:vAlign w:val="center"/>
          </w:tcPr>
          <w:p>
            <w:pPr>
              <w:pStyle w:val="12"/>
            </w:pPr>
          </w:p>
        </w:tc>
        <w:tc>
          <w:tcPr>
            <w:tcW w:w="2551" w:type="dxa"/>
            <w:vAlign w:val="center"/>
          </w:tcPr>
          <w:p>
            <w:pPr>
              <w:pStyle w:val="12"/>
            </w:pPr>
            <w:r>
              <w:t>38.87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3.30</w:t>
            </w:r>
          </w:p>
        </w:tc>
        <w:tc>
          <w:tcPr>
            <w:tcW w:w="2551" w:type="dxa"/>
            <w:vAlign w:val="center"/>
          </w:tcPr>
          <w:p>
            <w:pPr>
              <w:pStyle w:val="12"/>
            </w:pPr>
          </w:p>
        </w:tc>
        <w:tc>
          <w:tcPr>
            <w:tcW w:w="2551" w:type="dxa"/>
            <w:vAlign w:val="center"/>
          </w:tcPr>
          <w:p>
            <w:pPr>
              <w:pStyle w:val="12"/>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3.30</w:t>
            </w:r>
          </w:p>
        </w:tc>
        <w:tc>
          <w:tcPr>
            <w:tcW w:w="2551" w:type="dxa"/>
            <w:vAlign w:val="center"/>
          </w:tcPr>
          <w:p>
            <w:pPr>
              <w:pStyle w:val="12"/>
            </w:pPr>
          </w:p>
        </w:tc>
        <w:tc>
          <w:tcPr>
            <w:tcW w:w="2551" w:type="dxa"/>
            <w:vAlign w:val="center"/>
          </w:tcPr>
          <w:p>
            <w:pPr>
              <w:pStyle w:val="12"/>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23.36</w:t>
            </w:r>
          </w:p>
        </w:tc>
        <w:tc>
          <w:tcPr>
            <w:tcW w:w="2551" w:type="dxa"/>
            <w:vAlign w:val="center"/>
          </w:tcPr>
          <w:p>
            <w:pPr>
              <w:pStyle w:val="12"/>
            </w:pPr>
          </w:p>
        </w:tc>
        <w:tc>
          <w:tcPr>
            <w:tcW w:w="2551" w:type="dxa"/>
            <w:vAlign w:val="center"/>
          </w:tcPr>
          <w:p>
            <w:pPr>
              <w:pStyle w:val="12"/>
            </w:pPr>
            <w:r>
              <w:t>23.36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0.53</w:t>
            </w:r>
          </w:p>
        </w:tc>
        <w:tc>
          <w:tcPr>
            <w:tcW w:w="2551" w:type="dxa"/>
            <w:vAlign w:val="center"/>
          </w:tcPr>
          <w:p>
            <w:pPr>
              <w:pStyle w:val="12"/>
            </w:pPr>
          </w:p>
        </w:tc>
        <w:tc>
          <w:tcPr>
            <w:tcW w:w="2551" w:type="dxa"/>
            <w:vAlign w:val="center"/>
          </w:tcPr>
          <w:p>
            <w:pPr>
              <w:pStyle w:val="12"/>
            </w:pPr>
            <w: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0.62</w:t>
            </w:r>
          </w:p>
        </w:tc>
        <w:tc>
          <w:tcPr>
            <w:tcW w:w="2551" w:type="dxa"/>
            <w:vAlign w:val="center"/>
          </w:tcPr>
          <w:p>
            <w:pPr>
              <w:pStyle w:val="12"/>
            </w:pPr>
          </w:p>
        </w:tc>
        <w:tc>
          <w:tcPr>
            <w:tcW w:w="2551" w:type="dxa"/>
            <w:vAlign w:val="center"/>
          </w:tcPr>
          <w:p>
            <w:pPr>
              <w:pStyle w:val="12"/>
            </w:pPr>
            <w:r>
              <w:t>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2.70</w:t>
            </w:r>
          </w:p>
        </w:tc>
        <w:tc>
          <w:tcPr>
            <w:tcW w:w="2551" w:type="dxa"/>
            <w:vAlign w:val="center"/>
          </w:tcPr>
          <w:p>
            <w:pPr>
              <w:pStyle w:val="12"/>
            </w:pPr>
          </w:p>
        </w:tc>
        <w:tc>
          <w:tcPr>
            <w:tcW w:w="2551" w:type="dxa"/>
            <w:vAlign w:val="center"/>
          </w:tcPr>
          <w:p>
            <w:pPr>
              <w:pStyle w:val="12"/>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3.84</w:t>
            </w:r>
          </w:p>
        </w:tc>
        <w:tc>
          <w:tcPr>
            <w:tcW w:w="2551" w:type="dxa"/>
            <w:vAlign w:val="center"/>
          </w:tcPr>
          <w:p>
            <w:pPr>
              <w:pStyle w:val="12"/>
            </w:pPr>
          </w:p>
        </w:tc>
        <w:tc>
          <w:tcPr>
            <w:tcW w:w="2551" w:type="dxa"/>
            <w:vAlign w:val="center"/>
          </w:tcPr>
          <w:p>
            <w:pPr>
              <w:pStyle w:val="12"/>
            </w:pPr>
            <w: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0.93</w:t>
            </w:r>
          </w:p>
        </w:tc>
        <w:tc>
          <w:tcPr>
            <w:tcW w:w="2551" w:type="dxa"/>
            <w:vAlign w:val="center"/>
          </w:tcPr>
          <w:p>
            <w:pPr>
              <w:pStyle w:val="12"/>
            </w:pPr>
          </w:p>
        </w:tc>
        <w:tc>
          <w:tcPr>
            <w:tcW w:w="2551" w:type="dxa"/>
            <w:vAlign w:val="center"/>
          </w:tcPr>
          <w:p>
            <w:pPr>
              <w:pStyle w:val="12"/>
            </w:pPr>
            <w:r>
              <w:t>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34.02</w:t>
            </w:r>
          </w:p>
        </w:tc>
        <w:tc>
          <w:tcPr>
            <w:tcW w:w="2551" w:type="dxa"/>
            <w:vAlign w:val="center"/>
          </w:tcPr>
          <w:p>
            <w:pPr>
              <w:pStyle w:val="12"/>
            </w:pPr>
            <w:r>
              <w:t>34.02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34.02</w:t>
            </w:r>
          </w:p>
        </w:tc>
        <w:tc>
          <w:tcPr>
            <w:tcW w:w="2551" w:type="dxa"/>
            <w:vAlign w:val="center"/>
          </w:tcPr>
          <w:p>
            <w:pPr>
              <w:pStyle w:val="12"/>
            </w:pPr>
            <w:r>
              <w:t>34.02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713石家庄市鹿泉区妇女联合会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713石家庄市鹿泉区妇女联合会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713石家庄市鹿泉区妇女联合会</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2.70</w:t>
            </w:r>
          </w:p>
        </w:tc>
        <w:tc>
          <w:tcPr>
            <w:tcW w:w="2381" w:type="dxa"/>
            <w:vAlign w:val="center"/>
          </w:tcPr>
          <w:p>
            <w:pPr>
              <w:pStyle w:val="16"/>
            </w:pPr>
            <w:r>
              <w:t>2.70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石家庄市鹿泉区妇女联合会2024年部门预算信息公开情况说明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石家庄市鹿泉区妇女联合会2024年部门预算信息公开情况说明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按照《中华人民共和国预算法》、《地方预决算公开操作规程》和《关于进一步推进预算公开工作的实施意见》规定，现将石家庄市鹿泉区妇女联合会2024年部门预算公开如下：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根据《石家庄市鹿泉区妇女联合会职能配置、内设机构和人员编制规定》， 鹿泉区妇女联合会是党领导下的全区各族各界妇女的群众团体组织，是党和政府联系妇女群众的桥梁和纽带，是国家政权的重要社会支柱之一。其机关主要职责是：</w:t>
      </w:r>
    </w:p>
    <w:p>
      <w:pPr>
        <w:pStyle w:val="18"/>
      </w:pPr>
      <w:r>
        <w:t>（一）坚持正确的政治方向，团结、教育全区各族各界妇女以及各类妇女组织同党中央在思想上政治上行动上保持高度一致。</w:t>
      </w:r>
    </w:p>
    <w:p>
      <w:pPr>
        <w:pStyle w:val="18"/>
      </w:pPr>
      <w:r>
        <w:t>（二）紧密围绕区委和区政府的中心任务开展工作。团结、动员和组织妇女群众投身改革开放和社会主义物质文明、精神文明建设，积极促进我区经济发展和社会进步，为维护改革、发展、稳定的大局服务。</w:t>
      </w:r>
    </w:p>
    <w:p>
      <w:pPr>
        <w:pStyle w:val="18"/>
      </w:pPr>
      <w:r>
        <w:t>（三）宣传马克思主义妇女观和男女平等思想，教育、引导妇女树立正确的世界观、人生观、价值观，弘扬“自尊、自信、自立、自强”的精神，积极推动和开展对妇女科技文化及生产劳动技能教育，全面提高妇女素质。</w:t>
      </w:r>
    </w:p>
    <w:p>
      <w:pPr>
        <w:pStyle w:val="18"/>
      </w:pPr>
      <w:r>
        <w:t>（四）代表妇女参与国家和社会事务的民主管理和民主监督，促进妇女参政；关注并加强研究涉及妇女切身利益的热点、难点问题，及时向区委和区政府反映社情民意，提出对策建议；参与有关妇女儿童政策和法律法规草案的拟定，从源头强化维护妇女儿童合法权益工作。</w:t>
      </w:r>
    </w:p>
    <w:p>
      <w:pPr>
        <w:pStyle w:val="18"/>
      </w:pPr>
      <w:r>
        <w:t>（五）坚持为妇女儿童服务，为基层服务，加强与社会各界联系，协调推动全社会为妇女儿童办实事、办好事。</w:t>
      </w:r>
    </w:p>
    <w:p>
      <w:pPr>
        <w:pStyle w:val="18"/>
      </w:pPr>
      <w:r>
        <w:t>（六）指导乡、镇（街道办事处）、高新技术产业开发区妇联会、区直妇委会，依据《中华全国妇女联合会章程》和妇女代表大会的任务，开展妇女儿童工作。</w:t>
      </w:r>
    </w:p>
    <w:p>
      <w:pPr>
        <w:pStyle w:val="18"/>
      </w:pPr>
      <w:r>
        <w:t>（七）承担鹿泉区妇女儿童工作委员会办公室工作。</w:t>
      </w:r>
    </w:p>
    <w:p>
      <w:pPr>
        <w:pStyle w:val="18"/>
      </w:pPr>
      <w:r>
        <w:t>（八）承办区委、区政府交办的有关工作。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石家庄市鹿泉区妇女联合会本级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按照预算管理有关规定，目前部门预算的编制实行综合预算管理，即全部收入和支出都反映在预算中。石家庄市鹿泉区妇女联合会机关及所属事业单位的收支包含在部门预算中。</w:t>
      </w:r>
    </w:p>
    <w:p>
      <w:pPr>
        <w:pStyle w:val="19"/>
      </w:pPr>
      <w:r>
        <w:t>1、收入说明</w:t>
      </w:r>
    </w:p>
    <w:p>
      <w:pPr>
        <w:pStyle w:val="19"/>
      </w:pPr>
      <w:r>
        <w:t>反映本部门当年全部收入。2024年预算收入215.06万元，其中：一般公共预算收入215.06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鹿泉区妇女联合会年度部门预算中支出预算的总体情况。2024年支出预算215.06万元，其中基本支出173.80万元，包括人员经费134.93万元和日常公用经费38.87万元；项目支出41.26万元，</w:t>
      </w:r>
      <w:r>
        <w:rPr>
          <w:rFonts w:hint="eastAsia"/>
          <w:lang w:eastAsia="zh-CN"/>
        </w:rPr>
        <w:t>、</w:t>
      </w:r>
      <w:r>
        <w:t>主要为妇女儿童发展专项8万元，军队退役人员公益岗工资5.76万元，美丽庭院新建及巩固提升10万元，三八国际妇女节活动4万，省级妇女之家建设8.5万元，妇女儿童发展规划5万元资金等支出。</w:t>
      </w:r>
    </w:p>
    <w:p>
      <w:pPr>
        <w:pStyle w:val="19"/>
      </w:pPr>
      <w:r>
        <w:t>3、比上年增减情况</w:t>
      </w:r>
    </w:p>
    <w:p>
      <w:pPr>
        <w:pStyle w:val="19"/>
      </w:pPr>
      <w:r>
        <w:t>2024年预算收支安排215.06万元，较2023年预算增加4.31万元，其中：基本支出减少8.60万元，主要为人员减少变化所致，相应减少基本支出。项目支出增加12.91万元，主要为增加了省级妇女之家建设，妇女儿童发展规划两个专项资金支出。</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2024年，我部门机关运行经费共计安排38.87万元，主要用于日常维修、办公用房水电费、办公用房取暖费、办公用房物业管理费等日常运行支出。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2.70万元，其中因公出国（境）费0.00万元；公务用车购置及运维费2.70万元（其中：公务用车购置费为0.00万元，公务用车运维费2.70万元)；公务接待费0.00万元。与2023年相比增加0.00万元，增减变化的主要原因是与2023年相比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紧紧围绕区委、区政府中心工作，充分发挥自身职能，主动作为，把服务全区工作大局与服务妇女发展结合起来，着力在妇女儿童工作中做实事、做好事，增进妇女群众获得感幸福感安全感，引导社会各界尊重妇女、关心妇女事业、支持妇女工作，营造良好的社会环境，不断推进我区妇女儿童工作新进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1、妇女儿童发展专项</w:t>
      </w:r>
    </w:p>
    <w:p>
      <w:pPr>
        <w:pStyle w:val="23"/>
      </w:pPr>
      <w:r>
        <w:t>绩效目标：根据关于开展巾帼家政服务的工作要求，妇联工作经费更多直接服务于妇女儿童和家庭，切实为妇女儿童办实事、办好事。并在法定节假日组织和开展活动，组织妇联干部等妇女参加培训提高业务能力。</w:t>
      </w:r>
    </w:p>
    <w:p>
      <w:pPr>
        <w:pStyle w:val="23"/>
      </w:pPr>
      <w:r>
        <w:t>绩效指标：开展六一关爱慰问活动不少于1次，开展家政教育活动不少于3次，“河北福嫂.燕赵家政”活动不少于3次，反家暴宣传活动不少于2次，专款专用率达到100%妇女儿童满意度达到95%。</w:t>
      </w:r>
    </w:p>
    <w:p>
      <w:pPr>
        <w:pStyle w:val="23"/>
      </w:pPr>
      <w:r>
        <w:t>2、美丽庭院新建及巩固提升</w:t>
      </w:r>
    </w:p>
    <w:p>
      <w:pPr>
        <w:pStyle w:val="23"/>
      </w:pPr>
      <w:r>
        <w:t>绩效目标：深化美丽庭院创建，实现创建工作提档升级，对评选出美丽庭院户和精品庭院户进行评比表彰，巩固提升打造成果。重点打造美丽庭院示范村、示范街和示范户，营造浓厚的宣传氛围，增进农户的创建意识，创新美丽庭院创建的激励机制，激发农户的创建热情和积极性，打造美丽庭院宣传一条街，沿街沿路设置美丽庭院宣传小地标、小标识。对打造完成的美丽庭院和精品庭院悬挂标识牌，发放宣传品和奖励，</w:t>
      </w:r>
    </w:p>
    <w:p>
      <w:pPr>
        <w:pStyle w:val="23"/>
      </w:pPr>
      <w:r>
        <w:t>绩效指标：打造美丽庭院示范街数量不少于10条，打造美丽庭院示范户数量不少于3000户，慰问示范户数量不少于4000户，成立帮帮团数量10个，开展观摩会不少于10次，美丽庭院示范户满意度达到95%。</w:t>
      </w:r>
    </w:p>
    <w:p>
      <w:pPr>
        <w:pStyle w:val="23"/>
      </w:pPr>
      <w:r>
        <w:t>3、军队退役人员公益岗工资</w:t>
      </w:r>
    </w:p>
    <w:p>
      <w:pPr>
        <w:pStyle w:val="23"/>
      </w:pPr>
      <w:r>
        <w:t>绩效目标：根据《鹿泉区关于进一步做好部分进队退役人员帮扶救助的若干措施》，对我单位符合公益岗人员进行每月工资支出，保障办公正常运转。</w:t>
      </w:r>
    </w:p>
    <w:p>
      <w:pPr>
        <w:pStyle w:val="23"/>
      </w:pPr>
      <w:r>
        <w:t>绩效指标：退役军人工资发放1人，退役军人及时发放，专款专用率达到100%退役军人满意度达到95%。</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将事前评估、目标管理、运行监控、绩效评价、结果应用等各项改革措施，有效融入预算管理的全过程。建立统筹协调、分工协作、密切配合、合力推进的工作机制，围绕年度总体绩效目标和分项绩效目标，明确责任主体，实施进度要求，确保如期完成。</w:t>
      </w:r>
    </w:p>
    <w:p>
      <w:pPr>
        <w:pStyle w:val="24"/>
      </w:pPr>
      <w:r>
        <w:t>2、加强支出管理。强化财政预算执行刚性，编细编实预算，对预算的事前、事中、事后进行全过程控制，进一步提高财政资金使用效益。加强支出结构优化，通过加快履行政府采购手续、尽快启动项目、及时支付资金、9月底前细化代编预算等多种举措，确保按照时间节点完成支出任务。</w:t>
      </w:r>
    </w:p>
    <w:p>
      <w:pPr>
        <w:pStyle w:val="24"/>
      </w:pPr>
      <w: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pStyle w:val="24"/>
        <w:sectPr>
          <w:pgSz w:w="16840" w:h="11900" w:orient="landscape"/>
          <w:pgMar w:top="1361" w:right="1020" w:bottom="1361" w:left="1020" w:header="720" w:footer="720" w:gutter="0"/>
          <w:cols w:space="720" w:num="1"/>
        </w:sectPr>
      </w:pPr>
      <w:r>
        <w:t>4、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1、2024年妇女儿童发展规划绩效目标表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13011024P00322310030E</w:t>
            </w:r>
          </w:p>
        </w:tc>
        <w:tc>
          <w:tcPr>
            <w:tcW w:w="2835" w:type="dxa"/>
            <w:vAlign w:val="center"/>
          </w:tcPr>
          <w:p>
            <w:pPr>
              <w:pStyle w:val="11"/>
            </w:pPr>
            <w:r>
              <w:t>项目名称</w:t>
            </w:r>
          </w:p>
        </w:tc>
        <w:tc>
          <w:tcPr>
            <w:tcW w:w="6094" w:type="dxa"/>
            <w:gridSpan w:val="3"/>
            <w:vAlign w:val="center"/>
          </w:tcPr>
          <w:p>
            <w:pPr>
              <w:pStyle w:val="13"/>
            </w:pPr>
            <w:r>
              <w:t>2024年妇女儿童发展规划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编制妇女儿童发展规划，宣传实施妇女健康知识普及行动，建立完善健康科普知识资源库，培养年轻女性政治素养及参与决策和管理的意识。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1.编制妇女儿童发展规划，宣传实施妇女健康知识普及行动，建立完善健康科普知识资源库，培养年轻女性政治素养及参与决策和管理的意识。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规划编制内容的数量</w:t>
            </w:r>
          </w:p>
        </w:tc>
        <w:tc>
          <w:tcPr>
            <w:tcW w:w="5386" w:type="dxa"/>
            <w:vAlign w:val="center"/>
          </w:tcPr>
          <w:p>
            <w:pPr>
              <w:pStyle w:val="13"/>
            </w:pPr>
            <w:r>
              <w:t>规划编制内容的数量</w:t>
            </w:r>
          </w:p>
        </w:tc>
        <w:tc>
          <w:tcPr>
            <w:tcW w:w="2268" w:type="dxa"/>
            <w:vAlign w:val="center"/>
          </w:tcPr>
          <w:p>
            <w:pPr>
              <w:pStyle w:val="13"/>
            </w:pPr>
            <w:r>
              <w:t>≥2项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编制完成工作标准</w:t>
            </w:r>
          </w:p>
        </w:tc>
        <w:tc>
          <w:tcPr>
            <w:tcW w:w="5386" w:type="dxa"/>
            <w:vAlign w:val="center"/>
          </w:tcPr>
          <w:p>
            <w:pPr>
              <w:pStyle w:val="13"/>
            </w:pPr>
            <w:r>
              <w:t>编制完成工作标准</w:t>
            </w:r>
          </w:p>
        </w:tc>
        <w:tc>
          <w:tcPr>
            <w:tcW w:w="2268" w:type="dxa"/>
            <w:vAlign w:val="center"/>
          </w:tcPr>
          <w:p>
            <w:pPr>
              <w:pStyle w:val="13"/>
            </w:pPr>
            <w:r>
              <w:t>通过区政府办、司法局审核</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编制时限</w:t>
            </w:r>
          </w:p>
        </w:tc>
        <w:tc>
          <w:tcPr>
            <w:tcW w:w="5386" w:type="dxa"/>
            <w:vAlign w:val="center"/>
          </w:tcPr>
          <w:p>
            <w:pPr>
              <w:pStyle w:val="13"/>
            </w:pPr>
            <w:r>
              <w:t>编制时限</w:t>
            </w:r>
          </w:p>
        </w:tc>
        <w:tc>
          <w:tcPr>
            <w:tcW w:w="2268" w:type="dxa"/>
            <w:vAlign w:val="center"/>
          </w:tcPr>
          <w:p>
            <w:pPr>
              <w:pStyle w:val="13"/>
            </w:pPr>
            <w:r>
              <w:t>2024年底编制完成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编制成本</w:t>
            </w:r>
          </w:p>
        </w:tc>
        <w:tc>
          <w:tcPr>
            <w:tcW w:w="5386" w:type="dxa"/>
            <w:vAlign w:val="center"/>
          </w:tcPr>
          <w:p>
            <w:pPr>
              <w:pStyle w:val="13"/>
            </w:pPr>
            <w:r>
              <w:t>编制成本</w:t>
            </w:r>
          </w:p>
        </w:tc>
        <w:tc>
          <w:tcPr>
            <w:tcW w:w="2268" w:type="dxa"/>
            <w:vAlign w:val="center"/>
          </w:tcPr>
          <w:p>
            <w:pPr>
              <w:pStyle w:val="13"/>
            </w:pPr>
            <w:r>
              <w:t>控制在预算范围内</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宣传妇女发展规划，带动就业</w:t>
            </w:r>
          </w:p>
        </w:tc>
        <w:tc>
          <w:tcPr>
            <w:tcW w:w="5386" w:type="dxa"/>
            <w:vAlign w:val="center"/>
          </w:tcPr>
          <w:p>
            <w:pPr>
              <w:pStyle w:val="13"/>
            </w:pPr>
            <w:r>
              <w:t>宣传妇女发展规划，带动就业</w:t>
            </w:r>
          </w:p>
        </w:tc>
        <w:tc>
          <w:tcPr>
            <w:tcW w:w="2268" w:type="dxa"/>
            <w:vAlign w:val="center"/>
          </w:tcPr>
          <w:p>
            <w:pPr>
              <w:pStyle w:val="13"/>
            </w:pPr>
            <w:r>
              <w:t>宣传妇女发展规划，带动就业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提高妇女知识普及，促进社会进步</w:t>
            </w:r>
          </w:p>
        </w:tc>
        <w:tc>
          <w:tcPr>
            <w:tcW w:w="5386" w:type="dxa"/>
            <w:vAlign w:val="center"/>
          </w:tcPr>
          <w:p>
            <w:pPr>
              <w:pStyle w:val="13"/>
            </w:pPr>
            <w:r>
              <w:t>提高妇女知识普及，促进社会进步</w:t>
            </w:r>
          </w:p>
        </w:tc>
        <w:tc>
          <w:tcPr>
            <w:tcW w:w="2268" w:type="dxa"/>
            <w:vAlign w:val="center"/>
          </w:tcPr>
          <w:p>
            <w:pPr>
              <w:pStyle w:val="13"/>
            </w:pPr>
            <w:r>
              <w:t>促进社会进步</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2、2024年妇女儿童发展专项绩效目标表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13011024P00322310032M</w:t>
            </w:r>
          </w:p>
        </w:tc>
        <w:tc>
          <w:tcPr>
            <w:tcW w:w="2835" w:type="dxa"/>
            <w:vAlign w:val="center"/>
          </w:tcPr>
          <w:p>
            <w:pPr>
              <w:pStyle w:val="11"/>
            </w:pPr>
            <w:r>
              <w:t>项目名称</w:t>
            </w:r>
          </w:p>
        </w:tc>
        <w:tc>
          <w:tcPr>
            <w:tcW w:w="6094" w:type="dxa"/>
            <w:gridSpan w:val="3"/>
            <w:vAlign w:val="center"/>
          </w:tcPr>
          <w:p>
            <w:pPr>
              <w:pStyle w:val="13"/>
            </w:pPr>
            <w:r>
              <w:t>2024年妇女儿童发展专项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根据关于开展巾帼家政服务的工作要求，妇联工作经费更多直接服务于妇女儿童和家庭，切实为妇女儿童办实事、办好事。并在法定节假日组织和开展活动，组织妇联干部等妇女参加培训提高业务能力。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1.根据关于开展巾帼家政服务的工作要求，妇联工作经费更多直接服务于妇女儿童和家庭，切实为妇女儿童办实事、办好事。并在法定节假日组织和开展活动，组织妇联干部等妇女参加培训提高业务能力。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六一关爱慰问活动次数</w:t>
            </w:r>
          </w:p>
        </w:tc>
        <w:tc>
          <w:tcPr>
            <w:tcW w:w="5386" w:type="dxa"/>
            <w:vAlign w:val="center"/>
          </w:tcPr>
          <w:p>
            <w:pPr>
              <w:pStyle w:val="13"/>
            </w:pPr>
            <w:r>
              <w:t>六一关爱慰问活动次数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开展家政教育活动次数</w:t>
            </w:r>
          </w:p>
        </w:tc>
        <w:tc>
          <w:tcPr>
            <w:tcW w:w="5386" w:type="dxa"/>
            <w:vAlign w:val="center"/>
          </w:tcPr>
          <w:p>
            <w:pPr>
              <w:pStyle w:val="13"/>
            </w:pPr>
            <w:r>
              <w:t>开展家政教育活动次数</w:t>
            </w:r>
          </w:p>
        </w:tc>
        <w:tc>
          <w:tcPr>
            <w:tcW w:w="2268" w:type="dxa"/>
            <w:vAlign w:val="center"/>
          </w:tcPr>
          <w:p>
            <w:pPr>
              <w:pStyle w:val="13"/>
            </w:pPr>
            <w:r>
              <w:t>≥3次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儿童友好家园建设数量</w:t>
            </w:r>
          </w:p>
        </w:tc>
        <w:tc>
          <w:tcPr>
            <w:tcW w:w="5386" w:type="dxa"/>
            <w:vAlign w:val="center"/>
          </w:tcPr>
          <w:p>
            <w:pPr>
              <w:pStyle w:val="13"/>
            </w:pPr>
            <w:r>
              <w:t>儿童友好家园建设数量</w:t>
            </w:r>
          </w:p>
        </w:tc>
        <w:tc>
          <w:tcPr>
            <w:tcW w:w="2268" w:type="dxa"/>
            <w:vAlign w:val="center"/>
          </w:tcPr>
          <w:p>
            <w:pPr>
              <w:pStyle w:val="13"/>
            </w:pPr>
            <w:r>
              <w:t>≥2户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“河北福嫂.燕赵家政”活动次数</w:t>
            </w:r>
          </w:p>
        </w:tc>
        <w:tc>
          <w:tcPr>
            <w:tcW w:w="5386" w:type="dxa"/>
            <w:vAlign w:val="center"/>
          </w:tcPr>
          <w:p>
            <w:pPr>
              <w:pStyle w:val="13"/>
            </w:pPr>
            <w:r>
              <w:t>“河北福嫂.燕赵家政”活动次数</w:t>
            </w:r>
          </w:p>
        </w:tc>
        <w:tc>
          <w:tcPr>
            <w:tcW w:w="2268" w:type="dxa"/>
            <w:vAlign w:val="center"/>
          </w:tcPr>
          <w:p>
            <w:pPr>
              <w:pStyle w:val="13"/>
            </w:pPr>
            <w:r>
              <w:t>≥3次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反家暴宣传活动次数</w:t>
            </w:r>
          </w:p>
        </w:tc>
        <w:tc>
          <w:tcPr>
            <w:tcW w:w="5386" w:type="dxa"/>
            <w:vAlign w:val="center"/>
          </w:tcPr>
          <w:p>
            <w:pPr>
              <w:pStyle w:val="13"/>
            </w:pPr>
            <w:r>
              <w:t>反家暴宣传活动次数</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宣传活动完成率</w:t>
            </w:r>
          </w:p>
        </w:tc>
        <w:tc>
          <w:tcPr>
            <w:tcW w:w="5386" w:type="dxa"/>
            <w:vAlign w:val="center"/>
          </w:tcPr>
          <w:p>
            <w:pPr>
              <w:pStyle w:val="13"/>
            </w:pPr>
            <w:r>
              <w:t>宣传活动完成率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年底前完成所有活动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宣传活动成本</w:t>
            </w:r>
          </w:p>
        </w:tc>
        <w:tc>
          <w:tcPr>
            <w:tcW w:w="5386" w:type="dxa"/>
            <w:vAlign w:val="center"/>
          </w:tcPr>
          <w:p>
            <w:pPr>
              <w:pStyle w:val="13"/>
            </w:pPr>
            <w:r>
              <w:t>宣传活动成本</w:t>
            </w:r>
          </w:p>
        </w:tc>
        <w:tc>
          <w:tcPr>
            <w:tcW w:w="2268" w:type="dxa"/>
            <w:vAlign w:val="center"/>
          </w:tcPr>
          <w:p>
            <w:pPr>
              <w:pStyle w:val="13"/>
            </w:pPr>
            <w:r>
              <w:t>控制在预算范围内</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提高妇女儿童生活质量</w:t>
            </w:r>
          </w:p>
        </w:tc>
        <w:tc>
          <w:tcPr>
            <w:tcW w:w="5386" w:type="dxa"/>
            <w:vAlign w:val="center"/>
          </w:tcPr>
          <w:p>
            <w:pPr>
              <w:pStyle w:val="13"/>
            </w:pPr>
            <w:r>
              <w:t>提高妇女儿童生活质量</w:t>
            </w:r>
          </w:p>
        </w:tc>
        <w:tc>
          <w:tcPr>
            <w:tcW w:w="2268" w:type="dxa"/>
            <w:vAlign w:val="center"/>
          </w:tcPr>
          <w:p>
            <w:pPr>
              <w:pStyle w:val="13"/>
            </w:pPr>
            <w:r>
              <w:t>提高居民生活质量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项目持续发挥作用期限</w:t>
            </w:r>
          </w:p>
        </w:tc>
        <w:tc>
          <w:tcPr>
            <w:tcW w:w="5386" w:type="dxa"/>
            <w:vAlign w:val="center"/>
          </w:tcPr>
          <w:p>
            <w:pPr>
              <w:pStyle w:val="13"/>
            </w:pPr>
            <w:r>
              <w:t>项目持续发挥作用期限</w:t>
            </w:r>
          </w:p>
        </w:tc>
        <w:tc>
          <w:tcPr>
            <w:tcW w:w="2268" w:type="dxa"/>
            <w:vAlign w:val="center"/>
          </w:tcPr>
          <w:p>
            <w:pPr>
              <w:pStyle w:val="13"/>
            </w:pPr>
            <w:r>
              <w:t>项目持续期限为全年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服务妇女儿童满意度</w:t>
            </w:r>
          </w:p>
        </w:tc>
        <w:tc>
          <w:tcPr>
            <w:tcW w:w="5386" w:type="dxa"/>
            <w:vAlign w:val="center"/>
          </w:tcPr>
          <w:p>
            <w:pPr>
              <w:pStyle w:val="13"/>
            </w:pPr>
            <w:r>
              <w:t>服务妇女儿童满意度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3、2024年军队退役人员公益岗工资绩效目标表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13011024P003223100312</w:t>
            </w:r>
          </w:p>
        </w:tc>
        <w:tc>
          <w:tcPr>
            <w:tcW w:w="2835" w:type="dxa"/>
            <w:vAlign w:val="center"/>
          </w:tcPr>
          <w:p>
            <w:pPr>
              <w:pStyle w:val="11"/>
            </w:pPr>
            <w:r>
              <w:t>项目名称</w:t>
            </w:r>
          </w:p>
        </w:tc>
        <w:tc>
          <w:tcPr>
            <w:tcW w:w="6094" w:type="dxa"/>
            <w:gridSpan w:val="3"/>
            <w:vAlign w:val="center"/>
          </w:tcPr>
          <w:p>
            <w:pPr>
              <w:pStyle w:val="13"/>
            </w:pPr>
            <w:r>
              <w:t>2024年军队退役人员公益岗工资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5.76</w:t>
            </w:r>
          </w:p>
        </w:tc>
        <w:tc>
          <w:tcPr>
            <w:tcW w:w="2835" w:type="dxa"/>
            <w:vAlign w:val="center"/>
          </w:tcPr>
          <w:p>
            <w:pPr>
              <w:pStyle w:val="11"/>
            </w:pPr>
            <w:r>
              <w:t>其中：财政    资金</w:t>
            </w:r>
          </w:p>
        </w:tc>
        <w:tc>
          <w:tcPr>
            <w:tcW w:w="2551" w:type="dxa"/>
            <w:vAlign w:val="center"/>
          </w:tcPr>
          <w:p>
            <w:pPr>
              <w:pStyle w:val="13"/>
            </w:pPr>
            <w:r>
              <w:t>5.76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我单位对符合条件的涉军公益岗进行每月工资支出，社保正常缴纳，保障办公正常运转。</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1.我单位对符合条件的涉军公益岗进行每月工资支出，社保正常缴纳，保障办公正常运转。</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退役军人工资发放人数</w:t>
            </w:r>
          </w:p>
        </w:tc>
        <w:tc>
          <w:tcPr>
            <w:tcW w:w="5386" w:type="dxa"/>
            <w:vAlign w:val="center"/>
          </w:tcPr>
          <w:p>
            <w:pPr>
              <w:pStyle w:val="13"/>
            </w:pPr>
            <w:r>
              <w:t>退役军人工资发放人数</w:t>
            </w:r>
          </w:p>
        </w:tc>
        <w:tc>
          <w:tcPr>
            <w:tcW w:w="2268" w:type="dxa"/>
            <w:vAlign w:val="center"/>
          </w:tcPr>
          <w:p>
            <w:pPr>
              <w:pStyle w:val="13"/>
            </w:pPr>
            <w:r>
              <w:t>1人</w:t>
            </w:r>
          </w:p>
        </w:tc>
        <w:tc>
          <w:tcPr>
            <w:tcW w:w="1276" w:type="dxa"/>
            <w:vAlign w:val="center"/>
          </w:tcPr>
          <w:p>
            <w:pPr>
              <w:pStyle w:val="13"/>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退役军人工资发放完成率</w:t>
            </w:r>
          </w:p>
        </w:tc>
        <w:tc>
          <w:tcPr>
            <w:tcW w:w="5386" w:type="dxa"/>
            <w:vAlign w:val="center"/>
          </w:tcPr>
          <w:p>
            <w:pPr>
              <w:pStyle w:val="13"/>
            </w:pPr>
            <w:r>
              <w:t>退役军人工资发放完成率</w:t>
            </w:r>
          </w:p>
        </w:tc>
        <w:tc>
          <w:tcPr>
            <w:tcW w:w="2268" w:type="dxa"/>
            <w:vAlign w:val="center"/>
          </w:tcPr>
          <w:p>
            <w:pPr>
              <w:pStyle w:val="13"/>
            </w:pPr>
            <w:r>
              <w:t>100%</w:t>
            </w:r>
          </w:p>
        </w:tc>
        <w:tc>
          <w:tcPr>
            <w:tcW w:w="1276" w:type="dxa"/>
            <w:vAlign w:val="center"/>
          </w:tcPr>
          <w:p>
            <w:pPr>
              <w:pStyle w:val="13"/>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工资发放完成及时率</w:t>
            </w:r>
          </w:p>
        </w:tc>
        <w:tc>
          <w:tcPr>
            <w:tcW w:w="5386" w:type="dxa"/>
            <w:vAlign w:val="center"/>
          </w:tcPr>
          <w:p>
            <w:pPr>
              <w:pStyle w:val="13"/>
            </w:pPr>
            <w:r>
              <w:t>工资发放完成及时率</w:t>
            </w:r>
          </w:p>
        </w:tc>
        <w:tc>
          <w:tcPr>
            <w:tcW w:w="2268" w:type="dxa"/>
            <w:vAlign w:val="center"/>
          </w:tcPr>
          <w:p>
            <w:pPr>
              <w:pStyle w:val="13"/>
            </w:pPr>
            <w:r>
              <w:t>≥100%</w:t>
            </w:r>
          </w:p>
        </w:tc>
        <w:tc>
          <w:tcPr>
            <w:tcW w:w="1276" w:type="dxa"/>
            <w:vAlign w:val="center"/>
          </w:tcPr>
          <w:p>
            <w:pPr>
              <w:pStyle w:val="13"/>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工资成本</w:t>
            </w:r>
          </w:p>
        </w:tc>
        <w:tc>
          <w:tcPr>
            <w:tcW w:w="5386" w:type="dxa"/>
            <w:vAlign w:val="center"/>
          </w:tcPr>
          <w:p>
            <w:pPr>
              <w:pStyle w:val="13"/>
            </w:pPr>
            <w:r>
              <w:t>工资成本</w:t>
            </w:r>
          </w:p>
        </w:tc>
        <w:tc>
          <w:tcPr>
            <w:tcW w:w="2268" w:type="dxa"/>
            <w:vAlign w:val="center"/>
          </w:tcPr>
          <w:p>
            <w:pPr>
              <w:pStyle w:val="13"/>
            </w:pPr>
            <w:r>
              <w:t>5.7万元</w:t>
            </w:r>
          </w:p>
        </w:tc>
        <w:tc>
          <w:tcPr>
            <w:tcW w:w="1276" w:type="dxa"/>
            <w:vAlign w:val="center"/>
          </w:tcPr>
          <w:p>
            <w:pPr>
              <w:pStyle w:val="13"/>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退役军人生活水平提高</w:t>
            </w:r>
          </w:p>
        </w:tc>
        <w:tc>
          <w:tcPr>
            <w:tcW w:w="5386" w:type="dxa"/>
            <w:vAlign w:val="center"/>
          </w:tcPr>
          <w:p>
            <w:pPr>
              <w:pStyle w:val="13"/>
            </w:pPr>
            <w:r>
              <w:t>退役军人生活水平提高</w:t>
            </w:r>
          </w:p>
        </w:tc>
        <w:tc>
          <w:tcPr>
            <w:tcW w:w="2268" w:type="dxa"/>
            <w:vAlign w:val="center"/>
          </w:tcPr>
          <w:p>
            <w:pPr>
              <w:pStyle w:val="13"/>
            </w:pPr>
            <w:r>
              <w:t>提高生活水平</w:t>
            </w:r>
          </w:p>
        </w:tc>
        <w:tc>
          <w:tcPr>
            <w:tcW w:w="1276" w:type="dxa"/>
            <w:vAlign w:val="center"/>
          </w:tcPr>
          <w:p>
            <w:pPr>
              <w:pStyle w:val="13"/>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提高就业率</w:t>
            </w:r>
          </w:p>
        </w:tc>
        <w:tc>
          <w:tcPr>
            <w:tcW w:w="5386" w:type="dxa"/>
            <w:vAlign w:val="center"/>
          </w:tcPr>
          <w:p>
            <w:pPr>
              <w:pStyle w:val="13"/>
            </w:pPr>
            <w:r>
              <w:t>提高就业率</w:t>
            </w:r>
          </w:p>
        </w:tc>
        <w:tc>
          <w:tcPr>
            <w:tcW w:w="2268" w:type="dxa"/>
            <w:vAlign w:val="center"/>
          </w:tcPr>
          <w:p>
            <w:pPr>
              <w:pStyle w:val="13"/>
            </w:pPr>
            <w:r>
              <w:t>提高就业率</w:t>
            </w:r>
          </w:p>
        </w:tc>
        <w:tc>
          <w:tcPr>
            <w:tcW w:w="1276" w:type="dxa"/>
            <w:vAlign w:val="center"/>
          </w:tcPr>
          <w:p>
            <w:pPr>
              <w:pStyle w:val="13"/>
            </w:pPr>
            <w:r>
              <w:t>鹿泉区关于进一步做好部分部队退役人员帮扶救助的若干措施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退役军人安置满意度</w:t>
            </w:r>
          </w:p>
        </w:tc>
        <w:tc>
          <w:tcPr>
            <w:tcW w:w="5386" w:type="dxa"/>
            <w:vAlign w:val="center"/>
          </w:tcPr>
          <w:p>
            <w:pPr>
              <w:pStyle w:val="13"/>
            </w:pPr>
            <w:r>
              <w:t>退役军人安置满意度</w:t>
            </w:r>
          </w:p>
        </w:tc>
        <w:tc>
          <w:tcPr>
            <w:tcW w:w="2268" w:type="dxa"/>
            <w:vAlign w:val="center"/>
          </w:tcPr>
          <w:p>
            <w:pPr>
              <w:pStyle w:val="13"/>
            </w:pPr>
            <w:r>
              <w:t>≥95%</w:t>
            </w:r>
          </w:p>
        </w:tc>
        <w:tc>
          <w:tcPr>
            <w:tcW w:w="1276" w:type="dxa"/>
            <w:vAlign w:val="center"/>
          </w:tcPr>
          <w:p>
            <w:pPr>
              <w:pStyle w:val="13"/>
            </w:pPr>
            <w:r>
              <w:t>鹿泉区关于进一步做好部分部队退役人员帮扶救助的若干措施</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4、2024年美丽庭院新建及巩固提升绩效目标表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13011024P00322310028F</w:t>
            </w:r>
          </w:p>
        </w:tc>
        <w:tc>
          <w:tcPr>
            <w:tcW w:w="2835" w:type="dxa"/>
            <w:vAlign w:val="center"/>
          </w:tcPr>
          <w:p>
            <w:pPr>
              <w:pStyle w:val="11"/>
            </w:pPr>
            <w:r>
              <w:t>项目名称</w:t>
            </w:r>
          </w:p>
        </w:tc>
        <w:tc>
          <w:tcPr>
            <w:tcW w:w="6094" w:type="dxa"/>
            <w:gridSpan w:val="3"/>
            <w:vAlign w:val="center"/>
          </w:tcPr>
          <w:p>
            <w:pPr>
              <w:pStyle w:val="13"/>
            </w:pPr>
            <w:r>
              <w:t>2024年美丽庭院新建及巩固提升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深化美丽庭院创建，实现创建工作提档升级，对评选出美丽庭院户和精品庭院户进行评比表彰，巩固提升打造成果。重点打造美丽庭院示范村、示范街和示范户，营造浓厚的宣传氛围，增进农户的创建意识，创新美丽庭院创建的激励机制，激发农户的创建热情和积极性，打造美丽庭院宣传一条街，沿街沿路设置美丽庭院宣传小地标、小标识。对打造完成的美丽庭院和精品庭院悬挂标识牌，发放宣传品和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深化美丽庭院创建，实现创建工作提档升级，对评选出美丽庭院户和精品庭院户进行评比表彰，巩固提升打造成果。重点打造美丽庭院示范村、示范街和示范户，营造浓厚的宣传氛围，增进农户的创建意识，创新美丽庭院创建的激励机制，激发农户的创建热情和积极性，打造美丽庭院宣传一条街，沿街沿路设置美丽庭院宣传小地标、小标识。对打造完成的美丽庭院和精品庭院悬挂标识牌，发放宣传品和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打造美丽庭院示范街数量</w:t>
            </w:r>
          </w:p>
        </w:tc>
        <w:tc>
          <w:tcPr>
            <w:tcW w:w="5386" w:type="dxa"/>
            <w:vAlign w:val="center"/>
          </w:tcPr>
          <w:p>
            <w:pPr>
              <w:pStyle w:val="13"/>
            </w:pPr>
            <w:r>
              <w:t>打造美丽庭院示范街数量</w:t>
            </w:r>
          </w:p>
        </w:tc>
        <w:tc>
          <w:tcPr>
            <w:tcW w:w="2268" w:type="dxa"/>
            <w:vAlign w:val="center"/>
          </w:tcPr>
          <w:p>
            <w:pPr>
              <w:pStyle w:val="13"/>
            </w:pPr>
            <w:r>
              <w:t>≥10条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打造美丽庭院示范户数量</w:t>
            </w:r>
          </w:p>
        </w:tc>
        <w:tc>
          <w:tcPr>
            <w:tcW w:w="5386" w:type="dxa"/>
            <w:vAlign w:val="center"/>
          </w:tcPr>
          <w:p>
            <w:pPr>
              <w:pStyle w:val="13"/>
            </w:pPr>
            <w:r>
              <w:t>打造美丽庭院示范户数量</w:t>
            </w:r>
          </w:p>
          <w:p>
            <w:pPr>
              <w:pStyle w:val="13"/>
            </w:pPr>
          </w:p>
        </w:tc>
        <w:tc>
          <w:tcPr>
            <w:tcW w:w="2268" w:type="dxa"/>
            <w:vAlign w:val="center"/>
          </w:tcPr>
          <w:p>
            <w:pPr>
              <w:pStyle w:val="13"/>
            </w:pPr>
            <w:r>
              <w:t>≥3000户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每村评选示范户数量</w:t>
            </w:r>
          </w:p>
          <w:p>
            <w:pPr>
              <w:pStyle w:val="13"/>
            </w:pPr>
          </w:p>
        </w:tc>
        <w:tc>
          <w:tcPr>
            <w:tcW w:w="5386" w:type="dxa"/>
            <w:vAlign w:val="center"/>
          </w:tcPr>
          <w:p>
            <w:pPr>
              <w:pStyle w:val="13"/>
            </w:pPr>
            <w:r>
              <w:t>每村评选示范户数量</w:t>
            </w:r>
          </w:p>
        </w:tc>
        <w:tc>
          <w:tcPr>
            <w:tcW w:w="2268" w:type="dxa"/>
            <w:vAlign w:val="center"/>
          </w:tcPr>
          <w:p>
            <w:pPr>
              <w:pStyle w:val="13"/>
            </w:pPr>
            <w:r>
              <w:t>≥50户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慰问示范户数量</w:t>
            </w:r>
          </w:p>
        </w:tc>
        <w:tc>
          <w:tcPr>
            <w:tcW w:w="5386" w:type="dxa"/>
            <w:vAlign w:val="center"/>
          </w:tcPr>
          <w:p>
            <w:pPr>
              <w:pStyle w:val="13"/>
            </w:pPr>
            <w:r>
              <w:t>慰问示范户数量</w:t>
            </w:r>
          </w:p>
        </w:tc>
        <w:tc>
          <w:tcPr>
            <w:tcW w:w="2268" w:type="dxa"/>
            <w:vAlign w:val="center"/>
          </w:tcPr>
          <w:p>
            <w:pPr>
              <w:pStyle w:val="13"/>
            </w:pPr>
            <w:r>
              <w:t>≥4000户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成立帮帮团数量</w:t>
            </w:r>
          </w:p>
        </w:tc>
        <w:tc>
          <w:tcPr>
            <w:tcW w:w="5386" w:type="dxa"/>
            <w:vAlign w:val="center"/>
          </w:tcPr>
          <w:p>
            <w:pPr>
              <w:pStyle w:val="13"/>
            </w:pPr>
            <w:r>
              <w:t>成立帮帮团数量</w:t>
            </w:r>
          </w:p>
        </w:tc>
        <w:tc>
          <w:tcPr>
            <w:tcW w:w="2268" w:type="dxa"/>
            <w:vAlign w:val="center"/>
          </w:tcPr>
          <w:p>
            <w:pPr>
              <w:pStyle w:val="13"/>
            </w:pPr>
            <w:r>
              <w:t>≥10个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开展观摩会次数</w:t>
            </w:r>
          </w:p>
        </w:tc>
        <w:tc>
          <w:tcPr>
            <w:tcW w:w="5386" w:type="dxa"/>
            <w:vAlign w:val="center"/>
          </w:tcPr>
          <w:p>
            <w:pPr>
              <w:pStyle w:val="13"/>
            </w:pPr>
            <w:r>
              <w:t>开展观摩会次数</w:t>
            </w:r>
          </w:p>
        </w:tc>
        <w:tc>
          <w:tcPr>
            <w:tcW w:w="2268" w:type="dxa"/>
            <w:vAlign w:val="center"/>
          </w:tcPr>
          <w:p>
            <w:pPr>
              <w:pStyle w:val="13"/>
            </w:pPr>
            <w:r>
              <w:t>≥10次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工作完成率</w:t>
            </w:r>
          </w:p>
        </w:tc>
        <w:tc>
          <w:tcPr>
            <w:tcW w:w="5386" w:type="dxa"/>
            <w:vAlign w:val="center"/>
          </w:tcPr>
          <w:p>
            <w:pPr>
              <w:pStyle w:val="13"/>
            </w:pPr>
            <w:r>
              <w:t>工作完成率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美丽庭院新建及巩固完成时间</w:t>
            </w:r>
          </w:p>
        </w:tc>
        <w:tc>
          <w:tcPr>
            <w:tcW w:w="5386" w:type="dxa"/>
            <w:vAlign w:val="center"/>
          </w:tcPr>
          <w:p>
            <w:pPr>
              <w:pStyle w:val="13"/>
            </w:pPr>
            <w:r>
              <w:t>2024年完成</w:t>
            </w:r>
          </w:p>
        </w:tc>
        <w:tc>
          <w:tcPr>
            <w:tcW w:w="2268" w:type="dxa"/>
            <w:vAlign w:val="center"/>
          </w:tcPr>
          <w:p>
            <w:pPr>
              <w:pStyle w:val="13"/>
            </w:pPr>
            <w:r>
              <w:t>2024年完成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美丽庭院活动成本</w:t>
            </w:r>
          </w:p>
        </w:tc>
        <w:tc>
          <w:tcPr>
            <w:tcW w:w="5386" w:type="dxa"/>
            <w:vAlign w:val="center"/>
          </w:tcPr>
          <w:p>
            <w:pPr>
              <w:pStyle w:val="13"/>
            </w:pPr>
            <w:r>
              <w:t>美丽庭院活动成本</w:t>
            </w:r>
          </w:p>
        </w:tc>
        <w:tc>
          <w:tcPr>
            <w:tcW w:w="2268" w:type="dxa"/>
            <w:vAlign w:val="center"/>
          </w:tcPr>
          <w:p>
            <w:pPr>
              <w:pStyle w:val="13"/>
            </w:pPr>
            <w:r>
              <w:t>活动经费控制在预算内</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提高人民生活水平</w:t>
            </w:r>
          </w:p>
        </w:tc>
        <w:tc>
          <w:tcPr>
            <w:tcW w:w="5386" w:type="dxa"/>
            <w:vAlign w:val="center"/>
          </w:tcPr>
          <w:p>
            <w:pPr>
              <w:pStyle w:val="13"/>
            </w:pPr>
            <w:r>
              <w:t>提高人民生活水平</w:t>
            </w:r>
          </w:p>
        </w:tc>
        <w:tc>
          <w:tcPr>
            <w:tcW w:w="2268" w:type="dxa"/>
            <w:vAlign w:val="center"/>
          </w:tcPr>
          <w:p>
            <w:pPr>
              <w:pStyle w:val="13"/>
            </w:pPr>
            <w:r>
              <w:t>提高人民生活水平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项目持续发挥作用期限</w:t>
            </w:r>
          </w:p>
        </w:tc>
        <w:tc>
          <w:tcPr>
            <w:tcW w:w="5386" w:type="dxa"/>
            <w:vAlign w:val="center"/>
          </w:tcPr>
          <w:p>
            <w:pPr>
              <w:pStyle w:val="13"/>
            </w:pPr>
            <w:r>
              <w:t>项目持续发挥作用期限</w:t>
            </w:r>
          </w:p>
        </w:tc>
        <w:tc>
          <w:tcPr>
            <w:tcW w:w="2268" w:type="dxa"/>
            <w:vAlign w:val="center"/>
          </w:tcPr>
          <w:p>
            <w:pPr>
              <w:pStyle w:val="13"/>
            </w:pPr>
            <w:r>
              <w:t>项目期限为全年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美丽庭院示范户满意度</w:t>
            </w:r>
          </w:p>
        </w:tc>
        <w:tc>
          <w:tcPr>
            <w:tcW w:w="5386" w:type="dxa"/>
            <w:vAlign w:val="center"/>
          </w:tcPr>
          <w:p>
            <w:pPr>
              <w:pStyle w:val="13"/>
            </w:pPr>
            <w:r>
              <w:t>美丽庭院示范户满意度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5、2024年三八国际妇女节活动绩效目标表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13011024P003223100293</w:t>
            </w:r>
          </w:p>
        </w:tc>
        <w:tc>
          <w:tcPr>
            <w:tcW w:w="2835" w:type="dxa"/>
            <w:vAlign w:val="center"/>
          </w:tcPr>
          <w:p>
            <w:pPr>
              <w:pStyle w:val="11"/>
            </w:pPr>
            <w:r>
              <w:t>项目名称</w:t>
            </w:r>
          </w:p>
        </w:tc>
        <w:tc>
          <w:tcPr>
            <w:tcW w:w="6094" w:type="dxa"/>
            <w:gridSpan w:val="3"/>
            <w:vAlign w:val="center"/>
          </w:tcPr>
          <w:p>
            <w:pPr>
              <w:pStyle w:val="13"/>
            </w:pPr>
            <w:r>
              <w:t>2024年三八国际妇女节活动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在我区举行三八妇女表彰活动，对我区22名先进典型妇女代表进行表彰，对 10名一线妇女职工进行慰问，充分调动各行各业妇女干事创业积极性、主动性、和创造性，发挥典型榜样引领作用。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1.在我区举行三八妇女表彰活动，对我区22名先进典型妇女代表进行表彰，对 10名一线妇女职工进行慰问，充分调动各行各业妇女干事创业积极性、主动性、和创造性，发挥典型榜样引领作用。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制作宣传片数量</w:t>
            </w:r>
          </w:p>
        </w:tc>
        <w:tc>
          <w:tcPr>
            <w:tcW w:w="5386" w:type="dxa"/>
            <w:vAlign w:val="center"/>
          </w:tcPr>
          <w:p>
            <w:pPr>
              <w:pStyle w:val="13"/>
            </w:pPr>
            <w:r>
              <w:t>制作宣传片数量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表彰人数</w:t>
            </w:r>
          </w:p>
        </w:tc>
        <w:tc>
          <w:tcPr>
            <w:tcW w:w="5386" w:type="dxa"/>
            <w:vAlign w:val="center"/>
          </w:tcPr>
          <w:p>
            <w:pPr>
              <w:pStyle w:val="13"/>
            </w:pPr>
            <w:r>
              <w:t>表彰人数</w:t>
            </w:r>
          </w:p>
        </w:tc>
        <w:tc>
          <w:tcPr>
            <w:tcW w:w="2268" w:type="dxa"/>
            <w:vAlign w:val="center"/>
          </w:tcPr>
          <w:p>
            <w:pPr>
              <w:pStyle w:val="13"/>
            </w:pPr>
            <w:r>
              <w:t>22人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慰问人数</w:t>
            </w:r>
          </w:p>
        </w:tc>
        <w:tc>
          <w:tcPr>
            <w:tcW w:w="5386" w:type="dxa"/>
            <w:vAlign w:val="center"/>
          </w:tcPr>
          <w:p>
            <w:pPr>
              <w:pStyle w:val="13"/>
            </w:pPr>
            <w:r>
              <w:t>慰问人数</w:t>
            </w:r>
          </w:p>
        </w:tc>
        <w:tc>
          <w:tcPr>
            <w:tcW w:w="2268" w:type="dxa"/>
            <w:vAlign w:val="center"/>
          </w:tcPr>
          <w:p>
            <w:pPr>
              <w:pStyle w:val="13"/>
            </w:pPr>
            <w:r>
              <w:t>10人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表彰慰问完成率</w:t>
            </w:r>
          </w:p>
        </w:tc>
        <w:tc>
          <w:tcPr>
            <w:tcW w:w="5386" w:type="dxa"/>
            <w:vAlign w:val="center"/>
          </w:tcPr>
          <w:p>
            <w:pPr>
              <w:pStyle w:val="13"/>
            </w:pPr>
            <w:r>
              <w:t>表彰慰问完成率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表彰慰问完成时间</w:t>
            </w:r>
          </w:p>
        </w:tc>
        <w:tc>
          <w:tcPr>
            <w:tcW w:w="5386" w:type="dxa"/>
            <w:vAlign w:val="center"/>
          </w:tcPr>
          <w:p>
            <w:pPr>
              <w:pStyle w:val="13"/>
            </w:pPr>
            <w:r>
              <w:t>表彰慰问完成时间</w:t>
            </w:r>
          </w:p>
        </w:tc>
        <w:tc>
          <w:tcPr>
            <w:tcW w:w="2268" w:type="dxa"/>
            <w:vAlign w:val="center"/>
          </w:tcPr>
          <w:p>
            <w:pPr>
              <w:pStyle w:val="13"/>
            </w:pPr>
            <w:r>
              <w:t>2024年3月8日之前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活动成本</w:t>
            </w:r>
          </w:p>
        </w:tc>
        <w:tc>
          <w:tcPr>
            <w:tcW w:w="5386" w:type="dxa"/>
            <w:vAlign w:val="center"/>
          </w:tcPr>
          <w:p>
            <w:pPr>
              <w:pStyle w:val="13"/>
            </w:pPr>
            <w:r>
              <w:t>活动成本</w:t>
            </w:r>
          </w:p>
        </w:tc>
        <w:tc>
          <w:tcPr>
            <w:tcW w:w="2268" w:type="dxa"/>
            <w:vAlign w:val="center"/>
          </w:tcPr>
          <w:p>
            <w:pPr>
              <w:pStyle w:val="13"/>
            </w:pPr>
            <w:r>
              <w:t>控制在预算范围内</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充分调动妇女干事创业积极性</w:t>
            </w:r>
          </w:p>
        </w:tc>
        <w:tc>
          <w:tcPr>
            <w:tcW w:w="5386" w:type="dxa"/>
            <w:vAlign w:val="center"/>
          </w:tcPr>
          <w:p>
            <w:pPr>
              <w:pStyle w:val="13"/>
            </w:pPr>
            <w:r>
              <w:t>充分调动妇女干事创业积极性</w:t>
            </w:r>
          </w:p>
        </w:tc>
        <w:tc>
          <w:tcPr>
            <w:tcW w:w="2268" w:type="dxa"/>
            <w:vAlign w:val="center"/>
          </w:tcPr>
          <w:p>
            <w:pPr>
              <w:pStyle w:val="13"/>
            </w:pPr>
            <w:r>
              <w:t>带动就业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三八表彰活动影响</w:t>
            </w:r>
          </w:p>
        </w:tc>
        <w:tc>
          <w:tcPr>
            <w:tcW w:w="5386" w:type="dxa"/>
            <w:vAlign w:val="center"/>
          </w:tcPr>
          <w:p>
            <w:pPr>
              <w:pStyle w:val="13"/>
            </w:pPr>
            <w:r>
              <w:t>对我区可持续影响人数</w:t>
            </w:r>
          </w:p>
        </w:tc>
        <w:tc>
          <w:tcPr>
            <w:tcW w:w="2268" w:type="dxa"/>
            <w:vAlign w:val="center"/>
          </w:tcPr>
          <w:p>
            <w:pPr>
              <w:pStyle w:val="13"/>
            </w:pPr>
            <w:r>
              <w:t>≥19万人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参加活动妇女满意度</w:t>
            </w:r>
          </w:p>
        </w:tc>
        <w:tc>
          <w:tcPr>
            <w:tcW w:w="5386" w:type="dxa"/>
            <w:vAlign w:val="center"/>
          </w:tcPr>
          <w:p>
            <w:pPr>
              <w:pStyle w:val="13"/>
            </w:pPr>
            <w:r>
              <w:t>参加活动妇女满意和较满意人数占参加活动人数的比例</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6、2024年省级妇女之家建设专项绩效目标表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13011024P00322310037P</w:t>
            </w:r>
          </w:p>
        </w:tc>
        <w:tc>
          <w:tcPr>
            <w:tcW w:w="2835" w:type="dxa"/>
            <w:vAlign w:val="center"/>
          </w:tcPr>
          <w:p>
            <w:pPr>
              <w:pStyle w:val="11"/>
            </w:pPr>
            <w:r>
              <w:t>项目名称</w:t>
            </w:r>
          </w:p>
        </w:tc>
        <w:tc>
          <w:tcPr>
            <w:tcW w:w="6094" w:type="dxa"/>
            <w:gridSpan w:val="3"/>
            <w:vAlign w:val="center"/>
          </w:tcPr>
          <w:p>
            <w:pPr>
              <w:pStyle w:val="13"/>
            </w:pPr>
            <w:r>
              <w:t>2024年省级妇女之家建设专项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8.50</w:t>
            </w:r>
          </w:p>
        </w:tc>
        <w:tc>
          <w:tcPr>
            <w:tcW w:w="2835" w:type="dxa"/>
            <w:vAlign w:val="center"/>
          </w:tcPr>
          <w:p>
            <w:pPr>
              <w:pStyle w:val="11"/>
            </w:pPr>
            <w:r>
              <w:t>其中：财政    资金</w:t>
            </w:r>
          </w:p>
        </w:tc>
        <w:tc>
          <w:tcPr>
            <w:tcW w:w="2551" w:type="dxa"/>
            <w:vAlign w:val="center"/>
          </w:tcPr>
          <w:p>
            <w:pPr>
              <w:pStyle w:val="13"/>
            </w:pPr>
            <w:r>
              <w:t>8.50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资金用于妇女之家建设支出，搭建场所，规范服务，提高“妇女之家”使用率，充分挖掘“妇女之家”在宣传教育、维权服务、组织开展活动等方面的功能，定期组织妇女学习党的路线、方针、政策，学习创业就业、婚姻家庭、帮扶救助、心理健康知识等，加强与妇女群众的密切联系。今年建设打造省级示范妇女之家1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资金用于妇女之家建设支出，搭建场所，规范服务，提高“妇女之家”使用率，充分挖掘“妇女之家”在宣传教育、维权服务、组织开展活动等方面的功能，定期组织妇女学习党的路线、方针、政策，学习创业就业、婚姻家庭、帮扶救助、心理健康知识等，加强与妇女群众的密切联系。今年建设打造省级示范妇女之家1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在阵地开展活动次数</w:t>
            </w:r>
          </w:p>
        </w:tc>
        <w:tc>
          <w:tcPr>
            <w:tcW w:w="5386" w:type="dxa"/>
            <w:vAlign w:val="center"/>
          </w:tcPr>
          <w:p>
            <w:pPr>
              <w:pStyle w:val="13"/>
            </w:pPr>
            <w:r>
              <w:t>在阵地开展活动次数</w:t>
            </w:r>
          </w:p>
        </w:tc>
        <w:tc>
          <w:tcPr>
            <w:tcW w:w="2268" w:type="dxa"/>
            <w:vAlign w:val="center"/>
          </w:tcPr>
          <w:p>
            <w:pPr>
              <w:pStyle w:val="13"/>
            </w:pPr>
            <w:r>
              <w:t>≥20次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搭建妇女之家阵地数量</w:t>
            </w:r>
          </w:p>
        </w:tc>
        <w:tc>
          <w:tcPr>
            <w:tcW w:w="5386" w:type="dxa"/>
            <w:vAlign w:val="center"/>
          </w:tcPr>
          <w:p>
            <w:pPr>
              <w:pStyle w:val="13"/>
            </w:pPr>
            <w:r>
              <w:t>搭建妇女之家阵地数量</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活动完成率</w:t>
            </w:r>
          </w:p>
        </w:tc>
        <w:tc>
          <w:tcPr>
            <w:tcW w:w="5386" w:type="dxa"/>
            <w:vAlign w:val="center"/>
          </w:tcPr>
          <w:p>
            <w:pPr>
              <w:pStyle w:val="13"/>
            </w:pPr>
            <w:r>
              <w:t>活动完成率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完成省级“示范妇女之家”建设任务的时间</w:t>
            </w:r>
          </w:p>
        </w:tc>
        <w:tc>
          <w:tcPr>
            <w:tcW w:w="5386" w:type="dxa"/>
            <w:vAlign w:val="center"/>
          </w:tcPr>
          <w:p>
            <w:pPr>
              <w:pStyle w:val="13"/>
            </w:pPr>
            <w:r>
              <w:t>完成省级“示范妇女之家”建设任务的时间</w:t>
            </w:r>
          </w:p>
        </w:tc>
        <w:tc>
          <w:tcPr>
            <w:tcW w:w="2268" w:type="dxa"/>
            <w:vAlign w:val="center"/>
          </w:tcPr>
          <w:p>
            <w:pPr>
              <w:pStyle w:val="13"/>
            </w:pPr>
            <w:r>
              <w:t>年底前完成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建设成本</w:t>
            </w:r>
          </w:p>
        </w:tc>
        <w:tc>
          <w:tcPr>
            <w:tcW w:w="5386" w:type="dxa"/>
            <w:vAlign w:val="center"/>
          </w:tcPr>
          <w:p>
            <w:pPr>
              <w:pStyle w:val="13"/>
            </w:pPr>
            <w:r>
              <w:t>建设成本</w:t>
            </w:r>
          </w:p>
        </w:tc>
        <w:tc>
          <w:tcPr>
            <w:tcW w:w="2268" w:type="dxa"/>
            <w:vAlign w:val="center"/>
          </w:tcPr>
          <w:p>
            <w:pPr>
              <w:pStyle w:val="13"/>
            </w:pPr>
            <w:r>
              <w:t>≤8.5万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可全年持续使用妇女之家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基层妇女群众和妇联干部满意度</w:t>
            </w:r>
          </w:p>
        </w:tc>
        <w:tc>
          <w:tcPr>
            <w:tcW w:w="5386" w:type="dxa"/>
            <w:vAlign w:val="center"/>
          </w:tcPr>
          <w:p>
            <w:pPr>
              <w:pStyle w:val="13"/>
            </w:pPr>
            <w:r>
              <w:t>基层妇女群众和妇联干部满意度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713石家庄市鹿泉区妇女联合会</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石家庄市鹿泉区妇女联合会（含所属单位）上年末固定资产金额为25.</w:t>
      </w:r>
      <w:r>
        <w:rPr>
          <w:rFonts w:hint="eastAsia" w:eastAsia="方正仿宋_GBK" w:cs="Times New Roman"/>
          <w:b w:val="0"/>
          <w:color w:val="000000"/>
          <w:sz w:val="28"/>
          <w:lang w:val="en-US" w:eastAsia="zh-CN"/>
        </w:rPr>
        <w:t>2</w:t>
      </w:r>
      <w:r>
        <w:rPr>
          <w:rFonts w:ascii="Times New Roman" w:hAnsi="Times New Roman" w:eastAsia="方正仿宋_GBK" w:cs="Times New Roman"/>
          <w:b w:val="0"/>
          <w:color w:val="000000"/>
          <w:sz w:val="28"/>
        </w:rPr>
        <w:t>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w:t>
      </w:r>
      <w:bookmarkStart w:id="20" w:name="_GoBack"/>
      <w:bookmarkEnd w:id="20"/>
      <w:r>
        <w:rPr>
          <w:rFonts w:ascii="方正小标宋_GBK" w:hAnsi="方正小标宋_GBK" w:eastAsia="方正小标宋_GBK" w:cs="方正小标宋_GBK"/>
          <w:color w:val="000000"/>
          <w:sz w:val="36"/>
        </w:rPr>
        <w:t>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713石家庄市鹿泉区妇女联合会</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rPr>
                <w:rFonts w:hint="default" w:eastAsia="方正书宋_GBK"/>
                <w:lang w:val="en-US" w:eastAsia="zh-CN"/>
              </w:rPr>
            </w:pPr>
            <w:r>
              <w:rPr>
                <w:rFonts w:hint="eastAsia"/>
                <w:lang w:val="en-US" w:eastAsia="zh-CN"/>
              </w:rPr>
              <w:t>72</w:t>
            </w:r>
          </w:p>
        </w:tc>
        <w:tc>
          <w:tcPr>
            <w:tcW w:w="2835" w:type="dxa"/>
            <w:vAlign w:val="center"/>
          </w:tcPr>
          <w:p>
            <w:pPr>
              <w:pStyle w:val="12"/>
            </w:pPr>
            <w:r>
              <w:t>25.</w:t>
            </w:r>
            <w:r>
              <w:rPr>
                <w:rFonts w:hint="eastAsia"/>
                <w:lang w:val="en-US" w:eastAsia="zh-CN"/>
              </w:rPr>
              <w:t>2</w:t>
            </w: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rPr>
                <w:rFonts w:hint="default"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rPr>
                <w:rFonts w:hint="default" w:eastAsia="方正书宋_GBK"/>
                <w:lang w:val="en-US" w:eastAsia="zh-CN"/>
              </w:rPr>
            </w:pPr>
            <w:r>
              <w:rPr>
                <w:rFonts w:hint="eastAsia"/>
                <w:lang w:val="en-US" w:eastAsia="zh-CN"/>
              </w:rPr>
              <w:t>71</w:t>
            </w:r>
          </w:p>
        </w:tc>
        <w:tc>
          <w:tcPr>
            <w:tcW w:w="2835" w:type="dxa"/>
            <w:vAlign w:val="center"/>
          </w:tcPr>
          <w:p>
            <w:pPr>
              <w:pStyle w:val="12"/>
              <w:rPr>
                <w:rFonts w:hint="default" w:eastAsia="方正书宋_GBK"/>
                <w:lang w:val="en-US" w:eastAsia="zh-CN"/>
              </w:rPr>
            </w:pPr>
            <w:r>
              <w:t>10.</w:t>
            </w:r>
            <w:r>
              <w:rPr>
                <w:rFonts w:hint="eastAsia"/>
                <w:lang w:val="en-US" w:eastAsia="zh-CN"/>
              </w:rPr>
              <w:t>94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Y3NWZiY2YwNzhhNzE1M2ViMWJiNzlhZjhkZjNlNDgifQ=="/>
  </w:docVars>
  <w:rsids>
    <w:rsidRoot w:val="00000000"/>
    <w:rsid w:val="04AA4233"/>
    <w:rsid w:val="0C030754"/>
    <w:rsid w:val="1CD375F5"/>
    <w:rsid w:val="26A7782B"/>
    <w:rsid w:val="2C74067E"/>
    <w:rsid w:val="434D1CD9"/>
    <w:rsid w:val="586239C3"/>
    <w:rsid w:val="6864524C"/>
    <w:rsid w:val="6E46167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2024-03-06T11:17:21Z</dcterms:created>
  <dcterms:modified xsi:type="dcterms:W3CDTF">2024-03-06T03:17:21Z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2024-03-06T11:17:21Z</dcterms:created>
  <dcterms:modified xsi:type="dcterms:W3CDTF">2024-03-06T03:17:21Z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2024-03-06T11:17:22Z</dcterms:created>
  <dcterms:modified xsi:type="dcterms:W3CDTF">2024-03-06T03:17:22Z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2024-03-06T11:17:19Z</dcterms:created>
  <dcterms:modified xsi:type="dcterms:W3CDTF">2024-03-06T03:17:19Z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2024-03-06T11:17:19Z</dcterms:created>
  <dcterms:modified xsi:type="dcterms:W3CDTF">2024-03-06T03:17:19Z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2024-03-06T11:17:19Z</dcterms:created>
  <dcterms:modified xsi:type="dcterms:W3CDTF">2024-03-06T03:17:19Z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2024-03-06T11:17:20Z</dcterms:created>
  <dcterms:modified xsi:type="dcterms:W3CDTF">2024-03-06T03:17:20Z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2024-03-06T11:17:17Z</dcterms:created>
  <dcterms:modified xsi:type="dcterms:W3CDTF">2024-03-06T03:17:17Z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2024-03-06T11:17:20Z</dcterms:created>
  <dcterms:modified xsi:type="dcterms:W3CDTF">2024-03-06T03:17:20Z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2024-03-06T11:17:20Z</dcterms:created>
  <dcterms:modified xsi:type="dcterms:W3CDTF">2024-03-06T03:17:20Z</dcterms:modified>
</cp:coreProperties>
</file>

<file path=customXml/itemProps1.xml><?xml version="1.0" encoding="utf-8"?>
<ds:datastoreItem xmlns:ds="http://schemas.openxmlformats.org/officeDocument/2006/customXml" ds:itemID="{2f41ff78-cc01-4494-8c99-9de19beee243}">
  <ds:schemaRefs/>
</ds:datastoreItem>
</file>

<file path=customXml/itemProps10.xml><?xml version="1.0" encoding="utf-8"?>
<ds:datastoreItem xmlns:ds="http://schemas.openxmlformats.org/officeDocument/2006/customXml" ds:itemID="{3298b608-0e93-4476-a4ed-af2f067dc31d}">
  <ds:schemaRefs/>
</ds:datastoreItem>
</file>

<file path=customXml/itemProps11.xml><?xml version="1.0" encoding="utf-8"?>
<ds:datastoreItem xmlns:ds="http://schemas.openxmlformats.org/officeDocument/2006/customXml" ds:itemID="{22c5faf8-a645-4d03-9bdf-4bc50cac6f24}">
  <ds:schemaRefs/>
</ds:datastoreItem>
</file>

<file path=customXml/itemProps12.xml><?xml version="1.0" encoding="utf-8"?>
<ds:datastoreItem xmlns:ds="http://schemas.openxmlformats.org/officeDocument/2006/customXml" ds:itemID="{7e7de502-12ce-4d4d-9a63-2e4ca607667e}">
  <ds:schemaRefs/>
</ds:datastoreItem>
</file>

<file path=customXml/itemProps13.xml><?xml version="1.0" encoding="utf-8"?>
<ds:datastoreItem xmlns:ds="http://schemas.openxmlformats.org/officeDocument/2006/customXml" ds:itemID="{5e9a7279-4225-4da3-8c43-cb386d8db3e6}">
  <ds:schemaRefs/>
</ds:datastoreItem>
</file>

<file path=customXml/itemProps14.xml><?xml version="1.0" encoding="utf-8"?>
<ds:datastoreItem xmlns:ds="http://schemas.openxmlformats.org/officeDocument/2006/customXml" ds:itemID="{62821cd5-100c-46a2-87da-8852eaee6e8b}">
  <ds:schemaRefs/>
</ds:datastoreItem>
</file>

<file path=customXml/itemProps15.xml><?xml version="1.0" encoding="utf-8"?>
<ds:datastoreItem xmlns:ds="http://schemas.openxmlformats.org/officeDocument/2006/customXml" ds:itemID="{5c0a63b7-228a-444d-b90c-71592c8a3dc9}">
  <ds:schemaRefs/>
</ds:datastoreItem>
</file>

<file path=customXml/itemProps16.xml><?xml version="1.0" encoding="utf-8"?>
<ds:datastoreItem xmlns:ds="http://schemas.openxmlformats.org/officeDocument/2006/customXml" ds:itemID="{20eddcd4-9c66-4cc4-a741-a47d237a2e6e}">
  <ds:schemaRefs/>
</ds:datastoreItem>
</file>

<file path=customXml/itemProps17.xml><?xml version="1.0" encoding="utf-8"?>
<ds:datastoreItem xmlns:ds="http://schemas.openxmlformats.org/officeDocument/2006/customXml" ds:itemID="{4606d0d2-5aa3-4bdc-aed6-e83cd56eafa2}">
  <ds:schemaRefs/>
</ds:datastoreItem>
</file>

<file path=customXml/itemProps18.xml><?xml version="1.0" encoding="utf-8"?>
<ds:datastoreItem xmlns:ds="http://schemas.openxmlformats.org/officeDocument/2006/customXml" ds:itemID="{c6ba7c7e-7769-4e60-b932-6c814c46891e}">
  <ds:schemaRefs/>
</ds:datastoreItem>
</file>

<file path=customXml/itemProps19.xml><?xml version="1.0" encoding="utf-8"?>
<ds:datastoreItem xmlns:ds="http://schemas.openxmlformats.org/officeDocument/2006/customXml" ds:itemID="{f5922524-b1f6-4ef8-b04f-3f1f10310ca0}">
  <ds:schemaRefs/>
</ds:datastoreItem>
</file>

<file path=customXml/itemProps2.xml><?xml version="1.0" encoding="utf-8"?>
<ds:datastoreItem xmlns:ds="http://schemas.openxmlformats.org/officeDocument/2006/customXml" ds:itemID="{9db2fbdc-25c2-49de-a8c6-fc782512ed8c}">
  <ds:schemaRefs/>
</ds:datastoreItem>
</file>

<file path=customXml/itemProps20.xml><?xml version="1.0" encoding="utf-8"?>
<ds:datastoreItem xmlns:ds="http://schemas.openxmlformats.org/officeDocument/2006/customXml" ds:itemID="{5edd2d4c-3fa8-46b3-8fbe-ab7bb5ea1a3b}">
  <ds:schemaRefs/>
</ds:datastoreItem>
</file>

<file path=customXml/itemProps3.xml><?xml version="1.0" encoding="utf-8"?>
<ds:datastoreItem xmlns:ds="http://schemas.openxmlformats.org/officeDocument/2006/customXml" ds:itemID="{bb72ff16-5d7a-408b-800f-be3dbeed8824}">
  <ds:schemaRefs/>
</ds:datastoreItem>
</file>

<file path=customXml/itemProps4.xml><?xml version="1.0" encoding="utf-8"?>
<ds:datastoreItem xmlns:ds="http://schemas.openxmlformats.org/officeDocument/2006/customXml" ds:itemID="{c636455e-1fbb-44ed-a267-00b2d498532f}">
  <ds:schemaRefs/>
</ds:datastoreItem>
</file>

<file path=customXml/itemProps5.xml><?xml version="1.0" encoding="utf-8"?>
<ds:datastoreItem xmlns:ds="http://schemas.openxmlformats.org/officeDocument/2006/customXml" ds:itemID="{8ed49ebd-62c3-4a4e-8b90-53c28ed0f78d}">
  <ds:schemaRefs/>
</ds:datastoreItem>
</file>

<file path=customXml/itemProps6.xml><?xml version="1.0" encoding="utf-8"?>
<ds:datastoreItem xmlns:ds="http://schemas.openxmlformats.org/officeDocument/2006/customXml" ds:itemID="{3eae0362-add8-4b79-a583-145d12a3851c}">
  <ds:schemaRefs/>
</ds:datastoreItem>
</file>

<file path=customXml/itemProps7.xml><?xml version="1.0" encoding="utf-8"?>
<ds:datastoreItem xmlns:ds="http://schemas.openxmlformats.org/officeDocument/2006/customXml" ds:itemID="{6b73efa0-f3f3-41ee-82d1-3bacb0d10ff8}">
  <ds:schemaRefs/>
</ds:datastoreItem>
</file>

<file path=customXml/itemProps8.xml><?xml version="1.0" encoding="utf-8"?>
<ds:datastoreItem xmlns:ds="http://schemas.openxmlformats.org/officeDocument/2006/customXml" ds:itemID="{39d541cc-dff9-4b2e-b246-f26945518f92}">
  <ds:schemaRefs/>
</ds:datastoreItem>
</file>

<file path=customXml/itemProps9.xml><?xml version="1.0" encoding="utf-8"?>
<ds:datastoreItem xmlns:ds="http://schemas.openxmlformats.org/officeDocument/2006/customXml" ds:itemID="{63e3e886-aacc-422c-901a-290f80cc40fc}">
  <ds:schemaRefs/>
</ds:datastoreItem>
</file>

<file path=docProps/app.xml><?xml version="1.0" encoding="utf-8"?>
<Properties xmlns="http://schemas.openxmlformats.org/officeDocument/2006/extended-properties" xmlns:vt="http://schemas.openxmlformats.org/officeDocument/2006/docPropsVTypes">
  <Pages>43</Pages>
  <Words>10939</Words>
  <Characters>12703</Characters>
  <TotalTime>259</TotalTime>
  <ScaleCrop>false</ScaleCrop>
  <LinksUpToDate>false</LinksUpToDate>
  <CharactersWithSpaces>12920</CharactersWithSpaces>
  <Application>WPS Office_12.1.0.16929_F1E327BC-269C-435d-A152-05C5408002CA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2024-03-06T11:17:00Z</dcterms:created>
  <dc:creator>Administrator</dc:creator>
  <cp:lastModifiedBy>平凡</cp:lastModifiedBy>
  <dcterms:modified xsi:type="dcterms:W3CDTF">2024-08-13T09:13:21Z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8CFD0DABC1F4488DA2A141C21EE18A1E_13</vt:lpwstr>
  </property>
</Properties>
</file>