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2021年部门预算信息公开目录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pPr>
        <w:pStyle w:val="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pPr>
        <w:pStyle w:val="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pPr>
        <w:rPr>
          <w:lang w:val="uk-UA"/>
        </w:rPr>
        <w:sectPr>
          <w:pgSz w:w="16840" w:h="11900" w:orient="landscape"/>
          <w:pgMar w:top="1587" w:right="1134" w:bottom="1361" w:left="1134" w:header="720" w:footer="720" w:gutter="0"/>
          <w:pgNumType w:start="1"/>
          <w:cols w:space="720" w:num="1"/>
        </w:sectPr>
      </w:pPr>
      <w:r>
        <w:fldChar w:fldCharType="end"/>
      </w:r>
    </w:p>
    <w:p>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rPr>
                <w:rFonts w:hint="eastAsia" w:eastAsia="方正小标宋_GBK"/>
                <w:lang w:eastAsia="zh-CN"/>
              </w:rPr>
            </w:pPr>
            <w:r>
              <w:rPr>
                <w:rFonts w:hint="eastAsia"/>
                <w:lang w:val="en-US" w:eastAsia="zh-CN"/>
              </w:rPr>
              <w:t>813</w:t>
            </w:r>
            <w:r>
              <w:rPr>
                <w:rFonts w:hint="eastAsia"/>
              </w:rPr>
              <w:t>石家庄市鹿泉区石井乡人民政府</w:t>
            </w:r>
          </w:p>
        </w:tc>
        <w:tc>
          <w:tcPr>
            <w:tcW w:w="2126" w:type="dxa"/>
            <w:tcBorders>
              <w:top w:val="single" w:color="FFFFFF" w:sz="6" w:space="0"/>
              <w:left w:val="single" w:color="FFFFFF" w:sz="6" w:space="0"/>
              <w:right w:val="single" w:color="FFFFFF" w:sz="6" w:space="0"/>
            </w:tcBorders>
            <w:vAlign w:val="center"/>
          </w:tcPr>
          <w:p>
            <w:pPr>
              <w:pStyle w:val="14"/>
            </w:pPr>
            <w:r>
              <w:t>预算年度：2021</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2"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t>一、一般公共预算拨款收入</w:t>
            </w:r>
          </w:p>
        </w:tc>
        <w:tc>
          <w:tcPr>
            <w:tcW w:w="2126"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1376.09</w:t>
            </w:r>
          </w:p>
        </w:tc>
        <w:tc>
          <w:tcPr>
            <w:tcW w:w="4535" w:type="dxa"/>
            <w:vAlign w:val="center"/>
          </w:tcPr>
          <w:p>
            <w:pPr>
              <w:pStyle w:val="18"/>
            </w:pPr>
            <w:r>
              <w:t>一、一般公共服务支出</w:t>
            </w:r>
          </w:p>
        </w:tc>
        <w:tc>
          <w:tcPr>
            <w:tcW w:w="2126"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t>二、政府性基金预算拨款收入</w:t>
            </w:r>
          </w:p>
        </w:tc>
        <w:tc>
          <w:tcPr>
            <w:tcW w:w="2126"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4535" w:type="dxa"/>
            <w:vAlign w:val="center"/>
          </w:tcPr>
          <w:p>
            <w:pPr>
              <w:pStyle w:val="18"/>
            </w:pPr>
            <w:r>
              <w:t>二、外交支出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keepNext w:val="0"/>
              <w:keepLines w:val="0"/>
              <w:widowControl/>
              <w:suppressLineNumbers w:val="0"/>
              <w:jc w:val="right"/>
              <w:textAlignment w:val="center"/>
              <w:rPr>
                <w:rFonts w:hint="default"/>
                <w:lang w:val="en-US"/>
              </w:rPr>
            </w:pPr>
            <w:r>
              <w:rPr>
                <w:rFonts w:hint="eastAsia" w:ascii="宋体" w:hAnsi="宋体" w:eastAsia="宋体" w:cs="宋体"/>
                <w:i w:val="0"/>
                <w:color w:val="000000"/>
                <w:kern w:val="0"/>
                <w:sz w:val="18"/>
                <w:szCs w:val="18"/>
                <w:u w:val="none"/>
                <w:lang w:val="en-US" w:eastAsia="zh-CN" w:bidi="ar"/>
              </w:rPr>
              <w:t>120.29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t>本年收入合计</w:t>
            </w:r>
          </w:p>
        </w:tc>
        <w:tc>
          <w:tcPr>
            <w:tcW w:w="2126"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c>
          <w:tcPr>
            <w:tcW w:w="4535" w:type="dxa"/>
            <w:vAlign w:val="center"/>
          </w:tcPr>
          <w:p>
            <w:pPr>
              <w:pStyle w:val="20"/>
            </w:pPr>
            <w:r>
              <w:t>本年支出合计</w:t>
            </w:r>
          </w:p>
        </w:tc>
        <w:tc>
          <w:tcPr>
            <w:tcW w:w="2126"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t>上年结转结余</w:t>
            </w:r>
          </w:p>
        </w:tc>
        <w:tc>
          <w:tcPr>
            <w:tcW w:w="2126" w:type="dxa"/>
            <w:vAlign w:val="center"/>
          </w:tcPr>
          <w:p>
            <w:pPr>
              <w:jc w:val="right"/>
            </w:pPr>
          </w:p>
        </w:tc>
        <w:tc>
          <w:tcPr>
            <w:tcW w:w="4535" w:type="dxa"/>
            <w:vAlign w:val="center"/>
          </w:tcPr>
          <w:p>
            <w:pPr>
              <w:pStyle w:val="18"/>
            </w:pPr>
            <w:r>
              <w:t>年终结转结余</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t>收入总计</w:t>
            </w:r>
          </w:p>
        </w:tc>
        <w:tc>
          <w:tcPr>
            <w:tcW w:w="2126"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c>
          <w:tcPr>
            <w:tcW w:w="4535" w:type="dxa"/>
            <w:vAlign w:val="center"/>
          </w:tcPr>
          <w:p>
            <w:pPr>
              <w:pStyle w:val="20"/>
            </w:pPr>
            <w:r>
              <w:t>支出总计</w:t>
            </w:r>
          </w:p>
        </w:tc>
        <w:tc>
          <w:tcPr>
            <w:tcW w:w="2126"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rPr>
                <w:rFonts w:hint="eastAsia" w:eastAsia="方正小标宋_GBK"/>
                <w:lang w:eastAsia="zh-CN"/>
              </w:rPr>
            </w:pPr>
            <w:r>
              <w:rPr>
                <w:rFonts w:hint="eastAsia"/>
                <w:lang w:val="en-US" w:eastAsia="zh-CN"/>
              </w:rPr>
              <w:t>813</w:t>
            </w:r>
            <w:r>
              <w:rPr>
                <w:rFonts w:hint="eastAsia"/>
              </w:rPr>
              <w:t>石家庄市鹿泉区石井乡人民政府</w:t>
            </w:r>
          </w:p>
        </w:tc>
        <w:tc>
          <w:tcPr>
            <w:tcW w:w="3402" w:type="dxa"/>
            <w:gridSpan w:val="3"/>
            <w:tcBorders>
              <w:top w:val="single" w:color="FFFFFF" w:sz="6" w:space="0"/>
              <w:left w:val="single" w:color="FFFFFF" w:sz="6" w:space="0"/>
              <w:right w:val="single" w:color="FFFFFF" w:sz="6" w:space="0"/>
            </w:tcBorders>
            <w:vAlign w:val="center"/>
          </w:tcPr>
          <w:p>
            <w:pPr>
              <w:pStyle w:val="14"/>
            </w:pPr>
            <w:r>
              <w:t>预算年度：2021</w:t>
            </w:r>
          </w:p>
        </w:tc>
        <w:tc>
          <w:tcPr>
            <w:tcW w:w="5670"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t>序号</w:t>
            </w:r>
          </w:p>
        </w:tc>
        <w:tc>
          <w:tcPr>
            <w:tcW w:w="2551" w:type="dxa"/>
            <w:gridSpan w:val="2"/>
            <w:vAlign w:val="center"/>
          </w:tcPr>
          <w:p>
            <w:pPr>
              <w:pStyle w:val="16"/>
            </w:pPr>
            <w:r>
              <w:t>功能分类科目</w:t>
            </w:r>
          </w:p>
        </w:tc>
        <w:tc>
          <w:tcPr>
            <w:tcW w:w="1134" w:type="dxa"/>
            <w:vMerge w:val="restart"/>
            <w:vAlign w:val="center"/>
          </w:tcPr>
          <w:p>
            <w:pPr>
              <w:pStyle w:val="16"/>
            </w:pPr>
            <w:r>
              <w:t>合计</w:t>
            </w:r>
          </w:p>
        </w:tc>
        <w:tc>
          <w:tcPr>
            <w:tcW w:w="9072" w:type="dxa"/>
            <w:gridSpan w:val="8"/>
            <w:vAlign w:val="center"/>
          </w:tcPr>
          <w:p>
            <w:pPr>
              <w:pStyle w:val="16"/>
            </w:pPr>
            <w:r>
              <w:t>本年收入</w:t>
            </w:r>
          </w:p>
        </w:tc>
        <w:tc>
          <w:tcPr>
            <w:tcW w:w="1134"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t>科目    编码</w:t>
            </w:r>
          </w:p>
        </w:tc>
        <w:tc>
          <w:tcPr>
            <w:tcW w:w="1559" w:type="dxa"/>
            <w:vAlign w:val="center"/>
          </w:tcPr>
          <w:p>
            <w:pPr>
              <w:pStyle w:val="16"/>
            </w:pPr>
            <w:r>
              <w:t>科目名称</w:t>
            </w:r>
          </w:p>
        </w:tc>
        <w:tc>
          <w:tcPr>
            <w:tcW w:w="1134" w:type="dxa"/>
            <w:vMerge w:val="continue"/>
          </w:tcPr>
          <w:p/>
        </w:tc>
        <w:tc>
          <w:tcPr>
            <w:tcW w:w="1134" w:type="dxa"/>
            <w:vAlign w:val="center"/>
          </w:tcPr>
          <w:p>
            <w:pPr>
              <w:pStyle w:val="16"/>
            </w:pPr>
            <w:r>
              <w:t>小计</w:t>
            </w:r>
          </w:p>
        </w:tc>
        <w:tc>
          <w:tcPr>
            <w:tcW w:w="1134" w:type="dxa"/>
            <w:vAlign w:val="center"/>
          </w:tcPr>
          <w:p>
            <w:pPr>
              <w:pStyle w:val="16"/>
            </w:pPr>
            <w:r>
              <w:t>财政拨款 收入</w:t>
            </w:r>
          </w:p>
        </w:tc>
        <w:tc>
          <w:tcPr>
            <w:tcW w:w="1134" w:type="dxa"/>
            <w:vAlign w:val="center"/>
          </w:tcPr>
          <w:p>
            <w:pPr>
              <w:pStyle w:val="16"/>
            </w:pPr>
            <w:r>
              <w:t>财政专户 收入</w:t>
            </w:r>
          </w:p>
        </w:tc>
        <w:tc>
          <w:tcPr>
            <w:tcW w:w="1134" w:type="dxa"/>
            <w:vAlign w:val="center"/>
          </w:tcPr>
          <w:p>
            <w:pPr>
              <w:pStyle w:val="16"/>
            </w:pPr>
            <w:r>
              <w:t>事业收入</w:t>
            </w:r>
          </w:p>
        </w:tc>
        <w:tc>
          <w:tcPr>
            <w:tcW w:w="1134" w:type="dxa"/>
            <w:vAlign w:val="center"/>
          </w:tcPr>
          <w:p>
            <w:pPr>
              <w:pStyle w:val="16"/>
            </w:pPr>
            <w:r>
              <w:t>经营收入</w:t>
            </w:r>
          </w:p>
        </w:tc>
        <w:tc>
          <w:tcPr>
            <w:tcW w:w="1134" w:type="dxa"/>
            <w:vAlign w:val="center"/>
          </w:tcPr>
          <w:p>
            <w:pPr>
              <w:pStyle w:val="16"/>
            </w:pPr>
            <w:r>
              <w:t>上级补助收入</w:t>
            </w:r>
          </w:p>
        </w:tc>
        <w:tc>
          <w:tcPr>
            <w:tcW w:w="1134" w:type="dxa"/>
            <w:vAlign w:val="center"/>
          </w:tcPr>
          <w:p>
            <w:pPr>
              <w:pStyle w:val="16"/>
            </w:pPr>
            <w:r>
              <w:t>附属单位上缴收入</w:t>
            </w:r>
          </w:p>
        </w:tc>
        <w:tc>
          <w:tcPr>
            <w:tcW w:w="1134" w:type="dxa"/>
            <w:vAlign w:val="center"/>
          </w:tcPr>
          <w:p>
            <w:pPr>
              <w:pStyle w:val="16"/>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w:t>
            </w:r>
          </w:p>
        </w:tc>
        <w:tc>
          <w:tcPr>
            <w:tcW w:w="992" w:type="dxa"/>
            <w:vAlign w:val="center"/>
          </w:tcPr>
          <w:p>
            <w:pPr>
              <w:jc w:val="left"/>
            </w:pP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合计</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201</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一般公共服务支出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20103</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政府办公厅（室）及相关机构事务</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4</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2010301</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行政运行</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5</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社会保障和就业支出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120.29</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120.29</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120.29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6</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20805</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行政事业单位养老支出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105.48</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105.48</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105.48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7</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2080501</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行政单位离退休</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58.40</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58.40</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58.40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8</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2080505</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47.08</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47.08</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47.08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9</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20809</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退役安置</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10</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2080901</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退役士兵安置</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11</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卫生健康支出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53.84</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53.84</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53.84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12</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21011</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行政事业单位医疗</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13</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2101101</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行政单位医疗</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14</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21099</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其他卫生健康支出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15</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2109999</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其他卫生健康支出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212</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城乡社区支出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17</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21208</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国有土地使用权出让收入安排的支出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18</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2120804</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农村基础设施建设支出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19</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221</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住房保障支出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20</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22102</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住房改革支出</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21</w:t>
            </w:r>
          </w:p>
        </w:tc>
        <w:tc>
          <w:tcPr>
            <w:tcW w:w="992"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2210201</w:t>
            </w:r>
          </w:p>
        </w:tc>
        <w:tc>
          <w:tcPr>
            <w:tcW w:w="155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住房公积金</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13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rPr>
                <w:rFonts w:hint="eastAsia" w:eastAsia="方正小标宋_GBK"/>
                <w:lang w:eastAsia="zh-CN"/>
              </w:rPr>
            </w:pPr>
            <w:r>
              <w:rPr>
                <w:rFonts w:hint="eastAsia"/>
                <w:lang w:val="en-US" w:eastAsia="zh-CN"/>
              </w:rPr>
              <w:t>813</w:t>
            </w:r>
            <w:r>
              <w:rPr>
                <w:rFonts w:hint="eastAsia"/>
              </w:rPr>
              <w:t>石家庄市鹿泉区石井乡人民政府</w:t>
            </w:r>
          </w:p>
        </w:tc>
        <w:tc>
          <w:tcPr>
            <w:tcW w:w="2722" w:type="dxa"/>
            <w:gridSpan w:val="2"/>
            <w:tcBorders>
              <w:top w:val="single" w:color="FFFFFF" w:sz="6" w:space="0"/>
              <w:left w:val="single" w:color="FFFFFF" w:sz="6" w:space="0"/>
              <w:right w:val="single" w:color="FFFFFF" w:sz="6" w:space="0"/>
            </w:tcBorders>
            <w:vAlign w:val="center"/>
          </w:tcPr>
          <w:p>
            <w:pPr>
              <w:pStyle w:val="14"/>
            </w:pPr>
            <w:r>
              <w:t>预算年度：2021</w:t>
            </w:r>
          </w:p>
        </w:tc>
        <w:tc>
          <w:tcPr>
            <w:tcW w:w="5444"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528" w:type="dxa"/>
            <w:gridSpan w:val="2"/>
            <w:vAlign w:val="center"/>
          </w:tcPr>
          <w:p>
            <w:pPr>
              <w:pStyle w:val="16"/>
            </w:pPr>
            <w:r>
              <w:t>功能分类科目</w:t>
            </w:r>
          </w:p>
        </w:tc>
        <w:tc>
          <w:tcPr>
            <w:tcW w:w="1361" w:type="dxa"/>
            <w:vMerge w:val="restart"/>
            <w:vAlign w:val="center"/>
          </w:tcPr>
          <w:p>
            <w:pPr>
              <w:pStyle w:val="16"/>
            </w:pPr>
            <w:r>
              <w:t>合计</w:t>
            </w:r>
          </w:p>
        </w:tc>
        <w:tc>
          <w:tcPr>
            <w:tcW w:w="1361" w:type="dxa"/>
            <w:vMerge w:val="restart"/>
            <w:vAlign w:val="center"/>
          </w:tcPr>
          <w:p>
            <w:pPr>
              <w:pStyle w:val="16"/>
            </w:pPr>
            <w:r>
              <w:t>基本支出</w:t>
            </w:r>
          </w:p>
        </w:tc>
        <w:tc>
          <w:tcPr>
            <w:tcW w:w="1361" w:type="dxa"/>
            <w:vMerge w:val="restart"/>
            <w:vAlign w:val="center"/>
          </w:tcPr>
          <w:p>
            <w:pPr>
              <w:pStyle w:val="16"/>
            </w:pPr>
            <w:r>
              <w:t>项目支出</w:t>
            </w:r>
          </w:p>
        </w:tc>
        <w:tc>
          <w:tcPr>
            <w:tcW w:w="1361" w:type="dxa"/>
            <w:vMerge w:val="restart"/>
            <w:vAlign w:val="center"/>
          </w:tcPr>
          <w:p>
            <w:pPr>
              <w:pStyle w:val="16"/>
            </w:pPr>
            <w:r>
              <w:t>经营支出</w:t>
            </w:r>
          </w:p>
        </w:tc>
        <w:tc>
          <w:tcPr>
            <w:tcW w:w="1361" w:type="dxa"/>
            <w:vMerge w:val="restart"/>
            <w:vAlign w:val="center"/>
          </w:tcPr>
          <w:p>
            <w:pPr>
              <w:pStyle w:val="16"/>
            </w:pPr>
            <w:r>
              <w:t>上解上级     支出</w:t>
            </w:r>
          </w:p>
        </w:tc>
        <w:tc>
          <w:tcPr>
            <w:tcW w:w="1361" w:type="dxa"/>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49" w:type="dxa"/>
            <w:vAlign w:val="center"/>
          </w:tcPr>
          <w:p>
            <w:pPr>
              <w:pStyle w:val="16"/>
            </w:pPr>
            <w:r>
              <w:t>科目    编码</w:t>
            </w:r>
          </w:p>
        </w:tc>
        <w:tc>
          <w:tcPr>
            <w:tcW w:w="4379" w:type="dxa"/>
            <w:vAlign w:val="center"/>
          </w:tcPr>
          <w:p>
            <w:pPr>
              <w:pStyle w:val="16"/>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49" w:type="dxa"/>
            <w:vAlign w:val="center"/>
          </w:tcPr>
          <w:p>
            <w:pPr>
              <w:pStyle w:val="16"/>
            </w:pPr>
            <w:r>
              <w:t>1</w:t>
            </w:r>
          </w:p>
        </w:tc>
        <w:tc>
          <w:tcPr>
            <w:tcW w:w="4379"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w:t>
            </w:r>
          </w:p>
        </w:tc>
        <w:tc>
          <w:tcPr>
            <w:tcW w:w="1149" w:type="dxa"/>
            <w:vAlign w:val="center"/>
          </w:tcPr>
          <w:p>
            <w:pPr>
              <w:jc w:val="left"/>
            </w:pP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合计</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1142.19</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1179.02</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201</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一般公共服务支出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924.14</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209.09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20103</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政府办公厅（室）及相关机构事务</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924.14</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209.09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4</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2010301</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行政运行</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924.14</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209.09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5</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社会保障和就业支出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120.29</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105.48</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6</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20805</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行政事业单位养老支出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105.48</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105.48</w:t>
            </w:r>
          </w:p>
        </w:tc>
        <w:tc>
          <w:tcPr>
            <w:tcW w:w="1361" w:type="dxa"/>
            <w:vAlign w:val="center"/>
          </w:tcPr>
          <w:p>
            <w:pPr>
              <w:jc w:val="right"/>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7</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2080501</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行政单位离退休</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58.40</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58.40</w:t>
            </w:r>
          </w:p>
        </w:tc>
        <w:tc>
          <w:tcPr>
            <w:tcW w:w="1361" w:type="dxa"/>
            <w:vAlign w:val="center"/>
          </w:tcPr>
          <w:p>
            <w:pPr>
              <w:jc w:val="right"/>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8</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2080505</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47.08</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47.08</w:t>
            </w:r>
          </w:p>
        </w:tc>
        <w:tc>
          <w:tcPr>
            <w:tcW w:w="1361" w:type="dxa"/>
            <w:vAlign w:val="center"/>
          </w:tcPr>
          <w:p>
            <w:pPr>
              <w:jc w:val="right"/>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9</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20809</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退役安置</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361" w:type="dxa"/>
            <w:vAlign w:val="center"/>
          </w:tcPr>
          <w:p>
            <w:pPr>
              <w:jc w:val="right"/>
            </w:pP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10</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2080901</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退役士兵安置</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361" w:type="dxa"/>
            <w:vAlign w:val="center"/>
          </w:tcPr>
          <w:p>
            <w:pPr>
              <w:jc w:val="right"/>
            </w:pP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11</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卫生健康支出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53.84</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12</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21011</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行政事业单位医疗</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361" w:type="dxa"/>
            <w:vAlign w:val="center"/>
          </w:tcPr>
          <w:p>
            <w:pPr>
              <w:jc w:val="right"/>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13</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2101101</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行政单位医疗</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1361" w:type="dxa"/>
            <w:vAlign w:val="center"/>
          </w:tcPr>
          <w:p>
            <w:pPr>
              <w:jc w:val="right"/>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14</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21099</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其他卫生健康支出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361" w:type="dxa"/>
            <w:vAlign w:val="center"/>
          </w:tcPr>
          <w:p>
            <w:pPr>
              <w:jc w:val="right"/>
            </w:pP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15</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2109999</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其他卫生健康支出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361" w:type="dxa"/>
            <w:vAlign w:val="center"/>
          </w:tcPr>
          <w:p>
            <w:pPr>
              <w:jc w:val="right"/>
            </w:pP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212</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城乡社区支出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361" w:type="dxa"/>
            <w:vAlign w:val="center"/>
          </w:tcPr>
          <w:p>
            <w:pPr>
              <w:jc w:val="right"/>
            </w:pP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17</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21208</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国有土地使用权出让收入安排的支出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361" w:type="dxa"/>
            <w:vAlign w:val="center"/>
          </w:tcPr>
          <w:p>
            <w:pPr>
              <w:jc w:val="right"/>
            </w:pP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18</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2120804</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农村基础设施建设支出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361" w:type="dxa"/>
            <w:vAlign w:val="center"/>
          </w:tcPr>
          <w:p>
            <w:pPr>
              <w:jc w:val="right"/>
            </w:pP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19</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221</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住房保障支出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361" w:type="dxa"/>
            <w:vAlign w:val="center"/>
          </w:tcPr>
          <w:p>
            <w:pPr>
              <w:jc w:val="right"/>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20</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22102</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住房改革支出</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361" w:type="dxa"/>
            <w:vAlign w:val="center"/>
          </w:tcPr>
          <w:p>
            <w:pPr>
              <w:jc w:val="right"/>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21</w:t>
            </w:r>
          </w:p>
        </w:tc>
        <w:tc>
          <w:tcPr>
            <w:tcW w:w="114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2210201</w:t>
            </w:r>
          </w:p>
        </w:tc>
        <w:tc>
          <w:tcPr>
            <w:tcW w:w="4379"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住房公积金</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36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361" w:type="dxa"/>
            <w:vAlign w:val="center"/>
          </w:tcPr>
          <w:p>
            <w:pPr>
              <w:jc w:val="right"/>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rPr>
                <w:rFonts w:hint="eastAsia" w:ascii="方正小标宋_GBK" w:hAnsi="方正小标宋_GBK" w:eastAsia="方正小标宋_GBK" w:cs="方正小标宋_GBK"/>
                <w:sz w:val="24"/>
                <w:szCs w:val="24"/>
                <w:lang w:val="en-US" w:eastAsia="zh-CN" w:bidi="ar-SA"/>
              </w:rPr>
            </w:pPr>
            <w:r>
              <w:rPr>
                <w:rFonts w:hint="eastAsia"/>
                <w:lang w:val="en-US" w:eastAsia="zh-CN"/>
              </w:rPr>
              <w:t>813</w:t>
            </w:r>
            <w:r>
              <w:rPr>
                <w:rFonts w:hint="eastAsia"/>
              </w:rPr>
              <w:t>石家庄市鹿泉区石井乡人民政府</w:t>
            </w:r>
          </w:p>
        </w:tc>
        <w:tc>
          <w:tcPr>
            <w:tcW w:w="3402" w:type="dxa"/>
            <w:tcBorders>
              <w:top w:val="single" w:color="FFFFFF" w:sz="6" w:space="0"/>
              <w:left w:val="single" w:color="FFFFFF" w:sz="6" w:space="0"/>
              <w:right w:val="single" w:color="FFFFFF" w:sz="6" w:space="0"/>
            </w:tcBorders>
            <w:vAlign w:val="center"/>
          </w:tcPr>
          <w:p>
            <w:pPr>
              <w:pStyle w:val="14"/>
            </w:pPr>
            <w:r>
              <w:t>预算年度：2021</w:t>
            </w:r>
          </w:p>
        </w:tc>
        <w:tc>
          <w:tcPr>
            <w:tcW w:w="5896" w:type="dxa"/>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4876" w:type="dxa"/>
            <w:gridSpan w:val="2"/>
            <w:vAlign w:val="center"/>
          </w:tcPr>
          <w:p>
            <w:pPr>
              <w:pStyle w:val="16"/>
            </w:pPr>
            <w:r>
              <w:t>收入</w:t>
            </w:r>
          </w:p>
        </w:tc>
        <w:tc>
          <w:tcPr>
            <w:tcW w:w="9298" w:type="dxa"/>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t>项  目</w:t>
            </w:r>
          </w:p>
        </w:tc>
        <w:tc>
          <w:tcPr>
            <w:tcW w:w="1474" w:type="dxa"/>
            <w:vAlign w:val="center"/>
          </w:tcPr>
          <w:p>
            <w:pPr>
              <w:pStyle w:val="16"/>
            </w:pPr>
            <w:r>
              <w:t>金额</w:t>
            </w:r>
          </w:p>
        </w:tc>
        <w:tc>
          <w:tcPr>
            <w:tcW w:w="3402" w:type="dxa"/>
            <w:vAlign w:val="center"/>
          </w:tcPr>
          <w:p>
            <w:pPr>
              <w:pStyle w:val="16"/>
            </w:pPr>
            <w:r>
              <w:t>项  目</w:t>
            </w:r>
          </w:p>
        </w:tc>
        <w:tc>
          <w:tcPr>
            <w:tcW w:w="1474" w:type="dxa"/>
            <w:vAlign w:val="center"/>
          </w:tcPr>
          <w:p>
            <w:pPr>
              <w:pStyle w:val="16"/>
            </w:pPr>
            <w:r>
              <w:t>合计</w:t>
            </w:r>
          </w:p>
        </w:tc>
        <w:tc>
          <w:tcPr>
            <w:tcW w:w="1474" w:type="dxa"/>
            <w:vAlign w:val="center"/>
          </w:tcPr>
          <w:p>
            <w:pPr>
              <w:pStyle w:val="16"/>
            </w:pPr>
            <w:r>
              <w:t>一般公共预算财政拨款</w:t>
            </w:r>
          </w:p>
        </w:tc>
        <w:tc>
          <w:tcPr>
            <w:tcW w:w="1474" w:type="dxa"/>
            <w:vAlign w:val="center"/>
          </w:tcPr>
          <w:p>
            <w:pPr>
              <w:pStyle w:val="16"/>
            </w:pPr>
            <w:r>
              <w:t>政府性基金预算财政    拨款</w:t>
            </w:r>
          </w:p>
        </w:tc>
        <w:tc>
          <w:tcPr>
            <w:tcW w:w="1474" w:type="dxa"/>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t>一、一般公共预算拨款</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1376.09</w:t>
            </w:r>
          </w:p>
        </w:tc>
        <w:tc>
          <w:tcPr>
            <w:tcW w:w="3402" w:type="dxa"/>
            <w:vAlign w:val="center"/>
          </w:tcPr>
          <w:p>
            <w:pPr>
              <w:pStyle w:val="18"/>
            </w:pPr>
            <w:r>
              <w:t>一、一般公共服务支出</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t>二、政府性基金预算拨款</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3402" w:type="dxa"/>
            <w:vAlign w:val="center"/>
          </w:tcPr>
          <w:p>
            <w:pPr>
              <w:pStyle w:val="18"/>
            </w:pPr>
            <w:r>
              <w:t>二、外交支出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t>三、国有资本经营预算拨款</w:t>
            </w:r>
          </w:p>
        </w:tc>
        <w:tc>
          <w:tcPr>
            <w:tcW w:w="1474" w:type="dxa"/>
            <w:vAlign w:val="center"/>
          </w:tcPr>
          <w:p>
            <w:pPr>
              <w:jc w:val="right"/>
            </w:pPr>
          </w:p>
        </w:tc>
        <w:tc>
          <w:tcPr>
            <w:tcW w:w="3402" w:type="dxa"/>
            <w:vAlign w:val="center"/>
          </w:tcPr>
          <w:p>
            <w:pPr>
              <w:pStyle w:val="18"/>
            </w:pPr>
            <w:r>
              <w:t>三、国防支出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四、公共安全支出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五、教育支出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六、科学技术支出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七、文化旅游体育与传媒支出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八、社会保障和就业支出</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120.29</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120.29</w:t>
            </w: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九、社会保险基金支出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十、卫生健康支出</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53.84</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53.84</w:t>
            </w: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十一、节能环保支出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十二、城乡社区支出</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474" w:type="dxa"/>
            <w:vAlign w:val="center"/>
          </w:tcPr>
          <w:p>
            <w:pPr>
              <w:jc w:val="right"/>
            </w:pP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十三、农林水支出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十四、交通运输支出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十五、资源勘探工业信息等支出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十六、商业服务业等支出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十七、金融支出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十八、援助其他地区支出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十九、自然资源海洋气象等支出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二十、住房保障支出</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二十一、粮油物资储备支出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二十二、国有资本经营预算支出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二十三、灾害防治及应急管理支出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二十四、预备费</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二十五、其他支出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二十六、转移性支出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二十七、债务还本支出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二十八、债务付息支出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二十九、债务发行费用支出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jc w:val="right"/>
            </w:pPr>
          </w:p>
        </w:tc>
        <w:tc>
          <w:tcPr>
            <w:tcW w:w="3402" w:type="dxa"/>
            <w:vAlign w:val="center"/>
          </w:tcPr>
          <w:p>
            <w:pPr>
              <w:pStyle w:val="18"/>
            </w:pPr>
            <w:r>
              <w:t>三十、抗疫特别国债安排的支出</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t>本年收入合计</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c>
          <w:tcPr>
            <w:tcW w:w="3402" w:type="dxa"/>
            <w:vAlign w:val="center"/>
          </w:tcPr>
          <w:p>
            <w:pPr>
              <w:pStyle w:val="20"/>
            </w:pPr>
            <w:r>
              <w:t>本年支出合计</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1376.09</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t>年初财政拨款结转和结余</w:t>
            </w:r>
          </w:p>
        </w:tc>
        <w:tc>
          <w:tcPr>
            <w:tcW w:w="1474" w:type="dxa"/>
            <w:vAlign w:val="center"/>
          </w:tcPr>
          <w:p>
            <w:pPr>
              <w:jc w:val="right"/>
            </w:pPr>
          </w:p>
        </w:tc>
        <w:tc>
          <w:tcPr>
            <w:tcW w:w="3402" w:type="dxa"/>
            <w:vAlign w:val="center"/>
          </w:tcPr>
          <w:p>
            <w:pPr>
              <w:pStyle w:val="18"/>
            </w:pPr>
            <w:r>
              <w:t>年末财政拨款结转和结余</w:t>
            </w: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t>一、一般公共预算拨款</w:t>
            </w:r>
          </w:p>
        </w:tc>
        <w:tc>
          <w:tcPr>
            <w:tcW w:w="1474" w:type="dxa"/>
            <w:vAlign w:val="center"/>
          </w:tcPr>
          <w:p>
            <w:pPr>
              <w:jc w:val="right"/>
            </w:pPr>
          </w:p>
        </w:tc>
        <w:tc>
          <w:tcPr>
            <w:tcW w:w="3402" w:type="dxa"/>
            <w:vAlign w:val="center"/>
          </w:tcPr>
          <w:p>
            <w:pPr>
              <w:pStyle w:val="18"/>
            </w:pP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t>二、政府性基金预算拨款</w:t>
            </w:r>
          </w:p>
        </w:tc>
        <w:tc>
          <w:tcPr>
            <w:tcW w:w="1474" w:type="dxa"/>
            <w:vAlign w:val="center"/>
          </w:tcPr>
          <w:p>
            <w:pPr>
              <w:jc w:val="right"/>
            </w:pPr>
          </w:p>
        </w:tc>
        <w:tc>
          <w:tcPr>
            <w:tcW w:w="3402" w:type="dxa"/>
            <w:vAlign w:val="center"/>
          </w:tcPr>
          <w:p>
            <w:pPr>
              <w:pStyle w:val="18"/>
            </w:pP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rPr>
                <w:rFonts w:hint="eastAsia" w:eastAsia="方正书宋_GBK"/>
                <w:lang w:eastAsia="zh-CN"/>
              </w:rPr>
            </w:pPr>
            <w:r>
              <w:t>三、国有资本经营预算拨款</w:t>
            </w:r>
          </w:p>
        </w:tc>
        <w:tc>
          <w:tcPr>
            <w:tcW w:w="1474" w:type="dxa"/>
            <w:vAlign w:val="center"/>
          </w:tcPr>
          <w:p>
            <w:pPr>
              <w:jc w:val="right"/>
            </w:pPr>
          </w:p>
        </w:tc>
        <w:tc>
          <w:tcPr>
            <w:tcW w:w="3402" w:type="dxa"/>
            <w:vAlign w:val="center"/>
          </w:tcPr>
          <w:p>
            <w:pPr>
              <w:pStyle w:val="18"/>
            </w:pPr>
          </w:p>
        </w:tc>
        <w:tc>
          <w:tcPr>
            <w:tcW w:w="1474" w:type="dxa"/>
            <w:vAlign w:val="center"/>
          </w:tcPr>
          <w:p>
            <w:pPr>
              <w:jc w:val="right"/>
            </w:pPr>
          </w:p>
        </w:tc>
        <w:tc>
          <w:tcPr>
            <w:tcW w:w="1474" w:type="dxa"/>
            <w:vAlign w:val="center"/>
          </w:tcPr>
          <w:p>
            <w:pPr>
              <w:jc w:val="right"/>
            </w:pPr>
          </w:p>
        </w:tc>
        <w:tc>
          <w:tcPr>
            <w:tcW w:w="1474" w:type="dxa"/>
            <w:vAlign w:val="center"/>
          </w:tcPr>
          <w:p>
            <w:pPr>
              <w:jc w:val="right"/>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5" w:hRule="atLeast"/>
          <w:jc w:val="center"/>
        </w:trPr>
        <w:tc>
          <w:tcPr>
            <w:tcW w:w="850" w:type="dxa"/>
            <w:vAlign w:val="center"/>
          </w:tcPr>
          <w:p>
            <w:pPr>
              <w:pStyle w:val="19"/>
            </w:pPr>
            <w:r>
              <w:t>36</w:t>
            </w:r>
          </w:p>
        </w:tc>
        <w:tc>
          <w:tcPr>
            <w:tcW w:w="3402" w:type="dxa"/>
            <w:vAlign w:val="center"/>
          </w:tcPr>
          <w:p>
            <w:pPr>
              <w:pStyle w:val="20"/>
            </w:pPr>
            <w:r>
              <w:t>收入总计</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c>
          <w:tcPr>
            <w:tcW w:w="3402" w:type="dxa"/>
            <w:vAlign w:val="center"/>
          </w:tcPr>
          <w:p>
            <w:pPr>
              <w:pStyle w:val="20"/>
            </w:pPr>
            <w:r>
              <w:t>支出总计</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2321.21</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1376.09</w:t>
            </w:r>
          </w:p>
        </w:tc>
        <w:tc>
          <w:tcPr>
            <w:tcW w:w="1474"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rPr>
                <w:rFonts w:hint="eastAsia" w:eastAsia="方正小标宋_GBK"/>
                <w:lang w:eastAsia="zh-CN"/>
              </w:rPr>
            </w:pPr>
            <w:r>
              <w:rPr>
                <w:rFonts w:hint="eastAsia"/>
                <w:lang w:val="en-US" w:eastAsia="zh-CN"/>
              </w:rPr>
              <w:t>813</w:t>
            </w:r>
            <w:r>
              <w:rPr>
                <w:rFonts w:hint="eastAsia"/>
              </w:rPr>
              <w:t>石家庄市鹿泉区石井乡人民政府</w:t>
            </w:r>
          </w:p>
        </w:tc>
        <w:tc>
          <w:tcPr>
            <w:tcW w:w="2551" w:type="dxa"/>
            <w:tcBorders>
              <w:top w:val="single" w:color="FFFFFF" w:sz="6" w:space="0"/>
              <w:left w:val="single" w:color="FFFFFF" w:sz="6" w:space="0"/>
              <w:right w:val="single" w:color="FFFFFF" w:sz="6" w:space="0"/>
            </w:tcBorders>
            <w:vAlign w:val="center"/>
          </w:tcPr>
          <w:p>
            <w:pPr>
              <w:pStyle w:val="14"/>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t>合计</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1376.09</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1142.19</w:t>
            </w:r>
          </w:p>
        </w:tc>
        <w:tc>
          <w:tcPr>
            <w:tcW w:w="2551"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233.90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一般公共服务支出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924.14</w:t>
            </w:r>
          </w:p>
        </w:tc>
        <w:tc>
          <w:tcPr>
            <w:tcW w:w="2551"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209.09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20103</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政府办公厅（室）及相关机构事务</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924.14</w:t>
            </w:r>
          </w:p>
        </w:tc>
        <w:tc>
          <w:tcPr>
            <w:tcW w:w="2551"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209.09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2010301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行政运行</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1133.23</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924.14</w:t>
            </w:r>
          </w:p>
        </w:tc>
        <w:tc>
          <w:tcPr>
            <w:tcW w:w="2551"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209.09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社会保障和就业支出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120.29</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105.48</w:t>
            </w:r>
          </w:p>
        </w:tc>
        <w:tc>
          <w:tcPr>
            <w:tcW w:w="2551"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14.81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20805</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行政事业单位养老支出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105.48</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105.48</w:t>
            </w:r>
          </w:p>
        </w:tc>
        <w:tc>
          <w:tcPr>
            <w:tcW w:w="2551"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2080501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行政单位离退休</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58.40</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58.40</w:t>
            </w:r>
          </w:p>
        </w:tc>
        <w:tc>
          <w:tcPr>
            <w:tcW w:w="2551"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2080505</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机关事业单位基本养老保险缴费支出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47.08</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47.08</w:t>
            </w:r>
          </w:p>
        </w:tc>
        <w:tc>
          <w:tcPr>
            <w:tcW w:w="2551"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退役安置</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2551" w:type="dxa"/>
            <w:vAlign w:val="center"/>
          </w:tcPr>
          <w:p>
            <w:pPr>
              <w:jc w:val="right"/>
            </w:pPr>
          </w:p>
        </w:tc>
        <w:tc>
          <w:tcPr>
            <w:tcW w:w="2551"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14.81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2080901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退役士兵安置</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14.81</w:t>
            </w:r>
          </w:p>
        </w:tc>
        <w:tc>
          <w:tcPr>
            <w:tcW w:w="2551" w:type="dxa"/>
            <w:vAlign w:val="center"/>
          </w:tcPr>
          <w:p>
            <w:pPr>
              <w:jc w:val="right"/>
            </w:pPr>
          </w:p>
        </w:tc>
        <w:tc>
          <w:tcPr>
            <w:tcW w:w="2551"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14.81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卫生健康支出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53.84</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2551"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21011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行政事业单位医疗</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2551"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2101101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行政单位医疗</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2551"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21099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其他卫生健康支出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2551" w:type="dxa"/>
            <w:vAlign w:val="center"/>
          </w:tcPr>
          <w:p>
            <w:pPr>
              <w:jc w:val="right"/>
            </w:pPr>
          </w:p>
        </w:tc>
        <w:tc>
          <w:tcPr>
            <w:tcW w:w="2551"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2109999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其他卫生健康支出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10.00</w:t>
            </w:r>
          </w:p>
        </w:tc>
        <w:tc>
          <w:tcPr>
            <w:tcW w:w="2551" w:type="dxa"/>
            <w:vAlign w:val="center"/>
          </w:tcPr>
          <w:p>
            <w:pPr>
              <w:jc w:val="right"/>
            </w:pPr>
          </w:p>
        </w:tc>
        <w:tc>
          <w:tcPr>
            <w:tcW w:w="2551"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221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住房保障支出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2551"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22102</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住房改革支出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2551"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2210201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住房公积金</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2551" w:type="dxa"/>
            <w:vAlign w:val="top"/>
          </w:tc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rPr>
                <w:rFonts w:hint="eastAsia" w:eastAsia="方正小标宋_GBK"/>
                <w:lang w:eastAsia="zh-CN"/>
              </w:rPr>
            </w:pPr>
            <w:r>
              <w:rPr>
                <w:rFonts w:hint="eastAsia"/>
                <w:lang w:val="en-US" w:eastAsia="zh-CN"/>
              </w:rPr>
              <w:t>813</w:t>
            </w:r>
            <w:r>
              <w:rPr>
                <w:rFonts w:hint="eastAsia"/>
              </w:rPr>
              <w:t>石家庄市鹿泉区石井乡人民政府</w:t>
            </w:r>
          </w:p>
        </w:tc>
        <w:tc>
          <w:tcPr>
            <w:tcW w:w="2551" w:type="dxa"/>
            <w:tcBorders>
              <w:top w:val="single" w:color="FFFFFF" w:sz="6" w:space="0"/>
              <w:left w:val="single" w:color="FFFFFF" w:sz="6" w:space="0"/>
              <w:right w:val="single" w:color="FFFFFF" w:sz="6" w:space="0"/>
            </w:tcBorders>
            <w:vAlign w:val="center"/>
          </w:tcPr>
          <w:p>
            <w:pPr>
              <w:pStyle w:val="14"/>
            </w:pPr>
            <w:r>
              <w:t>预算年度：2021</w:t>
            </w:r>
          </w:p>
        </w:tc>
        <w:tc>
          <w:tcPr>
            <w:tcW w:w="5103"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支出部门经济分类科目</w:t>
            </w:r>
          </w:p>
        </w:tc>
        <w:tc>
          <w:tcPr>
            <w:tcW w:w="7654" w:type="dxa"/>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Align w:val="center"/>
          </w:tcPr>
          <w:p>
            <w:pPr>
              <w:pStyle w:val="16"/>
            </w:pPr>
            <w:r>
              <w:t>合计</w:t>
            </w:r>
          </w:p>
        </w:tc>
        <w:tc>
          <w:tcPr>
            <w:tcW w:w="2551" w:type="dxa"/>
            <w:vAlign w:val="center"/>
          </w:tcPr>
          <w:p>
            <w:pPr>
              <w:pStyle w:val="16"/>
            </w:pPr>
            <w:r>
              <w:t>人员经费</w:t>
            </w:r>
          </w:p>
        </w:tc>
        <w:tc>
          <w:tcPr>
            <w:tcW w:w="2552" w:type="dxa"/>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w:t>
            </w:r>
          </w:p>
        </w:tc>
        <w:tc>
          <w:tcPr>
            <w:tcW w:w="1191" w:type="dxa"/>
            <w:vAlign w:val="center"/>
          </w:tcPr>
          <w:p>
            <w:pPr>
              <w:jc w:val="left"/>
            </w:pP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合计</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1142.19</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715.59</w:t>
            </w: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426.60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工资福利支出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656.51</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656.51</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30101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基本工资</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156.40</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156.40</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4</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30102</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津贴补贴</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96.74</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96.74</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5</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30103</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奖金</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6.04</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6.04</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6</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30107</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绩效工资</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73.42</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73.42</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7</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30108</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机关事业单位基本养老保险缴费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47.08</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47.08</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8</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30110</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职工基本医疗保险缴费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43.84</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9</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30112</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其他社会保障缴费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2.57</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2.57</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10</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30113</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住房公积金</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68.73</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11</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30199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其他工资福利支出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161.68</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161.68</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12</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商品和服务支出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422.60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422.60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13</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办公费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210.00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210.00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14</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30202</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印刷费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2.00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2.00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15</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30203</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咨询费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16</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30205</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水费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5.00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5.00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17</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30206</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电费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16.00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16.00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18</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30207</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邮电费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14.76</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14.76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19</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30208</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取暖费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1.30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1.30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20</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30209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物业管理费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13.20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13.20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21</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30211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差旅费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15.00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15.00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22</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30213</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维修(护)费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23</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30226</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劳务费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1.00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24</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30227</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委托业务费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113.84</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113.84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25</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30228</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工会经费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3.53</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3.53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26</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30229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福利费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3.91</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3.91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27</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30231</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公务用车运行维护费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5.30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5.30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28</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30239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其他交通费用</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13.44</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13.44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29</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30299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其他商品和服务支出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2.32</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2.32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30</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303</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对个人和家庭的补助</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59.09</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59.09</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31</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30302</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退休费</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12.25</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12.25</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32</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30305</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生活补助</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2.02</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2.02</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33</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30309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奖励金</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0.10</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0.10</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34</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30399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其他对个人和家庭的补助</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44.72</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44.72</w:t>
            </w:r>
          </w:p>
        </w:tc>
        <w:tc>
          <w:tcPr>
            <w:tcW w:w="2552" w:type="dxa"/>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35</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310</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资本性支出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4.00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4.00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36</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31002</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办公设备购置</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4.00</w:t>
            </w:r>
          </w:p>
        </w:tc>
        <w:tc>
          <w:tcPr>
            <w:tcW w:w="2551" w:type="dxa"/>
            <w:vAlign w:val="center"/>
          </w:tcPr>
          <w:p>
            <w:pPr>
              <w:jc w:val="right"/>
            </w:pPr>
          </w:p>
        </w:tc>
        <w:tc>
          <w:tcPr>
            <w:tcW w:w="2552" w:type="dxa"/>
            <w:vAlign w:val="top"/>
          </w:tcPr>
          <w:p>
            <w:pPr>
              <w:keepNext w:val="0"/>
              <w:keepLines w:val="0"/>
              <w:widowControl/>
              <w:suppressLineNumbers w:val="0"/>
              <w:jc w:val="right"/>
              <w:textAlignment w:val="top"/>
            </w:pPr>
            <w:r>
              <w:rPr>
                <w:rFonts w:hint="eastAsia" w:ascii="宋体" w:hAnsi="宋体" w:eastAsia="宋体" w:cs="宋体"/>
                <w:i w:val="0"/>
                <w:color w:val="000000"/>
                <w:kern w:val="0"/>
                <w:sz w:val="18"/>
                <w:szCs w:val="18"/>
                <w:u w:val="none"/>
                <w:lang w:val="en-US" w:eastAsia="zh-CN" w:bidi="ar"/>
              </w:rPr>
              <w:t xml:space="preserve">4.00 </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rPr>
                <w:rFonts w:hint="default" w:eastAsia="方正小标宋_GBK"/>
                <w:lang w:val="en-US" w:eastAsia="zh-CN"/>
              </w:rPr>
            </w:pPr>
            <w:r>
              <w:rPr>
                <w:rFonts w:hint="eastAsia"/>
                <w:lang w:val="en-US" w:eastAsia="zh-CN"/>
              </w:rPr>
              <w:t>813 石家庄市鹿泉区石井乡人民政府</w:t>
            </w:r>
          </w:p>
        </w:tc>
        <w:tc>
          <w:tcPr>
            <w:tcW w:w="2551" w:type="dxa"/>
            <w:tcBorders>
              <w:top w:val="single" w:color="FFFFFF" w:sz="6" w:space="0"/>
              <w:left w:val="single" w:color="FFFFFF" w:sz="6" w:space="0"/>
              <w:right w:val="single" w:color="FFFFFF" w:sz="6" w:space="0"/>
            </w:tcBorders>
            <w:vAlign w:val="center"/>
          </w:tcPr>
          <w:p>
            <w:pPr>
              <w:pStyle w:val="14"/>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1</w:t>
            </w:r>
          </w:p>
        </w:tc>
        <w:tc>
          <w:tcPr>
            <w:tcW w:w="1191" w:type="dxa"/>
            <w:vAlign w:val="center"/>
          </w:tcPr>
          <w:p>
            <w:pPr>
              <w:jc w:val="left"/>
            </w:pP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合计</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2551" w:type="dxa"/>
            <w:vAlign w:val="center"/>
          </w:tcPr>
          <w:p>
            <w:pPr>
              <w:jc w:val="right"/>
            </w:pP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2</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212</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城乡社区支出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2551" w:type="dxa"/>
            <w:vAlign w:val="center"/>
          </w:tcPr>
          <w:p>
            <w:pPr>
              <w:jc w:val="right"/>
            </w:pP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3</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21208</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国有土地使用权出让收入安排的支出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2551" w:type="dxa"/>
            <w:vAlign w:val="center"/>
          </w:tcPr>
          <w:p>
            <w:pPr>
              <w:jc w:val="right"/>
            </w:pP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keepNext w:val="0"/>
              <w:keepLines w:val="0"/>
              <w:widowControl/>
              <w:suppressLineNumbers w:val="0"/>
              <w:jc w:val="center"/>
              <w:textAlignment w:val="center"/>
            </w:pPr>
            <w:r>
              <w:rPr>
                <w:rFonts w:hint="eastAsia" w:ascii="宋体" w:hAnsi="宋体" w:eastAsia="宋体" w:cs="宋体"/>
                <w:i w:val="0"/>
                <w:color w:val="000000"/>
                <w:kern w:val="0"/>
                <w:sz w:val="18"/>
                <w:szCs w:val="18"/>
                <w:u w:val="none"/>
                <w:lang w:val="en-US" w:eastAsia="zh-CN" w:bidi="ar"/>
              </w:rPr>
              <w:t>4</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2120804</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18"/>
                <w:szCs w:val="18"/>
                <w:u w:val="none"/>
                <w:lang w:val="en-US" w:eastAsia="zh-CN" w:bidi="ar"/>
              </w:rPr>
              <w:t>农村基础设施建设支出</w:t>
            </w: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c>
          <w:tcPr>
            <w:tcW w:w="2551" w:type="dxa"/>
            <w:vAlign w:val="center"/>
          </w:tcPr>
          <w:p>
            <w:pPr>
              <w:jc w:val="right"/>
            </w:pPr>
          </w:p>
        </w:tc>
        <w:tc>
          <w:tcPr>
            <w:tcW w:w="2551" w:type="dxa"/>
            <w:vAlign w:val="center"/>
          </w:tcPr>
          <w:p>
            <w:pPr>
              <w:keepNext w:val="0"/>
              <w:keepLines w:val="0"/>
              <w:widowControl/>
              <w:suppressLineNumbers w:val="0"/>
              <w:jc w:val="right"/>
              <w:textAlignment w:val="center"/>
            </w:pPr>
            <w:r>
              <w:rPr>
                <w:rFonts w:hint="eastAsia" w:ascii="宋体" w:hAnsi="宋体" w:eastAsia="宋体" w:cs="宋体"/>
                <w:i w:val="0"/>
                <w:color w:val="000000"/>
                <w:kern w:val="0"/>
                <w:sz w:val="18"/>
                <w:szCs w:val="18"/>
                <w:u w:val="none"/>
                <w:lang w:val="en-US" w:eastAsia="zh-CN" w:bidi="ar"/>
              </w:rPr>
              <w:t>945.12</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rPr>
                <w:rFonts w:hint="eastAsia"/>
                <w:lang w:val="en-US" w:eastAsia="zh-CN"/>
              </w:rPr>
              <w:t>813 石家庄市鹿泉区石井乡人民政府</w:t>
            </w:r>
          </w:p>
        </w:tc>
        <w:tc>
          <w:tcPr>
            <w:tcW w:w="2551" w:type="dxa"/>
            <w:tcBorders>
              <w:top w:val="single" w:color="FFFFFF" w:sz="6" w:space="0"/>
              <w:left w:val="single" w:color="FFFFFF" w:sz="6" w:space="0"/>
              <w:right w:val="single" w:color="FFFFFF" w:sz="6" w:space="0"/>
            </w:tcBorders>
            <w:vAlign w:val="center"/>
          </w:tcPr>
          <w:p>
            <w:pPr>
              <w:pStyle w:val="14"/>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5726" w:type="dxa"/>
            <w:gridSpan w:val="2"/>
            <w:vAlign w:val="center"/>
          </w:tcPr>
          <w:p>
            <w:pPr>
              <w:pStyle w:val="16"/>
            </w:pPr>
            <w:r>
              <w:t>功能分类科目</w:t>
            </w:r>
          </w:p>
        </w:tc>
        <w:tc>
          <w:tcPr>
            <w:tcW w:w="2551" w:type="dxa"/>
            <w:vMerge w:val="restart"/>
            <w:vAlign w:val="center"/>
          </w:tcPr>
          <w:p>
            <w:pPr>
              <w:pStyle w:val="16"/>
            </w:pPr>
            <w:r>
              <w:t>合计</w:t>
            </w:r>
          </w:p>
        </w:tc>
        <w:tc>
          <w:tcPr>
            <w:tcW w:w="2551" w:type="dxa"/>
            <w:vMerge w:val="restart"/>
            <w:vAlign w:val="center"/>
          </w:tcPr>
          <w:p>
            <w:pPr>
              <w:pStyle w:val="16"/>
            </w:pPr>
            <w:r>
              <w:t>基本支出</w:t>
            </w:r>
          </w:p>
        </w:tc>
        <w:tc>
          <w:tcPr>
            <w:tcW w:w="2551" w:type="dxa"/>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t>科目编码</w:t>
            </w:r>
          </w:p>
        </w:tc>
        <w:tc>
          <w:tcPr>
            <w:tcW w:w="4535" w:type="dxa"/>
            <w:vAlign w:val="center"/>
          </w:tcPr>
          <w:p>
            <w:pPr>
              <w:pStyle w:val="16"/>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rPr>
                <w:rFonts w:hint="eastAsia"/>
                <w:lang w:val="en-US" w:eastAsia="zh-CN"/>
              </w:rPr>
              <w:t>813 石家庄市鹿泉区石井乡人民政府</w:t>
            </w:r>
          </w:p>
        </w:tc>
        <w:tc>
          <w:tcPr>
            <w:tcW w:w="2381" w:type="dxa"/>
            <w:tcBorders>
              <w:top w:val="single" w:color="FFFFFF" w:sz="6" w:space="0"/>
              <w:left w:val="single" w:color="FFFFFF" w:sz="6" w:space="0"/>
              <w:right w:val="single" w:color="FFFFFF" w:sz="6" w:space="0"/>
            </w:tcBorders>
            <w:vAlign w:val="center"/>
          </w:tcPr>
          <w:p>
            <w:pPr>
              <w:pStyle w:val="14"/>
            </w:pPr>
            <w:r>
              <w:t>预算年度：2021</w:t>
            </w:r>
          </w:p>
        </w:tc>
        <w:tc>
          <w:tcPr>
            <w:tcW w:w="4762"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3798" w:type="dxa"/>
            <w:vMerge w:val="restart"/>
            <w:vAlign w:val="center"/>
          </w:tcPr>
          <w:p>
            <w:pPr>
              <w:pStyle w:val="16"/>
            </w:pPr>
            <w:r>
              <w:t>项  目</w:t>
            </w:r>
          </w:p>
        </w:tc>
        <w:tc>
          <w:tcPr>
            <w:tcW w:w="9525" w:type="dxa"/>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t>合计</w:t>
            </w:r>
          </w:p>
        </w:tc>
        <w:tc>
          <w:tcPr>
            <w:tcW w:w="2381" w:type="dxa"/>
            <w:vAlign w:val="center"/>
          </w:tcPr>
          <w:p>
            <w:pPr>
              <w:pStyle w:val="16"/>
            </w:pPr>
            <w:r>
              <w:t>一般公共预算              财政拨款</w:t>
            </w:r>
          </w:p>
        </w:tc>
        <w:tc>
          <w:tcPr>
            <w:tcW w:w="2381" w:type="dxa"/>
            <w:vAlign w:val="center"/>
          </w:tcPr>
          <w:p>
            <w:pPr>
              <w:pStyle w:val="16"/>
            </w:pPr>
            <w:r>
              <w:t>政府性基金                  预算拨款</w:t>
            </w:r>
          </w:p>
        </w:tc>
        <w:tc>
          <w:tcPr>
            <w:tcW w:w="2381" w:type="dxa"/>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1</w:t>
            </w:r>
          </w:p>
        </w:tc>
        <w:tc>
          <w:tcPr>
            <w:tcW w:w="3798" w:type="dxa"/>
            <w:vAlign w:val="center"/>
          </w:tcPr>
          <w:p>
            <w:pPr>
              <w:pStyle w:val="20"/>
            </w:pPr>
            <w:r>
              <w:t>合计</w:t>
            </w:r>
          </w:p>
        </w:tc>
        <w:tc>
          <w:tcPr>
            <w:tcW w:w="2382" w:type="dxa"/>
            <w:vAlign w:val="center"/>
          </w:tcPr>
          <w:p>
            <w:pPr>
              <w:pStyle w:val="21"/>
              <w:rPr>
                <w:rFonts w:hint="default" w:eastAsia="方正书宋_GBK"/>
                <w:lang w:val="en-US" w:eastAsia="zh-CN"/>
              </w:rPr>
            </w:pPr>
            <w:r>
              <w:rPr>
                <w:rFonts w:hint="eastAsia"/>
                <w:lang w:val="en-US" w:eastAsia="zh-CN"/>
              </w:rPr>
              <w:t>5.3</w:t>
            </w:r>
          </w:p>
        </w:tc>
        <w:tc>
          <w:tcPr>
            <w:tcW w:w="2381" w:type="dxa"/>
            <w:vAlign w:val="center"/>
          </w:tcPr>
          <w:p>
            <w:pPr>
              <w:pStyle w:val="21"/>
              <w:rPr>
                <w:rFonts w:hint="default" w:eastAsia="方正书宋_GBK"/>
                <w:lang w:val="en-US" w:eastAsia="zh-CN"/>
              </w:rPr>
            </w:pPr>
            <w:r>
              <w:rPr>
                <w:rFonts w:hint="eastAsia"/>
                <w:lang w:val="en-US" w:eastAsia="zh-CN"/>
              </w:rPr>
              <w:t>5.3</w:t>
            </w:r>
          </w:p>
        </w:tc>
        <w:tc>
          <w:tcPr>
            <w:tcW w:w="2381" w:type="dxa"/>
            <w:vAlign w:val="center"/>
          </w:tcPr>
          <w:p>
            <w:pPr>
              <w:pStyle w:val="21"/>
            </w:pPr>
          </w:p>
        </w:tc>
        <w:tc>
          <w:tcPr>
            <w:tcW w:w="238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2</w:t>
            </w:r>
          </w:p>
        </w:tc>
        <w:tc>
          <w:tcPr>
            <w:tcW w:w="3798" w:type="dxa"/>
            <w:vAlign w:val="center"/>
          </w:tcPr>
          <w:p>
            <w:pPr>
              <w:pStyle w:val="18"/>
            </w:pPr>
            <w:r>
              <w:t>“三公”经费小计</w:t>
            </w:r>
          </w:p>
        </w:tc>
        <w:tc>
          <w:tcPr>
            <w:tcW w:w="2382" w:type="dxa"/>
            <w:vAlign w:val="center"/>
          </w:tcPr>
          <w:p>
            <w:pPr>
              <w:pStyle w:val="17"/>
              <w:rPr>
                <w:rFonts w:hint="default" w:eastAsia="方正书宋_GBK"/>
                <w:lang w:val="en-US" w:eastAsia="zh-CN"/>
              </w:rPr>
            </w:pPr>
            <w:r>
              <w:rPr>
                <w:rFonts w:hint="eastAsia"/>
                <w:lang w:val="en-US" w:eastAsia="zh-CN"/>
              </w:rPr>
              <w:t>5.3</w:t>
            </w:r>
          </w:p>
        </w:tc>
        <w:tc>
          <w:tcPr>
            <w:tcW w:w="2381" w:type="dxa"/>
            <w:vAlign w:val="center"/>
          </w:tcPr>
          <w:p>
            <w:pPr>
              <w:pStyle w:val="17"/>
              <w:rPr>
                <w:rFonts w:hint="default" w:eastAsia="方正书宋_GBK"/>
                <w:lang w:val="en-US" w:eastAsia="zh-CN"/>
              </w:rPr>
            </w:pPr>
            <w:r>
              <w:rPr>
                <w:rFonts w:hint="eastAsia"/>
                <w:lang w:val="en-US" w:eastAsia="zh-CN"/>
              </w:rPr>
              <w:t>5.3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3</w:t>
            </w:r>
          </w:p>
        </w:tc>
        <w:tc>
          <w:tcPr>
            <w:tcW w:w="3798" w:type="dxa"/>
            <w:vAlign w:val="center"/>
          </w:tcPr>
          <w:p>
            <w:pPr>
              <w:pStyle w:val="18"/>
            </w:pPr>
            <w:r>
              <w:t>一、因公出国（境）费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4</w:t>
            </w:r>
          </w:p>
        </w:tc>
        <w:tc>
          <w:tcPr>
            <w:tcW w:w="3798" w:type="dxa"/>
            <w:vAlign w:val="center"/>
          </w:tcPr>
          <w:p>
            <w:pPr>
              <w:pStyle w:val="18"/>
            </w:pPr>
            <w:r>
              <w:t xml:space="preserve">    其中：教学科研人员因公出国（境）费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5</w:t>
            </w:r>
          </w:p>
        </w:tc>
        <w:tc>
          <w:tcPr>
            <w:tcW w:w="3798" w:type="dxa"/>
            <w:vAlign w:val="center"/>
          </w:tcPr>
          <w:p>
            <w:pPr>
              <w:pStyle w:val="18"/>
            </w:pPr>
            <w:r>
              <w:t xml:space="preserve">          其他因公出国（境）费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6</w:t>
            </w:r>
          </w:p>
        </w:tc>
        <w:tc>
          <w:tcPr>
            <w:tcW w:w="3798" w:type="dxa"/>
            <w:vAlign w:val="center"/>
          </w:tcPr>
          <w:p>
            <w:pPr>
              <w:pStyle w:val="18"/>
            </w:pPr>
            <w:r>
              <w:t>二、公务用车购置及运维费</w:t>
            </w:r>
          </w:p>
        </w:tc>
        <w:tc>
          <w:tcPr>
            <w:tcW w:w="2382" w:type="dxa"/>
            <w:vAlign w:val="center"/>
          </w:tcPr>
          <w:p>
            <w:pPr>
              <w:pStyle w:val="17"/>
              <w:rPr>
                <w:rFonts w:hint="default" w:eastAsia="方正书宋_GBK"/>
                <w:lang w:val="en-US" w:eastAsia="zh-CN"/>
              </w:rPr>
            </w:pPr>
            <w:r>
              <w:rPr>
                <w:rFonts w:hint="eastAsia"/>
                <w:lang w:val="en-US" w:eastAsia="zh-CN"/>
              </w:rPr>
              <w:t>5.3</w:t>
            </w:r>
          </w:p>
        </w:tc>
        <w:tc>
          <w:tcPr>
            <w:tcW w:w="2381" w:type="dxa"/>
            <w:vAlign w:val="center"/>
          </w:tcPr>
          <w:p>
            <w:pPr>
              <w:pStyle w:val="17"/>
              <w:rPr>
                <w:rFonts w:hint="default" w:eastAsia="方正书宋_GBK"/>
                <w:lang w:val="en-US" w:eastAsia="zh-CN"/>
              </w:rPr>
            </w:pPr>
            <w:r>
              <w:rPr>
                <w:rFonts w:hint="eastAsia"/>
                <w:lang w:val="en-US" w:eastAsia="zh-CN"/>
              </w:rPr>
              <w:t>5.3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7</w:t>
            </w:r>
          </w:p>
        </w:tc>
        <w:tc>
          <w:tcPr>
            <w:tcW w:w="3798" w:type="dxa"/>
            <w:vAlign w:val="center"/>
          </w:tcPr>
          <w:p>
            <w:pPr>
              <w:pStyle w:val="18"/>
            </w:pPr>
            <w:r>
              <w:t xml:space="preserve">    其中：公务用车购置费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8</w:t>
            </w:r>
          </w:p>
        </w:tc>
        <w:tc>
          <w:tcPr>
            <w:tcW w:w="3798" w:type="dxa"/>
            <w:vAlign w:val="center"/>
          </w:tcPr>
          <w:p>
            <w:pPr>
              <w:pStyle w:val="18"/>
            </w:pPr>
            <w:r>
              <w:t xml:space="preserve">          公务用车运行维护费</w:t>
            </w:r>
          </w:p>
        </w:tc>
        <w:tc>
          <w:tcPr>
            <w:tcW w:w="2382" w:type="dxa"/>
            <w:vAlign w:val="center"/>
          </w:tcPr>
          <w:p>
            <w:pPr>
              <w:pStyle w:val="17"/>
              <w:rPr>
                <w:rFonts w:hint="default" w:eastAsia="方正书宋_GBK"/>
                <w:lang w:val="en-US" w:eastAsia="zh-CN"/>
              </w:rPr>
            </w:pPr>
            <w:r>
              <w:rPr>
                <w:rFonts w:hint="eastAsia"/>
                <w:lang w:val="en-US" w:eastAsia="zh-CN"/>
              </w:rPr>
              <w:t>5.3</w:t>
            </w:r>
          </w:p>
        </w:tc>
        <w:tc>
          <w:tcPr>
            <w:tcW w:w="2381" w:type="dxa"/>
            <w:vAlign w:val="center"/>
          </w:tcPr>
          <w:p>
            <w:pPr>
              <w:pStyle w:val="17"/>
              <w:rPr>
                <w:rFonts w:hint="default" w:eastAsia="方正书宋_GBK"/>
                <w:lang w:val="en-US" w:eastAsia="zh-CN"/>
              </w:rPr>
            </w:pPr>
            <w:r>
              <w:rPr>
                <w:rFonts w:hint="eastAsia"/>
                <w:lang w:val="en-US" w:eastAsia="zh-CN"/>
              </w:rPr>
              <w:t>5.3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9</w:t>
            </w:r>
          </w:p>
        </w:tc>
        <w:tc>
          <w:tcPr>
            <w:tcW w:w="3798" w:type="dxa"/>
            <w:vAlign w:val="center"/>
          </w:tcPr>
          <w:p>
            <w:pPr>
              <w:pStyle w:val="18"/>
            </w:pPr>
            <w:r>
              <w:t>三、公务接待费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 xml:space="preserve">第一部分  </w:t>
      </w:r>
      <w:r>
        <w:rPr>
          <w:rFonts w:hint="eastAsia" w:ascii="方正书宋_GBK" w:hAnsi="方正书宋_GBK" w:eastAsia="方正书宋_GBK" w:cs="方正书宋_GBK"/>
          <w:color w:val="FFFFFF"/>
          <w:sz w:val="21"/>
          <w:lang w:eastAsia="zh-CN"/>
        </w:rPr>
        <w:t>石家庄市鹿泉区石井乡人民政府</w:t>
      </w:r>
      <w:r>
        <w:rPr>
          <w:rFonts w:ascii="方正书宋_GBK" w:hAnsi="方正书宋_GBK" w:eastAsia="方正书宋_GBK" w:cs="方正书宋_GBK"/>
          <w:color w:val="FFFFFF"/>
          <w:sz w:val="21"/>
        </w:rPr>
        <w:t>2021年部门预算信息公开情况说明</w:t>
      </w:r>
    </w:p>
    <w:p>
      <w:pPr>
        <w:jc w:val="center"/>
      </w:pPr>
      <w:r>
        <w:rPr>
          <w:rFonts w:hint="eastAsia" w:ascii="方正小标宋_GBK" w:hAnsi="方正小标宋_GBK" w:eastAsia="方正小标宋_GBK" w:cs="方正小标宋_GBK"/>
          <w:color w:val="000000"/>
          <w:sz w:val="44"/>
          <w:lang w:eastAsia="zh-CN"/>
        </w:rPr>
        <w:t>石家庄市鹿泉区石井乡人民政府</w:t>
      </w:r>
      <w:r>
        <w:rPr>
          <w:rFonts w:ascii="方正小标宋_GBK" w:hAnsi="方正小标宋_GBK" w:eastAsia="方正小标宋_GBK" w:cs="方正小标宋_GBK"/>
          <w:color w:val="000000"/>
          <w:sz w:val="44"/>
        </w:rPr>
        <w:t>2021年部门预算信息公开情况说明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w:t>
      </w:r>
      <w:r>
        <w:rPr>
          <w:rFonts w:hint="eastAsia" w:eastAsia="方正仿宋_GBK"/>
          <w:color w:val="000000"/>
          <w:sz w:val="28"/>
          <w:lang w:eastAsia="zh-CN"/>
        </w:rPr>
        <w:t>石家庄市鹿泉区石井乡人民政府</w:t>
      </w:r>
      <w:r>
        <w:rPr>
          <w:rFonts w:eastAsia="方正仿宋_GBK"/>
          <w:color w:val="000000"/>
          <w:sz w:val="28"/>
        </w:rPr>
        <w:t>2021年部门预算公开如下：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bookmarkStart w:id="37" w:name="_GoBack"/>
      <w:bookmarkEnd w:id="37"/>
    </w:p>
    <w:p>
      <w:pPr>
        <w:ind w:firstLine="640" w:firstLineChars="200"/>
        <w:rPr>
          <w:rFonts w:hAnsi="宋体"/>
          <w:b/>
          <w:sz w:val="32"/>
          <w:lang w:val="uk-UA"/>
        </w:rPr>
      </w:pPr>
      <w:r>
        <w:rPr>
          <w:rFonts w:ascii="方正楷体_GBK" w:hAnsi="方正楷体_GBK" w:eastAsia="方正楷体_GBK" w:cs="方正楷体_GBK"/>
          <w:b/>
          <w:color w:val="000000"/>
          <w:sz w:val="32"/>
        </w:rPr>
        <w:t>部门职责：</w:t>
      </w:r>
    </w:p>
    <w:p>
      <w:pPr>
        <w:spacing w:line="500" w:lineRule="exact"/>
        <w:ind w:firstLine="560"/>
        <w:rPr>
          <w:rFonts w:hint="eastAsia" w:eastAsia="方正仿宋_GBK"/>
          <w:color w:val="000000"/>
          <w:sz w:val="28"/>
        </w:rPr>
      </w:pPr>
      <w:r>
        <w:rPr>
          <w:rFonts w:hint="eastAsia" w:eastAsia="方正仿宋_GBK"/>
          <w:color w:val="000000"/>
          <w:sz w:val="28"/>
        </w:rPr>
        <w:t>1、宣传贯彻党的路线方针政策和党中央上级党组织及本乡党员代表大会保持一致</w:t>
      </w:r>
      <w:r>
        <w:rPr>
          <w:rFonts w:hint="eastAsia" w:eastAsia="方正仿宋_GBK"/>
          <w:color w:val="000000"/>
          <w:sz w:val="28"/>
          <w:lang w:eastAsia="zh-CN"/>
        </w:rPr>
        <w:t>。</w:t>
      </w:r>
    </w:p>
    <w:p>
      <w:pPr>
        <w:spacing w:line="500" w:lineRule="exact"/>
        <w:ind w:firstLine="560"/>
        <w:rPr>
          <w:rFonts w:hint="eastAsia" w:eastAsia="方正仿宋_GBK"/>
          <w:color w:val="000000"/>
          <w:sz w:val="28"/>
          <w:lang w:eastAsia="zh-CN"/>
        </w:rPr>
      </w:pPr>
      <w:r>
        <w:rPr>
          <w:rFonts w:hint="eastAsia" w:eastAsia="方正仿宋_GBK"/>
          <w:color w:val="000000"/>
          <w:sz w:val="28"/>
        </w:rPr>
        <w:t>2、讨论和决定本乡经济建设、政治建设、文化建设、社会建设、生态文明建设和党的建设以及乡村振兴中的重大</w:t>
      </w:r>
      <w:r>
        <w:rPr>
          <w:rFonts w:hint="eastAsia" w:eastAsia="方正仿宋_GBK"/>
          <w:color w:val="000000"/>
          <w:sz w:val="28"/>
          <w:lang w:eastAsia="zh-CN"/>
        </w:rPr>
        <w:t>问题。</w:t>
      </w:r>
    </w:p>
    <w:p>
      <w:pPr>
        <w:spacing w:line="500" w:lineRule="exact"/>
        <w:ind w:firstLine="560"/>
        <w:rPr>
          <w:rFonts w:hint="eastAsia" w:eastAsia="方正仿宋_GBK"/>
          <w:color w:val="000000"/>
          <w:sz w:val="28"/>
        </w:rPr>
      </w:pPr>
      <w:r>
        <w:rPr>
          <w:rFonts w:hint="eastAsia" w:eastAsia="方正仿宋_GBK"/>
          <w:color w:val="000000"/>
          <w:sz w:val="28"/>
        </w:rPr>
        <w:t>3、组织召开本级人民代表大会,充分行使重大事项决定权、监督权和任免权,做好人大代表工作,联系选民、反映群众意见和要求。</w:t>
      </w:r>
    </w:p>
    <w:p>
      <w:pPr>
        <w:spacing w:line="500" w:lineRule="exact"/>
        <w:ind w:firstLine="560"/>
        <w:rPr>
          <w:rFonts w:hint="eastAsia" w:eastAsia="方正仿宋_GBK"/>
          <w:color w:val="000000"/>
          <w:sz w:val="28"/>
        </w:rPr>
      </w:pPr>
      <w:r>
        <w:rPr>
          <w:rFonts w:hint="eastAsia" w:eastAsia="方正仿宋_GBK"/>
          <w:color w:val="000000"/>
          <w:sz w:val="28"/>
        </w:rPr>
        <w:t>4、执行本行政区域内的经济和社会发展计划、预算,管理本行政区域内的经济、教育、科学、文化、卫生健康、体育事业和财政、统计、民政、司法行政等行政工作，落实本行政区域内发展规划、专项规划、区域规划、国土空间规划。</w:t>
      </w:r>
    </w:p>
    <w:p>
      <w:pPr>
        <w:spacing w:line="500" w:lineRule="exact"/>
        <w:ind w:firstLine="560"/>
        <w:rPr>
          <w:rFonts w:hint="eastAsia" w:eastAsia="方正仿宋_GBK"/>
          <w:color w:val="000000"/>
          <w:sz w:val="28"/>
        </w:rPr>
      </w:pPr>
      <w:r>
        <w:rPr>
          <w:rFonts w:hint="eastAsia" w:eastAsia="方正仿宋_GBK"/>
          <w:color w:val="000000"/>
          <w:sz w:val="28"/>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spacing w:line="500" w:lineRule="exact"/>
        <w:ind w:firstLine="560"/>
        <w:rPr>
          <w:rFonts w:hint="eastAsia" w:eastAsia="方正仿宋_GBK"/>
          <w:color w:val="000000"/>
          <w:sz w:val="28"/>
        </w:rPr>
      </w:pPr>
      <w:r>
        <w:rPr>
          <w:rFonts w:hint="eastAsia" w:eastAsia="方正仿宋_GBK"/>
          <w:color w:val="000000"/>
          <w:sz w:val="28"/>
        </w:rPr>
        <w:t>6、加强乡党委自身建设和村党组织建设,以及其他隶属乡党委的党组织建设,抓好发展党员工作,加强党员队伍建设。维护和</w:t>
      </w:r>
      <w:r>
        <w:rPr>
          <w:rFonts w:hint="eastAsia" w:eastAsia="方正仿宋_GBK"/>
          <w:color w:val="000000"/>
          <w:sz w:val="28"/>
          <w:highlight w:val="none"/>
        </w:rPr>
        <w:t>执行党的纪律,监督党员</w:t>
      </w:r>
      <w:r>
        <w:rPr>
          <w:rFonts w:hint="eastAsia" w:eastAsia="方正仿宋_GBK"/>
          <w:color w:val="000000"/>
          <w:sz w:val="28"/>
          <w:highlight w:val="none"/>
          <w:lang w:eastAsia="zh-CN"/>
        </w:rPr>
        <w:t>干部</w:t>
      </w:r>
      <w:r>
        <w:rPr>
          <w:rFonts w:hint="eastAsia" w:eastAsia="方正仿宋_GBK"/>
          <w:color w:val="000000"/>
          <w:sz w:val="28"/>
          <w:highlight w:val="none"/>
        </w:rPr>
        <w:t>和其他</w:t>
      </w:r>
      <w:r>
        <w:rPr>
          <w:rFonts w:hint="eastAsia" w:eastAsia="方正仿宋_GBK"/>
          <w:color w:val="000000"/>
          <w:sz w:val="28"/>
        </w:rPr>
        <w:t>任何工作人员严格遵守国家法律法规。</w:t>
      </w:r>
    </w:p>
    <w:p>
      <w:pPr>
        <w:spacing w:line="500" w:lineRule="exact"/>
        <w:ind w:firstLine="560"/>
        <w:rPr>
          <w:rFonts w:hint="eastAsia" w:eastAsia="方正仿宋_GBK"/>
          <w:color w:val="000000"/>
          <w:sz w:val="28"/>
        </w:rPr>
      </w:pPr>
      <w:r>
        <w:rPr>
          <w:rFonts w:hint="eastAsia" w:eastAsia="方正仿宋_GBK"/>
          <w:color w:val="000000"/>
          <w:sz w:val="28"/>
        </w:rPr>
        <w:t>7、按照干部管理权限,</w:t>
      </w:r>
      <w:r>
        <w:rPr>
          <w:rFonts w:hint="eastAsia" w:eastAsia="方正仿宋_GBK"/>
          <w:color w:val="000000"/>
          <w:sz w:val="28"/>
          <w:highlight w:val="none"/>
        </w:rPr>
        <w:t>负责对</w:t>
      </w:r>
      <w:r>
        <w:rPr>
          <w:rFonts w:hint="eastAsia" w:eastAsia="方正仿宋_GBK"/>
          <w:color w:val="000000"/>
          <w:sz w:val="28"/>
          <w:highlight w:val="none"/>
          <w:lang w:eastAsia="zh-CN"/>
        </w:rPr>
        <w:t>干部</w:t>
      </w:r>
      <w:r>
        <w:rPr>
          <w:rFonts w:hint="eastAsia" w:eastAsia="方正仿宋_GBK"/>
          <w:color w:val="000000"/>
          <w:sz w:val="28"/>
          <w:highlight w:val="none"/>
        </w:rPr>
        <w:t>的</w:t>
      </w:r>
      <w:r>
        <w:rPr>
          <w:rFonts w:hint="eastAsia" w:eastAsia="方正仿宋_GBK"/>
          <w:color w:val="000000"/>
          <w:sz w:val="28"/>
        </w:rPr>
        <w:t>教育、培训、选拔考核和监督工作。协助管理上级有关部门驻乡单位的干部。做好人才服务工作</w:t>
      </w:r>
    </w:p>
    <w:p>
      <w:pPr>
        <w:spacing w:line="500" w:lineRule="exact"/>
        <w:ind w:firstLine="560"/>
        <w:rPr>
          <w:rFonts w:hint="eastAsia" w:eastAsia="方正仿宋_GBK"/>
          <w:color w:val="000000"/>
          <w:sz w:val="28"/>
        </w:rPr>
      </w:pPr>
      <w:r>
        <w:rPr>
          <w:rFonts w:hint="eastAsia" w:eastAsia="方正仿宋_GBK"/>
          <w:color w:val="000000"/>
          <w:sz w:val="28"/>
        </w:rPr>
        <w:t>8、领导本乡的基层治理工作加强社会主义民主法治和精神文明建设、加强社会治安管理，做好应急、民生、宗教、乡村振兴和脱贫等工作。</w:t>
      </w:r>
    </w:p>
    <w:p>
      <w:pPr>
        <w:spacing w:line="500" w:lineRule="exact"/>
        <w:ind w:firstLine="560"/>
        <w:rPr>
          <w:rFonts w:hint="eastAsia" w:eastAsia="方正仿宋_GBK"/>
          <w:color w:val="000000"/>
          <w:sz w:val="28"/>
        </w:rPr>
      </w:pPr>
      <w:r>
        <w:rPr>
          <w:rFonts w:hint="eastAsia" w:eastAsia="方正仿宋_GBK"/>
          <w:color w:val="000000"/>
          <w:sz w:val="28"/>
        </w:rPr>
        <w:t>9、保护社会主义全民所有财产和劳动群众集体所有的财产，保护公民</w:t>
      </w:r>
      <w:r>
        <w:rPr>
          <w:rFonts w:hint="eastAsia" w:eastAsia="方正仿宋_GBK"/>
          <w:color w:val="000000"/>
          <w:sz w:val="28"/>
          <w:lang w:eastAsia="zh-CN"/>
        </w:rPr>
        <w:t>私有</w:t>
      </w:r>
      <w:r>
        <w:rPr>
          <w:rFonts w:hint="eastAsia" w:eastAsia="方正仿宋_GBK"/>
          <w:color w:val="000000"/>
          <w:sz w:val="28"/>
        </w:rPr>
        <w:t>合法财产，维护社会秩序，保障公民的人身权利和其他权利</w:t>
      </w:r>
    </w:p>
    <w:p>
      <w:pPr>
        <w:spacing w:line="500" w:lineRule="exact"/>
        <w:ind w:firstLine="560"/>
        <w:rPr>
          <w:rFonts w:hint="eastAsia" w:eastAsia="方正仿宋_GBK"/>
          <w:color w:val="000000"/>
          <w:sz w:val="28"/>
        </w:rPr>
      </w:pPr>
      <w:r>
        <w:rPr>
          <w:rFonts w:hint="eastAsia" w:eastAsia="方正仿宋_GBK"/>
          <w:color w:val="000000"/>
          <w:sz w:val="28"/>
        </w:rPr>
        <w:t>10、承办上级党委、人大、政府交办的其他事项。</w:t>
      </w:r>
    </w:p>
    <w:p>
      <w:pPr>
        <w:spacing w:line="500" w:lineRule="exact"/>
        <w:ind w:firstLine="56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t>单位名称</w:t>
            </w:r>
          </w:p>
        </w:tc>
        <w:tc>
          <w:tcPr>
            <w:tcW w:w="1843" w:type="dxa"/>
            <w:vAlign w:val="center"/>
          </w:tcPr>
          <w:p>
            <w:pPr>
              <w:pStyle w:val="16"/>
            </w:pPr>
            <w:r>
              <w:t>单位性质</w:t>
            </w:r>
          </w:p>
        </w:tc>
        <w:tc>
          <w:tcPr>
            <w:tcW w:w="2126" w:type="dxa"/>
            <w:vAlign w:val="center"/>
          </w:tcPr>
          <w:p>
            <w:pPr>
              <w:pStyle w:val="16"/>
            </w:pPr>
            <w:r>
              <w:t>单位规格</w:t>
            </w:r>
          </w:p>
        </w:tc>
        <w:tc>
          <w:tcPr>
            <w:tcW w:w="3827" w:type="dxa"/>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lang w:eastAsia="zh-CN"/>
              </w:rPr>
              <w:t>石家庄市鹿泉区石井乡人民政府</w:t>
            </w:r>
            <w:r>
              <w:t>本级</w:t>
            </w:r>
          </w:p>
        </w:tc>
        <w:tc>
          <w:tcPr>
            <w:tcW w:w="1843" w:type="dxa"/>
            <w:vAlign w:val="center"/>
          </w:tcPr>
          <w:p>
            <w:pPr>
              <w:pStyle w:val="19"/>
            </w:pPr>
            <w:r>
              <w:t>行政</w:t>
            </w:r>
          </w:p>
        </w:tc>
        <w:tc>
          <w:tcPr>
            <w:tcW w:w="2126" w:type="dxa"/>
            <w:vAlign w:val="center"/>
          </w:tcPr>
          <w:p>
            <w:pPr>
              <w:pStyle w:val="19"/>
            </w:pPr>
            <w:r>
              <w:t>正</w:t>
            </w:r>
            <w:r>
              <w:rPr>
                <w:rFonts w:hint="eastAsia"/>
                <w:lang w:eastAsia="zh-CN"/>
              </w:rPr>
              <w:t>科</w:t>
            </w:r>
            <w:r>
              <w:t>级</w:t>
            </w:r>
          </w:p>
        </w:tc>
        <w:tc>
          <w:tcPr>
            <w:tcW w:w="3827" w:type="dxa"/>
            <w:vAlign w:val="center"/>
          </w:tcPr>
          <w:p>
            <w:pPr>
              <w:pStyle w:val="19"/>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Theme="minorEastAsia"/>
          <w:color w:val="000000"/>
          <w:sz w:val="28"/>
          <w:lang w:eastAsia="zh-CN"/>
        </w:rPr>
      </w:pPr>
      <w:r>
        <w:rPr>
          <w:rFonts w:eastAsia="方正仿宋_GBK"/>
          <w:color w:val="000000"/>
          <w:sz w:val="28"/>
        </w:rPr>
        <w:t>按照预算管理有关规定，目前我</w:t>
      </w:r>
      <w:r>
        <w:rPr>
          <w:rFonts w:hint="eastAsia" w:eastAsia="方正仿宋_GBK"/>
          <w:color w:val="000000"/>
          <w:sz w:val="28"/>
        </w:rPr>
        <w:t>区</w:t>
      </w:r>
      <w:r>
        <w:rPr>
          <w:rFonts w:eastAsia="方正仿宋_GBK"/>
          <w:color w:val="000000"/>
          <w:sz w:val="28"/>
        </w:rPr>
        <w:t>部门预算的编制实行综合预算管理，即全部收入和支出都反映在预算中。</w:t>
      </w:r>
      <w:r>
        <w:rPr>
          <w:rFonts w:hint="eastAsia" w:eastAsia="方正仿宋_GBK"/>
          <w:color w:val="000000"/>
          <w:sz w:val="28"/>
          <w:lang w:eastAsia="zh-CN"/>
        </w:rPr>
        <w:t>石家庄市鹿泉区石井乡人民政府</w:t>
      </w:r>
      <w:r>
        <w:rPr>
          <w:rFonts w:eastAsia="方正仿宋_GBK"/>
          <w:color w:val="000000"/>
          <w:sz w:val="28"/>
        </w:rPr>
        <w:t>机关及所属事业单位的收支包含在部门预算中。</w:t>
      </w:r>
    </w:p>
    <w:p>
      <w:pPr>
        <w:spacing w:line="500" w:lineRule="exact"/>
        <w:ind w:firstLine="560"/>
        <w:rPr>
          <w:rFonts w:eastAsia="方正仿宋_GBK"/>
          <w:color w:val="000000"/>
          <w:sz w:val="28"/>
        </w:rPr>
      </w:pPr>
      <w:r>
        <w:rPr>
          <w:rFonts w:hint="eastAsia" w:eastAsia="方正仿宋_GBK"/>
          <w:color w:val="000000"/>
          <w:sz w:val="28"/>
        </w:rPr>
        <w:t>1、收入说明</w:t>
      </w:r>
    </w:p>
    <w:p>
      <w:pPr>
        <w:spacing w:line="500" w:lineRule="exact"/>
        <w:ind w:firstLine="560"/>
        <w:rPr>
          <w:rFonts w:eastAsia="方正仿宋_GBK"/>
          <w:color w:val="000000"/>
          <w:sz w:val="28"/>
        </w:rPr>
      </w:pPr>
      <w:r>
        <w:rPr>
          <w:rFonts w:hint="eastAsia" w:eastAsia="方正仿宋_GBK"/>
          <w:color w:val="000000"/>
          <w:sz w:val="28"/>
        </w:rPr>
        <w:t>反映本部门当年全部收入。2021年预算收入</w:t>
      </w:r>
      <w:r>
        <w:rPr>
          <w:rFonts w:hint="eastAsia" w:eastAsia="方正仿宋_GBK"/>
          <w:color w:val="000000"/>
          <w:sz w:val="28"/>
          <w:lang w:val="en-US" w:eastAsia="zh-CN"/>
        </w:rPr>
        <w:t>2321.21</w:t>
      </w:r>
      <w:r>
        <w:rPr>
          <w:rFonts w:hint="eastAsia" w:eastAsia="方正仿宋_GBK"/>
          <w:color w:val="000000"/>
          <w:sz w:val="28"/>
        </w:rPr>
        <w:t>万元,其中：一般公共预算收入</w:t>
      </w:r>
      <w:r>
        <w:rPr>
          <w:rFonts w:hint="eastAsia" w:eastAsia="方正仿宋_GBK"/>
          <w:color w:val="000000"/>
          <w:sz w:val="28"/>
          <w:lang w:val="en-US" w:eastAsia="zh-CN"/>
        </w:rPr>
        <w:t>1376.09</w:t>
      </w:r>
      <w:r>
        <w:rPr>
          <w:rFonts w:hint="eastAsia" w:eastAsia="方正仿宋_GBK"/>
          <w:color w:val="000000"/>
          <w:sz w:val="28"/>
        </w:rPr>
        <w:t>万元，</w:t>
      </w:r>
      <w:r>
        <w:rPr>
          <w:rFonts w:eastAsia="方正仿宋_GBK"/>
          <w:color w:val="000000"/>
          <w:sz w:val="28"/>
        </w:rPr>
        <w:t>基金预算收入</w:t>
      </w:r>
      <w:r>
        <w:rPr>
          <w:rFonts w:hint="eastAsia" w:eastAsia="方正仿宋_GBK"/>
          <w:color w:val="000000"/>
          <w:sz w:val="28"/>
          <w:lang w:val="en-US" w:eastAsia="zh-CN"/>
        </w:rPr>
        <w:t>945.12</w:t>
      </w:r>
      <w:r>
        <w:rPr>
          <w:rFonts w:eastAsia="方正仿宋_GBK"/>
          <w:color w:val="000000"/>
          <w:sz w:val="28"/>
        </w:rPr>
        <w:t>万元，国有资本经营预算收入0万元，财政专户核拨收入0万元，单位资金收入0万元，上年结转结余0万元。</w:t>
      </w:r>
    </w:p>
    <w:p>
      <w:pPr>
        <w:spacing w:line="500" w:lineRule="exact"/>
        <w:ind w:firstLine="560"/>
        <w:rPr>
          <w:rFonts w:eastAsia="方正仿宋_GBK"/>
          <w:color w:val="000000"/>
          <w:sz w:val="28"/>
        </w:rPr>
      </w:pPr>
      <w:r>
        <w:rPr>
          <w:rFonts w:hint="eastAsia" w:eastAsia="方正仿宋_GBK"/>
          <w:color w:val="000000"/>
          <w:sz w:val="28"/>
        </w:rPr>
        <w:t>2、支出说明</w:t>
      </w:r>
    </w:p>
    <w:p>
      <w:pPr>
        <w:spacing w:line="500" w:lineRule="exact"/>
        <w:ind w:firstLine="560"/>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石家庄市鹿泉区石井乡人民政府</w:t>
      </w:r>
      <w:r>
        <w:rPr>
          <w:rFonts w:hint="eastAsia" w:eastAsia="方正仿宋_GBK"/>
          <w:color w:val="000000"/>
          <w:sz w:val="28"/>
        </w:rPr>
        <w:t>年度部门预算中支出预算的总体情况。2021年支出预算</w:t>
      </w:r>
      <w:r>
        <w:rPr>
          <w:rFonts w:hint="eastAsia" w:eastAsia="方正仿宋_GBK"/>
          <w:color w:val="000000"/>
          <w:sz w:val="28"/>
          <w:lang w:val="en-US" w:eastAsia="zh-CN"/>
        </w:rPr>
        <w:t>2321.21</w:t>
      </w:r>
      <w:r>
        <w:rPr>
          <w:rFonts w:hint="eastAsia" w:eastAsia="方正仿宋_GBK"/>
          <w:color w:val="000000"/>
          <w:sz w:val="28"/>
        </w:rPr>
        <w:t>万元，其中基本支出</w:t>
      </w:r>
      <w:r>
        <w:rPr>
          <w:rFonts w:hint="eastAsia" w:eastAsia="方正仿宋_GBK"/>
          <w:color w:val="000000"/>
          <w:sz w:val="28"/>
          <w:lang w:val="en-US" w:eastAsia="zh-CN"/>
        </w:rPr>
        <w:t>1142.19</w:t>
      </w:r>
      <w:r>
        <w:rPr>
          <w:rFonts w:hint="eastAsia" w:eastAsia="方正仿宋_GBK"/>
          <w:color w:val="000000"/>
          <w:sz w:val="28"/>
        </w:rPr>
        <w:t>万元，包括人员经费</w:t>
      </w:r>
      <w:r>
        <w:rPr>
          <w:rFonts w:hint="eastAsia" w:eastAsia="方正仿宋_GBK"/>
          <w:color w:val="000000"/>
          <w:sz w:val="28"/>
          <w:lang w:val="en-US" w:eastAsia="zh-CN"/>
        </w:rPr>
        <w:t>715.59</w:t>
      </w:r>
      <w:r>
        <w:rPr>
          <w:rFonts w:hint="eastAsia" w:eastAsia="方正仿宋_GBK"/>
          <w:color w:val="000000"/>
          <w:sz w:val="28"/>
        </w:rPr>
        <w:t>万元和日常公用经费</w:t>
      </w:r>
      <w:r>
        <w:rPr>
          <w:rFonts w:hint="eastAsia" w:eastAsia="方正仿宋_GBK"/>
          <w:color w:val="000000"/>
          <w:sz w:val="28"/>
          <w:lang w:val="en-US" w:eastAsia="zh-CN"/>
        </w:rPr>
        <w:t>426.59</w:t>
      </w:r>
      <w:r>
        <w:rPr>
          <w:rFonts w:hint="eastAsia" w:eastAsia="方正仿宋_GBK"/>
          <w:color w:val="000000"/>
          <w:sz w:val="28"/>
        </w:rPr>
        <w:t>万元；项目支出</w:t>
      </w:r>
      <w:r>
        <w:rPr>
          <w:rFonts w:hint="eastAsia" w:eastAsia="方正仿宋_GBK"/>
          <w:color w:val="000000"/>
          <w:sz w:val="28"/>
          <w:lang w:val="en-US" w:eastAsia="zh-CN"/>
        </w:rPr>
        <w:t>1179.02</w:t>
      </w:r>
      <w:r>
        <w:rPr>
          <w:rFonts w:hint="eastAsia" w:eastAsia="方正仿宋_GBK"/>
          <w:color w:val="000000"/>
          <w:sz w:val="28"/>
        </w:rPr>
        <w:t>万元，主要为</w:t>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黄岩污水管网工程</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谷家裕隧道工程</w:t>
      </w:r>
      <w:r>
        <w:rPr>
          <w:rFonts w:hint="eastAsia" w:ascii="Times New Roman" w:hAnsi="Times New Roman" w:eastAsia="方正仿宋_GBK" w:cs="Times New Roman"/>
          <w:color w:val="000000"/>
          <w:sz w:val="28"/>
          <w:lang w:val="en-US" w:eastAsia="zh-CN"/>
        </w:rPr>
        <w:t xml:space="preserve"> </w:t>
      </w:r>
      <w:r>
        <w:rPr>
          <w:rFonts w:hint="eastAsia" w:eastAsia="方正仿宋_GBK"/>
          <w:color w:val="000000"/>
          <w:sz w:val="28"/>
        </w:rPr>
        <w:t>等。3、比上年增减情况</w:t>
      </w:r>
    </w:p>
    <w:p>
      <w:pPr>
        <w:spacing w:line="500" w:lineRule="exact"/>
        <w:ind w:firstLine="560"/>
        <w:rPr>
          <w:rFonts w:eastAsia="方正仿宋_GBK"/>
          <w:color w:val="000000"/>
          <w:sz w:val="28"/>
          <w:highlight w:val="yellow"/>
        </w:rPr>
      </w:pPr>
      <w:r>
        <w:rPr>
          <w:rFonts w:hint="eastAsia" w:eastAsia="方正仿宋_GBK"/>
          <w:color w:val="000000"/>
          <w:sz w:val="28"/>
        </w:rPr>
        <w:t>2021年预算收支安排</w:t>
      </w:r>
      <w:r>
        <w:rPr>
          <w:rFonts w:hint="eastAsia" w:eastAsia="方正仿宋_GBK"/>
          <w:color w:val="000000"/>
          <w:sz w:val="28"/>
          <w:lang w:val="en-US" w:eastAsia="zh-CN"/>
        </w:rPr>
        <w:t>2321.21</w:t>
      </w:r>
      <w:r>
        <w:rPr>
          <w:rFonts w:hint="eastAsia" w:eastAsia="方正仿宋_GBK"/>
          <w:color w:val="000000"/>
          <w:sz w:val="28"/>
        </w:rPr>
        <w:t>万元，较202</w:t>
      </w:r>
      <w:r>
        <w:rPr>
          <w:rFonts w:eastAsia="方正仿宋_GBK"/>
          <w:color w:val="000000"/>
          <w:sz w:val="28"/>
        </w:rPr>
        <w:t>0</w:t>
      </w:r>
      <w:r>
        <w:rPr>
          <w:rFonts w:hint="eastAsia" w:eastAsia="方正仿宋_GBK"/>
          <w:color w:val="000000"/>
          <w:sz w:val="28"/>
        </w:rPr>
        <w:t>年预算</w:t>
      </w:r>
      <w:r>
        <w:rPr>
          <w:rFonts w:hint="eastAsia" w:eastAsia="方正仿宋_GBK"/>
          <w:color w:val="000000"/>
          <w:sz w:val="28"/>
          <w:lang w:eastAsia="zh-CN"/>
        </w:rPr>
        <w:t>减少</w:t>
      </w:r>
      <w:r>
        <w:rPr>
          <w:rFonts w:hint="eastAsia" w:eastAsia="方正仿宋_GBK"/>
          <w:color w:val="000000"/>
          <w:sz w:val="28"/>
          <w:lang w:val="en-US" w:eastAsia="zh-CN"/>
        </w:rPr>
        <w:t xml:space="preserve">851.37 </w:t>
      </w:r>
      <w:r>
        <w:rPr>
          <w:rFonts w:hint="eastAsia" w:eastAsia="方正仿宋_GBK"/>
          <w:color w:val="000000"/>
          <w:sz w:val="28"/>
        </w:rPr>
        <w:t>万元，其中：</w:t>
      </w:r>
      <w:r>
        <w:rPr>
          <w:rFonts w:hint="eastAsia" w:eastAsia="方正仿宋_GBK"/>
          <w:color w:val="000000"/>
          <w:sz w:val="28"/>
          <w:highlight w:val="none"/>
        </w:rPr>
        <w:t>基本支出</w:t>
      </w:r>
      <w:r>
        <w:rPr>
          <w:rFonts w:hint="eastAsia" w:eastAsia="方正仿宋_GBK"/>
          <w:color w:val="000000"/>
          <w:sz w:val="28"/>
          <w:highlight w:val="none"/>
          <w:lang w:eastAsia="zh-CN"/>
        </w:rPr>
        <w:t>减少</w:t>
      </w:r>
      <w:r>
        <w:rPr>
          <w:rFonts w:hint="eastAsia" w:eastAsia="方正仿宋_GBK"/>
          <w:color w:val="000000"/>
          <w:sz w:val="28"/>
          <w:highlight w:val="none"/>
          <w:lang w:val="en-US" w:eastAsia="zh-CN"/>
        </w:rPr>
        <w:t>22.95</w:t>
      </w:r>
      <w:r>
        <w:rPr>
          <w:rFonts w:hint="eastAsia" w:eastAsia="方正仿宋_GBK"/>
          <w:color w:val="000000"/>
          <w:sz w:val="28"/>
          <w:highlight w:val="none"/>
        </w:rPr>
        <w:t>万元，主要为人员经费支出</w:t>
      </w:r>
      <w:r>
        <w:rPr>
          <w:rFonts w:hint="eastAsia" w:eastAsia="方正仿宋_GBK"/>
          <w:color w:val="000000"/>
          <w:sz w:val="28"/>
          <w:highlight w:val="none"/>
          <w:lang w:eastAsia="zh-CN"/>
        </w:rPr>
        <w:t>减少</w:t>
      </w:r>
      <w:r>
        <w:rPr>
          <w:rFonts w:hint="eastAsia" w:eastAsia="方正仿宋_GBK"/>
          <w:color w:val="000000"/>
          <w:sz w:val="28"/>
          <w:highlight w:val="none"/>
        </w:rPr>
        <w:t>；项目支出</w:t>
      </w:r>
      <w:r>
        <w:rPr>
          <w:rFonts w:hint="eastAsia" w:eastAsia="方正仿宋_GBK"/>
          <w:color w:val="000000"/>
          <w:sz w:val="28"/>
          <w:highlight w:val="none"/>
          <w:lang w:eastAsia="zh-CN"/>
        </w:rPr>
        <w:t>减少</w:t>
      </w:r>
      <w:r>
        <w:rPr>
          <w:rFonts w:hint="eastAsia" w:eastAsia="方正仿宋_GBK"/>
          <w:color w:val="000000"/>
          <w:sz w:val="28"/>
          <w:highlight w:val="none"/>
          <w:lang w:val="en-US" w:eastAsia="zh-CN"/>
        </w:rPr>
        <w:t>828.42</w:t>
      </w:r>
      <w:r>
        <w:rPr>
          <w:rFonts w:hint="eastAsia" w:eastAsia="方正仿宋_GBK"/>
          <w:color w:val="000000"/>
          <w:sz w:val="28"/>
          <w:highlight w:val="none"/>
        </w:rPr>
        <w:t>万元，</w:t>
      </w:r>
      <w:r>
        <w:rPr>
          <w:rFonts w:hint="eastAsia" w:eastAsia="方正仿宋_GBK"/>
          <w:sz w:val="28"/>
          <w:highlight w:val="none"/>
          <w:lang w:val="en-US" w:eastAsia="zh-CN"/>
        </w:rPr>
        <w:t>减少的原因是本年度项目数量减少及政府性基金拨款减少</w:t>
      </w:r>
      <w:r>
        <w:rPr>
          <w:rFonts w:hint="eastAsia" w:eastAsia="方正仿宋_GBK"/>
          <w:color w:val="000000"/>
          <w:sz w:val="28"/>
          <w:highlight w:val="none"/>
        </w:rP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spacing w:line="500" w:lineRule="exact"/>
        <w:ind w:firstLine="560"/>
        <w:rPr>
          <w:rFonts w:eastAsia="方正仿宋_GBK"/>
          <w:color w:val="000000"/>
          <w:sz w:val="28"/>
        </w:rPr>
      </w:pPr>
      <w:r>
        <w:rPr>
          <w:rFonts w:eastAsia="方正仿宋_GBK"/>
          <w:color w:val="000000"/>
          <w:sz w:val="28"/>
        </w:rPr>
        <w:t>2021年</w:t>
      </w:r>
      <w:bookmarkStart w:id="12" w:name="_Hlk107045450"/>
      <w:r>
        <w:rPr>
          <w:rFonts w:hint="eastAsia" w:eastAsia="方正仿宋_GBK"/>
          <w:color w:val="000000"/>
          <w:sz w:val="28"/>
        </w:rPr>
        <w:t>，我部门机关运行经费共计安排</w:t>
      </w:r>
      <w:r>
        <w:rPr>
          <w:rFonts w:hint="eastAsia" w:eastAsia="方正仿宋_GBK"/>
          <w:color w:val="000000"/>
          <w:sz w:val="28"/>
          <w:lang w:val="en-US" w:eastAsia="zh-CN"/>
        </w:rPr>
        <w:t>426.59</w:t>
      </w:r>
      <w:r>
        <w:rPr>
          <w:rFonts w:hint="eastAsia" w:eastAsia="方正仿宋_GBK"/>
          <w:color w:val="000000"/>
          <w:sz w:val="28"/>
        </w:rPr>
        <w:t>万元，主要用于机关办公经费、办公取暖费、水电费、印刷费、邮电费、差旅费、委托业务费等日常运行支出。</w:t>
      </w:r>
      <w:bookmarkEnd w:id="12"/>
    </w:p>
    <w:p>
      <w:pPr>
        <w:spacing w:before="10" w:after="10" w:line="360" w:lineRule="auto"/>
        <w:ind w:firstLine="640"/>
        <w:outlineLvl w:val="2"/>
      </w:pPr>
      <w:bookmarkStart w:id="13" w:name="_Toc_3_3_0000000013"/>
      <w:r>
        <w:rPr>
          <w:rFonts w:ascii="黑体" w:hAnsi="黑体" w:eastAsia="黑体" w:cs="黑体"/>
          <w:color w:val="000000"/>
          <w:sz w:val="32"/>
        </w:rPr>
        <w:t>四、财政拨款“三公”经费预算情况及增减变化原因</w:t>
      </w:r>
      <w:bookmarkEnd w:id="13"/>
      <w:bookmarkStart w:id="14" w:name="_Hlk107046707"/>
    </w:p>
    <w:bookmarkEnd w:id="14"/>
    <w:p>
      <w:pPr>
        <w:spacing w:line="500" w:lineRule="exact"/>
        <w:ind w:firstLine="560"/>
        <w:rPr>
          <w:rFonts w:eastAsia="方正仿宋_GBK"/>
          <w:color w:val="000000"/>
          <w:sz w:val="28"/>
        </w:rPr>
      </w:pPr>
      <w:bookmarkStart w:id="15" w:name="_Hlk107046672"/>
      <w:r>
        <w:rPr>
          <w:rFonts w:eastAsia="方正仿宋_GBK"/>
          <w:color w:val="000000"/>
          <w:sz w:val="28"/>
        </w:rPr>
        <w:t>2021年</w:t>
      </w:r>
      <w:r>
        <w:rPr>
          <w:rFonts w:hint="eastAsia" w:eastAsia="方正仿宋_GBK"/>
          <w:color w:val="000000"/>
          <w:sz w:val="28"/>
        </w:rPr>
        <w:t>，我部门财政拨款“三公”经费预算安排</w:t>
      </w:r>
      <w:r>
        <w:rPr>
          <w:rFonts w:hint="eastAsia" w:eastAsia="方正仿宋_GBK"/>
          <w:color w:val="000000"/>
          <w:sz w:val="28"/>
          <w:lang w:val="en-US" w:eastAsia="zh-CN"/>
        </w:rPr>
        <w:t>5.3</w:t>
      </w:r>
      <w:r>
        <w:rPr>
          <w:rFonts w:hint="eastAsia" w:eastAsia="方正仿宋_GBK"/>
          <w:color w:val="000000"/>
          <w:sz w:val="28"/>
        </w:rPr>
        <w:t>万元，其中</w:t>
      </w:r>
      <w:r>
        <w:rPr>
          <w:rFonts w:eastAsia="方正仿宋_GBK"/>
          <w:color w:val="000000"/>
          <w:sz w:val="28"/>
        </w:rPr>
        <w:t>因公出国（境）费</w:t>
      </w:r>
      <w:r>
        <w:rPr>
          <w:rFonts w:hint="eastAsia" w:eastAsia="方正仿宋_GBK"/>
          <w:color w:val="000000"/>
          <w:sz w:val="28"/>
        </w:rPr>
        <w:t>0万元，公务用车购置及运维费</w:t>
      </w:r>
      <w:r>
        <w:rPr>
          <w:rFonts w:hint="eastAsia" w:eastAsia="方正仿宋_GBK"/>
          <w:color w:val="000000"/>
          <w:sz w:val="28"/>
          <w:lang w:val="en-US" w:eastAsia="zh-CN"/>
        </w:rPr>
        <w:t>5.3</w:t>
      </w:r>
      <w:r>
        <w:rPr>
          <w:rFonts w:hint="eastAsia" w:eastAsia="方正仿宋_GBK"/>
          <w:color w:val="000000"/>
          <w:sz w:val="28"/>
        </w:rPr>
        <w:t>万元</w:t>
      </w:r>
      <w:r>
        <w:rPr>
          <w:rFonts w:eastAsia="方正仿宋_GBK"/>
          <w:color w:val="000000"/>
          <w:sz w:val="28"/>
        </w:rPr>
        <w:t>（其中：公务用车购置费为0</w:t>
      </w:r>
      <w:r>
        <w:rPr>
          <w:rFonts w:hint="eastAsia" w:eastAsia="方正仿宋_GBK"/>
          <w:color w:val="000000"/>
          <w:sz w:val="28"/>
        </w:rPr>
        <w:t>万元</w:t>
      </w:r>
      <w:r>
        <w:rPr>
          <w:rFonts w:eastAsia="方正仿宋_GBK"/>
          <w:color w:val="000000"/>
          <w:sz w:val="28"/>
        </w:rPr>
        <w:t>，公务用车运</w:t>
      </w:r>
      <w:r>
        <w:rPr>
          <w:rFonts w:hint="eastAsia" w:eastAsia="方正仿宋_GBK"/>
          <w:color w:val="000000"/>
          <w:sz w:val="28"/>
        </w:rPr>
        <w:t>维</w:t>
      </w:r>
      <w:r>
        <w:rPr>
          <w:rFonts w:eastAsia="方正仿宋_GBK"/>
          <w:color w:val="000000"/>
          <w:sz w:val="28"/>
        </w:rPr>
        <w:t>费</w:t>
      </w:r>
      <w:r>
        <w:rPr>
          <w:rFonts w:hint="eastAsia" w:eastAsia="方正仿宋_GBK"/>
          <w:color w:val="000000"/>
          <w:sz w:val="28"/>
          <w:lang w:val="en-US" w:eastAsia="zh-CN"/>
        </w:rPr>
        <w:t>5.3</w:t>
      </w:r>
      <w:r>
        <w:rPr>
          <w:rFonts w:eastAsia="方正仿宋_GBK"/>
          <w:color w:val="000000"/>
          <w:sz w:val="28"/>
        </w:rPr>
        <w:t>万元)；</w:t>
      </w:r>
      <w:r>
        <w:rPr>
          <w:rFonts w:hint="eastAsia" w:eastAsia="方正仿宋_GBK"/>
          <w:color w:val="000000"/>
          <w:sz w:val="28"/>
        </w:rPr>
        <w:t>公务接待费</w:t>
      </w:r>
      <w:r>
        <w:rPr>
          <w:rFonts w:hint="eastAsia" w:eastAsia="方正仿宋_GBK"/>
          <w:color w:val="000000"/>
          <w:sz w:val="28"/>
          <w:lang w:val="en-US" w:eastAsia="zh-CN"/>
        </w:rPr>
        <w:t>0</w:t>
      </w:r>
      <w:r>
        <w:rPr>
          <w:rFonts w:hint="eastAsia" w:eastAsia="方正仿宋_GBK"/>
          <w:color w:val="000000"/>
          <w:sz w:val="28"/>
        </w:rPr>
        <w:t>万元。与2</w:t>
      </w:r>
      <w:r>
        <w:rPr>
          <w:rFonts w:eastAsia="方正仿宋_GBK"/>
          <w:color w:val="000000"/>
          <w:sz w:val="28"/>
        </w:rPr>
        <w:t>020</w:t>
      </w:r>
      <w:r>
        <w:rPr>
          <w:rFonts w:hint="eastAsia" w:eastAsia="方正仿宋_GBK"/>
          <w:color w:val="000000"/>
          <w:sz w:val="28"/>
        </w:rPr>
        <w:t>年相比持平</w:t>
      </w:r>
      <w:r>
        <w:rPr>
          <w:rFonts w:eastAsia="方正仿宋_GBK"/>
          <w:color w:val="000000"/>
          <w:sz w:val="28"/>
        </w:rPr>
        <w:t>，</w:t>
      </w:r>
      <w:r>
        <w:rPr>
          <w:rFonts w:hint="eastAsia" w:eastAsia="方正仿宋_GBK"/>
          <w:color w:val="000000"/>
          <w:sz w:val="28"/>
        </w:rPr>
        <w:t>无增减变化</w:t>
      </w:r>
      <w:r>
        <w:rPr>
          <w:rFonts w:eastAsia="方正仿宋_GBK"/>
          <w:color w:val="000000"/>
          <w:sz w:val="28"/>
        </w:rPr>
        <w:t>。</w:t>
      </w:r>
    </w:p>
    <w:p>
      <w:pPr>
        <w:spacing w:line="500" w:lineRule="exact"/>
        <w:ind w:firstLine="560" w:firstLineChars="200"/>
      </w:pPr>
      <w:r>
        <w:rPr>
          <w:rFonts w:hint="eastAsia" w:eastAsia="方正仿宋_GBK"/>
          <w:sz w:val="28"/>
          <w:lang w:eastAsia="zh-CN"/>
        </w:rPr>
        <w:t xml:space="preserve">    </w:t>
      </w:r>
      <w:bookmarkEnd w:id="15"/>
      <w:bookmarkStart w:id="16" w:name="_Toc_3_3_0000000014"/>
      <w:r>
        <w:rPr>
          <w:rFonts w:ascii="黑体" w:hAnsi="黑体" w:eastAsia="黑体" w:cs="黑体"/>
          <w:color w:val="000000"/>
          <w:sz w:val="32"/>
        </w:rPr>
        <w:t>五、预算绩效信息</w:t>
      </w:r>
      <w:bookmarkEnd w:id="16"/>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（一）</w:t>
      </w:r>
      <w:r>
        <w:rPr>
          <w:rFonts w:hint="eastAsia" w:ascii="Times New Roman" w:hAnsi="Times New Roman" w:eastAsia="方正仿宋_GBK" w:cs="Times New Roman"/>
          <w:color w:val="000000"/>
          <w:sz w:val="28"/>
        </w:rPr>
        <w:t>总体绩效目标</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1、宣传贯彻党的路线方针政策和党中央上级党组织及本乡党员代表大会保持一致</w:t>
      </w:r>
      <w:r>
        <w:rPr>
          <w:rFonts w:hint="eastAsia" w:eastAsia="方正仿宋_GBK" w:cs="Times New Roman"/>
          <w:color w:val="000000"/>
          <w:sz w:val="28"/>
          <w:lang w:eastAsia="zh-CN"/>
        </w:rPr>
        <w:t>。</w:t>
      </w:r>
    </w:p>
    <w:p>
      <w:pPr>
        <w:spacing w:line="500" w:lineRule="exact"/>
        <w:ind w:firstLine="560"/>
        <w:rPr>
          <w:rFonts w:hint="eastAsia" w:eastAsia="方正仿宋_GBK" w:cs="Times New Roman"/>
          <w:color w:val="000000"/>
          <w:sz w:val="28"/>
          <w:lang w:eastAsia="zh-CN"/>
        </w:rPr>
      </w:pPr>
      <w:r>
        <w:rPr>
          <w:rFonts w:hint="eastAsia" w:ascii="Times New Roman" w:hAnsi="Times New Roman" w:eastAsia="方正仿宋_GBK" w:cs="Times New Roman"/>
          <w:color w:val="000000"/>
          <w:sz w:val="28"/>
        </w:rPr>
        <w:t>2、讨论和决定本乡经济建设、政治建设、文化建设、社会建设、生态文明建设和党的建设以及乡村振兴中的重大</w:t>
      </w:r>
      <w:r>
        <w:rPr>
          <w:rFonts w:hint="eastAsia" w:eastAsia="方正仿宋_GBK" w:cs="Times New Roman"/>
          <w:color w:val="000000"/>
          <w:sz w:val="28"/>
          <w:lang w:eastAsia="zh-CN"/>
        </w:rPr>
        <w:t>问题。</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3、组织召开本级人民代表大会,充分行使重大事项决定权、监督权和任免权,做好人大代表工作,联系选民、反映群众意见和要求。</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4、执行本行政区域内的经济和社会发展计划、预算,管理本行政区域内的经济、教育、科学、文化、卫生健康、体育事业和财政、统计、民政、司法行政等行政工作，落实本行政区域内发展规划、专项规划、区域规划、</w:t>
      </w:r>
      <w:r>
        <w:rPr>
          <w:rFonts w:hint="eastAsia" w:ascii="Times New Roman" w:hAnsi="Times New Roman" w:eastAsia="方正仿宋_GBK" w:cs="Times New Roman"/>
          <w:color w:val="000000"/>
          <w:sz w:val="28"/>
          <w:lang w:eastAsia="zh-CN"/>
        </w:rPr>
        <w:t>国</w:t>
      </w:r>
      <w:r>
        <w:rPr>
          <w:rFonts w:hint="eastAsia" w:ascii="Times New Roman" w:hAnsi="Times New Roman" w:eastAsia="方正仿宋_GBK" w:cs="Times New Roman"/>
          <w:color w:val="000000"/>
          <w:sz w:val="28"/>
        </w:rPr>
        <w:t>土空间规划。</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5、乡党委领导乡政权机关、群团组织和其他各类组织,加强指导和规范,支持和保证这些机关和组织依照</w:t>
      </w:r>
      <w:r>
        <w:rPr>
          <w:rFonts w:hint="eastAsia" w:ascii="Times New Roman" w:hAnsi="Times New Roman" w:eastAsia="方正仿宋_GBK" w:cs="Times New Roman"/>
          <w:color w:val="000000"/>
          <w:sz w:val="28"/>
          <w:lang w:eastAsia="zh-CN"/>
        </w:rPr>
        <w:t>国</w:t>
      </w:r>
      <w:r>
        <w:rPr>
          <w:rFonts w:hint="eastAsia" w:ascii="Times New Roman" w:hAnsi="Times New Roman" w:eastAsia="方正仿宋_GBK" w:cs="Times New Roman"/>
          <w:color w:val="000000"/>
          <w:sz w:val="28"/>
        </w:rPr>
        <w:t>家法律法规以及各自章程履行职责。坚持党管武装的根本原则和制度,协调各方力量,对乡人民武装工作实行统一领导</w:t>
      </w:r>
    </w:p>
    <w:p>
      <w:pPr>
        <w:spacing w:line="500" w:lineRule="exact"/>
        <w:ind w:firstLine="560"/>
        <w:rPr>
          <w:rFonts w:hint="eastAsia" w:ascii="Times New Roman" w:hAnsi="Times New Roman" w:eastAsia="方正仿宋_GBK" w:cs="Times New Roman"/>
          <w:color w:val="000000"/>
          <w:sz w:val="28"/>
          <w:highlight w:val="none"/>
        </w:rPr>
      </w:pPr>
      <w:r>
        <w:rPr>
          <w:rFonts w:hint="eastAsia" w:ascii="Times New Roman" w:hAnsi="Times New Roman" w:eastAsia="方正仿宋_GBK" w:cs="Times New Roman"/>
          <w:color w:val="000000"/>
          <w:sz w:val="28"/>
        </w:rPr>
        <w:t>6、加强乡党委自身建设和村党组织建设,以及其他隶属乡党委的党组织建设,抓好发展党员工作,加强党员队伍建设。维护和执行党的纪律</w:t>
      </w:r>
      <w:r>
        <w:rPr>
          <w:rFonts w:hint="eastAsia" w:ascii="Times New Roman" w:hAnsi="Times New Roman" w:eastAsia="方正仿宋_GBK" w:cs="Times New Roman"/>
          <w:color w:val="000000"/>
          <w:sz w:val="28"/>
          <w:highlight w:val="none"/>
        </w:rPr>
        <w:t>,监督党员</w:t>
      </w:r>
      <w:r>
        <w:rPr>
          <w:rFonts w:hint="eastAsia" w:eastAsia="方正仿宋_GBK" w:cs="Times New Roman"/>
          <w:color w:val="000000"/>
          <w:sz w:val="28"/>
          <w:highlight w:val="none"/>
          <w:lang w:eastAsia="zh-CN"/>
        </w:rPr>
        <w:t>干部</w:t>
      </w:r>
      <w:r>
        <w:rPr>
          <w:rFonts w:hint="eastAsia" w:ascii="Times New Roman" w:hAnsi="Times New Roman" w:eastAsia="方正仿宋_GBK" w:cs="Times New Roman"/>
          <w:color w:val="000000"/>
          <w:sz w:val="28"/>
          <w:highlight w:val="none"/>
        </w:rPr>
        <w:t>和其他任何工作人员严格遵守国家法律法规。</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highlight w:val="none"/>
        </w:rPr>
        <w:t>7、按照干部管理权限,负责对</w:t>
      </w:r>
      <w:r>
        <w:rPr>
          <w:rFonts w:hint="eastAsia" w:eastAsia="方正仿宋_GBK" w:cs="Times New Roman"/>
          <w:color w:val="000000"/>
          <w:sz w:val="28"/>
          <w:highlight w:val="none"/>
          <w:lang w:eastAsia="zh-CN"/>
        </w:rPr>
        <w:t>干部</w:t>
      </w:r>
      <w:r>
        <w:rPr>
          <w:rFonts w:hint="eastAsia" w:ascii="Times New Roman" w:hAnsi="Times New Roman" w:eastAsia="方正仿宋_GBK" w:cs="Times New Roman"/>
          <w:color w:val="000000"/>
          <w:sz w:val="28"/>
          <w:highlight w:val="none"/>
        </w:rPr>
        <w:t>的</w:t>
      </w:r>
      <w:r>
        <w:rPr>
          <w:rFonts w:hint="eastAsia" w:ascii="Times New Roman" w:hAnsi="Times New Roman" w:eastAsia="方正仿宋_GBK" w:cs="Times New Roman"/>
          <w:color w:val="000000"/>
          <w:sz w:val="28"/>
        </w:rPr>
        <w:t>教育、培训、选拔考核和监督工作。协助管理上级有关部门驻乡单位的干部。做好人才服务工作</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8、领导本乡的基层治理工作加强社会主义民主法治和精神文明建设、加强社会治安管理，做好应急、民生、宗教、乡村振兴和脱贫等工作。</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9、保护社会主义全民所有财产和劳动群众集体所有的财产，保护公民</w:t>
      </w:r>
      <w:r>
        <w:rPr>
          <w:rFonts w:hint="eastAsia" w:eastAsia="方正仿宋_GBK" w:cs="Times New Roman"/>
          <w:color w:val="000000"/>
          <w:sz w:val="28"/>
          <w:lang w:eastAsia="zh-CN"/>
        </w:rPr>
        <w:t>私有</w:t>
      </w:r>
      <w:r>
        <w:rPr>
          <w:rFonts w:hint="eastAsia" w:ascii="Times New Roman" w:hAnsi="Times New Roman" w:eastAsia="方正仿宋_GBK" w:cs="Times New Roman"/>
          <w:color w:val="000000"/>
          <w:sz w:val="28"/>
        </w:rPr>
        <w:t>合法财产，维护社会秩序，保障公民的人身权利和其他权利</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10、承办上级党委、人大、政府交办的其他事项。</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（二）</w:t>
      </w:r>
      <w:r>
        <w:rPr>
          <w:rFonts w:hint="eastAsia" w:ascii="Times New Roman" w:hAnsi="Times New Roman" w:eastAsia="方正仿宋_GBK" w:cs="Times New Roman"/>
          <w:color w:val="000000"/>
          <w:sz w:val="28"/>
        </w:rPr>
        <w:t>分项绩效目标</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抓好机关事务管理工作。</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绩效目标：抓好基层干部队伍建设和民主政治建设，处理机关日常事务，负责各部门社会事务工作的指导服务和协调。</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绩效指标：规范机关管理、考勤、学习、组织生活会、岗位考核等制度，202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年内开展机关干部教育培训3次以上；年终领导班子考核优秀率达95%以上；全年对宗教场所进行巡查12次；保证谷家峪隧道3500平米观景平台按时走完手续。</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绩效指标：工作完成率</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抓好农业综合服务工作。</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绩效目标：负责配合农口部门（农、林、牧、水）做好农业技术服务和技术推广工作，加强基础设施和农田水利基本建设，做好防火工作。</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辖区主要农作物良种覆盖率98%，农产品质量监测合格率98%以上，全区化肥、农药使用量零增长，秸秆综合利用率保持在96%以上；在每年秋冬两季按时足额发放粮食补贴19万元和栈道农民赔产补偿每年赔产约11万元。对辖区内山场进行同时保证不着火。</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绩效指标：工作完成率</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3、</w:t>
      </w:r>
      <w:r>
        <w:rPr>
          <w:rFonts w:hint="eastAsia" w:ascii="Times New Roman" w:hAnsi="Times New Roman" w:eastAsia="方正仿宋_GBK" w:cs="Times New Roman"/>
          <w:color w:val="000000"/>
          <w:sz w:val="28"/>
        </w:rPr>
        <w:t>抓好卫生计生工作。</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绩效目标：做好防疫工作，配合食品药品监督管理的协调、督导，做好新型农村合作医疗等卫生方面工作，做好计划生育奖扶工作。</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绩效指标：完善并保证辖区内防疫检查点正常运行，对独生子女情况进行4次统计，对独生子女奖扶发放。</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绩效指标：工作完成率</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4、抓好文化综治服务。</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绩效目标：负责精神文明和新农村建设，做好群众文化娱乐、体育活动、广播电视村村通等工作。</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绩效指标：修建市级非遗“武秧歌”文化小院1个；农家书屋利用率达100%；综合文化服务站、学雷锋服务站利用率达100%。</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绩效指标：工作完成率</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5、</w:t>
      </w:r>
      <w:r>
        <w:rPr>
          <w:rFonts w:hint="eastAsia" w:ascii="Times New Roman" w:hAnsi="Times New Roman" w:eastAsia="方正仿宋_GBK" w:cs="Times New Roman"/>
          <w:color w:val="000000"/>
          <w:sz w:val="28"/>
        </w:rPr>
        <w:t>抓好社会保障服务。</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    绩效目标：做好劳动就业、社会保障等工作，做好安全生产监督管理部门做好安全生产监督管理等工作，改善农村环境，做好群众来信来访、社会稳定等工作。</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绩效指标：每月就安全生产、防止污染方面排查企业13个；推进环卫保洁工作，垃圾处理100%；利用河长云手机APP对河库管理范围内存在的垃圾、违章建筑、树障、排污口等问题进行排查的使用率达到100%；每周至少研究部署1次信访工作，每周安排1天时间公开接访，全年公开接访52次；认真落实初信初访首接首办责任，确保信访化解到位100%；雪亮工程视频临控中心利用率100%。</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绩效指标：工作完成率</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（三）</w:t>
      </w:r>
      <w:r>
        <w:rPr>
          <w:rFonts w:hint="eastAsia" w:ascii="Times New Roman" w:hAnsi="Times New Roman" w:eastAsia="方正仿宋_GBK" w:cs="Times New Roman"/>
          <w:color w:val="000000"/>
          <w:sz w:val="28"/>
        </w:rPr>
        <w:t>工作保障措施</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1、加强制度建设。</w:t>
      </w:r>
      <w:r>
        <w:rPr>
          <w:rFonts w:hint="eastAsia" w:ascii="Times New Roman" w:hAnsi="Times New Roman" w:eastAsia="方正仿宋_GBK" w:cs="Times New Roman"/>
          <w:color w:val="000000"/>
          <w:sz w:val="28"/>
          <w:lang w:eastAsia="zh-CN"/>
        </w:rPr>
        <w:t>进一步</w:t>
      </w:r>
      <w:r>
        <w:rPr>
          <w:rFonts w:hint="eastAsia" w:ascii="Times New Roman" w:hAnsi="Times New Roman" w:eastAsia="方正仿宋_GBK" w:cs="Times New Roman"/>
          <w:color w:val="000000"/>
          <w:sz w:val="28"/>
        </w:rPr>
        <w:t>建立健全机关预算绩效管理制度，为全年预算绩效目标的实现奠定制度基础。</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2、规范财务管理。进一步完善财务管理制度，通过科学编制预算、优化支出结构、加快政府采购、加快项目建设、及时拨付资金，确保经费支出进度达到规定标准。</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3、加强内部监督。加强内部监督制度建设，对绩效运行、重大支出事项、资产处置及其他重要经济业务事项决策和执行进行监督，定期开展财务内部审计，确保财政资金使用安全合规。</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4、加强绩效监控。积极开展绩效运行监控，发现问题及时采取措施，确保绩效目标如期保质实现。</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5、做好绩效自评。按要求开展部门预算绩效自评和重点项目评价工作，对评价中发现的问题及时整改。</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6、加强宣传培训。加强人员培训，加大宣传力度，强化预算绩效管理意识，促进预算绩效管理水平提升。</w:t>
      </w:r>
    </w:p>
    <w:p>
      <w:pPr>
        <w:spacing w:line="500" w:lineRule="exact"/>
        <w:ind w:firstLine="560"/>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7、抓好重点工作。将2021年度列入全年工作要点的各项工作拉出目标清单，细化责任分工，定期调度工作进展，全力抓好重点工作。</w:t>
      </w:r>
    </w:p>
    <w:p>
      <w:pPr>
        <w:pStyle w:val="23"/>
        <w:rPr>
          <w:lang w:eastAsia="zh-CN"/>
        </w:rPr>
      </w:pPr>
    </w:p>
    <w:p>
      <w:pPr>
        <w:ind w:firstLine="640"/>
        <w:rPr>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ind w:firstLine="560" w:firstLineChars="200"/>
        <w:jc w:val="left"/>
        <w:outlineLvl w:val="3"/>
        <w:rPr>
          <w:rFonts w:hAnsi="宋体"/>
          <w:b/>
          <w:sz w:val="28"/>
        </w:rPr>
      </w:pPr>
      <w:bookmarkStart w:id="17" w:name="_Toc_3_3_0000000015"/>
      <w:r>
        <w:rPr>
          <w:rFonts w:hint="eastAsia" w:ascii="方正仿宋_GBK" w:eastAsia="方正仿宋_GBK"/>
          <w:b/>
          <w:sz w:val="28"/>
        </w:rPr>
        <w:t xml:space="preserve"> </w:t>
      </w:r>
      <w:bookmarkStart w:id="18" w:name="_Toc68273165"/>
      <w:r>
        <w:rPr>
          <w:rFonts w:hint="eastAsia" w:ascii="方正仿宋_GBK" w:eastAsia="方正仿宋_GBK"/>
          <w:b/>
          <w:sz w:val="28"/>
        </w:rPr>
        <w:t>1、黄岩污水管网工程绩效目标表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1、黄岩污水管网工程绩效目标表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130110210TY5M3AVCW57F</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黄岩污水管网工程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303000.00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303000.00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122.76</w:t>
            </w:r>
            <w:r>
              <w:rPr>
                <w:rFonts w:hint="eastAsia" w:ascii="方正书宋_GBK" w:eastAsia="方正书宋_GBK"/>
              </w:rPr>
              <w:t>万元。其中：财政资金</w:t>
            </w:r>
            <w:r>
              <w:rPr>
                <w:rFonts w:ascii="方正书宋_GBK" w:eastAsia="方正书宋_GBK"/>
              </w:rPr>
              <w:t>122.76</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万元。主要用于支付工程款及其他费用</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完成黄岩污水管网新建建设，符合工程施工质量验收相关要求，按时投入使用，满足黄岩污水排放需求。</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黄岩污水管道项目工程量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黄岩污水管道建设总量</w:t>
            </w:r>
          </w:p>
        </w:tc>
        <w:tc>
          <w:tcPr>
            <w:tcW w:w="1276" w:type="dxa"/>
            <w:vAlign w:val="center"/>
          </w:tcPr>
          <w:p>
            <w:pPr>
              <w:spacing w:line="300" w:lineRule="exact"/>
              <w:jc w:val="left"/>
              <w:rPr>
                <w:rFonts w:ascii="方正书宋_GBK" w:eastAsia="方正书宋_GBK"/>
              </w:rPr>
            </w:pPr>
            <w:r>
              <w:rPr>
                <w:rFonts w:ascii="方正书宋_GBK" w:eastAsia="方正书宋_GBK"/>
              </w:rPr>
              <w:t>3500</w:t>
            </w:r>
            <w:r>
              <w:rPr>
                <w:rFonts w:hint="eastAsia" w:ascii="方正书宋_GBK" w:eastAsia="方正书宋_GBK"/>
              </w:rPr>
              <w:t>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黄岩污水管道项目建设完成率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黄岩污水管道建设项目工程完成情况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黄岩污水管道项目配套设施完成率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黄岩污水管道建设实际完工配套社会量占计划完成配套设施量的比率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黄岩污水管道项目工程完工率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黄岩污水管道建设工程施工进度工作量占工程完工总量的比率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黄岩污水管道项目工程质量合格率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黄岩污水管道项目合格的工程数量占工程完工总量的比例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黄岩污水管道项目设计变更率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黄岩污水管道项目设计内容变更情况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黄岩污水管道项目竣工验收合格率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黄岩污水管道项目竣工验收合格率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黄岩项目日常巡查维修及时率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有记录的巡查维修到场次数占规定巡查维修到场次数的比率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黄岩污水管道项目按计划开工率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黄岩污水管道项目按计划开工情况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黄岩污水管道项目按计划完工率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项目按计划完工情况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黄岩污水项目工程单位建设成本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黄岩污水管道项目单位平方米、公里数、个数、亩数等的建设、改造、修缮成本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312.2</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黄岩污水管道项目超概算比例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黄岩污水管道项目超概算金额占概算的比例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黄岩污水管道项目综合利用率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黄岩污水管道项目综合利用率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黄岩污水管道项目受益人数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黄岩污水管道项目设施正常运转率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黄岩污水管道项目正常运转率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黄岩污水管道项目正常使用年限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黄岩污水管道项目受益群体满意程度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黄岩污水管道项目使用人员满意度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黄岩污水管道项目使用人员满意程度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19" w:name="_Toc68273166"/>
      <w:r>
        <w:rPr>
          <w:rFonts w:hint="eastAsia" w:ascii="方正仿宋_GBK" w:eastAsia="方正仿宋_GBK"/>
          <w:b/>
          <w:sz w:val="28"/>
        </w:rPr>
        <w:t>2、谷家裕隧道工程绩效目标表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2、谷家裕隧道工程绩效目标表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130110213MR0Y01B16C2Z</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谷家裕隧道工程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325700.00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325700.00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115.68</w:t>
            </w:r>
            <w:r>
              <w:rPr>
                <w:rFonts w:hint="eastAsia" w:ascii="方正书宋_GBK" w:eastAsia="方正书宋_GBK"/>
              </w:rPr>
              <w:t>万元。其中：财政资金</w:t>
            </w:r>
            <w:r>
              <w:rPr>
                <w:rFonts w:ascii="方正书宋_GBK" w:eastAsia="方正书宋_GBK"/>
              </w:rPr>
              <w:t>115.64</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万元。主要用于支付工程款及其他费用</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185</w:t>
            </w:r>
            <w:r>
              <w:rPr>
                <w:rFonts w:hint="eastAsia" w:ascii="方正书宋_GBK" w:eastAsia="方正书宋_GBK"/>
              </w:rPr>
              <w:t>米谷家裕隧道新建建设，符合工程施工质量验收相关要求，按时投入使用，满足白鹿泉和石井乡出行需求</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谷家裕隧道项目工程完工率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谷家裕隧道项目工程施工进度工作量占工程完工总量的比率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谷家裕隧道项目建设完成率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谷家裕隧道项目工程完成情况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谷家裕隧道项目配套设施完成率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谷家裕隧道项目实际完成工配套社会量占计划完成配套设施量的比率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谷家裕隧道项目工程量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谷家裕隧道项目工程总量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183.43</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谷家裕隧道项目合格的工程数量占工程完工总量的比例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谷家裕隧道项目设计变更率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反映项目设计内容变更情况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谷家裕隧道项目竣工验收合格率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谷家裕隧道项目维修及时率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谷家裕隧道项目有记录的巡查维修到场次数占规定巡查维修到场次数的比率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谷家裕隧道项目按计划开工率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谷家裕隧道项目按计划开工情况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谷家裕隧道项目按计划完工率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谷家裕隧道项目按计划完工情况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谷家裕隧道项目单位建设成本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谷家裕隧道项目单位平方米、公里数、个数、亩数等的建设、改造、修缮成本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541</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谷家裕隧道项目超概算比例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谷家裕隧道项目超概算金额占概算的比例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谷家裕隧道项目综合利用率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反映建筑（工程）综合利用率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谷家裕隧道项目受益人数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谷家裕隧道项目设施正常运转率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谷家裕隧道项目设施正常运转率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谷家裕隧道项目正常使用年限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谷家裕隧道项目受益群体满意程度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谷家裕隧道项目使用人员满意度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谷家裕隧道项目使用人员满意程度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20" w:name="_Toc68273167"/>
      <w:r>
        <w:rPr>
          <w:rFonts w:hint="eastAsia" w:ascii="方正仿宋_GBK" w:eastAsia="方正仿宋_GBK"/>
          <w:b/>
          <w:sz w:val="28"/>
        </w:rPr>
        <w:t>3、北外环及西沿公路排水工程绩效目标表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3、北外环及西沿公路排水工程绩效目标表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130110213U9RAZ1M5ZOWU</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北外环及西沿公路排水工程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347000.00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347000.00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115.68</w:t>
            </w:r>
            <w:r>
              <w:rPr>
                <w:rFonts w:hint="eastAsia" w:ascii="方正书宋_GBK" w:eastAsia="方正书宋_GBK"/>
              </w:rPr>
              <w:t>万元。其中：财政资金</w:t>
            </w:r>
            <w:r>
              <w:rPr>
                <w:rFonts w:ascii="方正书宋_GBK" w:eastAsia="方正书宋_GBK"/>
              </w:rPr>
              <w:t>115.64</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万元。主要用于支付工程款及其他费用</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完成北外环排水</w:t>
            </w:r>
            <w:r>
              <w:rPr>
                <w:rFonts w:ascii="方正书宋_GBK" w:eastAsia="方正书宋_GBK"/>
              </w:rPr>
              <w:t>5373</w:t>
            </w:r>
            <w:r>
              <w:rPr>
                <w:rFonts w:hint="eastAsia" w:ascii="方正书宋_GBK" w:eastAsia="方正书宋_GBK"/>
              </w:rPr>
              <w:t>米新建建设，符合工程施工质量验收相关要求，按时投入使用，满足雨水排放需求。</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北外环排水项目工程量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北外环排水项目新建工程总量</w:t>
            </w:r>
          </w:p>
        </w:tc>
        <w:tc>
          <w:tcPr>
            <w:tcW w:w="1276" w:type="dxa"/>
            <w:vAlign w:val="center"/>
          </w:tcPr>
          <w:p>
            <w:pPr>
              <w:spacing w:line="300" w:lineRule="exact"/>
              <w:jc w:val="left"/>
              <w:rPr>
                <w:rFonts w:ascii="方正书宋_GBK" w:eastAsia="方正书宋_GBK"/>
              </w:rPr>
            </w:pPr>
            <w:r>
              <w:rPr>
                <w:rFonts w:ascii="方正书宋_GBK" w:eastAsia="方正书宋_GBK"/>
              </w:rPr>
              <w:t>5373</w:t>
            </w:r>
            <w:r>
              <w:rPr>
                <w:rFonts w:hint="eastAsia" w:ascii="方正书宋_GBK" w:eastAsia="方正书宋_GBK"/>
              </w:rPr>
              <w:t>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北外环排水项目建设完成率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北外环排水项目工程完成情况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北外环排水项目配套设施完成率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北外环排水项目实际完成工配套社会量占计划完成配套设施量的比率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北外环排水项目施工进度工作量占工程完工总量的比率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北外环排水项目合格的工程数量占工程完工总量的比例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北外环排水项目设计变更率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北外环排水项目设计内容变更情况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北外环排水项目竣工验收合格率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北外环排水项目竣工验收合格率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北外环排水项目维修及时率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北外环排水项目有记录的巡查维修到场次数占规定巡查维修到场次数的比率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北外环排水项目按计划开工率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北外环排水项目按计划开工情况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北外环排水项目按计划完工率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北外环排水项目按计划完工情况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北外环排水项目单位建设成本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北外环排水项目单位平方米、公里数、个数、亩数等的建设、改造、修缮成本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531.94</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北外环排水项目超概算比例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北外环排水项目超概算金额占概算的比例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北外环排水项目综合利用率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北外环排水项目综合利用率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北外环排水项目受益人数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北外环排水项目正常运转率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北外环排水项目正常运转率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北外环排水项目正常使用年限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北外环排水项目受益群体满意程度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北外环排水项目使用人员满意度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北外环排水项目使用人员满意程度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21" w:name="_Toc68273168"/>
      <w:r>
        <w:rPr>
          <w:rFonts w:hint="eastAsia" w:ascii="方正仿宋_GBK" w:eastAsia="方正仿宋_GBK"/>
          <w:b/>
          <w:sz w:val="28"/>
        </w:rPr>
        <w:t>4、栈道通村公路工程绩效目标表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4、栈道通村公路工程绩效目标表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1301102149GY437MC5U2G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栈道通村公路工程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1500000.00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1500000.00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990.88</w:t>
            </w:r>
            <w:r>
              <w:rPr>
                <w:rFonts w:hint="eastAsia" w:ascii="方正书宋_GBK" w:eastAsia="方正书宋_GBK"/>
              </w:rPr>
              <w:t>万元。其中：财政资金</w:t>
            </w:r>
            <w:r>
              <w:rPr>
                <w:rFonts w:ascii="方正书宋_GBK" w:eastAsia="方正书宋_GBK"/>
              </w:rPr>
              <w:t>990.88</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万元。主要用于支付工程款及其他费用</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3500</w:t>
            </w:r>
            <w:r>
              <w:rPr>
                <w:rFonts w:hint="eastAsia" w:ascii="方正书宋_GBK" w:eastAsia="方正书宋_GBK"/>
              </w:rPr>
              <w:t>米栈道通村路建设，符合工程施工质量验收相关要求，按时投入使用，满足栈道人们需求</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栈道通村路工程量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栈道通村路项目工程总量</w:t>
            </w:r>
          </w:p>
        </w:tc>
        <w:tc>
          <w:tcPr>
            <w:tcW w:w="1276" w:type="dxa"/>
            <w:vAlign w:val="center"/>
          </w:tcPr>
          <w:p>
            <w:pPr>
              <w:spacing w:line="300" w:lineRule="exact"/>
              <w:jc w:val="left"/>
              <w:rPr>
                <w:rFonts w:ascii="方正书宋_GBK" w:eastAsia="方正书宋_GBK"/>
              </w:rPr>
            </w:pPr>
            <w:r>
              <w:rPr>
                <w:rFonts w:ascii="方正书宋_GBK" w:eastAsia="方正书宋_GBK"/>
              </w:rPr>
              <w:t>3500</w:t>
            </w:r>
            <w:r>
              <w:rPr>
                <w:rFonts w:hint="eastAsia" w:ascii="方正书宋_GBK" w:eastAsia="方正书宋_GBK"/>
              </w:rPr>
              <w:t>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栈道通村路建设完成率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栈道通村路项目基础设施建设项目工程完成情况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栈道通村路设施完成率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栈道通村路项目实际完成工配套社会量占计划完成配套设施量的比率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栈道通村路项目工程施工进度工作量占工程完工总量的比率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栈道通村路项目合格的工程数量占工程完工总量的比例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栈道通村路设计变更率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栈道通村路项目设计内容变更情况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栈道通村路竣工验收合格率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栈道通村路项目竣工验收合格率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栈道通村路维修及时率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栈道通村路项目有记录的巡查维修到场次数占规定巡查维修到场次数的比率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栈道通村路按计划开工率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栈道通村路项目按计划开工情况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栈道通村路按计划完工率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栈道通村路项目按计划完工情况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栈道通村路超概算比例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栈道通村路项目超概算金额占概算的比例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栈道通村路单位建设成本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栈道通村路项目单位公里数等的建设成本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1487</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栈道通村路综合利用率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栈道通村路项目综合利用率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栈道通村路项目受益人数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栈道通村路项目受益人数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栈道通村路设施正常运转率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栈道通村路项目设施正常运转率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栈道通村路项目正常使用年限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栈道通村路项目受益群体满意程度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栈道通村路使用人员满意度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栈道通村路项目使用人员满意程度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22" w:name="_Toc68273169"/>
      <w:r>
        <w:rPr>
          <w:rFonts w:hint="eastAsia" w:ascii="方正仿宋_GBK" w:eastAsia="方正仿宋_GBK"/>
          <w:b/>
          <w:sz w:val="28"/>
        </w:rPr>
        <w:t>5、封庄排水渠工程绩效目标表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5、封庄排水渠工程绩效目标表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130110215G47EDQKKM6F7</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封庄排水渠工程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190000.00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190000.00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39.45</w:t>
            </w:r>
            <w:r>
              <w:rPr>
                <w:rFonts w:hint="eastAsia" w:ascii="方正书宋_GBK" w:eastAsia="方正书宋_GBK"/>
              </w:rPr>
              <w:t>万元。其中：财政资金</w:t>
            </w:r>
            <w:r>
              <w:rPr>
                <w:rFonts w:ascii="方正书宋_GBK" w:eastAsia="方正书宋_GBK"/>
              </w:rPr>
              <w:t>39.45</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万元。主要用于支付工程款及其他费用费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完成封庄排水渠新建建设，符合工程施工质量验收相关要求，按时投入使用，满足封庄山洪排水需求。</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封庄排水渠项目完工率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封庄排水渠项目工程施工进度工作量占工程完工总量的比率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封庄排水渠项目建设工程量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封庄排水渠项目工程总量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150</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封庄排水渠项目建设完成率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封庄排水渠项目基础设施建设项目工程完成情况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封庄排水渠项目配套设施完成率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封庄排水渠项目实际完成工配套社会量占计划完成配套设施量的比率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封庄排水渠项目合格的工程数量占工程完工总量的比例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封庄排水渠项目设计变更率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封庄排水渠项目反映项目设计内容变更情况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封庄排水渠项目竣工验收合格率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封庄排水渠项目竣工验收合格率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封庄排水渠项目维修及时率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封庄排水渠项目有记录的巡查维修到场次数占规定巡查维修到场次数的比率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封庄排水渠项目按计划开工率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封庄排水渠项目按计划开工情况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封庄排水渠项目按计划完工率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封庄排水渠项目按计划完工情况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封庄排水渠项目单位建设成本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封庄排水渠项目单位公里数建设成本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59.45</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封庄排水渠项目超概算比例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封庄排水渠项目超概算金额占概算的比例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封庄排水渠项目正常运转率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封庄排水渠项目设施正常运转率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封庄排水渠项目综合利用率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封庄排水渠工程综合利用率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封庄排水渠项目受益人数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封庄排水渠项目正常使用年限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封庄排水渠项目受益群体满意程度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封庄排水渠项目使用人员满意度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封庄排水渠项目使用人员满意程度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23" w:name="_Toc68273170"/>
      <w:r>
        <w:rPr>
          <w:rFonts w:hint="eastAsia" w:ascii="方正仿宋_GBK" w:eastAsia="方正仿宋_GBK"/>
          <w:b/>
          <w:sz w:val="28"/>
        </w:rPr>
        <w:t>6、太平河分支恢复拆迁工程绩效目标表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6、太平河分支恢复拆迁工程绩效目标表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130110219GAEMD3592LHQ</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太平河分支恢复拆迁工程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672.8</w:t>
            </w:r>
            <w:r>
              <w:rPr>
                <w:rFonts w:hint="eastAsia" w:ascii="方正书宋_GBK" w:eastAsia="方正书宋_GBK"/>
              </w:rPr>
              <w:t>万元。其中：财政资金</w:t>
            </w:r>
            <w:r>
              <w:rPr>
                <w:rFonts w:ascii="方正书宋_GBK" w:eastAsia="方正书宋_GBK"/>
              </w:rPr>
              <w:t>672.8</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万元。主要用于北太平河分支占地补偿</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通过补助、补贴北太平河分支拆迁群众，缓解群众生活困难，提高拆迁群众生活水平。</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太平河北支拆迁工程补贴人数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太平河北支拆迁工程发放补助的人数</w:t>
            </w:r>
          </w:p>
        </w:tc>
        <w:tc>
          <w:tcPr>
            <w:tcW w:w="1276"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户</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太平河北支拆迁补贴覆盖率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太平河北支拆迁工程补贴发放覆盖率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太平河北支补贴发放精准率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太平河北支拆迁工程补贴发放合规人数占发放总人数的比例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太平河北支拆迁工程补贴发放时间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太平河北支拆迁工程补贴发放时间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按规定时间及时发放</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人均太平河北支拆迁工程补贴标准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太平河北支拆迁工程补贴发放标准</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50.1</w:t>
            </w:r>
            <w:r>
              <w:rPr>
                <w:rFonts w:hint="eastAsia" w:ascii="方正书宋_GBK" w:eastAsia="方正书宋_GBK"/>
              </w:rPr>
              <w:t>万元</w:t>
            </w:r>
            <w:r>
              <w:rPr>
                <w:rFonts w:ascii="方正书宋_GBK" w:eastAsia="方正书宋_GBK"/>
              </w:rPr>
              <w:t>/</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太平河北支拆迁工程社会效益指标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太平河北支拆迁工程受补助人群生活水平提高程度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生活水平提高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太平河北支拆迁受益对象满意度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太平河北支拆迁工程补贴发放对象的满意度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24" w:name="_Toc68273171"/>
      <w:r>
        <w:rPr>
          <w:rFonts w:hint="eastAsia" w:ascii="方正仿宋_GBK" w:eastAsia="方正仿宋_GBK"/>
          <w:b/>
          <w:sz w:val="28"/>
        </w:rPr>
        <w:t>7、村委会换届选举费用绩效目标表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7、村委会换届选举费用绩效目标表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13011021AE3F8G5LX0HCG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村委会换届选举费用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45000.00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45000.00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支付各村的补助及宣传册的印刷费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确保资金按时拨付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确保选举不出问题</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我乡村级单位个数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乡需要环节选举村级单位个数</w:t>
            </w:r>
          </w:p>
        </w:tc>
        <w:tc>
          <w:tcPr>
            <w:tcW w:w="1276" w:type="dxa"/>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行政规划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资金拨付到位率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拨付成功村级单位占总村数的比率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发放成功清单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按时发放率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选举前后按时发放到村</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发放成功清单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完成选举的费用</w:t>
            </w:r>
          </w:p>
        </w:tc>
        <w:tc>
          <w:tcPr>
            <w:tcW w:w="2891" w:type="dxa"/>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各村完成选举的费用</w:t>
            </w:r>
          </w:p>
        </w:tc>
        <w:tc>
          <w:tcPr>
            <w:tcW w:w="1276"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组织部批示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完成选举比率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按时完成选举村的比例占总村数的比例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行政规划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各村人口的满意度</w:t>
            </w:r>
          </w:p>
        </w:tc>
        <w:tc>
          <w:tcPr>
            <w:tcW w:w="2891" w:type="dxa"/>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村对选举状况的满意度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25" w:name="_Toc68273172"/>
      <w:r>
        <w:rPr>
          <w:rFonts w:hint="eastAsia" w:ascii="方正仿宋_GBK" w:eastAsia="方正仿宋_GBK"/>
          <w:b/>
          <w:sz w:val="28"/>
        </w:rPr>
        <w:t>8、花海项目租地补偿款绩效目标表</w:t>
      </w:r>
      <w:bookmarkEnd w:id="2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8、花海项目租地补偿款绩效目标表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13011021C1VKSRT8835OT</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花海项目租地补偿款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366400.00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366400.00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36.64</w:t>
            </w:r>
            <w:r>
              <w:rPr>
                <w:rFonts w:hint="eastAsia" w:ascii="方正书宋_GBK" w:eastAsia="方正书宋_GBK"/>
              </w:rPr>
              <w:t>万元。其中：财政资金</w:t>
            </w:r>
            <w:r>
              <w:rPr>
                <w:rFonts w:ascii="方正书宋_GBK" w:eastAsia="方正书宋_GBK"/>
              </w:rPr>
              <w:t>36.64</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万元。主要用于花海占地补偿</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通过补助、补贴花海占地群众，缓解生活困难，提高占地群众的生活水平户</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花海项目补助人数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发放花海项目补助的人数</w:t>
            </w:r>
          </w:p>
        </w:tc>
        <w:tc>
          <w:tcPr>
            <w:tcW w:w="1276" w:type="dxa"/>
            <w:vAlign w:val="center"/>
          </w:tcPr>
          <w:p>
            <w:pPr>
              <w:spacing w:line="300" w:lineRule="exact"/>
              <w:jc w:val="left"/>
              <w:rPr>
                <w:rFonts w:ascii="方正书宋_GBK" w:eastAsia="方正书宋_GBK"/>
              </w:rPr>
            </w:pPr>
            <w:r>
              <w:rPr>
                <w:rFonts w:ascii="方正书宋_GBK" w:eastAsia="方正书宋_GBK"/>
              </w:rPr>
              <w:t>82</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花海项目补助发放覆盖率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花海项目补助发放覆盖率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花海项目补助发放精准率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花海项目补助发放合规人数占发放总人数的比例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花海项目补助发放时间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花海项目补助发放时间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按规定时间及时发放</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花海项目人均补助标准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花海项目人均补助发放标准</w:t>
            </w:r>
            <w:r>
              <w:rPr>
                <w:rFonts w:ascii="方正书宋_GBK" w:eastAsia="方正书宋_GBK"/>
              </w:rPr>
              <w:t>(</w:t>
            </w:r>
            <w:r>
              <w:rPr>
                <w:rFonts w:hint="eastAsia" w:ascii="方正书宋_GBK" w:eastAsia="方正书宋_GBK"/>
              </w:rPr>
              <w:t>两村合计</w:t>
            </w:r>
            <w:r>
              <w:rPr>
                <w:rFonts w:ascii="方正书宋_GBK" w:eastAsia="方正书宋_GBK"/>
              </w:rPr>
              <w:t>)</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4468.3</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花海项目补助提高受益人生活程度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受花海项目补助人群生活水平提高程度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生活水平提高</w:t>
            </w:r>
          </w:p>
          <w:p>
            <w:pPr>
              <w:spacing w:line="300" w:lineRule="exact"/>
              <w:jc w:val="left"/>
              <w:rPr>
                <w:rFonts w:ascii="方正书宋_GBK" w:eastAsia="方正书宋_GBK"/>
              </w:rPr>
            </w:pP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受益对象的满意度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花海项目补贴发放对象的满意度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p>
            <w:pPr>
              <w:spacing w:line="300" w:lineRule="exact"/>
              <w:jc w:val="left"/>
              <w:rPr>
                <w:rFonts w:hint="eastAsia" w:ascii="方正书宋_GBK" w:eastAsia="方正书宋_GBK"/>
              </w:rPr>
            </w:pPr>
            <w:r>
              <w:rPr>
                <w:rFonts w:ascii="方正书宋_GBK" w:eastAsia="方正书宋_GBK"/>
              </w:rPr>
              <w:t>%</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26" w:name="_Toc68273173"/>
      <w:r>
        <w:rPr>
          <w:rFonts w:hint="eastAsia" w:ascii="方正仿宋_GBK" w:eastAsia="方正仿宋_GBK"/>
          <w:b/>
          <w:sz w:val="28"/>
        </w:rPr>
        <w:t>9、东庄饮水工程绩效目标表</w:t>
      </w:r>
      <w:bookmarkEnd w:id="2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9、东庄饮水工程绩效目标表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13011021G44VY1QAU6H0R</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东庄饮水工程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380000.00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380000.00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38</w:t>
            </w:r>
            <w:r>
              <w:rPr>
                <w:rFonts w:hint="eastAsia" w:ascii="方正书宋_GBK" w:eastAsia="方正书宋_GBK"/>
              </w:rPr>
              <w:t>万元。其中：财政资金</w:t>
            </w:r>
            <w:r>
              <w:rPr>
                <w:rFonts w:ascii="方正书宋_GBK" w:eastAsia="方正书宋_GBK"/>
              </w:rPr>
              <w:t>38</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万元。主要用于支付工程款及其他费用</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完成东庄供水管网新建建设，符合工程施工质量验收相关要求，按时投入使用，满足东庄供水需要</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东庄饮水工程工程量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东庄饮水工程总量</w:t>
            </w:r>
          </w:p>
        </w:tc>
        <w:tc>
          <w:tcPr>
            <w:tcW w:w="1276" w:type="dxa"/>
            <w:vAlign w:val="center"/>
          </w:tcPr>
          <w:p>
            <w:pPr>
              <w:spacing w:line="300" w:lineRule="exact"/>
              <w:jc w:val="left"/>
              <w:rPr>
                <w:rFonts w:ascii="方正书宋_GBK" w:eastAsia="方正书宋_GBK"/>
              </w:rPr>
            </w:pPr>
            <w:r>
              <w:rPr>
                <w:rFonts w:ascii="方正书宋_GBK" w:eastAsia="方正书宋_GBK"/>
              </w:rPr>
              <w:t>1300</w:t>
            </w:r>
            <w:r>
              <w:rPr>
                <w:rFonts w:hint="eastAsia" w:ascii="方正书宋_GBK" w:eastAsia="方正书宋_GBK"/>
              </w:rPr>
              <w:t>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东庄饮水工程建设完成率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东庄饮水工程基础设施建设项目工程完成情况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东庄饮水工程配套设施完成率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东庄饮水工程实际完成工配套社会量占计划完成配套设施量的比率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东庄饮水工程工程完工率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东庄饮水工程施工进度工作量占工程完工总量的比率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东庄饮水工程合格的工程数量占工程完工总量的比例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东庄饮水工程项目设计变更率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东庄饮水工程反映项目设计内容变更情况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东庄饮水工程竣工验收合格率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东庄饮水工程竣工验收合格率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东庄饮水工程维修及时率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东庄饮水工程有记录的巡查维修到场次数占规定巡查维修到场次数的比率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东庄饮水工程按计划开工率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东庄饮水工程按计划开工情况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东庄饮水工程按计划完工率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东庄饮水工程按计划完工情况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东庄饮水工程单位建设成本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东庄饮水工程单位平方米、公里数、个数、亩数等的建设、改造、修缮成本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38</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东庄饮水工程超概算比例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东庄饮水工程超概算金额占概算的比例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东庄饮水工程综合利用率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东庄饮水工程综合利用率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东庄饮水工程受益人数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东庄饮水工程正常运转率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东庄饮水工程正常运转率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东庄饮水工程正常使用年限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东庄饮水工程受益群体满意程度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东庄饮水工程使用人员满意度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东庄饮水工程使用人员满意程度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27" w:name="_Toc68273174"/>
      <w:r>
        <w:rPr>
          <w:rFonts w:hint="eastAsia" w:ascii="方正仿宋_GBK" w:eastAsia="方正仿宋_GBK"/>
          <w:b/>
          <w:sz w:val="28"/>
        </w:rPr>
        <w:t>10、新冠肺炎防疫资金绩效目标表</w:t>
      </w:r>
      <w:bookmarkEnd w:id="2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10、新冠肺炎防疫资金绩效目标表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13011021MFI17PSNG5DCV</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新冠肺炎防疫资金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支付各项采购物资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通过宣传、围挡、设防扥工作保障是防疫工作能够正常开开展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保障辖区内</w:t>
            </w:r>
            <w:r>
              <w:rPr>
                <w:rFonts w:ascii="方正书宋_GBK" w:eastAsia="方正书宋_GBK"/>
              </w:rPr>
              <w:t>12000</w:t>
            </w:r>
            <w:r>
              <w:rPr>
                <w:rFonts w:hint="eastAsia" w:ascii="方正书宋_GBK" w:eastAsia="方正书宋_GBK"/>
              </w:rPr>
              <w:t>人口的身体健康生命安全</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排查人口数量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对我单位常住人口进行排查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12000</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防疫工作要求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管控村庄数量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对我乡辖区内村庄进行管控</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9</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防疫工作要求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消毒村庄数量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对我乡辖区内村庄进行消毒</w:t>
            </w:r>
          </w:p>
        </w:tc>
        <w:tc>
          <w:tcPr>
            <w:tcW w:w="1276" w:type="dxa"/>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防疫工作要求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工作效果</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防疫工作开展效果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根据实际情况能够保质保量完成放防疫工作</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防疫工作要求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防疫工作开展的及时率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管控消毒等工作能够正常完成</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防疫工作要求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防疫工作成本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保质保量完成防疫工作的话费</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100000</w:t>
            </w:r>
            <w:r>
              <w:rPr>
                <w:rFonts w:hint="eastAsia" w:ascii="方正书宋_GBK" w:eastAsia="方正书宋_GBK"/>
              </w:rPr>
              <w:t>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防疫工作要求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防控人口</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对我辖区内人口进行防控</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防疫工作要求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村民满意度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辖区内满意态度人口占总人口的比重</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28" w:name="_Toc68273175"/>
      <w:r>
        <w:rPr>
          <w:rFonts w:hint="eastAsia" w:ascii="方正仿宋_GBK" w:eastAsia="方正仿宋_GBK"/>
          <w:b/>
          <w:sz w:val="28"/>
        </w:rPr>
        <w:t>11、栈道外环路小麦玉米赔偿绩效目标表</w:t>
      </w:r>
      <w:bookmarkEnd w:id="2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11、栈道外环路小麦玉米赔偿绩效目标表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13011021MM8CI4299RK31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栈道外环路小麦玉米赔偿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126000.00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126000.00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付租地款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按时足额发放赔产款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提高村民的社会满意度</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占地发放人数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栈道村符合领取标准的人数</w:t>
            </w:r>
          </w:p>
        </w:tc>
        <w:tc>
          <w:tcPr>
            <w:tcW w:w="1276" w:type="dxa"/>
            <w:vAlign w:val="center"/>
          </w:tcPr>
          <w:p>
            <w:pPr>
              <w:spacing w:line="300" w:lineRule="exact"/>
              <w:jc w:val="left"/>
              <w:rPr>
                <w:rFonts w:ascii="方正书宋_GBK" w:eastAsia="方正书宋_GBK"/>
              </w:rPr>
            </w:pPr>
            <w:r>
              <w:rPr>
                <w:rFonts w:ascii="方正书宋_GBK" w:eastAsia="方正书宋_GBK"/>
              </w:rPr>
              <w:t>198</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占地补偿发放标准（小麦）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按亩产</w:t>
            </w:r>
            <w:r>
              <w:rPr>
                <w:rFonts w:ascii="方正书宋_GBK" w:eastAsia="方正书宋_GBK"/>
              </w:rPr>
              <w:t>400</w:t>
            </w:r>
            <w:r>
              <w:rPr>
                <w:rFonts w:hint="eastAsia" w:ascii="方正书宋_GBK" w:eastAsia="方正书宋_GBK"/>
              </w:rPr>
              <w:t>公斤陪产</w:t>
            </w:r>
          </w:p>
        </w:tc>
        <w:tc>
          <w:tcPr>
            <w:tcW w:w="1276" w:type="dxa"/>
            <w:vAlign w:val="center"/>
          </w:tcPr>
          <w:p>
            <w:pPr>
              <w:spacing w:line="300" w:lineRule="exact"/>
              <w:jc w:val="left"/>
              <w:rPr>
                <w:rFonts w:ascii="方正书宋_GBK" w:eastAsia="方正书宋_GBK"/>
              </w:rPr>
            </w:pPr>
            <w:r>
              <w:rPr>
                <w:rFonts w:ascii="方正书宋_GBK" w:eastAsia="方正书宋_GBK"/>
              </w:rPr>
              <w:t>400</w:t>
            </w:r>
            <w:r>
              <w:rPr>
                <w:rFonts w:hint="eastAsia" w:ascii="方正书宋_GBK" w:eastAsia="方正书宋_GBK"/>
              </w:rPr>
              <w:t>公斤</w:t>
            </w:r>
            <w:r>
              <w:rPr>
                <w:rFonts w:ascii="方正书宋_GBK" w:eastAsia="方正书宋_GBK"/>
              </w:rPr>
              <w:t>/</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占地补偿发放标准（玉米）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按亩产</w:t>
            </w:r>
            <w:r>
              <w:rPr>
                <w:rFonts w:ascii="方正书宋_GBK" w:eastAsia="方正书宋_GBK"/>
              </w:rPr>
              <w:t>350</w:t>
            </w:r>
            <w:r>
              <w:rPr>
                <w:rFonts w:hint="eastAsia" w:ascii="方正书宋_GBK" w:eastAsia="方正书宋_GBK"/>
              </w:rPr>
              <w:t>公斤陪产</w:t>
            </w:r>
          </w:p>
        </w:tc>
        <w:tc>
          <w:tcPr>
            <w:tcW w:w="1276" w:type="dxa"/>
            <w:vAlign w:val="center"/>
          </w:tcPr>
          <w:p>
            <w:pPr>
              <w:spacing w:line="300" w:lineRule="exact"/>
              <w:jc w:val="left"/>
              <w:rPr>
                <w:rFonts w:ascii="方正书宋_GBK" w:eastAsia="方正书宋_GBK"/>
              </w:rPr>
            </w:pPr>
            <w:r>
              <w:rPr>
                <w:rFonts w:ascii="方正书宋_GBK" w:eastAsia="方正书宋_GBK"/>
              </w:rPr>
              <w:t>350</w:t>
            </w:r>
            <w:r>
              <w:rPr>
                <w:rFonts w:hint="eastAsia" w:ascii="方正书宋_GBK" w:eastAsia="方正书宋_GBK"/>
              </w:rPr>
              <w:t>公斤</w:t>
            </w:r>
            <w:r>
              <w:rPr>
                <w:rFonts w:ascii="方正书宋_GBK" w:eastAsia="方正书宋_GBK"/>
              </w:rPr>
              <w:t>/</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占地补偿发放完成率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成功发放的人数占总人数的百分比</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占地补偿按时发放时间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每年</w:t>
            </w:r>
            <w:r>
              <w:rPr>
                <w:rFonts w:ascii="方正书宋_GBK" w:eastAsia="方正书宋_GBK"/>
              </w:rPr>
              <w:t>11</w:t>
            </w:r>
            <w:r>
              <w:rPr>
                <w:rFonts w:hint="eastAsia" w:ascii="方正书宋_GBK" w:eastAsia="方正书宋_GBK"/>
              </w:rPr>
              <w:t>月底前需补偿发放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月</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赔产成本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支付栈道村的每户成本</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636.36</w:t>
            </w:r>
            <w:r>
              <w:rPr>
                <w:rFonts w:hint="eastAsia" w:ascii="方正书宋_GBK" w:eastAsia="方正书宋_GBK"/>
              </w:rPr>
              <w:t>元</w:t>
            </w:r>
            <w:r>
              <w:rPr>
                <w:rFonts w:ascii="方正书宋_GBK" w:eastAsia="方正书宋_GBK"/>
              </w:rPr>
              <w:t>/</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人口满意率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栈道</w:t>
            </w:r>
            <w:r>
              <w:rPr>
                <w:rFonts w:ascii="方正书宋_GBK" w:eastAsia="方正书宋_GBK"/>
              </w:rPr>
              <w:t>198</w:t>
            </w:r>
            <w:r>
              <w:rPr>
                <w:rFonts w:hint="eastAsia" w:ascii="方正书宋_GBK" w:eastAsia="方正书宋_GBK"/>
              </w:rPr>
              <w:t>户的满意度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持续时间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赔产年限</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2023</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发放农户满意度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发放农户满意度占总体农户的比重</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29" w:name="_Toc68273176"/>
      <w:r>
        <w:rPr>
          <w:rFonts w:hint="eastAsia" w:ascii="方正仿宋_GBK" w:eastAsia="方正仿宋_GBK"/>
          <w:b/>
          <w:sz w:val="28"/>
        </w:rPr>
        <w:t>12、80旅拆迁补助绩效目标表</w:t>
      </w:r>
      <w:bookmarkEnd w:id="2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12、80旅拆迁补助绩效目标表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13011021MZG2SMML3GK9T</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1173500.00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1173500.00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117.35</w:t>
            </w:r>
            <w:r>
              <w:rPr>
                <w:rFonts w:hint="eastAsia" w:ascii="方正书宋_GBK" w:eastAsia="方正书宋_GBK"/>
              </w:rPr>
              <w:t>万元。其中：财政资金</w:t>
            </w:r>
            <w:r>
              <w:rPr>
                <w:rFonts w:ascii="方正书宋_GBK" w:eastAsia="方正书宋_GBK"/>
              </w:rPr>
              <w:t>117.35</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w:t>
            </w:r>
            <w:r>
              <w:rPr>
                <w:rFonts w:ascii="方正书宋_GBK" w:eastAsia="方正书宋_GBK"/>
              </w:rPr>
              <w:t>80</w:t>
            </w:r>
            <w:r>
              <w:rPr>
                <w:rFonts w:hint="eastAsia" w:ascii="方正书宋_GBK" w:eastAsia="方正书宋_GBK"/>
              </w:rPr>
              <w:t>旅占地补偿</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通过补助、补贴</w:t>
            </w:r>
            <w:r>
              <w:rPr>
                <w:rFonts w:ascii="方正书宋_GBK" w:eastAsia="方正书宋_GBK"/>
              </w:rPr>
              <w:t>80</w:t>
            </w:r>
            <w:r>
              <w:rPr>
                <w:rFonts w:hint="eastAsia" w:ascii="方正书宋_GBK" w:eastAsia="方正书宋_GBK"/>
              </w:rPr>
              <w:t>旅拆迁民众，缓解生活困难，提高拆迁群众生活水平</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旅拆迁补贴人数</w:t>
            </w:r>
          </w:p>
        </w:tc>
        <w:tc>
          <w:tcPr>
            <w:tcW w:w="2891"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旅拆迁补贴的人数</w:t>
            </w:r>
          </w:p>
        </w:tc>
        <w:tc>
          <w:tcPr>
            <w:tcW w:w="1276" w:type="dxa"/>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旅拆迁补贴发放覆盖率</w:t>
            </w:r>
          </w:p>
        </w:tc>
        <w:tc>
          <w:tcPr>
            <w:tcW w:w="2891"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旅拆迁补助发放覆盖率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旅拆迁补贴发放精准率</w:t>
            </w:r>
          </w:p>
        </w:tc>
        <w:tc>
          <w:tcPr>
            <w:tcW w:w="2891"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旅拆迁补贴发放合规人数占发放总人数的比例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旅拆迁补贴发放时间</w:t>
            </w:r>
          </w:p>
        </w:tc>
        <w:tc>
          <w:tcPr>
            <w:tcW w:w="2891"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旅拆迁补贴发放时间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按规定时间及时发放</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旅拆迁人均补贴标准</w:t>
            </w:r>
          </w:p>
        </w:tc>
        <w:tc>
          <w:tcPr>
            <w:tcW w:w="2891"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旅拆迁人均补助发放标准</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14.67</w:t>
            </w:r>
            <w:r>
              <w:rPr>
                <w:rFonts w:hint="eastAsia" w:ascii="方正书宋_GBK" w:eastAsia="方正书宋_GBK"/>
              </w:rPr>
              <w:t>万元</w:t>
            </w:r>
            <w:r>
              <w:rPr>
                <w:rFonts w:ascii="方正书宋_GBK" w:eastAsia="方正书宋_GBK"/>
              </w:rPr>
              <w:t>/</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旅拆迁社会效益指标</w:t>
            </w:r>
          </w:p>
        </w:tc>
        <w:tc>
          <w:tcPr>
            <w:tcW w:w="2891"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旅拆迁受补助人群生活水平提高程度</w:t>
            </w:r>
          </w:p>
        </w:tc>
        <w:tc>
          <w:tcPr>
            <w:tcW w:w="1276" w:type="dxa"/>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生活水平提高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旅拆迁受益对象的满意度</w:t>
            </w:r>
          </w:p>
        </w:tc>
        <w:tc>
          <w:tcPr>
            <w:tcW w:w="2891"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旅拆迁补贴发放对象的满意度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问卷调查</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30" w:name="_Toc68273177"/>
      <w:r>
        <w:rPr>
          <w:rFonts w:hint="eastAsia" w:ascii="方正仿宋_GBK" w:eastAsia="方正仿宋_GBK"/>
          <w:b/>
          <w:sz w:val="28"/>
        </w:rPr>
        <w:t>13、会展南路工程绩效目标表</w:t>
      </w:r>
      <w:bookmarkEnd w:id="3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13、会展南路工程绩效目标表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13011021Q5CX36F963WZG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会展南路工程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200.14</w:t>
            </w:r>
            <w:r>
              <w:rPr>
                <w:rFonts w:hint="eastAsia" w:ascii="方正书宋_GBK" w:eastAsia="方正书宋_GBK"/>
              </w:rPr>
              <w:t>万元。其中：财政资金</w:t>
            </w:r>
            <w:r>
              <w:rPr>
                <w:rFonts w:ascii="方正书宋_GBK" w:eastAsia="方正书宋_GBK"/>
              </w:rPr>
              <w:t>200.14</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万元。主要用于支付工程款及前期费用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677</w:t>
            </w:r>
            <w:r>
              <w:rPr>
                <w:rFonts w:hint="eastAsia" w:ascii="方正书宋_GBK" w:eastAsia="方正书宋_GBK"/>
              </w:rPr>
              <w:t>米会展路新建建设，符合工程施工质量验收相关要求，按时投入使用，满足北薛庄和石榴花海需求</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会展南路项目工程量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会展南路项目工程总量</w:t>
            </w:r>
          </w:p>
        </w:tc>
        <w:tc>
          <w:tcPr>
            <w:tcW w:w="1276" w:type="dxa"/>
            <w:vAlign w:val="center"/>
          </w:tcPr>
          <w:p>
            <w:pPr>
              <w:spacing w:line="300" w:lineRule="exact"/>
              <w:jc w:val="left"/>
              <w:rPr>
                <w:rFonts w:ascii="方正书宋_GBK" w:eastAsia="方正书宋_GBK"/>
              </w:rPr>
            </w:pPr>
            <w:r>
              <w:rPr>
                <w:rFonts w:ascii="方正书宋_GBK" w:eastAsia="方正书宋_GBK"/>
              </w:rPr>
              <w:t>677</w:t>
            </w:r>
            <w:r>
              <w:rPr>
                <w:rFonts w:hint="eastAsia" w:ascii="方正书宋_GBK" w:eastAsia="方正书宋_GBK"/>
              </w:rPr>
              <w:t>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会展南路项目建设完成率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会展南路项目基础设施建设项目工程完成情况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会展南路项目配套设施完成率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会展南路项目实际完成工配套社会量占计划完成配套设施量的比率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会展南路项目工程完工率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会展南路项目工程施工进度工作量占工程完工总量的比率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会展南路项目合格的工程数量占工程完工总量的比例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会展南路项目设计变更率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会展南路项目设计内容变更情况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会展南路项目竣工验收合格率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会展南路项目竣工验收合格率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会展南路项目维修及时率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会展南路项目有记录的巡查维修到场次数占规定巡查维修到场次数的比率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会展南路项目按计划开工率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会展南路项目按计划开工情况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会展南路项目按计划完工率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会展南路项目按计划完工情况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会展南路项目建设成本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会展南路项目单位公里数等的建设成本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507.35</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会展南路项目超概算比例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会展南路项目超概算金额占概算的比例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会展南路项目综合利用率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会展南路项目综合利用率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会展南路项目受益人数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会展南路项目设施正常运转率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会展南路项目设施正常运转率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会展南路项目正常使用年限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会展南路项目受益群体满意程度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会展南路项目使用人员满意度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会展南路项目使用人员满意程度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31" w:name="_Toc68273178"/>
      <w:r>
        <w:rPr>
          <w:rFonts w:hint="eastAsia" w:ascii="方正仿宋_GBK" w:eastAsia="方正仿宋_GBK"/>
          <w:b/>
          <w:sz w:val="28"/>
        </w:rPr>
        <w:t>14、北外环及西沿公路建设项目绩效目标表</w:t>
      </w:r>
      <w:bookmarkEnd w:id="3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14、北外环及西沿公路建设项目绩效目标表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13011021WBUWWRI2POHMW</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北外环及西沿公路建设项目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5955000.00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5955000.00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4271</w:t>
            </w:r>
            <w:r>
              <w:rPr>
                <w:rFonts w:hint="eastAsia" w:ascii="方正书宋_GBK" w:eastAsia="方正书宋_GBK"/>
              </w:rPr>
              <w:t>万元。其中：财政资金</w:t>
            </w:r>
            <w:r>
              <w:rPr>
                <w:rFonts w:ascii="方正书宋_GBK" w:eastAsia="方正书宋_GBK"/>
              </w:rPr>
              <w:t>4271</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万元。主要用于支付工程款及其他费用</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8500</w:t>
            </w:r>
            <w:r>
              <w:rPr>
                <w:rFonts w:hint="eastAsia" w:ascii="方正书宋_GBK" w:eastAsia="方正书宋_GBK"/>
              </w:rPr>
              <w:t>米北外环新建建设，符合工程施工质量验收相关要求，按时投入使用，满足石井乡需求</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北外环及西沿公路工程量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北外环及西沿公路工程总量</w:t>
            </w:r>
          </w:p>
        </w:tc>
        <w:tc>
          <w:tcPr>
            <w:tcW w:w="1276" w:type="dxa"/>
            <w:vAlign w:val="center"/>
          </w:tcPr>
          <w:p>
            <w:pPr>
              <w:spacing w:line="300" w:lineRule="exact"/>
              <w:jc w:val="left"/>
              <w:rPr>
                <w:rFonts w:ascii="方正书宋_GBK" w:eastAsia="方正书宋_GBK"/>
              </w:rPr>
            </w:pPr>
            <w:r>
              <w:rPr>
                <w:rFonts w:ascii="方正书宋_GBK" w:eastAsia="方正书宋_GBK"/>
              </w:rPr>
              <w:t>8500</w:t>
            </w:r>
            <w:r>
              <w:rPr>
                <w:rFonts w:hint="eastAsia" w:ascii="方正书宋_GBK" w:eastAsia="方正书宋_GBK"/>
              </w:rPr>
              <w:t>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北外环及西沿公路建设完成率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北外环及西沿公路基础设施建设项目工程完成情况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北外环及西沿公路配套设施完成率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北外环及西沿公路实际完成工配套社会量占计划完成配套设施量的比率北外环及西沿公路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北外环及西沿公路工程完工率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北外环及西沿公路工程施工进度工作量占工程完工总量的比率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北外环及西沿公路合格的工程数量占工程完工总量的比例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北外环及西沿公路设计变更率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北外环及西沿公路反映项目设计内容变更情况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北外环及西沿公路竣工验收合格率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北外环及西沿公路维修及时率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北外环及西沿公路有记录的巡查维修到场次数占规定巡查维修到场次数的比率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北外环及西沿公路按计划开工率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北外环及西沿公路项目按计划开工情况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北外环及西沿公路按计划完工率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北外环及西沿公路按计划完工情况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北外环及西沿公路建设成本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北外环及西沿公路成本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1171.54</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北外环及西沿公路超概算比例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北外环及西沿公路超概算金额占概算的比例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北外环及西沿公路综合利用率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北外环及西沿公路综合利用率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北外环及西沿公路项目受益人数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北外环及西沿公路设施正常运转率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北外环及西沿公路设施正常运转率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北外环及西沿公路正常使用年限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北外环及西沿公路受益群体满意程度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北外环及西沿公路使用人员满意度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北外环及西沿公路使用人员满意程度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32" w:name="_Toc68273179"/>
      <w:r>
        <w:rPr>
          <w:rFonts w:hint="eastAsia" w:ascii="方正仿宋_GBK" w:eastAsia="方正仿宋_GBK"/>
          <w:b/>
          <w:sz w:val="28"/>
        </w:rPr>
        <w:t>15、谷家裕观景平台提升改造工程绩效目标表</w:t>
      </w:r>
      <w:bookmarkEnd w:id="3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15、谷家裕观景平台提升改造工程绩效目标表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13011021XFQ9MGBDM1R69</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谷家裕观景平台提升改造工程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330500.00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330500.00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支付工程款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完成谷家裕观景平台</w:t>
            </w:r>
            <w:r>
              <w:rPr>
                <w:rFonts w:ascii="方正书宋_GBK" w:eastAsia="方正书宋_GBK"/>
              </w:rPr>
              <w:t>8000</w:t>
            </w:r>
            <w:r>
              <w:rPr>
                <w:rFonts w:hint="eastAsia" w:ascii="方正书宋_GBK" w:eastAsia="方正书宋_GBK"/>
              </w:rPr>
              <w:t>平米新建建设，符合工程施工质量验收相关要求，按时投入使用，满足游客观景需求。</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谷家裕观景平台项目建设完成率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谷家裕观景平台项目工程完成情况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谷家裕观景平台设施完成率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谷家裕观景平台实际完成工配套社会量占计划完成配套设施量的比率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谷家裕观景平台工程完工率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谷家裕观景平台工程施工进度工作量占工程完工总量的比率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谷家裕观景平台工程量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谷家裕观景平台工程总量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8000</w:t>
            </w:r>
            <w:r>
              <w:rPr>
                <w:rFonts w:hint="eastAsia" w:ascii="方正书宋_GBK" w:eastAsia="方正书宋_GBK"/>
              </w:rPr>
              <w:t>平米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谷家裕观景平台质量合格率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谷家裕观景平台合格的工程数量占工程完工总量的比例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谷家裕观景平台设计变更率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谷家裕观景平台反映项目设计内容变更情况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谷家裕观景平台竣工验收合格率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谷家裕观景平台竣工验收合格率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谷家裕观景平台维修及时率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谷家裕观景平台有记录的巡查维修到场次数占规定巡查维修到场次数的比率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谷家裕观景平台项目按计划开工率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谷家裕观景平台项目按计划开工情况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谷家裕观景平台项目按计划完工率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谷家裕观景平台项目按计划完工情况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谷家裕观景平台单位建设成本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谷家裕观景平台成本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330</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谷家裕观景平台超概算比例</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谷家裕观景平台超概算金额占概算的比例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谷家裕观景平台综合利用率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谷家裕观景平台综合利用率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谷家裕观景平台项目受益人数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谷家裕观景平台项目受益人数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谷家裕观景平台设施正常运转率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谷家裕观景平台设施正常运转率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谷家裕观景平台正常使用年限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谷家裕观景平台受益群体满意程度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谷家裕观景平台使用人员满意度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谷家裕观景平台使用人员满意程度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jc w:val="left"/>
        <w:sectPr>
          <w:pgSz w:w="11907" w:h="16839"/>
          <w:pgMar w:top="1984" w:right="1304" w:bottom="1134" w:left="1304" w:header="851" w:footer="992" w:gutter="0"/>
          <w:cols w:space="720" w:num="1"/>
          <w:docGrid w:type="lines" w:linePitch="312" w:charSpace="0"/>
        </w:sectPr>
      </w:pPr>
    </w:p>
    <w:p>
      <w:pPr>
        <w:spacing w:line="300" w:lineRule="exact"/>
        <w:jc w:val="left"/>
      </w:pPr>
    </w:p>
    <w:p>
      <w:pPr>
        <w:ind w:firstLine="560" w:firstLineChars="200"/>
        <w:jc w:val="left"/>
        <w:outlineLvl w:val="3"/>
        <w:rPr>
          <w:rFonts w:hAnsi="宋体"/>
          <w:b/>
          <w:sz w:val="28"/>
        </w:rPr>
      </w:pPr>
      <w:bookmarkStart w:id="33" w:name="_Toc68273180"/>
      <w:r>
        <w:rPr>
          <w:rFonts w:hint="eastAsia" w:ascii="方正仿宋_GBK" w:eastAsia="方正仿宋_GBK"/>
          <w:b/>
          <w:sz w:val="28"/>
        </w:rPr>
        <w:t>16、涉军公益岗工资绩效目标表</w:t>
      </w:r>
      <w:bookmarkEnd w:id="3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16、涉军公益岗工资绩效目标表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813</w:t>
            </w:r>
            <w:r>
              <w:rPr>
                <w:rFonts w:hint="eastAsia" w:ascii="方正书宋_GBK" w:eastAsia="方正书宋_GBK"/>
                <w:b/>
              </w:rPr>
              <w:t>石家庄市鹿泉区石井乡人民政府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13011021ZL7GYSZCLSW5N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涉军公益岗工资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148120.00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148120.00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预算数</w:t>
            </w:r>
            <w:r>
              <w:rPr>
                <w:rFonts w:ascii="方正书宋_GBK" w:eastAsia="方正书宋_GBK"/>
              </w:rPr>
              <w:t>14.812</w:t>
            </w:r>
            <w:r>
              <w:rPr>
                <w:rFonts w:hint="eastAsia" w:ascii="方正书宋_GBK" w:eastAsia="方正书宋_GBK"/>
              </w:rPr>
              <w:t>万元。其中：财政资金</w:t>
            </w:r>
            <w:r>
              <w:rPr>
                <w:rFonts w:ascii="方正书宋_GBK" w:eastAsia="方正书宋_GBK"/>
              </w:rPr>
              <w:t xml:space="preserve"> 14.812</w:t>
            </w:r>
            <w:r>
              <w:rPr>
                <w:rFonts w:hint="eastAsia" w:ascii="方正书宋_GBK" w:eastAsia="方正书宋_GBK"/>
              </w:rPr>
              <w:t>万元，其他资金</w:t>
            </w:r>
            <w:r>
              <w:rPr>
                <w:rFonts w:ascii="方正书宋_GBK" w:eastAsia="方正书宋_GBK"/>
              </w:rPr>
              <w:t>0</w:t>
            </w:r>
            <w:r>
              <w:rPr>
                <w:rFonts w:hint="eastAsia" w:ascii="方正书宋_GBK" w:eastAsia="方正书宋_GBK"/>
              </w:rPr>
              <w:t>万元。主要用于位涉军人员发放补助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通过补助涉军人员，缓解涉军人员生活困难，提高涉军人员生活水平。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提升退役军人满意度</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退役军人补贴标准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退役军人每人每月工资发放数占应发的比例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补贴退役军人人数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我乡实际享受退役军人补助的人数</w:t>
            </w:r>
            <w:r>
              <w:rPr>
                <w:rFonts w:ascii="方正书宋_GBK" w:eastAsia="方正书宋_GBK"/>
              </w:rPr>
              <w:t>4</w:t>
            </w:r>
            <w:r>
              <w:rPr>
                <w:rFonts w:hint="eastAsia" w:ascii="方正书宋_GBK" w:eastAsia="方正书宋_GBK"/>
              </w:rPr>
              <w:t>人</w:t>
            </w:r>
          </w:p>
        </w:tc>
        <w:tc>
          <w:tcPr>
            <w:tcW w:w="1276" w:type="dxa"/>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退役军人生活补助发放覆盖率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退役军人生活补助发放覆盖率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退役军人补助发放精准率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退役军人补助发放合规人数占发放总人数的比例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退役军人补助发放时间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退役军人补助发放时间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按规定时间及时发放</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退役军人人均补助标准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退役军人人均补助发放标准</w:t>
            </w:r>
            <w:r>
              <w:rPr>
                <w:rFonts w:ascii="方正书宋_GBK" w:eastAsia="方正书宋_GBK"/>
              </w:rPr>
              <w:t>(1</w:t>
            </w:r>
            <w:r>
              <w:rPr>
                <w:rFonts w:hint="eastAsia" w:ascii="方正书宋_GBK" w:eastAsia="方正书宋_GBK"/>
              </w:rPr>
              <w:t>人</w:t>
            </w:r>
            <w:r>
              <w:rPr>
                <w:rFonts w:ascii="方正书宋_GBK" w:eastAsia="方正书宋_GBK"/>
              </w:rPr>
              <w:t>)</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1140</w:t>
            </w:r>
            <w:r>
              <w:rPr>
                <w:rFonts w:hint="eastAsia" w:ascii="方正书宋_GBK" w:eastAsia="方正书宋_GBK"/>
              </w:rPr>
              <w:t>元</w:t>
            </w:r>
            <w:r>
              <w:rPr>
                <w:rFonts w:ascii="方正书宋_GBK" w:eastAsia="方正书宋_GBK"/>
              </w:rPr>
              <w:t>/</w:t>
            </w:r>
            <w:r>
              <w:rPr>
                <w:rFonts w:hint="eastAsia" w:ascii="方正书宋_GBK" w:eastAsia="方正书宋_GBK"/>
              </w:rPr>
              <w:t>每月</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退役军人人均补助标准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退役军人人均补助发放标准</w:t>
            </w:r>
            <w:r>
              <w:rPr>
                <w:rFonts w:ascii="方正书宋_GBK" w:eastAsia="方正书宋_GBK"/>
              </w:rPr>
              <w:t>(2</w:t>
            </w:r>
            <w:r>
              <w:rPr>
                <w:rFonts w:hint="eastAsia" w:ascii="方正书宋_GBK" w:eastAsia="方正书宋_GBK"/>
              </w:rPr>
              <w:t>人</w:t>
            </w:r>
            <w:r>
              <w:rPr>
                <w:rFonts w:ascii="方正书宋_GBK" w:eastAsia="方正书宋_GBK"/>
              </w:rPr>
              <w:t>)</w:t>
            </w:r>
          </w:p>
        </w:tc>
        <w:tc>
          <w:tcPr>
            <w:tcW w:w="1276" w:type="dxa"/>
            <w:vAlign w:val="center"/>
          </w:tcPr>
          <w:p>
            <w:pPr>
              <w:spacing w:line="300" w:lineRule="exact"/>
              <w:jc w:val="left"/>
              <w:rPr>
                <w:rFonts w:ascii="方正书宋_GBK" w:eastAsia="方正书宋_GBK"/>
              </w:rPr>
            </w:pPr>
            <w:r>
              <w:rPr>
                <w:rFonts w:ascii="方正书宋_GBK" w:eastAsia="方正书宋_GBK"/>
              </w:rPr>
              <w:t>3100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退役军人人均补助标准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退役军人人均补助发放标准</w:t>
            </w:r>
            <w:r>
              <w:rPr>
                <w:rFonts w:ascii="方正书宋_GBK" w:eastAsia="方正书宋_GBK"/>
              </w:rPr>
              <w:t>(1</w:t>
            </w:r>
            <w:r>
              <w:rPr>
                <w:rFonts w:hint="eastAsia" w:ascii="方正书宋_GBK" w:eastAsia="方正书宋_GBK"/>
              </w:rPr>
              <w:t>人</w:t>
            </w:r>
            <w:r>
              <w:rPr>
                <w:rFonts w:ascii="方正书宋_GBK" w:eastAsia="方正书宋_GBK"/>
              </w:rPr>
              <w:t>)</w:t>
            </w:r>
          </w:p>
        </w:tc>
        <w:tc>
          <w:tcPr>
            <w:tcW w:w="1276" w:type="dxa"/>
            <w:vAlign w:val="center"/>
          </w:tcPr>
          <w:p>
            <w:pPr>
              <w:spacing w:line="300" w:lineRule="exact"/>
              <w:jc w:val="left"/>
              <w:rPr>
                <w:rFonts w:ascii="方正书宋_GBK" w:eastAsia="方正书宋_GBK"/>
              </w:rPr>
            </w:pPr>
            <w:r>
              <w:rPr>
                <w:rFonts w:ascii="方正书宋_GBK" w:eastAsia="方正书宋_GBK"/>
              </w:rPr>
              <w:t>3500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受补助退役军人生活水平提高程度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受补助退役军人生活水平提高程度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生活水平提高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受益退役军人满意度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持满意态度的退役军人占总人数的比重</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六、政府采购预算情况</w:t>
      </w:r>
      <w:bookmarkEnd w:id="17"/>
    </w:p>
    <w:p>
      <w:pPr>
        <w:spacing w:line="500" w:lineRule="exact"/>
        <w:ind w:firstLine="560"/>
      </w:pPr>
      <w:r>
        <w:rPr>
          <w:rFonts w:eastAsia="方正仿宋_GBK"/>
          <w:color w:val="000000"/>
          <w:sz w:val="28"/>
        </w:rPr>
        <w:t>2021年，</w:t>
      </w:r>
      <w:r>
        <w:rPr>
          <w:rFonts w:hint="eastAsia" w:eastAsia="方正仿宋_GBK"/>
          <w:color w:val="000000"/>
          <w:sz w:val="28"/>
          <w:lang w:eastAsia="zh-CN"/>
        </w:rPr>
        <w:t>石家庄市鹿泉区石井乡人民政府</w:t>
      </w:r>
      <w:r>
        <w:rPr>
          <w:rFonts w:eastAsia="方正仿宋_GBK"/>
          <w:color w:val="000000"/>
          <w:sz w:val="28"/>
        </w:rPr>
        <w:t>安排政府采购预算</w:t>
      </w:r>
      <w:r>
        <w:rPr>
          <w:rFonts w:hint="eastAsia" w:eastAsia="方正仿宋_GBK"/>
          <w:color w:val="000000"/>
          <w:sz w:val="28"/>
          <w:lang w:val="en-US" w:eastAsia="zh-CN"/>
        </w:rPr>
        <w:t>330</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部门政府采购预算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rPr>
                <w:rFonts w:hint="eastAsia" w:eastAsia="方正小标宋_GBK"/>
                <w:lang w:eastAsia="zh-CN"/>
              </w:rPr>
            </w:pPr>
            <w:r>
              <w:rPr>
                <w:rFonts w:hint="eastAsia"/>
                <w:lang w:val="en-US" w:eastAsia="zh-CN"/>
              </w:rPr>
              <w:t>813</w:t>
            </w:r>
            <w:r>
              <w:rPr>
                <w:rFonts w:hint="eastAsia"/>
                <w:lang w:eastAsia="zh-CN"/>
              </w:rPr>
              <w:t>石家庄市鹿泉区石井乡人民政府</w:t>
            </w:r>
          </w:p>
        </w:tc>
        <w:tc>
          <w:tcPr>
            <w:tcW w:w="867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964" w:type="dxa"/>
            <w:vMerge w:val="restart"/>
            <w:vAlign w:val="center"/>
          </w:tcPr>
          <w:p>
            <w:pPr>
              <w:pStyle w:val="16"/>
            </w:pPr>
            <w:r>
              <w:t>2021年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rPr>
                <w:rFonts w:hint="eastAsia" w:ascii="仿宋_GB2312" w:hAnsi="仿宋_GB2312" w:eastAsia="仿宋_GB2312" w:cs="仿宋_GB2312"/>
                <w:sz w:val="32"/>
                <w:szCs w:val="32"/>
                <w:lang w:val="en-US" w:eastAsia="zh-CN"/>
              </w:rPr>
              <w:t>谷家峪观景平台提升改造工程</w:t>
            </w:r>
          </w:p>
        </w:tc>
        <w:tc>
          <w:tcPr>
            <w:tcW w:w="964" w:type="dxa"/>
            <w:vAlign w:val="center"/>
          </w:tcPr>
          <w:p>
            <w:pPr>
              <w:pStyle w:val="17"/>
              <w:rPr>
                <w:rFonts w:hint="default"/>
                <w:lang w:val="en-US" w:eastAsia="zh-CN"/>
              </w:rPr>
            </w:pPr>
            <w:r>
              <w:rPr>
                <w:rFonts w:hint="eastAsia"/>
                <w:lang w:val="en-US" w:eastAsia="zh-CN"/>
              </w:rPr>
              <w:t>330</w:t>
            </w:r>
          </w:p>
        </w:tc>
        <w:tc>
          <w:tcPr>
            <w:tcW w:w="1134" w:type="dxa"/>
            <w:vAlign w:val="center"/>
          </w:tcPr>
          <w:p>
            <w:pPr>
              <w:pStyle w:val="18"/>
              <w:rPr>
                <w:highlight w:val="none"/>
              </w:rPr>
            </w:pPr>
            <w:r>
              <w:rPr>
                <w:rFonts w:hint="eastAsia" w:ascii="仿宋_GB2312" w:hAnsi="仿宋_GB2312" w:eastAsia="仿宋_GB2312" w:cs="仿宋_GB2312"/>
                <w:sz w:val="32"/>
                <w:szCs w:val="32"/>
                <w:lang w:val="en-US" w:eastAsia="zh-CN"/>
              </w:rPr>
              <w:t>谷家峪观景平台提升改造工程</w:t>
            </w:r>
          </w:p>
        </w:tc>
        <w:tc>
          <w:tcPr>
            <w:tcW w:w="1134" w:type="dxa"/>
            <w:vAlign w:val="center"/>
          </w:tcPr>
          <w:p>
            <w:pPr>
              <w:pStyle w:val="18"/>
              <w:rPr>
                <w:rFonts w:hint="default" w:eastAsia="方正书宋_GBK"/>
                <w:highlight w:val="none"/>
                <w:lang w:val="en-US" w:eastAsia="zh-CN"/>
              </w:rPr>
            </w:pPr>
            <w:r>
              <w:rPr>
                <w:rFonts w:hint="eastAsia"/>
                <w:highlight w:val="none"/>
                <w:lang w:val="en-US" w:eastAsia="zh-CN"/>
              </w:rPr>
              <w:t>B0199</w:t>
            </w:r>
          </w:p>
        </w:tc>
        <w:tc>
          <w:tcPr>
            <w:tcW w:w="709" w:type="dxa"/>
            <w:vAlign w:val="center"/>
          </w:tcPr>
          <w:p>
            <w:pPr>
              <w:pStyle w:val="19"/>
              <w:rPr>
                <w:rFonts w:hint="eastAsia" w:eastAsia="方正书宋_GBK"/>
                <w:highlight w:val="none"/>
                <w:lang w:eastAsia="zh-CN"/>
              </w:rPr>
            </w:pPr>
            <w:r>
              <w:rPr>
                <w:rFonts w:hint="eastAsia"/>
                <w:highlight w:val="none"/>
                <w:lang w:eastAsia="zh-CN"/>
              </w:rPr>
              <w:t>个</w:t>
            </w:r>
          </w:p>
        </w:tc>
        <w:tc>
          <w:tcPr>
            <w:tcW w:w="850" w:type="dxa"/>
            <w:vAlign w:val="center"/>
          </w:tcPr>
          <w:p>
            <w:pPr>
              <w:pStyle w:val="17"/>
              <w:rPr>
                <w:rFonts w:hint="default"/>
                <w:highlight w:val="none"/>
                <w:lang w:val="en-US" w:eastAsia="zh-CN"/>
              </w:rPr>
            </w:pPr>
            <w:r>
              <w:rPr>
                <w:rFonts w:hint="eastAsia"/>
                <w:highlight w:val="none"/>
                <w:lang w:val="en-US" w:eastAsia="zh-CN"/>
              </w:rPr>
              <w:t>1</w:t>
            </w:r>
          </w:p>
        </w:tc>
        <w:tc>
          <w:tcPr>
            <w:tcW w:w="850" w:type="dxa"/>
            <w:vAlign w:val="center"/>
          </w:tcPr>
          <w:p>
            <w:pPr>
              <w:pStyle w:val="17"/>
              <w:rPr>
                <w:rFonts w:hint="default" w:eastAsia="方正书宋_GBK"/>
                <w:highlight w:val="none"/>
                <w:lang w:val="en-US" w:eastAsia="zh-CN"/>
              </w:rPr>
            </w:pPr>
            <w:r>
              <w:rPr>
                <w:rFonts w:hint="eastAsia"/>
                <w:highlight w:val="none"/>
                <w:lang w:val="en-US" w:eastAsia="zh-CN"/>
              </w:rPr>
              <w:t>330</w:t>
            </w:r>
          </w:p>
        </w:tc>
        <w:tc>
          <w:tcPr>
            <w:tcW w:w="964" w:type="dxa"/>
            <w:vAlign w:val="center"/>
          </w:tcPr>
          <w:p>
            <w:pPr>
              <w:pStyle w:val="17"/>
              <w:rPr>
                <w:rFonts w:hint="default" w:eastAsia="方正书宋_GBK"/>
                <w:highlight w:val="none"/>
                <w:lang w:val="en-US" w:eastAsia="zh-CN"/>
              </w:rPr>
            </w:pPr>
            <w:r>
              <w:rPr>
                <w:rFonts w:hint="eastAsia"/>
                <w:highlight w:val="none"/>
                <w:lang w:val="en-US" w:eastAsia="zh-CN"/>
              </w:rPr>
              <w:t>330</w:t>
            </w:r>
          </w:p>
        </w:tc>
        <w:tc>
          <w:tcPr>
            <w:tcW w:w="964" w:type="dxa"/>
            <w:vAlign w:val="center"/>
          </w:tcPr>
          <w:p>
            <w:pPr>
              <w:pStyle w:val="17"/>
              <w:jc w:val="center"/>
              <w:rPr>
                <w:highlight w:val="none"/>
              </w:rPr>
            </w:pPr>
          </w:p>
        </w:tc>
        <w:tc>
          <w:tcPr>
            <w:tcW w:w="964" w:type="dxa"/>
            <w:vAlign w:val="center"/>
          </w:tcPr>
          <w:p>
            <w:pPr>
              <w:pStyle w:val="17"/>
              <w:rPr>
                <w:rFonts w:hint="default" w:eastAsia="方正书宋_GBK"/>
                <w:highlight w:val="none"/>
                <w:lang w:val="en-US" w:eastAsia="zh-CN"/>
              </w:rPr>
            </w:pPr>
            <w:r>
              <w:rPr>
                <w:rFonts w:hint="eastAsia"/>
                <w:highlight w:val="none"/>
                <w:lang w:val="en-US" w:eastAsia="zh-CN"/>
              </w:rPr>
              <w:t>330</w:t>
            </w:r>
          </w:p>
        </w:tc>
        <w:tc>
          <w:tcPr>
            <w:tcW w:w="964" w:type="dxa"/>
            <w:vAlign w:val="center"/>
          </w:tcPr>
          <w:p>
            <w:pPr>
              <w:pStyle w:val="17"/>
              <w:rPr>
                <w:highlight w:val="none"/>
              </w:rPr>
            </w:pPr>
          </w:p>
        </w:tc>
        <w:tc>
          <w:tcPr>
            <w:tcW w:w="964" w:type="dxa"/>
            <w:vAlign w:val="center"/>
          </w:tcPr>
          <w:p>
            <w:pPr>
              <w:pStyle w:val="17"/>
              <w:rPr>
                <w:highlight w:val="none"/>
              </w:rPr>
            </w:pPr>
          </w:p>
        </w:tc>
        <w:tc>
          <w:tcPr>
            <w:tcW w:w="964" w:type="dxa"/>
            <w:vAlign w:val="center"/>
          </w:tcPr>
          <w:p>
            <w:pPr>
              <w:pStyle w:val="17"/>
              <w:rPr>
                <w:highlight w:val="none"/>
              </w:rPr>
            </w:pPr>
          </w:p>
        </w:tc>
        <w:tc>
          <w:tcPr>
            <w:tcW w:w="964" w:type="dxa"/>
            <w:vAlign w:val="center"/>
          </w:tcPr>
          <w:p>
            <w:pPr>
              <w:pStyle w:val="17"/>
              <w:rPr>
                <w:highlight w:val="none"/>
              </w:rPr>
            </w:pPr>
          </w:p>
        </w:tc>
        <w:tc>
          <w:tcPr>
            <w:tcW w:w="964" w:type="dxa"/>
            <w:vAlign w:val="center"/>
          </w:tcPr>
          <w:p>
            <w:pPr>
              <w:pStyle w:val="17"/>
              <w:rPr>
                <w:highlight w:val="none"/>
              </w:rPr>
            </w:pPr>
          </w:p>
        </w:tc>
        <w:tc>
          <w:tcPr>
            <w:tcW w:w="964" w:type="dxa"/>
            <w:vAlign w:val="center"/>
          </w:tcPr>
          <w:p>
            <w:pPr>
              <w:pStyle w:val="17"/>
              <w:rPr>
                <w:rFonts w:hint="default" w:eastAsia="方正书宋_GBK" w:asciiTheme="minorHAnsi" w:hAnsiTheme="minorHAnsi"/>
                <w:highlight w:val="none"/>
                <w:lang w:val="en-US" w:eastAsia="zh-CN"/>
              </w:rPr>
            </w:pPr>
            <w:r>
              <w:rPr>
                <w:rFonts w:hint="eastAsia" w:asciiTheme="minorHAnsi" w:hAnsiTheme="minorHAnsi"/>
                <w:highlight w:val="none"/>
                <w:lang w:val="en-US" w:eastAsia="zh-CN"/>
              </w:rPr>
              <w:t>330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34" w:name="_Toc_3_3_0000000016"/>
      <w:r>
        <w:rPr>
          <w:rFonts w:ascii="黑体" w:hAnsi="黑体" w:eastAsia="黑体" w:cs="黑体"/>
          <w:color w:val="000000"/>
          <w:sz w:val="32"/>
        </w:rPr>
        <w:t>七、国有资产信息</w:t>
      </w:r>
      <w:bookmarkEnd w:id="34"/>
    </w:p>
    <w:p>
      <w:pPr>
        <w:spacing w:line="500" w:lineRule="exact"/>
        <w:ind w:firstLine="560"/>
      </w:pPr>
      <w:r>
        <w:rPr>
          <w:rFonts w:hint="eastAsia" w:eastAsia="方正仿宋_GBK"/>
          <w:color w:val="000000"/>
          <w:sz w:val="28"/>
          <w:lang w:eastAsia="zh-CN"/>
        </w:rPr>
        <w:t>石家庄市鹿泉区石井乡人民政府</w:t>
      </w:r>
      <w:r>
        <w:rPr>
          <w:rFonts w:eastAsia="方正仿宋_GBK"/>
          <w:color w:val="000000"/>
          <w:sz w:val="28"/>
        </w:rPr>
        <w:t>（含所属单位）上年末固定资产金额为</w:t>
      </w:r>
      <w:r>
        <w:rPr>
          <w:rFonts w:hint="eastAsia" w:eastAsiaTheme="minorEastAsia"/>
          <w:color w:val="000000"/>
          <w:sz w:val="28"/>
          <w:lang w:val="en-US" w:eastAsia="zh-CN"/>
        </w:rPr>
        <w:t>208.34</w:t>
      </w:r>
      <w:r>
        <w:rPr>
          <w:rFonts w:eastAsia="方正仿宋_GBK"/>
          <w:color w:val="000000"/>
          <w:sz w:val="28"/>
        </w:rPr>
        <w:t>万元（详见下表）。本年度拟购置固定资产总额为</w:t>
      </w:r>
      <w:r>
        <w:rPr>
          <w:rFonts w:hint="eastAsia" w:eastAsia="方正仿宋_GBK"/>
          <w:color w:val="000000"/>
          <w:sz w:val="28"/>
          <w:lang w:val="en-US" w:eastAsia="zh-CN"/>
        </w:rPr>
        <w:t>0</w:t>
      </w:r>
      <w:r>
        <w:rPr>
          <w:rFonts w:eastAsia="方正仿宋_GBK"/>
          <w:color w:val="000000"/>
          <w:sz w:val="28"/>
        </w:rPr>
        <w:t>万元。</w:t>
      </w:r>
    </w:p>
    <w:p>
      <w:pPr>
        <w:jc w:val="center"/>
      </w:pPr>
      <w:r>
        <w:rPr>
          <w:rFonts w:ascii="方正小标宋_GBK" w:hAnsi="方正小标宋_GBK" w:eastAsia="方正小标宋_GBK" w:cs="方正小标宋_GBK"/>
          <w:color w:val="000000"/>
          <w:sz w:val="36"/>
        </w:rPr>
        <w:t>部门固定资产占用情况表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rPr>
                <w:rFonts w:hint="eastAsia" w:eastAsia="方正小标宋_GBK"/>
                <w:lang w:eastAsia="zh-CN"/>
              </w:rPr>
            </w:pPr>
            <w:r>
              <w:rPr>
                <w:rFonts w:hint="eastAsia"/>
                <w:lang w:val="en-US" w:eastAsia="zh-CN"/>
              </w:rPr>
              <w:t>813</w:t>
            </w:r>
            <w:r>
              <w:rPr>
                <w:rFonts w:hint="eastAsia"/>
                <w:lang w:eastAsia="zh-CN"/>
              </w:rPr>
              <w:t>石家庄市鹿泉区石井乡人民政府</w:t>
            </w:r>
          </w:p>
        </w:tc>
        <w:tc>
          <w:tcPr>
            <w:tcW w:w="5670" w:type="dxa"/>
            <w:gridSpan w:val="2"/>
            <w:tcBorders>
              <w:top w:val="single" w:color="FFFFFF" w:sz="6" w:space="0"/>
              <w:left w:val="single" w:color="FFFFFF" w:sz="6" w:space="0"/>
              <w:right w:val="single" w:color="FFFFFF" w:sz="6" w:space="0"/>
            </w:tcBorders>
            <w:vAlign w:val="center"/>
          </w:tcPr>
          <w:p>
            <w:pPr>
              <w:pStyle w:val="13"/>
            </w:pPr>
            <w:r>
              <w:t>截止时间：2020-12-31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widowControl/>
              <w:jc w:val="center"/>
            </w:pPr>
            <w:r>
              <w:rPr>
                <w:rFonts w:ascii="Times New Roman" w:hAnsi="Times New Roman"/>
                <w:kern w:val="0"/>
                <w:sz w:val="22"/>
              </w:rPr>
              <w:t>——</w:t>
            </w:r>
          </w:p>
        </w:tc>
        <w:tc>
          <w:tcPr>
            <w:tcW w:w="2835" w:type="dxa"/>
            <w:vAlign w:val="center"/>
          </w:tcPr>
          <w:p>
            <w:pPr>
              <w:widowControl/>
              <w:jc w:val="center"/>
              <w:rPr>
                <w:rFonts w:eastAsiaTheme="minorEastAsia"/>
                <w:lang w:eastAsia="zh-CN"/>
              </w:rPr>
            </w:pPr>
            <w:r>
              <w:rPr>
                <w:rFonts w:hint="eastAsia" w:ascii="Times New Roman" w:hAnsi="Times New Roman"/>
                <w:kern w:val="0"/>
                <w:sz w:val="22"/>
                <w:lang w:val="en-US" w:eastAsia="zh-CN"/>
              </w:rPr>
              <w:t>208.34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jc w:val="center"/>
            </w:pPr>
            <w:r>
              <w:rPr>
                <w:rFonts w:hint="eastAsia" w:ascii="Times New Roman" w:hAnsi="Times New Roman"/>
                <w:sz w:val="22"/>
                <w:lang w:val="en-US" w:eastAsia="zh-CN"/>
              </w:rPr>
              <w:t>640</w:t>
            </w:r>
          </w:p>
        </w:tc>
        <w:tc>
          <w:tcPr>
            <w:tcW w:w="2835" w:type="dxa"/>
            <w:vAlign w:val="center"/>
          </w:tcPr>
          <w:p>
            <w:pPr>
              <w:jc w:val="center"/>
            </w:pPr>
            <w:r>
              <w:rPr>
                <w:rFonts w:hint="eastAsia" w:ascii="Times New Roman" w:hAnsi="Times New Roman"/>
                <w:sz w:val="22"/>
                <w:lang w:val="en-US" w:eastAsia="zh-CN"/>
              </w:rP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　　其中：办公用房（平方米）</w:t>
            </w:r>
          </w:p>
        </w:tc>
        <w:tc>
          <w:tcPr>
            <w:tcW w:w="2835" w:type="dxa"/>
            <w:vAlign w:val="center"/>
          </w:tcPr>
          <w:p>
            <w:pPr>
              <w:jc w:val="center"/>
            </w:pPr>
            <w:r>
              <w:rPr>
                <w:rFonts w:hint="eastAsia" w:ascii="Times New Roman" w:hAnsi="Times New Roman"/>
                <w:sz w:val="22"/>
                <w:lang w:val="en-US" w:eastAsia="zh-CN"/>
              </w:rPr>
              <w:t>640</w:t>
            </w:r>
          </w:p>
        </w:tc>
        <w:tc>
          <w:tcPr>
            <w:tcW w:w="2835" w:type="dxa"/>
            <w:vAlign w:val="center"/>
          </w:tcPr>
          <w:p>
            <w:pPr>
              <w:jc w:val="center"/>
            </w:pPr>
            <w:r>
              <w:rPr>
                <w:rFonts w:hint="eastAsia" w:ascii="Times New Roman" w:hAnsi="Times New Roman"/>
                <w:sz w:val="22"/>
                <w:lang w:val="en-US" w:eastAsia="zh-CN"/>
              </w:rP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jc w:val="center"/>
            </w:pPr>
            <w:r>
              <w:rPr>
                <w:rFonts w:hint="eastAsia" w:ascii="Times New Roman" w:hAnsi="Times New Roman"/>
                <w:sz w:val="22"/>
                <w:lang w:val="en-US" w:eastAsia="zh-CN"/>
              </w:rPr>
              <w:t>6</w:t>
            </w:r>
          </w:p>
        </w:tc>
        <w:tc>
          <w:tcPr>
            <w:tcW w:w="2835" w:type="dxa"/>
            <w:vAlign w:val="center"/>
          </w:tcPr>
          <w:p>
            <w:pPr>
              <w:jc w:val="center"/>
            </w:pPr>
            <w:r>
              <w:rPr>
                <w:rFonts w:hint="eastAsia" w:ascii="Times New Roman" w:hAnsi="Times New Roman"/>
                <w:sz w:val="22"/>
                <w:lang w:val="en-US" w:eastAsia="zh-CN"/>
              </w:rP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jc w:val="center"/>
            </w:pPr>
            <w:r>
              <w:rPr>
                <w:rFonts w:hint="eastAsia" w:ascii="Times New Roman" w:hAnsi="Times New Roman"/>
                <w:sz w:val="22"/>
              </w:rPr>
              <w:t>0</w:t>
            </w:r>
          </w:p>
        </w:tc>
        <w:tc>
          <w:tcPr>
            <w:tcW w:w="2835" w:type="dxa"/>
            <w:vAlign w:val="center"/>
          </w:tcPr>
          <w:p>
            <w:pPr>
              <w:jc w:val="center"/>
            </w:pPr>
            <w:r>
              <w:rPr>
                <w:rFonts w:hint="eastAsia" w:ascii="Times New Roman" w:hAnsi="Times New Roman"/>
                <w:sz w:val="22"/>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jc w:val="center"/>
            </w:pPr>
          </w:p>
        </w:tc>
        <w:tc>
          <w:tcPr>
            <w:tcW w:w="2835" w:type="dxa"/>
            <w:vAlign w:val="center"/>
          </w:tcPr>
          <w:p>
            <w:pPr>
              <w:jc w:val="center"/>
            </w:pPr>
            <w:r>
              <w:rPr>
                <w:rFonts w:hint="eastAsia" w:ascii="Times New Roman" w:hAnsi="Times New Roman" w:eastAsia="宋体"/>
                <w:sz w:val="22"/>
                <w:lang w:val="en-US" w:eastAsia="zh-CN"/>
              </w:rPr>
              <w:t>111.89</w:t>
            </w:r>
          </w:p>
        </w:tc>
      </w:tr>
    </w:tbl>
    <w:p>
      <w:pPr>
        <w:ind w:firstLine="640"/>
      </w:pPr>
      <w:r>
        <w:rPr>
          <w:rFonts w:eastAsia="方正仿宋_GBK"/>
          <w:color w:val="000000"/>
          <w:sz w:val="32"/>
        </w:rPr>
        <w:t xml:space="preserve"> </w:t>
      </w:r>
    </w:p>
    <w:p>
      <w:pPr>
        <w:spacing w:before="10" w:after="10"/>
        <w:ind w:firstLine="640"/>
        <w:outlineLvl w:val="2"/>
      </w:pPr>
      <w:bookmarkStart w:id="35" w:name="_Toc_3_3_0000000017"/>
      <w:r>
        <w:rPr>
          <w:rFonts w:ascii="黑体" w:hAnsi="黑体" w:eastAsia="黑体" w:cs="黑体"/>
          <w:color w:val="000000"/>
          <w:sz w:val="32"/>
        </w:rPr>
        <w:t>八、名词解释</w:t>
      </w:r>
      <w:bookmarkEnd w:id="35"/>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36" w:name="_Toc_3_3_0000000018"/>
      <w:r>
        <w:rPr>
          <w:rFonts w:ascii="黑体" w:hAnsi="黑体" w:eastAsia="黑体" w:cs="黑体"/>
          <w:color w:val="000000"/>
          <w:sz w:val="32"/>
        </w:rPr>
        <w:t>九、其他需要说明的事项</w:t>
      </w:r>
      <w:bookmarkEnd w:id="36"/>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swiss"/>
    <w:pitch w:val="default"/>
    <w:sig w:usb0="00000001" w:usb1="080E0000" w:usb2="0000000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Y5M2FjZTkzN2U1NGYzYjA3NzRkNDU2M2Y3MDQ4MzEifQ=="/>
  </w:docVars>
  <w:rsids>
    <w:rsidRoot w:val="00B200AD"/>
    <w:rsid w:val="001260CF"/>
    <w:rsid w:val="00130D97"/>
    <w:rsid w:val="0013462D"/>
    <w:rsid w:val="001371F2"/>
    <w:rsid w:val="001A6680"/>
    <w:rsid w:val="001B3658"/>
    <w:rsid w:val="001D779A"/>
    <w:rsid w:val="001E143A"/>
    <w:rsid w:val="001F262F"/>
    <w:rsid w:val="001F3FF7"/>
    <w:rsid w:val="00253753"/>
    <w:rsid w:val="00295D33"/>
    <w:rsid w:val="0029697A"/>
    <w:rsid w:val="002A2801"/>
    <w:rsid w:val="002D5B6F"/>
    <w:rsid w:val="00392251"/>
    <w:rsid w:val="00396C65"/>
    <w:rsid w:val="00403C10"/>
    <w:rsid w:val="004D2EDE"/>
    <w:rsid w:val="004D3295"/>
    <w:rsid w:val="004D5483"/>
    <w:rsid w:val="004D6848"/>
    <w:rsid w:val="004E4027"/>
    <w:rsid w:val="0051319D"/>
    <w:rsid w:val="00524689"/>
    <w:rsid w:val="00572BCC"/>
    <w:rsid w:val="005946F8"/>
    <w:rsid w:val="005A4393"/>
    <w:rsid w:val="005E0A6B"/>
    <w:rsid w:val="00614FA1"/>
    <w:rsid w:val="0064271C"/>
    <w:rsid w:val="006C6C7F"/>
    <w:rsid w:val="006E59DE"/>
    <w:rsid w:val="006F2B16"/>
    <w:rsid w:val="007161CE"/>
    <w:rsid w:val="00720B1E"/>
    <w:rsid w:val="007352C9"/>
    <w:rsid w:val="0074745C"/>
    <w:rsid w:val="00751866"/>
    <w:rsid w:val="00806A13"/>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53AF6"/>
    <w:rsid w:val="00D726B4"/>
    <w:rsid w:val="00D97181"/>
    <w:rsid w:val="00DB7F1E"/>
    <w:rsid w:val="00E04849"/>
    <w:rsid w:val="00ED3ADC"/>
    <w:rsid w:val="00EE75AD"/>
    <w:rsid w:val="00F2512D"/>
    <w:rsid w:val="00F27BA0"/>
    <w:rsid w:val="00F65DB9"/>
    <w:rsid w:val="00F7551A"/>
    <w:rsid w:val="00F86DF6"/>
    <w:rsid w:val="00FB1106"/>
    <w:rsid w:val="00FD745F"/>
    <w:rsid w:val="030C5D51"/>
    <w:rsid w:val="05982E2D"/>
    <w:rsid w:val="0E813C86"/>
    <w:rsid w:val="0F3D1A3C"/>
    <w:rsid w:val="11867DD3"/>
    <w:rsid w:val="14045CE3"/>
    <w:rsid w:val="187F1A67"/>
    <w:rsid w:val="19152D67"/>
    <w:rsid w:val="1B9D3181"/>
    <w:rsid w:val="1EE67B06"/>
    <w:rsid w:val="266651EB"/>
    <w:rsid w:val="27B57F39"/>
    <w:rsid w:val="290512AB"/>
    <w:rsid w:val="2ABD5857"/>
    <w:rsid w:val="2B8C09DD"/>
    <w:rsid w:val="2D4C487E"/>
    <w:rsid w:val="3078008A"/>
    <w:rsid w:val="3142021C"/>
    <w:rsid w:val="323959D5"/>
    <w:rsid w:val="36882ADC"/>
    <w:rsid w:val="36EB7CCA"/>
    <w:rsid w:val="3B3C5B1D"/>
    <w:rsid w:val="3E046BBE"/>
    <w:rsid w:val="3E072980"/>
    <w:rsid w:val="41AB741A"/>
    <w:rsid w:val="420B4F09"/>
    <w:rsid w:val="42733F0E"/>
    <w:rsid w:val="42B146AE"/>
    <w:rsid w:val="454762B7"/>
    <w:rsid w:val="4BF3415D"/>
    <w:rsid w:val="4D4E635C"/>
    <w:rsid w:val="4E573141"/>
    <w:rsid w:val="4F2A0D70"/>
    <w:rsid w:val="53DD3ACF"/>
    <w:rsid w:val="560074BE"/>
    <w:rsid w:val="58AB5743"/>
    <w:rsid w:val="5BB87E65"/>
    <w:rsid w:val="602D0972"/>
    <w:rsid w:val="61AF5C7D"/>
    <w:rsid w:val="6237226F"/>
    <w:rsid w:val="62A96BD0"/>
    <w:rsid w:val="631F7288"/>
    <w:rsid w:val="64047BDF"/>
    <w:rsid w:val="683057C6"/>
    <w:rsid w:val="691E26FB"/>
    <w:rsid w:val="69220049"/>
    <w:rsid w:val="6AE83AA3"/>
    <w:rsid w:val="6DB645EF"/>
    <w:rsid w:val="6FA4345D"/>
    <w:rsid w:val="71CE51B7"/>
    <w:rsid w:val="73022C50"/>
    <w:rsid w:val="73635880"/>
    <w:rsid w:val="74C909F6"/>
    <w:rsid w:val="794D5D43"/>
    <w:rsid w:val="79A7157F"/>
    <w:rsid w:val="7D4B5207"/>
    <w:rsid w:val="7EC739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11">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pPr>
      <w:keepNext w:val="0"/>
      <w:keepLines w:val="0"/>
      <w:widowControl w:val="0"/>
      <w:suppressLineNumbers w:val="0"/>
      <w:spacing w:before="0" w:beforeAutospacing="0" w:after="0" w:afterAutospacing="0"/>
      <w:ind w:left="0" w:right="0"/>
      <w:jc w:val="both"/>
    </w:pPr>
    <w:rPr>
      <w:rFonts w:hint="eastAsia" w:ascii="宋体" w:hAnsi="宋体" w:eastAsia="仿宋_GB2312" w:cs="宋体"/>
      <w:kern w:val="2"/>
      <w:sz w:val="32"/>
      <w:szCs w:val="32"/>
      <w:lang w:val="en-US" w:eastAsia="zh-CN" w:bidi="ar"/>
    </w:rPr>
  </w:style>
  <w:style w:type="paragraph" w:styleId="3">
    <w:name w:val="toc 3"/>
    <w:basedOn w:val="1"/>
    <w:next w:val="1"/>
    <w:qFormat/>
    <w:uiPriority w:val="0"/>
    <w:pPr>
      <w:ind w:left="480"/>
    </w:pPr>
  </w:style>
  <w:style w:type="paragraph" w:styleId="4">
    <w:name w:val="footer"/>
    <w:basedOn w:val="1"/>
    <w:link w:val="37"/>
    <w:unhideWhenUsed/>
    <w:qFormat/>
    <w:uiPriority w:val="99"/>
    <w:pPr>
      <w:tabs>
        <w:tab w:val="center" w:pos="4153"/>
        <w:tab w:val="right" w:pos="8306"/>
      </w:tabs>
      <w:snapToGrid w:val="0"/>
    </w:pPr>
    <w:rPr>
      <w:sz w:val="18"/>
      <w:szCs w:val="18"/>
    </w:rPr>
  </w:style>
  <w:style w:type="paragraph" w:styleId="5">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0"/>
    <w:pPr>
      <w:spacing w:before="120"/>
      <w:ind w:firstLine="560"/>
    </w:pPr>
    <w:rPr>
      <w:rFonts w:eastAsia="方正仿宋_GBK"/>
      <w:color w:val="000000"/>
      <w:sz w:val="28"/>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2">
    <w:name w:val="Hyperlink"/>
    <w:basedOn w:val="11"/>
    <w:qFormat/>
    <w:uiPriority w:val="0"/>
    <w:rPr>
      <w:color w:val="0000FF"/>
      <w:u w:val="single"/>
    </w:rPr>
  </w:style>
  <w:style w:type="paragraph" w:customStyle="1" w:styleId="13">
    <w:name w:val="单元格样式22"/>
    <w:basedOn w:val="1"/>
    <w:qFormat/>
    <w:uiPriority w:val="0"/>
    <w:pPr>
      <w:jc w:val="right"/>
    </w:pPr>
    <w:rPr>
      <w:rFonts w:ascii="方正小标宋_GBK" w:hAnsi="方正小标宋_GBK" w:eastAsia="方正小标宋_GBK" w:cs="方正小标宋_GBK"/>
    </w:rPr>
  </w:style>
  <w:style w:type="paragraph" w:customStyle="1" w:styleId="14">
    <w:name w:val="单元格样式21"/>
    <w:basedOn w:val="1"/>
    <w:qFormat/>
    <w:uiPriority w:val="0"/>
    <w:pPr>
      <w:jc w:val="center"/>
    </w:pPr>
    <w:rPr>
      <w:rFonts w:ascii="方正小标宋_GBK" w:hAnsi="方正小标宋_GBK" w:eastAsia="方正小标宋_GBK" w:cs="方正小标宋_GBK"/>
    </w:rPr>
  </w:style>
  <w:style w:type="paragraph" w:customStyle="1" w:styleId="15">
    <w:name w:val="单元格样式20"/>
    <w:basedOn w:val="1"/>
    <w:qFormat/>
    <w:uiPriority w:val="0"/>
    <w:rPr>
      <w:rFonts w:ascii="方正小标宋_GBK" w:hAnsi="方正小标宋_GBK" w:eastAsia="方正小标宋_GBK" w:cs="方正小标宋_GBK"/>
    </w:rPr>
  </w:style>
  <w:style w:type="paragraph" w:customStyle="1" w:styleId="16">
    <w:name w:val="单元格样式1"/>
    <w:basedOn w:val="1"/>
    <w:qFormat/>
    <w:uiPriority w:val="0"/>
    <w:pPr>
      <w:jc w:val="center"/>
    </w:pPr>
    <w:rPr>
      <w:rFonts w:ascii="方正书宋_GBK" w:hAnsi="方正书宋_GBK" w:eastAsia="方正书宋_GBK" w:cs="方正书宋_GBK"/>
      <w:b/>
      <w:sz w:val="21"/>
    </w:rPr>
  </w:style>
  <w:style w:type="paragraph" w:customStyle="1" w:styleId="17">
    <w:name w:val="单元格样式4"/>
    <w:basedOn w:val="1"/>
    <w:qFormat/>
    <w:uiPriority w:val="0"/>
    <w:pPr>
      <w:jc w:val="right"/>
    </w:pPr>
    <w:rPr>
      <w:rFonts w:ascii="方正书宋_GBK" w:hAnsi="方正书宋_GBK" w:eastAsia="方正书宋_GBK" w:cs="方正书宋_GBK"/>
      <w:sz w:val="21"/>
    </w:rPr>
  </w:style>
  <w:style w:type="paragraph" w:customStyle="1" w:styleId="18">
    <w:name w:val="单元格样式2"/>
    <w:basedOn w:val="1"/>
    <w:qFormat/>
    <w:uiPriority w:val="0"/>
    <w:rPr>
      <w:rFonts w:ascii="方正书宋_GBK" w:hAnsi="方正书宋_GBK" w:eastAsia="方正书宋_GBK" w:cs="方正书宋_GBK"/>
      <w:sz w:val="21"/>
    </w:rPr>
  </w:style>
  <w:style w:type="paragraph" w:customStyle="1" w:styleId="19">
    <w:name w:val="单元格样式3"/>
    <w:basedOn w:val="1"/>
    <w:qFormat/>
    <w:uiPriority w:val="0"/>
    <w:pPr>
      <w:jc w:val="center"/>
    </w:pPr>
    <w:rPr>
      <w:rFonts w:ascii="方正书宋_GBK" w:hAnsi="方正书宋_GBK" w:eastAsia="方正书宋_GBK" w:cs="方正书宋_GBK"/>
      <w:sz w:val="21"/>
    </w:rPr>
  </w:style>
  <w:style w:type="paragraph" w:customStyle="1" w:styleId="20">
    <w:name w:val="单元格样式6"/>
    <w:basedOn w:val="1"/>
    <w:qFormat/>
    <w:uiPriority w:val="0"/>
    <w:pPr>
      <w:jc w:val="center"/>
    </w:pPr>
    <w:rPr>
      <w:rFonts w:ascii="方正书宋_GBK" w:hAnsi="方正书宋_GBK" w:eastAsia="方正书宋_GBK" w:cs="方正书宋_GBK"/>
      <w:b/>
      <w:sz w:val="21"/>
    </w:rPr>
  </w:style>
  <w:style w:type="paragraph" w:customStyle="1" w:styleId="21">
    <w:name w:val="单元格样式7"/>
    <w:basedOn w:val="1"/>
    <w:qFormat/>
    <w:uiPriority w:val="0"/>
    <w:pPr>
      <w:jc w:val="right"/>
    </w:pPr>
    <w:rPr>
      <w:rFonts w:ascii="方正书宋_GBK" w:hAnsi="方正书宋_GBK" w:eastAsia="方正书宋_GBK" w:cs="方正书宋_GBK"/>
      <w:b/>
      <w:sz w:val="21"/>
    </w:rPr>
  </w:style>
  <w:style w:type="paragraph" w:customStyle="1" w:styleId="22">
    <w:name w:val="单元格样式5"/>
    <w:basedOn w:val="1"/>
    <w:qFormat/>
    <w:uiPriority w:val="0"/>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line="500" w:lineRule="exact"/>
      <w:ind w:firstLine="560"/>
    </w:pPr>
    <w:rPr>
      <w:rFonts w:eastAsia="方正仿宋_GBK"/>
      <w:sz w:val="28"/>
    </w:rPr>
  </w:style>
  <w:style w:type="paragraph" w:customStyle="1" w:styleId="24">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5">
    <w:name w:val="列表段落1"/>
    <w:basedOn w:val="1"/>
    <w:qFormat/>
    <w:uiPriority w:val="34"/>
    <w:pPr>
      <w:ind w:firstLine="420" w:firstLineChars="200"/>
    </w:pPr>
  </w:style>
  <w:style w:type="character" w:customStyle="1" w:styleId="36">
    <w:name w:val="页眉 字符"/>
    <w:basedOn w:val="11"/>
    <w:link w:val="5"/>
    <w:qFormat/>
    <w:uiPriority w:val="99"/>
    <w:rPr>
      <w:rFonts w:eastAsia="Times New Roman"/>
      <w:sz w:val="18"/>
      <w:szCs w:val="18"/>
      <w:lang w:eastAsia="uk-UA"/>
    </w:rPr>
  </w:style>
  <w:style w:type="character" w:customStyle="1" w:styleId="37">
    <w:name w:val="页脚 字符"/>
    <w:basedOn w:val="11"/>
    <w:link w:val="4"/>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7" Type="http://schemas.openxmlformats.org/officeDocument/2006/relationships/fontTable" Target="fontTable.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b:Sources xmlns:b="http://schemas.openxmlformats.org/officeDocument/2006/bibliography" xmlns="http://schemas.openxmlformats.org/officeDocument/2006/bibliography" SelectedStyle="\APASixthEditionOfficeOnline.xsl" StyleName="APA" Version="6"/>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Props1.xml><?xml version="1.0" encoding="utf-8"?>
<ds:datastoreItem xmlns:ds="http://schemas.openxmlformats.org/officeDocument/2006/customXml" ds:itemID="{49661B6A-3116-43F0-9BA5-676396640951}">
  <ds:schemaRefs/>
</ds:datastoreItem>
</file>

<file path=customXml/itemProps10.xml><?xml version="1.0" encoding="utf-8"?>
<ds:datastoreItem xmlns:ds="http://schemas.openxmlformats.org/officeDocument/2006/customXml" ds:itemID="{052B98F3-B65D-4B9D-8205-6EFC21113DB3}">
  <ds:schemaRefs/>
</ds:datastoreItem>
</file>

<file path=customXml/itemProps11.xml><?xml version="1.0" encoding="utf-8"?>
<ds:datastoreItem xmlns:ds="http://schemas.openxmlformats.org/officeDocument/2006/customXml" ds:itemID="{73C9F039-1D9F-4305-BB4F-372C70BD7863}">
  <ds:schemaRefs/>
</ds:datastoreItem>
</file>

<file path=customXml/itemProps12.xml><?xml version="1.0" encoding="utf-8"?>
<ds:datastoreItem xmlns:ds="http://schemas.openxmlformats.org/officeDocument/2006/customXml" ds:itemID="{44841A29-CBBA-4EA8-BB72-8EFC5761153C}">
  <ds:schemaRefs/>
</ds:datastoreItem>
</file>

<file path=customXml/itemProps13.xml><?xml version="1.0" encoding="utf-8"?>
<ds:datastoreItem xmlns:ds="http://schemas.openxmlformats.org/officeDocument/2006/customXml" ds:itemID="{3CE231B7-4B8F-43B1-BB93-122327D27C71}">
  <ds:schemaRefs/>
</ds:datastoreItem>
</file>

<file path=customXml/itemProps14.xml><?xml version="1.0" encoding="utf-8"?>
<ds:datastoreItem xmlns:ds="http://schemas.openxmlformats.org/officeDocument/2006/customXml" ds:itemID="{5C126D5D-CDDC-4F20-9B34-3E608D90EC4B}">
  <ds:schemaRefs/>
</ds:datastoreItem>
</file>

<file path=customXml/itemProps15.xml><?xml version="1.0" encoding="utf-8"?>
<ds:datastoreItem xmlns:ds="http://schemas.openxmlformats.org/officeDocument/2006/customXml" ds:itemID="{AEB530F0-49BB-46F3-B486-EB1F93EE1F0D}">
  <ds:schemaRefs/>
</ds:datastoreItem>
</file>

<file path=customXml/itemProps16.xml><?xml version="1.0" encoding="utf-8"?>
<ds:datastoreItem xmlns:ds="http://schemas.openxmlformats.org/officeDocument/2006/customXml" ds:itemID="{C4B1F5EE-B304-48E5-A2BA-0B88FD401FD3}">
  <ds:schemaRefs/>
</ds:datastoreItem>
</file>

<file path=customXml/itemProps17.xml><?xml version="1.0" encoding="utf-8"?>
<ds:datastoreItem xmlns:ds="http://schemas.openxmlformats.org/officeDocument/2006/customXml" ds:itemID="{C32E9EBA-2253-42C8-A3AF-17F0D2B0DF5F}">
  <ds:schemaRefs/>
</ds:datastoreItem>
</file>

<file path=customXml/itemProps18.xml><?xml version="1.0" encoding="utf-8"?>
<ds:datastoreItem xmlns:ds="http://schemas.openxmlformats.org/officeDocument/2006/customXml" ds:itemID="{EA084D54-B54B-435F-A81C-B486416EC7B0}">
  <ds:schemaRefs/>
</ds:datastoreItem>
</file>

<file path=customXml/itemProps19.xml><?xml version="1.0" encoding="utf-8"?>
<ds:datastoreItem xmlns:ds="http://schemas.openxmlformats.org/officeDocument/2006/customXml" ds:itemID="{0E3EEC6F-B2E6-4848-B873-093794508A48}">
  <ds:schemaRefs/>
</ds:datastoreItem>
</file>

<file path=customXml/itemProps2.xml><?xml version="1.0" encoding="utf-8"?>
<ds:datastoreItem xmlns:ds="http://schemas.openxmlformats.org/officeDocument/2006/customXml" ds:itemID="{6F2B08C1-9EBF-4473-BF30-562BC23E76EC}">
  <ds:schemaRefs/>
</ds:datastoreItem>
</file>

<file path=customXml/itemProps20.xml><?xml version="1.0" encoding="utf-8"?>
<ds:datastoreItem xmlns:ds="http://schemas.openxmlformats.org/officeDocument/2006/customXml" ds:itemID="{F474B237-5590-4A5D-9532-92DF405B8328}">
  <ds:schemaRefs/>
</ds:datastoreItem>
</file>

<file path=customXml/itemProps21.xml><?xml version="1.0" encoding="utf-8"?>
<ds:datastoreItem xmlns:ds="http://schemas.openxmlformats.org/officeDocument/2006/customXml" ds:itemID="{21276215-CCB1-4B33-9AFF-5FF4ADEB6D26}">
  <ds:schemaRefs/>
</ds:datastoreItem>
</file>

<file path=customXml/itemProps22.xml><?xml version="1.0" encoding="utf-8"?>
<ds:datastoreItem xmlns:ds="http://schemas.openxmlformats.org/officeDocument/2006/customXml" ds:itemID="{2876D4DB-182F-4A3F-AA8A-CFCD37B6E294}">
  <ds:schemaRefs/>
</ds:datastoreItem>
</file>

<file path=customXml/itemProps23.xml><?xml version="1.0" encoding="utf-8"?>
<ds:datastoreItem xmlns:ds="http://schemas.openxmlformats.org/officeDocument/2006/customXml" ds:itemID="{3876947B-5375-41BD-ADDB-46B1A73E144C}">
  <ds:schemaRefs/>
</ds:datastoreItem>
</file>

<file path=customXml/itemProps24.xml><?xml version="1.0" encoding="utf-8"?>
<ds:datastoreItem xmlns:ds="http://schemas.openxmlformats.org/officeDocument/2006/customXml" ds:itemID="{83D6C4CA-9702-4BA9-B08C-D5336DF137DE}">
  <ds:schemaRefs/>
</ds:datastoreItem>
</file>

<file path=customXml/itemProps25.xml><?xml version="1.0" encoding="utf-8"?>
<ds:datastoreItem xmlns:ds="http://schemas.openxmlformats.org/officeDocument/2006/customXml" ds:itemID="{D0B34C87-332C-4635-A161-F5E21C493CB4}">
  <ds:schemaRefs/>
</ds:datastoreItem>
</file>

<file path=customXml/itemProps26.xml><?xml version="1.0" encoding="utf-8"?>
<ds:datastoreItem xmlns:ds="http://schemas.openxmlformats.org/officeDocument/2006/customXml" ds:itemID="{3F40F437-344F-4D56-BB4E-B1B754B77F85}">
  <ds:schemaRefs/>
</ds:datastoreItem>
</file>

<file path=customXml/itemProps27.xml><?xml version="1.0" encoding="utf-8"?>
<ds:datastoreItem xmlns:ds="http://schemas.openxmlformats.org/officeDocument/2006/customXml" ds:itemID="{8995EDC1-54BB-4D1B-B366-CC090B70C173}">
  <ds:schemaRefs/>
</ds:datastoreItem>
</file>

<file path=customXml/itemProps28.xml><?xml version="1.0" encoding="utf-8"?>
<ds:datastoreItem xmlns:ds="http://schemas.openxmlformats.org/officeDocument/2006/customXml" ds:itemID="{AC94AA20-AAC8-4702-8341-1C16B3B47E1E}">
  <ds:schemaRefs/>
</ds:datastoreItem>
</file>

<file path=customXml/itemProps29.xml><?xml version="1.0" encoding="utf-8"?>
<ds:datastoreItem xmlns:ds="http://schemas.openxmlformats.org/officeDocument/2006/customXml" ds:itemID="{F74CA73A-5907-485C-AD71-465C67FF9138}">
  <ds:schemaRefs/>
</ds:datastoreItem>
</file>

<file path=customXml/itemProps3.xml><?xml version="1.0" encoding="utf-8"?>
<ds:datastoreItem xmlns:ds="http://schemas.openxmlformats.org/officeDocument/2006/customXml" ds:itemID="{B0C7E233-F3C6-4BE0-936C-7ED923641E9A}">
  <ds:schemaRefs/>
</ds:datastoreItem>
</file>

<file path=customXml/itemProps30.xml><?xml version="1.0" encoding="utf-8"?>
<ds:datastoreItem xmlns:ds="http://schemas.openxmlformats.org/officeDocument/2006/customXml" ds:itemID="{F51B2312-8862-406F-886D-A41A01041C26}">
  <ds:schemaRefs/>
</ds:datastoreItem>
</file>

<file path=customXml/itemProps31.xml><?xml version="1.0" encoding="utf-8"?>
<ds:datastoreItem xmlns:ds="http://schemas.openxmlformats.org/officeDocument/2006/customXml" ds:itemID="{76004064-E42E-42A6-849D-DF32827D7D9F}">
  <ds:schemaRefs/>
</ds:datastoreItem>
</file>

<file path=customXml/itemProps32.xml><?xml version="1.0" encoding="utf-8"?>
<ds:datastoreItem xmlns:ds="http://schemas.openxmlformats.org/officeDocument/2006/customXml" ds:itemID="{C187A29E-3F07-44DC-AA15-C162A4DBB8B0}">
  <ds:schemaRefs/>
</ds:datastoreItem>
</file>

<file path=customXml/itemProps33.xml><?xml version="1.0" encoding="utf-8"?>
<ds:datastoreItem xmlns:ds="http://schemas.openxmlformats.org/officeDocument/2006/customXml" ds:itemID="{94F3F6FD-D183-4DF2-9D60-0DD380350BC7}">
  <ds:schemaRefs/>
</ds:datastoreItem>
</file>

<file path=customXml/itemProps34.xml><?xml version="1.0" encoding="utf-8"?>
<ds:datastoreItem xmlns:ds="http://schemas.openxmlformats.org/officeDocument/2006/customXml" ds:itemID="{04DC5A26-6BED-4079-9ECF-0EAAD5945ECE}">
  <ds:schemaRefs/>
</ds:datastoreItem>
</file>

<file path=customXml/itemProps35.xml><?xml version="1.0" encoding="utf-8"?>
<ds:datastoreItem xmlns:ds="http://schemas.openxmlformats.org/officeDocument/2006/customXml" ds:itemID="{3C7E501D-9384-43CC-BA38-1FFA6D3E1400}">
  <ds:schemaRefs/>
</ds:datastoreItem>
</file>

<file path=customXml/itemProps36.xml><?xml version="1.0" encoding="utf-8"?>
<ds:datastoreItem xmlns:ds="http://schemas.openxmlformats.org/officeDocument/2006/customXml" ds:itemID="{23A1A8F0-B514-4869-9FD6-78847D5CE0F1}">
  <ds:schemaRefs/>
</ds:datastoreItem>
</file>

<file path=customXml/itemProps37.xml><?xml version="1.0" encoding="utf-8"?>
<ds:datastoreItem xmlns:ds="http://schemas.openxmlformats.org/officeDocument/2006/customXml" ds:itemID="{E4DB3DED-7A82-45A3-B2D4-4BFE4C8FFC9B}">
  <ds:schemaRefs/>
</ds:datastoreItem>
</file>

<file path=customXml/itemProps38.xml><?xml version="1.0" encoding="utf-8"?>
<ds:datastoreItem xmlns:ds="http://schemas.openxmlformats.org/officeDocument/2006/customXml" ds:itemID="{F1EAC11C-7F89-476F-B619-69E5E9FAA100}">
  <ds:schemaRefs/>
</ds:datastoreItem>
</file>

<file path=customXml/itemProps39.xml><?xml version="1.0" encoding="utf-8"?>
<ds:datastoreItem xmlns:ds="http://schemas.openxmlformats.org/officeDocument/2006/customXml" ds:itemID="{E8F42D8C-5603-4219-82E3-BE90EA530D51}">
  <ds:schemaRefs/>
</ds:datastoreItem>
</file>

<file path=customXml/itemProps4.xml><?xml version="1.0" encoding="utf-8"?>
<ds:datastoreItem xmlns:ds="http://schemas.openxmlformats.org/officeDocument/2006/customXml" ds:itemID="{88C2029B-8146-4499-8D6C-3689A653FB96}">
  <ds:schemaRefs/>
</ds:datastoreItem>
</file>

<file path=customXml/itemProps40.xml><?xml version="1.0" encoding="utf-8"?>
<ds:datastoreItem xmlns:ds="http://schemas.openxmlformats.org/officeDocument/2006/customXml" ds:itemID="{273A4801-8B9C-4926-9207-C70B05983953}">
  <ds:schemaRefs/>
</ds:datastoreItem>
</file>

<file path=customXml/itemProps41.xml><?xml version="1.0" encoding="utf-8"?>
<ds:datastoreItem xmlns:ds="http://schemas.openxmlformats.org/officeDocument/2006/customXml" ds:itemID="{6E8AB950-49DD-4AD5-B48A-DE4B58150108}">
  <ds:schemaRefs/>
</ds:datastoreItem>
</file>

<file path=customXml/itemProps42.xml><?xml version="1.0" encoding="utf-8"?>
<ds:datastoreItem xmlns:ds="http://schemas.openxmlformats.org/officeDocument/2006/customXml" ds:itemID="{1C1E0200-9266-4F7E-A46D-9D2ECB5D5CB5}">
  <ds:schemaRefs/>
</ds:datastoreItem>
</file>

<file path=customXml/itemProps43.xml><?xml version="1.0" encoding="utf-8"?>
<ds:datastoreItem xmlns:ds="http://schemas.openxmlformats.org/officeDocument/2006/customXml" ds:itemID="{1ED04FE6-E896-4FEE-A743-FB20CC51DF19}">
  <ds:schemaRefs/>
</ds:datastoreItem>
</file>

<file path=customXml/itemProps44.xml><?xml version="1.0" encoding="utf-8"?>
<ds:datastoreItem xmlns:ds="http://schemas.openxmlformats.org/officeDocument/2006/customXml" ds:itemID="{284F34FE-6D40-4B15-B982-8B34D7F3FBCA}">
  <ds:schemaRefs/>
</ds:datastoreItem>
</file>

<file path=customXml/itemProps45.xml><?xml version="1.0" encoding="utf-8"?>
<ds:datastoreItem xmlns:ds="http://schemas.openxmlformats.org/officeDocument/2006/customXml" ds:itemID="{CAC81F54-E2B9-4BA3-AAE3-3C089A40C1F9}">
  <ds:schemaRefs/>
</ds:datastoreItem>
</file>

<file path=customXml/itemProps46.xml><?xml version="1.0" encoding="utf-8"?>
<ds:datastoreItem xmlns:ds="http://schemas.openxmlformats.org/officeDocument/2006/customXml" ds:itemID="{C3E654A8-4E6F-471F-8C8C-02C137B2FAF1}">
  <ds:schemaRefs/>
</ds:datastoreItem>
</file>

<file path=customXml/itemProps47.xml><?xml version="1.0" encoding="utf-8"?>
<ds:datastoreItem xmlns:ds="http://schemas.openxmlformats.org/officeDocument/2006/customXml" ds:itemID="{74CE19A5-D8B3-4993-BF8E-3D2C36E66850}">
  <ds:schemaRefs/>
</ds:datastoreItem>
</file>

<file path=customXml/itemProps48.xml><?xml version="1.0" encoding="utf-8"?>
<ds:datastoreItem xmlns:ds="http://schemas.openxmlformats.org/officeDocument/2006/customXml" ds:itemID="{221E60F8-665C-4A98-96FF-FE2A8514F1A1}">
  <ds:schemaRefs/>
</ds:datastoreItem>
</file>

<file path=customXml/itemProps49.xml><?xml version="1.0" encoding="utf-8"?>
<ds:datastoreItem xmlns:ds="http://schemas.openxmlformats.org/officeDocument/2006/customXml" ds:itemID="{45941831-FFBA-441F-AE8D-718B8B551A1D}">
  <ds:schemaRefs/>
</ds:datastoreItem>
</file>

<file path=customXml/itemProps5.xml><?xml version="1.0" encoding="utf-8"?>
<ds:datastoreItem xmlns:ds="http://schemas.openxmlformats.org/officeDocument/2006/customXml" ds:itemID="{DAB447C4-0BBB-491A-A9D8-75AB192328F7}">
  <ds:schemaRefs/>
</ds:datastoreItem>
</file>

<file path=customXml/itemProps50.xml><?xml version="1.0" encoding="utf-8"?>
<ds:datastoreItem xmlns:ds="http://schemas.openxmlformats.org/officeDocument/2006/customXml" ds:itemID="{44B5C33E-E510-4881-824B-6C4B6BEAF7E2}">
  <ds:schemaRefs/>
</ds:datastoreItem>
</file>

<file path=customXml/itemProps51.xml><?xml version="1.0" encoding="utf-8"?>
<ds:datastoreItem xmlns:ds="http://schemas.openxmlformats.org/officeDocument/2006/customXml" ds:itemID="{8A2C20EF-8C57-4032-B775-C6B2FC7C0D4C}">
  <ds:schemaRefs/>
</ds:datastoreItem>
</file>

<file path=customXml/itemProps6.xml><?xml version="1.0" encoding="utf-8"?>
<ds:datastoreItem xmlns:ds="http://schemas.openxmlformats.org/officeDocument/2006/customXml" ds:itemID="{94873E0B-80B1-4E9F-9967-A142C76B9A3C}">
  <ds:schemaRefs/>
</ds:datastoreItem>
</file>

<file path=customXml/itemProps7.xml><?xml version="1.0" encoding="utf-8"?>
<ds:datastoreItem xmlns:ds="http://schemas.openxmlformats.org/officeDocument/2006/customXml" ds:itemID="{4161E038-6BDA-4B56-829A-B9A6CBBCAF89}">
  <ds:schemaRefs/>
</ds:datastoreItem>
</file>

<file path=customXml/itemProps8.xml><?xml version="1.0" encoding="utf-8"?>
<ds:datastoreItem xmlns:ds="http://schemas.openxmlformats.org/officeDocument/2006/customXml" ds:itemID="{1D2C6853-5D07-4F2E-81B0-D431A6C37BF1}">
  <ds:schemaRefs/>
</ds:datastoreItem>
</file>

<file path=customXml/itemProps9.xml><?xml version="1.0" encoding="utf-8"?>
<ds:datastoreItem xmlns:ds="http://schemas.openxmlformats.org/officeDocument/2006/customXml" ds:itemID="{5406D103-D3A9-47A3-8BB5-B72CF19271B2}">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53</Pages>
  <Words>19930</Words>
  <Characters>23471</Characters>
  <Lines>132</Lines>
  <Paragraphs>37</Paragraphs>
  <TotalTime>0</TotalTime>
  <ScaleCrop>false</ScaleCrop>
  <LinksUpToDate>false</LinksUpToDate>
  <CharactersWithSpaces>23700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Administrator</cp:lastModifiedBy>
  <dcterms:modified xsi:type="dcterms:W3CDTF">2024-07-08T08:28:05Z</dcterms:modified>
  <dc:title>2022年部门预算信息公开目录</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545F9C6C89EC47ED9D8C0BDCA44453E5_13</vt:lpwstr>
  </property>
</Properties>
</file>