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 w:val="0"/>
        <w:wordWrap/>
        <w:adjustRightInd w:val="0"/>
        <w:snapToGrid w:val="0"/>
        <w:spacing w:line="560" w:lineRule="exact"/>
        <w:ind w:left="0" w:leftChars="0" w:right="0"/>
        <w:textAlignment w:val="auto"/>
        <w:outlineLvl w:val="9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</w:rPr>
        <w:t>附件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3</w:t>
      </w:r>
      <w:bookmarkStart w:id="0" w:name="_GoBack"/>
      <w:bookmarkEnd w:id="0"/>
    </w:p>
    <w:p>
      <w:pPr>
        <w:widowControl w:val="0"/>
        <w:wordWrap/>
        <w:spacing w:line="560" w:lineRule="exact"/>
        <w:ind w:left="0" w:leftChars="0" w:right="0"/>
        <w:jc w:val="center"/>
        <w:textAlignment w:val="auto"/>
        <w:outlineLvl w:val="9"/>
        <w:rPr>
          <w:rFonts w:hint="eastAsia" w:ascii="宋体" w:hAnsi="宋体" w:cs="宋体"/>
          <w:b/>
          <w:bCs/>
          <w:sz w:val="44"/>
          <w:szCs w:val="44"/>
        </w:rPr>
      </w:pPr>
    </w:p>
    <w:p>
      <w:pPr>
        <w:widowControl w:val="0"/>
        <w:wordWrap/>
        <w:spacing w:line="560" w:lineRule="exact"/>
        <w:ind w:left="0" w:leftChars="0" w:right="0"/>
        <w:jc w:val="center"/>
        <w:textAlignment w:val="auto"/>
        <w:outlineLvl w:val="9"/>
        <w:rPr>
          <w:rFonts w:hint="eastAsia" w:ascii="宋体" w:hAnsi="宋体" w:cs="宋体"/>
          <w:b/>
          <w:bCs/>
          <w:sz w:val="44"/>
          <w:szCs w:val="44"/>
        </w:rPr>
      </w:pPr>
      <w:r>
        <w:rPr>
          <w:rFonts w:hint="eastAsia" w:ascii="宋体" w:hAnsi="宋体" w:cs="宋体"/>
          <w:b/>
          <w:bCs/>
          <w:sz w:val="44"/>
          <w:szCs w:val="44"/>
        </w:rPr>
        <w:t>×××</w:t>
      </w:r>
      <w:r>
        <w:rPr>
          <w:rFonts w:hint="eastAsia" w:ascii="宋体" w:hAnsi="宋体" w:cs="宋体"/>
          <w:b/>
          <w:bCs/>
          <w:sz w:val="44"/>
          <w:szCs w:val="44"/>
          <w:lang w:eastAsia="zh-CN"/>
        </w:rPr>
        <w:t>部门</w:t>
      </w:r>
      <w:r>
        <w:rPr>
          <w:rFonts w:hint="eastAsia" w:ascii="宋体" w:hAnsi="宋体" w:cs="宋体"/>
          <w:b/>
          <w:bCs/>
          <w:sz w:val="44"/>
          <w:szCs w:val="44"/>
          <w:lang w:val="en-US" w:eastAsia="zh-CN"/>
        </w:rPr>
        <w:t>2022年度整体支出绩效</w:t>
      </w:r>
      <w:r>
        <w:rPr>
          <w:rFonts w:hint="eastAsia" w:ascii="宋体" w:hAnsi="宋体" w:cs="宋体"/>
          <w:b/>
          <w:bCs/>
          <w:sz w:val="44"/>
          <w:szCs w:val="44"/>
        </w:rPr>
        <w:t>自评报告</w:t>
      </w:r>
    </w:p>
    <w:p>
      <w:pPr>
        <w:widowControl w:val="0"/>
        <w:wordWrap/>
        <w:spacing w:line="560" w:lineRule="exact"/>
        <w:ind w:left="0" w:leftChars="0" w:right="0"/>
        <w:jc w:val="center"/>
        <w:textAlignment w:val="auto"/>
        <w:outlineLvl w:val="9"/>
        <w:rPr>
          <w:rFonts w:ascii="宋体" w:hAnsi="宋体" w:cs="宋体"/>
          <w:sz w:val="32"/>
          <w:szCs w:val="32"/>
        </w:rPr>
      </w:pPr>
      <w:r>
        <w:rPr>
          <w:rFonts w:hint="eastAsia" w:ascii="宋体" w:hAnsi="宋体" w:cs="宋体"/>
          <w:sz w:val="32"/>
          <w:szCs w:val="32"/>
        </w:rPr>
        <w:t>（参考格式）</w:t>
      </w:r>
    </w:p>
    <w:p>
      <w:pPr>
        <w:widowControl w:val="0"/>
        <w:wordWrap/>
        <w:spacing w:line="560" w:lineRule="exact"/>
        <w:ind w:left="0" w:leftChars="0" w:right="0"/>
        <w:jc w:val="center"/>
        <w:textAlignment w:val="auto"/>
        <w:outlineLvl w:val="9"/>
        <w:rPr>
          <w:rFonts w:ascii="华文楷体" w:eastAsia="华文楷体"/>
          <w:sz w:val="32"/>
          <w:szCs w:val="32"/>
        </w:rPr>
      </w:pPr>
    </w:p>
    <w:p>
      <w:pPr>
        <w:widowControl w:val="0"/>
        <w:wordWrap/>
        <w:adjustRightInd w:val="0"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贯彻落实</w:t>
      </w:r>
      <w:r>
        <w:rPr>
          <w:rFonts w:hint="eastAsia" w:ascii="仿宋" w:hAnsi="仿宋" w:eastAsia="仿宋"/>
          <w:sz w:val="32"/>
          <w:szCs w:val="32"/>
          <w:lang w:eastAsia="zh-CN"/>
        </w:rPr>
        <w:t>石家庄市鹿泉区人民政府《关于全面实施预算绩效管理的实施意见》（鹿发﹝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2019</w:t>
      </w:r>
      <w:r>
        <w:rPr>
          <w:rFonts w:hint="eastAsia" w:ascii="仿宋" w:hAnsi="仿宋" w:eastAsia="仿宋"/>
          <w:sz w:val="32"/>
          <w:szCs w:val="32"/>
          <w:lang w:eastAsia="zh-CN"/>
        </w:rPr>
        <w:t>﹞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8号</w:t>
      </w:r>
      <w:r>
        <w:rPr>
          <w:rFonts w:hint="eastAsia" w:ascii="仿宋" w:hAnsi="仿宋" w:eastAsia="仿宋"/>
          <w:sz w:val="32"/>
          <w:szCs w:val="32"/>
          <w:lang w:eastAsia="zh-CN"/>
        </w:rPr>
        <w:t>）</w:t>
      </w:r>
      <w:r>
        <w:rPr>
          <w:rFonts w:hint="eastAsia" w:ascii="仿宋" w:hAnsi="仿宋" w:eastAsia="仿宋"/>
          <w:sz w:val="32"/>
          <w:szCs w:val="32"/>
        </w:rPr>
        <w:t>文件精神，遵循“科学性、规范性、客观性和公正性”的原则，×××</w:t>
      </w:r>
      <w:r>
        <w:rPr>
          <w:rFonts w:hint="eastAsia" w:ascii="仿宋" w:hAnsi="仿宋" w:eastAsia="仿宋"/>
          <w:sz w:val="32"/>
          <w:szCs w:val="32"/>
          <w:lang w:eastAsia="zh-CN"/>
        </w:rPr>
        <w:t>部门对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2022年</w:t>
      </w:r>
      <w:r>
        <w:rPr>
          <w:rFonts w:hint="eastAsia" w:ascii="仿宋" w:hAnsi="仿宋" w:eastAsia="仿宋"/>
          <w:sz w:val="32"/>
          <w:szCs w:val="32"/>
          <w:lang w:eastAsia="zh-CN"/>
        </w:rPr>
        <w:t>整体支出情况</w:t>
      </w:r>
      <w:r>
        <w:rPr>
          <w:rFonts w:hint="eastAsia" w:ascii="仿宋" w:hAnsi="仿宋" w:eastAsia="仿宋"/>
          <w:sz w:val="32"/>
          <w:szCs w:val="32"/>
        </w:rPr>
        <w:t>实施了财政支出绩效自评价，形成本评价报告。</w:t>
      </w:r>
    </w:p>
    <w:p>
      <w:pPr>
        <w:widowControl w:val="0"/>
        <w:wordWrap/>
        <w:adjustRightInd w:val="0"/>
        <w:snapToGrid w:val="0"/>
        <w:spacing w:line="560" w:lineRule="exact"/>
        <w:ind w:left="0" w:leftChars="0" w:right="0"/>
        <w:textAlignment w:val="auto"/>
        <w:outlineLvl w:val="9"/>
        <w:rPr>
          <w:rFonts w:ascii="黑体" w:hAnsi="黑体" w:eastAsia="黑体"/>
          <w:b/>
          <w:bCs/>
          <w:sz w:val="32"/>
          <w:szCs w:val="36"/>
        </w:rPr>
      </w:pPr>
      <w:r>
        <w:rPr>
          <w:rFonts w:hint="eastAsia" w:ascii="仿宋" w:hAnsi="仿宋" w:eastAsia="仿宋"/>
          <w:sz w:val="32"/>
          <w:szCs w:val="32"/>
        </w:rPr>
        <w:t xml:space="preserve">    </w:t>
      </w:r>
      <w:r>
        <w:rPr>
          <w:rFonts w:hint="eastAsia" w:ascii="黑体" w:hAnsi="黑体" w:eastAsia="黑体"/>
          <w:sz w:val="32"/>
          <w:szCs w:val="32"/>
        </w:rPr>
        <w:t>一、</w:t>
      </w:r>
      <w:r>
        <w:rPr>
          <w:rFonts w:hint="eastAsia" w:ascii="黑体" w:hAnsi="黑体" w:eastAsia="黑体"/>
          <w:sz w:val="32"/>
          <w:szCs w:val="32"/>
          <w:lang w:eastAsia="zh-CN"/>
        </w:rPr>
        <w:t>部门</w:t>
      </w:r>
      <w:r>
        <w:rPr>
          <w:rFonts w:hint="eastAsia" w:ascii="黑体" w:hAnsi="黑体" w:eastAsia="黑体"/>
          <w:sz w:val="32"/>
          <w:szCs w:val="36"/>
        </w:rPr>
        <w:t>基本情况</w:t>
      </w:r>
    </w:p>
    <w:p>
      <w:pPr>
        <w:widowControl w:val="0"/>
        <w:wordWrap/>
        <w:adjustRightInd w:val="0"/>
        <w:snapToGrid w:val="0"/>
        <w:spacing w:line="560" w:lineRule="exact"/>
        <w:ind w:left="0" w:leftChars="0" w:right="0" w:firstLine="643" w:firstLineChars="200"/>
        <w:textAlignment w:val="auto"/>
        <w:outlineLvl w:val="9"/>
        <w:rPr>
          <w:rFonts w:ascii="仿宋" w:hAnsi="仿宋" w:eastAsia="仿宋" w:cs="楷体_GB2312"/>
          <w:b/>
          <w:bCs/>
          <w:sz w:val="32"/>
          <w:szCs w:val="32"/>
        </w:rPr>
      </w:pPr>
      <w:r>
        <w:rPr>
          <w:rFonts w:hint="eastAsia" w:ascii="仿宋" w:hAnsi="仿宋" w:eastAsia="仿宋" w:cs="楷体_GB2312"/>
          <w:b/>
          <w:bCs/>
          <w:sz w:val="32"/>
          <w:szCs w:val="32"/>
        </w:rPr>
        <w:t>（一）</w:t>
      </w:r>
      <w:r>
        <w:rPr>
          <w:rFonts w:hint="eastAsia" w:ascii="仿宋" w:hAnsi="仿宋" w:eastAsia="仿宋" w:cs="楷体_GB2312"/>
          <w:b/>
          <w:bCs/>
          <w:sz w:val="32"/>
          <w:szCs w:val="32"/>
          <w:lang w:eastAsia="zh-CN"/>
        </w:rPr>
        <w:t>部门</w:t>
      </w:r>
      <w:r>
        <w:rPr>
          <w:rFonts w:hint="eastAsia" w:ascii="仿宋" w:hAnsi="仿宋" w:eastAsia="仿宋" w:cs="楷体_GB2312"/>
          <w:b/>
          <w:bCs/>
          <w:sz w:val="32"/>
          <w:szCs w:val="32"/>
        </w:rPr>
        <w:t>概况</w:t>
      </w:r>
    </w:p>
    <w:p>
      <w:pPr>
        <w:widowControl w:val="0"/>
        <w:wordWrap/>
        <w:adjustRightInd w:val="0"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/>
          <w:sz w:val="32"/>
          <w:szCs w:val="32"/>
          <w:lang w:eastAsia="zh-CN"/>
        </w:rPr>
      </w:pPr>
      <w:r>
        <w:rPr>
          <w:rFonts w:hint="eastAsia" w:ascii="仿宋" w:hAnsi="仿宋" w:eastAsia="仿宋"/>
          <w:sz w:val="32"/>
          <w:szCs w:val="32"/>
          <w:lang w:eastAsia="zh-CN"/>
        </w:rPr>
        <w:t>简述部门职能、组织机构及人员、资产</w:t>
      </w:r>
      <w:r>
        <w:rPr>
          <w:rFonts w:hint="eastAsia" w:ascii="仿宋" w:hAnsi="仿宋" w:eastAsia="仿宋"/>
          <w:sz w:val="32"/>
          <w:szCs w:val="32"/>
        </w:rPr>
        <w:t>等基本情况</w:t>
      </w:r>
      <w:r>
        <w:rPr>
          <w:rFonts w:hint="eastAsia" w:ascii="仿宋" w:hAnsi="仿宋" w:eastAsia="仿宋"/>
          <w:sz w:val="32"/>
          <w:szCs w:val="32"/>
          <w:lang w:eastAsia="zh-CN"/>
        </w:rPr>
        <w:t>。</w:t>
      </w:r>
    </w:p>
    <w:p>
      <w:pPr>
        <w:widowControl w:val="0"/>
        <w:wordWrap/>
        <w:adjustRightInd w:val="0"/>
        <w:snapToGrid w:val="0"/>
        <w:spacing w:line="560" w:lineRule="exact"/>
        <w:ind w:left="0" w:leftChars="0" w:right="0" w:firstLine="643" w:firstLineChars="200"/>
        <w:textAlignment w:val="auto"/>
        <w:outlineLvl w:val="9"/>
        <w:rPr>
          <w:rFonts w:hint="eastAsia" w:ascii="仿宋" w:hAnsi="仿宋" w:eastAsia="仿宋" w:cs="楷体_GB2312"/>
          <w:b/>
          <w:bCs/>
          <w:sz w:val="32"/>
          <w:szCs w:val="32"/>
          <w:lang w:eastAsia="zh-CN"/>
        </w:rPr>
      </w:pPr>
      <w:r>
        <w:rPr>
          <w:rFonts w:hint="eastAsia" w:ascii="仿宋" w:hAnsi="仿宋" w:eastAsia="仿宋" w:cs="楷体_GB2312"/>
          <w:b/>
          <w:bCs/>
          <w:sz w:val="32"/>
          <w:szCs w:val="32"/>
        </w:rPr>
        <w:t>（二）</w:t>
      </w:r>
      <w:r>
        <w:rPr>
          <w:rFonts w:hint="eastAsia" w:ascii="仿宋" w:hAnsi="仿宋" w:eastAsia="仿宋" w:cs="楷体_GB2312"/>
          <w:b/>
          <w:bCs/>
          <w:sz w:val="32"/>
          <w:szCs w:val="32"/>
          <w:lang w:eastAsia="zh-CN"/>
        </w:rPr>
        <w:t>部门收支预决算情况</w:t>
      </w:r>
    </w:p>
    <w:p>
      <w:pPr>
        <w:widowControl w:val="0"/>
        <w:wordWrap/>
        <w:adjustRightInd w:val="0"/>
        <w:snapToGrid w:val="0"/>
        <w:spacing w:line="560" w:lineRule="exact"/>
        <w:ind w:left="0" w:leftChars="0" w:right="0" w:firstLine="643" w:firstLineChars="200"/>
        <w:textAlignment w:val="auto"/>
        <w:outlineLvl w:val="9"/>
        <w:rPr>
          <w:rFonts w:hint="eastAsia" w:ascii="仿宋" w:hAnsi="仿宋" w:eastAsia="仿宋" w:cs="楷体_GB2312"/>
          <w:b/>
          <w:bCs/>
          <w:sz w:val="32"/>
          <w:szCs w:val="32"/>
          <w:lang w:eastAsia="zh-CN"/>
        </w:rPr>
      </w:pPr>
      <w:r>
        <w:rPr>
          <w:rFonts w:hint="eastAsia" w:ascii="仿宋" w:hAnsi="仿宋" w:eastAsia="仿宋" w:cs="楷体_GB2312"/>
          <w:b/>
          <w:bCs/>
          <w:sz w:val="32"/>
          <w:szCs w:val="32"/>
          <w:lang w:eastAsia="zh-CN"/>
        </w:rPr>
        <w:t>（三）部门整体支出绩效目标、指标</w:t>
      </w:r>
    </w:p>
    <w:p>
      <w:pPr>
        <w:widowControl w:val="0"/>
        <w:wordWrap/>
        <w:adjustRightInd w:val="0"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/>
          <w:sz w:val="32"/>
          <w:szCs w:val="32"/>
          <w:lang w:eastAsia="zh-CN"/>
        </w:rPr>
      </w:pPr>
      <w:r>
        <w:rPr>
          <w:rFonts w:hint="eastAsia" w:ascii="仿宋" w:hAnsi="仿宋" w:eastAsia="仿宋"/>
          <w:sz w:val="32"/>
          <w:szCs w:val="32"/>
          <w:lang w:eastAsia="zh-CN"/>
        </w:rPr>
        <w:t>参见部门预算绩效文本</w:t>
      </w:r>
      <w:r>
        <w:rPr>
          <w:rFonts w:hint="eastAsia" w:ascii="仿宋" w:hAnsi="仿宋" w:eastAsia="仿宋"/>
          <w:sz w:val="32"/>
          <w:szCs w:val="32"/>
        </w:rPr>
        <w:t>绩效目标</w:t>
      </w:r>
      <w:r>
        <w:rPr>
          <w:rFonts w:hint="eastAsia" w:ascii="仿宋" w:hAnsi="仿宋" w:eastAsia="仿宋"/>
          <w:sz w:val="32"/>
          <w:szCs w:val="32"/>
          <w:lang w:eastAsia="zh-CN"/>
        </w:rPr>
        <w:t>、指标。</w:t>
      </w:r>
    </w:p>
    <w:p>
      <w:pPr>
        <w:widowControl w:val="0"/>
        <w:wordWrap/>
        <w:adjustRightInd w:val="0"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二、自评工作</w:t>
      </w:r>
      <w:r>
        <w:rPr>
          <w:rFonts w:hint="eastAsia" w:ascii="黑体" w:hAnsi="黑体" w:eastAsia="黑体"/>
          <w:sz w:val="32"/>
          <w:szCs w:val="32"/>
          <w:lang w:eastAsia="zh-CN"/>
        </w:rPr>
        <w:t>开展</w:t>
      </w:r>
      <w:r>
        <w:rPr>
          <w:rFonts w:hint="eastAsia" w:ascii="黑体" w:hAnsi="黑体" w:eastAsia="黑体"/>
          <w:sz w:val="32"/>
          <w:szCs w:val="32"/>
        </w:rPr>
        <w:t>情况</w:t>
      </w:r>
    </w:p>
    <w:p>
      <w:pPr>
        <w:widowControl w:val="0"/>
        <w:wordWrap/>
        <w:spacing w:line="560" w:lineRule="exact"/>
        <w:ind w:left="0" w:leftChars="0" w:right="0"/>
        <w:textAlignment w:val="auto"/>
        <w:outlineLvl w:val="9"/>
        <w:rPr>
          <w:rFonts w:ascii="仿宋" w:hAnsi="仿宋" w:eastAsia="仿宋" w:cs="楷体_GB2312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 xml:space="preserve">    </w:t>
      </w:r>
      <w:r>
        <w:rPr>
          <w:rFonts w:hint="eastAsia" w:ascii="仿宋" w:hAnsi="仿宋" w:eastAsia="仿宋" w:cs="楷体_GB2312"/>
          <w:b/>
          <w:bCs/>
          <w:sz w:val="32"/>
          <w:szCs w:val="32"/>
        </w:rPr>
        <w:t>（一）自评的组织工作</w:t>
      </w:r>
    </w:p>
    <w:p>
      <w:pPr>
        <w:widowControl w:val="0"/>
        <w:wordWrap/>
        <w:spacing w:line="560" w:lineRule="exact"/>
        <w:ind w:left="0" w:leftChars="0" w:right="0"/>
        <w:textAlignment w:val="auto"/>
        <w:outlineLvl w:val="9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 xml:space="preserve">    说明评价资料收集、评价过程、评价工作管理组织等情况。</w:t>
      </w:r>
    </w:p>
    <w:p>
      <w:pPr>
        <w:widowControl w:val="0"/>
        <w:numPr>
          <w:ilvl w:val="0"/>
          <w:numId w:val="1"/>
        </w:numPr>
        <w:wordWrap/>
        <w:spacing w:line="560" w:lineRule="exact"/>
        <w:ind w:left="642" w:leftChars="0" w:right="0" w:firstLine="0" w:firstLineChars="0"/>
        <w:textAlignment w:val="auto"/>
        <w:outlineLvl w:val="9"/>
        <w:rPr>
          <w:rFonts w:hint="eastAsia" w:ascii="仿宋" w:hAnsi="仿宋" w:eastAsia="仿宋" w:cs="楷体_GB2312"/>
          <w:b/>
          <w:bCs/>
          <w:sz w:val="32"/>
          <w:szCs w:val="32"/>
        </w:rPr>
      </w:pPr>
      <w:r>
        <w:rPr>
          <w:rFonts w:hint="eastAsia" w:ascii="仿宋" w:hAnsi="仿宋" w:eastAsia="仿宋" w:cs="楷体_GB2312"/>
          <w:b/>
          <w:bCs/>
          <w:sz w:val="32"/>
          <w:szCs w:val="32"/>
        </w:rPr>
        <w:t>自评的方法和过程</w:t>
      </w:r>
    </w:p>
    <w:p>
      <w:pPr>
        <w:widowControl w:val="0"/>
        <w:wordWrap/>
        <w:spacing w:line="560" w:lineRule="exact"/>
        <w:ind w:left="0" w:leftChars="0" w:right="0"/>
        <w:textAlignment w:val="auto"/>
        <w:outlineLvl w:val="9"/>
        <w:rPr>
          <w:rFonts w:hint="eastAsia" w:ascii="黑体" w:hAnsi="黑体" w:eastAsia="黑体"/>
          <w:b/>
          <w:bCs/>
          <w:sz w:val="32"/>
          <w:szCs w:val="32"/>
          <w:lang w:eastAsia="zh-CN"/>
        </w:rPr>
      </w:pPr>
      <w:r>
        <w:rPr>
          <w:rFonts w:hint="eastAsia" w:ascii="仿宋" w:hAnsi="仿宋" w:eastAsia="仿宋" w:cs="楷体_GB2312"/>
          <w:b/>
          <w:bCs/>
          <w:sz w:val="32"/>
          <w:szCs w:val="32"/>
        </w:rPr>
        <w:t xml:space="preserve">    </w:t>
      </w:r>
      <w:r>
        <w:rPr>
          <w:rFonts w:hint="eastAsia" w:ascii="仿宋" w:hAnsi="仿宋" w:eastAsia="仿宋"/>
          <w:b/>
          <w:bCs/>
          <w:sz w:val="32"/>
          <w:szCs w:val="32"/>
        </w:rPr>
        <w:t xml:space="preserve"> </w:t>
      </w:r>
      <w:r>
        <w:rPr>
          <w:rFonts w:hint="eastAsia" w:ascii="黑体" w:hAnsi="黑体" w:eastAsia="黑体"/>
          <w:sz w:val="32"/>
          <w:szCs w:val="32"/>
        </w:rPr>
        <w:t>三、</w:t>
      </w:r>
      <w:r>
        <w:rPr>
          <w:rFonts w:hint="eastAsia" w:ascii="黑体" w:hAnsi="黑体" w:eastAsia="黑体"/>
          <w:sz w:val="32"/>
          <w:szCs w:val="32"/>
          <w:lang w:eastAsia="zh-CN"/>
        </w:rPr>
        <w:t>部门整体支出</w:t>
      </w:r>
      <w:r>
        <w:rPr>
          <w:rFonts w:hint="eastAsia" w:ascii="黑体" w:hAnsi="黑体" w:eastAsia="黑体"/>
          <w:sz w:val="32"/>
          <w:szCs w:val="32"/>
        </w:rPr>
        <w:t>绩效</w:t>
      </w:r>
      <w:r>
        <w:rPr>
          <w:rFonts w:hint="eastAsia" w:ascii="黑体" w:hAnsi="黑体" w:eastAsia="黑体"/>
          <w:sz w:val="32"/>
          <w:szCs w:val="32"/>
          <w:lang w:eastAsia="zh-CN"/>
        </w:rPr>
        <w:t>目标实现情况及指标分析</w:t>
      </w:r>
    </w:p>
    <w:p>
      <w:pPr>
        <w:widowControl w:val="0"/>
        <w:numPr>
          <w:ilvl w:val="0"/>
          <w:numId w:val="2"/>
        </w:numPr>
        <w:wordWrap/>
        <w:spacing w:line="560" w:lineRule="exact"/>
        <w:ind w:left="0" w:leftChars="0" w:right="0" w:firstLine="643" w:firstLineChars="200"/>
        <w:textAlignment w:val="auto"/>
        <w:outlineLvl w:val="9"/>
        <w:rPr>
          <w:rFonts w:ascii="仿宋" w:hAnsi="仿宋" w:eastAsia="仿宋" w:cs="楷体_GB2312"/>
          <w:b/>
          <w:bCs/>
          <w:sz w:val="32"/>
          <w:szCs w:val="32"/>
        </w:rPr>
      </w:pPr>
      <w:r>
        <w:rPr>
          <w:rFonts w:hint="eastAsia" w:ascii="仿宋" w:hAnsi="仿宋" w:eastAsia="仿宋" w:cs="楷体_GB2312"/>
          <w:b/>
          <w:bCs/>
          <w:sz w:val="32"/>
          <w:szCs w:val="32"/>
          <w:lang w:eastAsia="zh-CN"/>
        </w:rPr>
        <w:t>总体绩效目标实现情况</w:t>
      </w:r>
    </w:p>
    <w:p>
      <w:pPr>
        <w:widowControl w:val="0"/>
        <w:wordWrap/>
        <w:spacing w:line="560" w:lineRule="exact"/>
        <w:ind w:left="0" w:leftChars="0" w:right="0" w:firstLine="640" w:firstLineChars="200"/>
        <w:textAlignment w:val="auto"/>
        <w:outlineLvl w:val="9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  <w:lang w:eastAsia="zh-CN"/>
        </w:rPr>
        <w:t>参照预算绩效文本中总体绩效目标，说明整体绩效目标实现情况。</w:t>
      </w:r>
    </w:p>
    <w:p>
      <w:pPr>
        <w:widowControl w:val="0"/>
        <w:wordWrap/>
        <w:spacing w:line="560" w:lineRule="exact"/>
        <w:ind w:left="0" w:leftChars="0" w:right="0"/>
        <w:textAlignment w:val="auto"/>
        <w:outlineLvl w:val="9"/>
        <w:rPr>
          <w:rFonts w:hint="eastAsia" w:ascii="仿宋" w:hAnsi="仿宋" w:eastAsia="仿宋"/>
          <w:b/>
          <w:bCs/>
          <w:sz w:val="32"/>
          <w:szCs w:val="32"/>
          <w:lang w:eastAsia="zh-CN"/>
        </w:rPr>
      </w:pPr>
      <w:r>
        <w:rPr>
          <w:rFonts w:hint="eastAsia" w:ascii="仿宋" w:hAnsi="仿宋" w:eastAsia="仿宋"/>
          <w:b/>
          <w:bCs/>
          <w:sz w:val="32"/>
          <w:szCs w:val="32"/>
        </w:rPr>
        <w:t xml:space="preserve">   </w:t>
      </w:r>
      <w:r>
        <w:rPr>
          <w:rFonts w:hint="eastAsia" w:ascii="仿宋" w:hAnsi="仿宋" w:eastAsia="仿宋" w:cs="楷体_GB2312"/>
          <w:b/>
          <w:bCs/>
          <w:sz w:val="32"/>
          <w:szCs w:val="32"/>
        </w:rPr>
        <w:t xml:space="preserve"> （二）</w:t>
      </w:r>
      <w:r>
        <w:rPr>
          <w:rFonts w:hint="eastAsia" w:ascii="仿宋" w:hAnsi="仿宋" w:eastAsia="仿宋" w:cs="楷体_GB2312"/>
          <w:b/>
          <w:bCs/>
          <w:sz w:val="32"/>
          <w:szCs w:val="32"/>
          <w:lang w:eastAsia="zh-CN"/>
        </w:rPr>
        <w:t>分项绩效目标实现情况及指标分析</w:t>
      </w:r>
    </w:p>
    <w:p>
      <w:pPr>
        <w:widowControl w:val="0"/>
        <w:wordWrap/>
        <w:spacing w:line="560" w:lineRule="exact"/>
        <w:ind w:left="0" w:leftChars="0" w:right="0" w:firstLine="640" w:firstLineChars="200"/>
        <w:textAlignment w:val="auto"/>
        <w:outlineLvl w:val="9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  <w:lang w:eastAsia="zh-CN"/>
        </w:rPr>
        <w:t>参照预算绩效文本中分项绩效目标、指标，从完成数量、质量、时效、成本效益</w:t>
      </w:r>
      <w:r>
        <w:rPr>
          <w:rFonts w:hint="eastAsia" w:ascii="仿宋" w:hAnsi="仿宋" w:eastAsia="仿宋"/>
          <w:sz w:val="32"/>
          <w:szCs w:val="32"/>
        </w:rPr>
        <w:t>等</w:t>
      </w:r>
      <w:r>
        <w:rPr>
          <w:rFonts w:hint="eastAsia" w:ascii="仿宋" w:hAnsi="仿宋" w:eastAsia="仿宋"/>
          <w:sz w:val="32"/>
          <w:szCs w:val="32"/>
          <w:lang w:eastAsia="zh-CN"/>
        </w:rPr>
        <w:t>方面</w:t>
      </w:r>
      <w:r>
        <w:rPr>
          <w:rFonts w:hint="eastAsia" w:ascii="仿宋" w:hAnsi="仿宋" w:eastAsia="仿宋"/>
          <w:sz w:val="32"/>
          <w:szCs w:val="32"/>
        </w:rPr>
        <w:t>，对</w:t>
      </w:r>
      <w:r>
        <w:rPr>
          <w:rFonts w:hint="eastAsia" w:ascii="仿宋" w:hAnsi="仿宋" w:eastAsia="仿宋"/>
          <w:sz w:val="32"/>
          <w:szCs w:val="32"/>
          <w:lang w:eastAsia="zh-CN"/>
        </w:rPr>
        <w:t>分项目标指标完成情况进行评价，指标要细化、量化，得分依据要充分</w:t>
      </w:r>
      <w:r>
        <w:rPr>
          <w:rFonts w:hint="eastAsia" w:ascii="仿宋" w:hAnsi="仿宋" w:eastAsia="仿宋"/>
          <w:sz w:val="32"/>
          <w:szCs w:val="32"/>
        </w:rPr>
        <w:t>。</w:t>
      </w:r>
    </w:p>
    <w:p>
      <w:pPr>
        <w:widowControl w:val="0"/>
        <w:wordWrap/>
        <w:spacing w:line="560" w:lineRule="exact"/>
        <w:ind w:left="0" w:leftChars="0" w:right="0" w:firstLine="640" w:firstLineChars="200"/>
        <w:textAlignment w:val="auto"/>
        <w:outlineLvl w:val="9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四、评价结论和评价等级</w:t>
      </w:r>
    </w:p>
    <w:p>
      <w:pPr>
        <w:widowControl w:val="0"/>
        <w:wordWrap/>
        <w:spacing w:line="560" w:lineRule="exact"/>
        <w:ind w:left="0" w:leftChars="0" w:right="0" w:firstLine="640" w:firstLineChars="200"/>
        <w:textAlignment w:val="auto"/>
        <w:outlineLvl w:val="9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根据</w:t>
      </w:r>
      <w:r>
        <w:rPr>
          <w:rFonts w:hint="eastAsia" w:ascii="仿宋" w:hAnsi="仿宋" w:eastAsia="仿宋"/>
          <w:sz w:val="32"/>
          <w:szCs w:val="32"/>
          <w:lang w:eastAsia="zh-CN"/>
        </w:rPr>
        <w:t>部门职责定位和各项工作履职情况进行综合评价</w:t>
      </w:r>
      <w:r>
        <w:rPr>
          <w:rFonts w:hint="eastAsia" w:ascii="仿宋" w:hAnsi="仿宋" w:eastAsia="仿宋"/>
          <w:sz w:val="32"/>
          <w:szCs w:val="32"/>
        </w:rPr>
        <w:t>，给出总得分，满分100分，得出综合绩效评价等级。</w:t>
      </w:r>
      <w:r>
        <w:rPr>
          <w:rFonts w:hint="eastAsia" w:ascii="仿宋" w:hAnsi="仿宋" w:eastAsia="仿宋"/>
          <w:sz w:val="32"/>
          <w:szCs w:val="32"/>
          <w:lang w:eastAsia="zh-CN"/>
        </w:rPr>
        <w:t>部门整体支出</w:t>
      </w:r>
      <w:r>
        <w:rPr>
          <w:rFonts w:hint="eastAsia" w:ascii="仿宋" w:hAnsi="仿宋" w:eastAsia="仿宋"/>
          <w:sz w:val="32"/>
          <w:szCs w:val="32"/>
        </w:rPr>
        <w:t>综合绩效评价分为4个等级：得分</w:t>
      </w:r>
      <w:r>
        <w:rPr>
          <w:rFonts w:ascii="仿宋" w:hAnsi="仿宋" w:eastAsia="仿宋" w:cs="Arial"/>
          <w:sz w:val="32"/>
          <w:szCs w:val="32"/>
        </w:rPr>
        <w:t>≥</w:t>
      </w:r>
      <w:r>
        <w:rPr>
          <w:rFonts w:hint="eastAsia" w:ascii="仿宋" w:hAnsi="仿宋" w:eastAsia="仿宋"/>
          <w:sz w:val="32"/>
          <w:szCs w:val="32"/>
        </w:rPr>
        <w:t>85分为优秀；75</w:t>
      </w:r>
      <w:r>
        <w:rPr>
          <w:rFonts w:ascii="仿宋" w:hAnsi="仿宋" w:eastAsia="仿宋" w:cs="Arial"/>
          <w:sz w:val="32"/>
          <w:szCs w:val="32"/>
        </w:rPr>
        <w:t>≤</w:t>
      </w:r>
      <w:r>
        <w:rPr>
          <w:rFonts w:hint="eastAsia" w:ascii="仿宋" w:hAnsi="仿宋" w:eastAsia="仿宋"/>
          <w:sz w:val="32"/>
          <w:szCs w:val="32"/>
        </w:rPr>
        <w:t>得分＜85分为良好；60</w:t>
      </w:r>
      <w:r>
        <w:rPr>
          <w:rFonts w:ascii="仿宋" w:hAnsi="仿宋" w:eastAsia="仿宋" w:cs="Arial"/>
          <w:sz w:val="32"/>
          <w:szCs w:val="32"/>
        </w:rPr>
        <w:t>≤</w:t>
      </w:r>
      <w:r>
        <w:rPr>
          <w:rFonts w:hint="eastAsia" w:ascii="仿宋" w:hAnsi="仿宋" w:eastAsia="仿宋"/>
          <w:sz w:val="32"/>
          <w:szCs w:val="32"/>
        </w:rPr>
        <w:t>得分＜75分为一般；得分＜60分为较差。</w:t>
      </w:r>
    </w:p>
    <w:p>
      <w:pPr>
        <w:widowControl w:val="0"/>
        <w:wordWrap/>
        <w:spacing w:line="560" w:lineRule="exact"/>
        <w:ind w:left="0" w:leftChars="0" w:right="0" w:firstLine="640" w:firstLineChars="200"/>
        <w:textAlignment w:val="auto"/>
        <w:outlineLvl w:val="9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五、存在的问题及改进措施</w:t>
      </w:r>
    </w:p>
    <w:p>
      <w:pPr>
        <w:widowControl w:val="0"/>
        <w:wordWrap/>
        <w:spacing w:line="560" w:lineRule="exact"/>
        <w:ind w:left="0" w:leftChars="0" w:right="0" w:firstLine="643" w:firstLineChars="200"/>
        <w:textAlignment w:val="auto"/>
        <w:outlineLvl w:val="9"/>
        <w:rPr>
          <w:rFonts w:ascii="仿宋" w:hAnsi="仿宋" w:eastAsia="仿宋"/>
          <w:b/>
          <w:bCs/>
          <w:sz w:val="32"/>
          <w:szCs w:val="32"/>
        </w:rPr>
      </w:pPr>
      <w:r>
        <w:rPr>
          <w:rFonts w:hint="eastAsia" w:ascii="仿宋" w:hAnsi="仿宋" w:eastAsia="仿宋"/>
          <w:b/>
          <w:bCs/>
          <w:sz w:val="32"/>
          <w:szCs w:val="32"/>
        </w:rPr>
        <w:t>（一）存在的主要问题</w:t>
      </w:r>
    </w:p>
    <w:p>
      <w:pPr>
        <w:widowControl w:val="0"/>
        <w:wordWrap/>
        <w:spacing w:line="560" w:lineRule="exact"/>
        <w:ind w:left="0" w:leftChars="0" w:right="0" w:firstLine="643" w:firstLineChars="200"/>
        <w:textAlignment w:val="auto"/>
        <w:outlineLvl w:val="9"/>
        <w:rPr>
          <w:rFonts w:ascii="仿宋" w:hAnsi="仿宋" w:eastAsia="仿宋"/>
          <w:b/>
          <w:bCs/>
          <w:sz w:val="32"/>
          <w:szCs w:val="32"/>
        </w:rPr>
      </w:pPr>
      <w:r>
        <w:rPr>
          <w:rFonts w:hint="eastAsia" w:ascii="仿宋" w:hAnsi="仿宋" w:eastAsia="仿宋"/>
          <w:b/>
          <w:bCs/>
          <w:sz w:val="32"/>
          <w:szCs w:val="32"/>
        </w:rPr>
        <w:t>（二）针对问题提出具体的改进措施或建议</w:t>
      </w:r>
    </w:p>
    <w:p>
      <w:pPr>
        <w:widowControl w:val="0"/>
        <w:wordWrap/>
        <w:adjustRightInd w:val="0"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六、评价工作组人员名单及签字（姓名、工作单位、职务、职称）</w:t>
      </w:r>
    </w:p>
    <w:p>
      <w:pPr>
        <w:widowControl w:val="0"/>
        <w:wordWrap/>
        <w:spacing w:line="560" w:lineRule="exact"/>
        <w:ind w:left="0" w:leftChars="0" w:right="0"/>
        <w:textAlignment w:val="auto"/>
        <w:outlineLvl w:val="9"/>
        <w:rPr>
          <w:rFonts w:ascii="仿宋" w:hAnsi="仿宋" w:eastAsia="仿宋"/>
        </w:rPr>
      </w:pPr>
    </w:p>
    <w:sectPr>
      <w:footerReference r:id="rId3" w:type="default"/>
      <w:pgSz w:w="11906" w:h="16838"/>
      <w:pgMar w:top="1440" w:right="1474" w:bottom="1440" w:left="1587" w:header="851" w:footer="992" w:gutter="0"/>
      <w:pgNumType w:fmt="numberInDash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华文楷体">
    <w:altName w:val="宋体"/>
    <w:panose1 w:val="02010600040101010101"/>
    <w:charset w:val="86"/>
    <w:family w:val="auto"/>
    <w:pitch w:val="default"/>
    <w:sig w:usb0="00000000" w:usb1="00000000" w:usb2="00000000" w:usb3="00000000" w:csb0="0004009F" w:csb1="DFD7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_GB2312">
    <w:altName w:val="楷体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  <w:r>
      <w:rPr>
        <w:rFonts w:ascii="Calibri" w:hAnsi="Calibri" w:eastAsia="宋体" w:cs="黑体"/>
        <w:kern w:val="2"/>
        <w:sz w:val="18"/>
        <w:szCs w:val="22"/>
        <w:lang w:val="en-US" w:eastAsia="zh-CN" w:bidi="ar-SA"/>
      </w:rPr>
      <mc:AlternateContent>
        <mc:Choice Requires="wps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Quad Arrow 307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>
                          <w:pPr>
                            <w:snapToGrid w:val="0"/>
                            <w:rPr>
                              <w:sz w:val="18"/>
                            </w:rPr>
                          </w:pPr>
                          <w:r>
                            <w:rPr>
                              <w:rFonts w:hint="eastAsia"/>
                              <w:sz w:val="18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fldChar w:fldCharType="separate"/>
                          </w:r>
                          <w:r>
                            <w:t>- 1 -</w:t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fldChar w:fldCharType="end"/>
                          </w:r>
                        </w:p>
                      </w:txbxContent>
                    </wps:txbx>
                    <wps:bodyPr wrap="none" lIns="0" tIns="0" rIns="0" bIns="0" upright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Quad Arrow 3073" o:spid="_x0000_s1026" o:spt="202" type="#_x0000_t202" style="position:absolute;left:0pt;margin-top:0pt;height:144pt;width:144pt;mso-position-horizontal:center;mso-position-horizontal-relative:margin;mso-wrap-style:none;z-index:251658240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snapToGrid w:val="0"/>
                      <w:rPr>
                        <w:sz w:val="18"/>
                      </w:rPr>
                    </w:pPr>
                    <w:r>
                      <w:rPr>
                        <w:rFonts w:hint="eastAsia"/>
                        <w:sz w:val="18"/>
                      </w:rPr>
                      <w:fldChar w:fldCharType="begin"/>
                    </w:r>
                    <w:r>
                      <w:rPr>
                        <w:rFonts w:hint="eastAsia"/>
                        <w:sz w:val="18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sz w:val="18"/>
                      </w:rPr>
                      <w:fldChar w:fldCharType="separate"/>
                    </w:r>
                    <w:r>
                      <w:t>- 1 -</w:t>
                    </w:r>
                    <w:r>
                      <w:rPr>
                        <w:rFonts w:hint="eastAsia"/>
                        <w:sz w:val="18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16AA81"/>
    <w:multiLevelType w:val="singleLevel"/>
    <w:tmpl w:val="0516AA81"/>
    <w:lvl w:ilvl="0" w:tentative="0">
      <w:start w:val="2"/>
      <w:numFmt w:val="chineseCounting"/>
      <w:suff w:val="nothing"/>
      <w:lvlText w:val="（%1）"/>
      <w:lvlJc w:val="left"/>
      <w:pPr>
        <w:ind w:left="642" w:leftChars="0" w:firstLine="0" w:firstLineChars="0"/>
      </w:pPr>
      <w:rPr>
        <w:rFonts w:hint="eastAsia"/>
      </w:rPr>
    </w:lvl>
  </w:abstractNum>
  <w:abstractNum w:abstractNumId="1">
    <w:nsid w:val="5E68489B"/>
    <w:multiLevelType w:val="singleLevel"/>
    <w:tmpl w:val="5E68489B"/>
    <w:lvl w:ilvl="0" w:tentative="0">
      <w:start w:val="1"/>
      <w:numFmt w:val="chineseCounting"/>
      <w:suff w:val="nothing"/>
      <w:lvlText w:val="（%1）"/>
      <w:lvlJc w:val="left"/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3,4"/>
    </o:shapelayout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EBD2122"/>
    <w:rsid w:val="007E6C1F"/>
    <w:rsid w:val="00AF566A"/>
    <w:rsid w:val="00B6553A"/>
    <w:rsid w:val="01B104CA"/>
    <w:rsid w:val="02106AB0"/>
    <w:rsid w:val="02B43A28"/>
    <w:rsid w:val="046F331E"/>
    <w:rsid w:val="07956271"/>
    <w:rsid w:val="09721397"/>
    <w:rsid w:val="0BB63BED"/>
    <w:rsid w:val="0EB97A43"/>
    <w:rsid w:val="0EBD2122"/>
    <w:rsid w:val="0F214EAE"/>
    <w:rsid w:val="11B71E6A"/>
    <w:rsid w:val="1AAF0063"/>
    <w:rsid w:val="1BE140DE"/>
    <w:rsid w:val="248C197D"/>
    <w:rsid w:val="252959AF"/>
    <w:rsid w:val="277A6671"/>
    <w:rsid w:val="292D35B7"/>
    <w:rsid w:val="2A594280"/>
    <w:rsid w:val="33EB6CFF"/>
    <w:rsid w:val="35A12947"/>
    <w:rsid w:val="37387040"/>
    <w:rsid w:val="3B625C0A"/>
    <w:rsid w:val="3CEE1963"/>
    <w:rsid w:val="4C9C27FE"/>
    <w:rsid w:val="512260B4"/>
    <w:rsid w:val="52BD6ACB"/>
    <w:rsid w:val="55537534"/>
    <w:rsid w:val="561A74F1"/>
    <w:rsid w:val="597244E8"/>
    <w:rsid w:val="5EB71C30"/>
    <w:rsid w:val="66AF0CE5"/>
    <w:rsid w:val="6AC537CF"/>
    <w:rsid w:val="6E5B14A6"/>
    <w:rsid w:val="711B255E"/>
    <w:rsid w:val="7317199D"/>
    <w:rsid w:val="7BB51E06"/>
    <w:rsid w:val="7C387F7C"/>
    <w:rsid w:val="7FE83423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semiHidden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semiHidden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黑体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unhideWhenUsed/>
    <w:qFormat/>
    <w:uiPriority w:val="1"/>
  </w:style>
  <w:style w:type="table" w:default="1" w:styleId="4">
    <w:name w:val="Normal Table"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rFonts w:ascii="Times New Roman" w:hAnsi="Times New Roman"/>
      <w:sz w:val="1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Tahoma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Tahoma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160</Words>
  <Characters>916</Characters>
  <Lines>7</Lines>
  <Paragraphs>2</Paragraphs>
  <TotalTime>9</TotalTime>
  <ScaleCrop>false</ScaleCrop>
  <LinksUpToDate>false</LinksUpToDate>
  <CharactersWithSpaces>0</CharactersWithSpaces>
  <Application>WPS Office_11.8.2.8593_F1E327BC-269C-435d-A152-05C5408002CA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2020-02-04T03:46:00Z</dcterms:created>
  <dc:creator>欣欣大人</dc:creator>
  <cp:lastModifiedBy>Lenovo</cp:lastModifiedBy>
  <cp:lastPrinted>2022-01-19T07:24:00Z</cp:lastPrinted>
  <dcterms:modified xsi:type="dcterms:W3CDTF">2023-09-12T02:16:32Z</dcterms:modified>
  <dc:title>附件3：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2052-11.8.2.8593</vt:lpwstr>
  </property>
</Properties>
</file>