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宣传费项目绩效评价报告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/>
          <w:b/>
          <w:bCs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根据《石家庄市鹿泉区区级部门预算绩效管理办法》（鹿财字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[2019]65号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），遵循“科学性、规范性、客观性和公正性”的原则，对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宣传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费项目实施了绩效评价，形成本评价报告。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项目基本情况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Chars="200" w:right="0" w:rightChars="0"/>
        <w:jc w:val="left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（一）项目概况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项目实施单位及项目立项情况：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实施单位：我单位宣传费项目由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人民网、长城网、今日头条、河北日报、石家庄日报等中央、省、市三级外宣媒体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负责实施。</w:t>
      </w:r>
    </w:p>
    <w:p>
      <w:pPr>
        <w:adjustRightInd w:val="0"/>
        <w:snapToGrid w:val="0"/>
        <w:spacing w:line="360" w:lineRule="auto"/>
        <w:ind w:left="958" w:leftChars="304" w:hanging="320" w:hangingChars="1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2、项目主要实施内容和范围；</w:t>
      </w:r>
    </w:p>
    <w:p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主要实施内容：</w:t>
      </w:r>
      <w:r>
        <w:rPr>
          <w:rFonts w:hint="eastAsia" w:ascii="仿宋_GB2312" w:hAnsi="仿宋_GB2312" w:eastAsia="仿宋_GB2312" w:cs="仿宋_GB2312"/>
          <w:sz w:val="32"/>
          <w:szCs w:val="32"/>
          <w:lang w:val="zh-CN"/>
        </w:rPr>
        <w:t>围绕贯彻党中央党的十九大精神为主旨，推动对外宣传工作，大力宣传区广大干部群众解放思想、干事创业、科学发展，同石家庄日报、新华社、人民网等全国多家影响的媒体进行合作，利用这些媒体平台，抓住这些重要媒体策划组织专题宣传，主动宣传推介鹿泉，更好的对外展示鹿泉。</w:t>
      </w:r>
    </w:p>
    <w:p>
      <w:pPr>
        <w:numPr>
          <w:ilvl w:val="0"/>
          <w:numId w:val="3"/>
        </w:numPr>
        <w:adjustRightInd w:val="0"/>
        <w:snapToGrid w:val="0"/>
        <w:spacing w:line="360" w:lineRule="auto"/>
        <w:ind w:left="800" w:leftChars="0" w:firstLine="0" w:firstLineChars="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项目资金投入情况；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项目资金计划数为50万元，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zh-CN" w:eastAsia="zh-CN"/>
        </w:rPr>
        <w:t>资金来源全部为区财政拨款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。</w:t>
      </w:r>
    </w:p>
    <w:p>
      <w:pPr>
        <w:numPr>
          <w:ilvl w:val="0"/>
          <w:numId w:val="4"/>
        </w:num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经各级媒体渠道宣传鹿泉，借助媒体强势为我区宣传，每年在主流媒体组织各系列转办宣传稿件原创率达到70%以上，精心策划，提高鹿泉知名度塑造鹿泉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新形象。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ind w:left="0" w:leftChars="0" w:right="0" w:rightChars="0" w:firstLine="0" w:firstLineChars="0"/>
        <w:jc w:val="both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项目评价资料收集：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项目实施过程中，科室工作人员随时进行监督、评价、收集其资料。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3" w:firstLineChars="200"/>
        <w:jc w:val="left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评价工作管理组织及评价过程：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项目结束后，我单位专门成立了项目评估小组，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结合平时掌握的项目开展情况，对项目决策、项目管理、项目绩效进行了综合评价。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3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7"/>
        <w:gridCol w:w="1515"/>
        <w:gridCol w:w="1575"/>
        <w:gridCol w:w="2970"/>
        <w:gridCol w:w="9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一级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二级指标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三级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</w:t>
            </w:r>
          </w:p>
        </w:tc>
        <w:tc>
          <w:tcPr>
            <w:tcW w:w="2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指标解释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分值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投入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项目立项规范性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项目的申请设立过程是否符合相关的要求。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绩效目标合理性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项目设定的绩效目标是否依据充分、符合客观实际。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绩效目标明确性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依据绩效目标设定的绩效指标是否清晰、细化、可衡量。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资金落实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资金到位率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实际到位资金与计划投入资金比率。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到位及时率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及时到位资金与应到位资金比率。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过程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业务管理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项目实施单位的业务管理制度是否健全。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制定执行有效性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项目实施是否符合相关业务管理规定。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项目质量可控性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项目实施单位是否为达到项目治疗要求采取了必要措施。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财务管理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管理制度健全性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项目实施单位的财务管理制度是否健全。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资金使用合规性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项目资金使用是否符合相关财务管理制度规定。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财务监控有效性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项目实施单位是否为保障资金安全、规范运行而采取了必要监控措施。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产出</w:t>
            </w:r>
          </w:p>
        </w:tc>
        <w:tc>
          <w:tcPr>
            <w:tcW w:w="1515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项目产出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实际完成率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项目实际产出数与计划产出数的比率。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完成及时率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项目按时完成时间与计划完成时间比率。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15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质量达标率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项目完成的质量达标产出数与实际产出数的比率。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0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效果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eastAsia="zh-CN"/>
              </w:rPr>
              <w:t>项目效益</w:t>
            </w:r>
          </w:p>
        </w:tc>
        <w:tc>
          <w:tcPr>
            <w:tcW w:w="15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8"/>
                <w:szCs w:val="28"/>
                <w:vertAlign w:val="baseline"/>
                <w:lang w:eastAsia="zh-CN"/>
              </w:rPr>
              <w:t>受益群众满意度</w:t>
            </w:r>
          </w:p>
        </w:tc>
        <w:tc>
          <w:tcPr>
            <w:tcW w:w="2970" w:type="dxa"/>
            <w:vAlign w:val="center"/>
          </w:tcPr>
          <w:p>
            <w:pPr>
              <w:numPr>
                <w:ilvl w:val="0"/>
                <w:numId w:val="0"/>
              </w:numPr>
              <w:ind w:firstLine="480" w:firstLineChars="200"/>
              <w:jc w:val="both"/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24"/>
                <w:szCs w:val="24"/>
                <w:lang w:val="en-US" w:eastAsia="zh-CN"/>
              </w:rPr>
              <w:t>受益对象对项目实施效果的满意程度。</w:t>
            </w:r>
          </w:p>
        </w:tc>
        <w:tc>
          <w:tcPr>
            <w:tcW w:w="9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ind w:right="0" w:rightChars="0"/>
              <w:jc w:val="center"/>
              <w:textAlignment w:val="auto"/>
              <w:outlineLvl w:val="9"/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sz w:val="32"/>
                <w:szCs w:val="32"/>
                <w:vertAlign w:val="baseline"/>
                <w:lang w:val="en-US" w:eastAsia="zh-CN"/>
              </w:rPr>
              <w:t>17</w:t>
            </w:r>
          </w:p>
        </w:tc>
      </w:tr>
    </w:tbl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</w:t>
      </w:r>
      <w:r>
        <w:rPr>
          <w:rFonts w:hint="default" w:ascii="仿宋_GB2312" w:eastAsia="仿宋_GB2312"/>
          <w:b w:val="0"/>
          <w:bCs w:val="0"/>
          <w:sz w:val="32"/>
          <w:szCs w:val="32"/>
          <w:lang w:val="en-US" w:eastAsia="zh-CN"/>
        </w:rPr>
        <w:t>项目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立项情况分析。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项目立项前，进行了项目可行性、必要性、有效性的论证，并通过班子会议研究确定。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绩效目标合理、明确。项目有明确的绩效目标，绩效目标与部门职责目标、部门年度工作目标一致，绩效目标能体现项目的产出和效果。我单位将绩效目标分解为两大类，四个具体的绩效指标，指标清晰、可衡量，与年度任务数相对应，与预算确定的项目投资额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根据上述情况，项目立项情况评分9分。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2.资金落实情况分析。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项目计划投入资金53.8147万元，实际到位资金53.8147万元。支付进度达到要求，资金使用规范、支付手续完备、符合预算和国库有关规定，资金使用符合《中华人民共和国预算法》等相关法律法规及财务管理制度。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根据上述情况，资金落实情况评分6分。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1.业务管理情况分析。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管理制度健全。我单位有完善的项目立项与前期审批、项目审查、招标与合同管理、竣工与保修管理、项目廉政建设管理等一系列内部控制度。这些制度根据相关法律法规制定，合法、合规、完整。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制度执行有效。项目过程中，严格遵守相关法律法规和业务管理规定，各类手续完备，项目实施的人员条件、场地设备等落实到位。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项目质量可控。已制定相应的项目质量要求；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根据上述情况，业务管理评分9 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2.财务管理。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管理制度健全。我单位有完善的项目资金与财务管理内控制度，该制度根据相关法律法规制定，合法、合规、完整。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资金使用合规。资金使用符合国家法律法规和财经纪律，资金的支出有完整的审批程序，符合项目预算的批复，不存在截留、挤占、挪用、虚列支出等情况。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2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财务监控有效。根据我单位财务管理规定，每笔支出都经过主要领导审批。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根据上述情况，财务管理评分9分。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实际完成率100%，完成及时率100%，质量达标率100%。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根据上述情况，项目产出评分50分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经各级媒体渠道宣传鹿泉，借助媒体强势为我区宣传，每年在主流媒体组织各系列转办宣传稿件原创率达到70%以上，精心策划，提高鹿泉知名度塑造鹿泉新形象。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根据上述情况，项目效果评分15分。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根据项目执行情况和项目绩效情况，项目综合评价得分为86分，等级为优秀。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五</w:t>
      </w:r>
      <w:r>
        <w:rPr>
          <w:rFonts w:hint="eastAsia" w:ascii="黑体" w:eastAsia="黑体"/>
          <w:b w:val="0"/>
          <w:bCs w:val="0"/>
          <w:sz w:val="32"/>
          <w:szCs w:val="32"/>
        </w:rPr>
        <w:t>、评价工作组人员名单及签字</w:t>
      </w:r>
    </w:p>
    <w:tbl>
      <w:tblPr>
        <w:tblStyle w:val="3"/>
        <w:tblW w:w="95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5"/>
        <w:gridCol w:w="1733"/>
        <w:gridCol w:w="1661"/>
        <w:gridCol w:w="2188"/>
        <w:gridCol w:w="270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张洁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3" w:hRule="atLeast"/>
          <w:jc w:val="center"/>
        </w:trPr>
        <w:tc>
          <w:tcPr>
            <w:tcW w:w="1245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聂慧</w:t>
            </w:r>
          </w:p>
        </w:tc>
        <w:tc>
          <w:tcPr>
            <w:tcW w:w="173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宣传部</w:t>
            </w:r>
          </w:p>
        </w:tc>
        <w:tc>
          <w:tcPr>
            <w:tcW w:w="166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科员</w:t>
            </w:r>
          </w:p>
        </w:tc>
        <w:tc>
          <w:tcPr>
            <w:tcW w:w="218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default" w:ascii="仿宋_GB2312" w:eastAsia="仿宋_GB2312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lang w:val="en-US" w:eastAsia="zh-CN"/>
              </w:rPr>
              <w:t>无</w:t>
            </w:r>
          </w:p>
        </w:tc>
        <w:tc>
          <w:tcPr>
            <w:tcW w:w="2707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DA2A301"/>
    <w:multiLevelType w:val="singleLevel"/>
    <w:tmpl w:val="0DA2A301"/>
    <w:lvl w:ilvl="0" w:tentative="0">
      <w:start w:val="3"/>
      <w:numFmt w:val="decimal"/>
      <w:lvlText w:val="%1."/>
      <w:lvlJc w:val="left"/>
      <w:pPr>
        <w:tabs>
          <w:tab w:val="left" w:pos="312"/>
        </w:tabs>
        <w:ind w:left="800" w:leftChars="0" w:firstLine="0" w:firstLineChars="0"/>
      </w:pPr>
    </w:lvl>
  </w:abstractNum>
  <w:abstractNum w:abstractNumId="1">
    <w:nsid w:val="421F6896"/>
    <w:multiLevelType w:val="singleLevel"/>
    <w:tmpl w:val="421F689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5E115CCB"/>
    <w:multiLevelType w:val="singleLevel"/>
    <w:tmpl w:val="5E115CCB"/>
    <w:lvl w:ilvl="0" w:tentative="0">
      <w:start w:val="1"/>
      <w:numFmt w:val="chineseCounting"/>
      <w:suff w:val="nothing"/>
      <w:lvlText w:val="%1、"/>
      <w:lvlJc w:val="left"/>
    </w:lvl>
  </w:abstractNum>
  <w:abstractNum w:abstractNumId="3">
    <w:nsid w:val="5E11602F"/>
    <w:multiLevelType w:val="singleLevel"/>
    <w:tmpl w:val="5E11602F"/>
    <w:lvl w:ilvl="0" w:tentative="0">
      <w:start w:val="1"/>
      <w:numFmt w:val="decimal"/>
      <w:suff w:val="nothing"/>
      <w:lvlText w:val="%1.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FC40AC"/>
    <w:rsid w:val="3AAE4455"/>
    <w:rsid w:val="531526E5"/>
    <w:rsid w:val="58FC40AC"/>
    <w:rsid w:val="74CA3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1967</Words>
  <Characters>2011</Characters>
  <Lines>0</Lines>
  <Paragraphs>0</Paragraphs>
  <TotalTime>1</TotalTime>
  <ScaleCrop>false</ScaleCrop>
  <LinksUpToDate>false</LinksUpToDate>
  <CharactersWithSpaces>2035</CharactersWithSpaces>
  <Application>WPS Office_11.8.2.12195_F1E327BC-269C-435d-A152-05C5408002CA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2020-01-07T07:22:00Z</dcterms:created>
  <dc:creator>Administrator</dc:creator>
  <cp:lastModifiedBy>Administrator</cp:lastModifiedBy>
  <dcterms:modified xsi:type="dcterms:W3CDTF">2024-07-09T07:03:52Z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2052-11.8.2.12195</vt:lpwstr>
  </property>
  <property fmtid="{D5CDD505-2E9C-101B-9397-08002B2CF9AE}" pid="3" name="ICV">
    <vt:lpwstr>679A5F54163547BC9C1FB46DAA4BF68C</vt:lpwstr>
  </property>
</Properties>
</file>