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firstLine="0" w:firstLineChars="0"/>
        <w:jc w:val="both"/>
        <w:rPr>
          <w:rFonts w:hint="eastAsia" w:ascii="华文楷体" w:eastAsia="华文楷体"/>
          <w:sz w:val="32"/>
          <w:szCs w:val="32"/>
          <w:lang w:eastAsia="zh-CN"/>
        </w:rPr>
      </w:pPr>
      <w:bookmarkStart w:id="0" w:name="_GoBack"/>
      <w:bookmarkEnd w:id="0"/>
      <w:r>
        <w:rPr>
          <w:rFonts w:hint="eastAsia" w:ascii="宋体" w:hAnsi="宋体" w:cs="宋体"/>
          <w:b/>
          <w:bCs/>
          <w:sz w:val="36"/>
          <w:szCs w:val="36"/>
          <w:lang w:val="en-US" w:eastAsia="zh-CN"/>
        </w:rPr>
        <w:t xml:space="preserve">         人大</w:t>
      </w:r>
      <w:r>
        <w:rPr>
          <w:rFonts w:hint="eastAsia" w:ascii="宋体" w:hAnsi="宋体" w:cs="宋体"/>
          <w:b/>
          <w:bCs/>
          <w:sz w:val="36"/>
          <w:szCs w:val="36"/>
          <w:lang w:eastAsia="zh-CN"/>
        </w:rPr>
        <w:t>公务接待费</w:t>
      </w:r>
      <w:r>
        <w:rPr>
          <w:rFonts w:hint="eastAsia" w:ascii="宋体"/>
          <w:b/>
          <w:bCs/>
          <w:sz w:val="36"/>
          <w:szCs w:val="36"/>
          <w:lang w:eastAsia="zh-CN"/>
        </w:rPr>
        <w:t>项目</w:t>
      </w:r>
      <w:r>
        <w:rPr>
          <w:rFonts w:hint="eastAsia" w:ascii="宋体"/>
          <w:b/>
          <w:bCs/>
          <w:sz w:val="36"/>
          <w:szCs w:val="36"/>
        </w:rPr>
        <w:t>绩效评价报告</w:t>
      </w:r>
    </w:p>
    <w:p>
      <w:pPr>
        <w:adjustRightInd w:val="0"/>
        <w:snapToGrid w:val="0"/>
        <w:spacing w:line="360" w:lineRule="auto"/>
        <w:rPr>
          <w:rFonts w:hint="eastAsia" w:ascii="仿宋_GB2312" w:hAnsi="仿宋_GB2312" w:eastAsia="仿宋_GB2312" w:cs="仿宋_GB2312"/>
          <w:sz w:val="32"/>
          <w:szCs w:val="32"/>
        </w:rPr>
      </w:pPr>
    </w:p>
    <w:p>
      <w:pPr>
        <w:adjustRightInd w:val="0"/>
        <w:snapToGrid w:val="0"/>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石家庄市鹿泉区区级部门预算绩效管理办法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w:t>
      </w:r>
      <w:r>
        <w:rPr>
          <w:rFonts w:hint="eastAsia" w:ascii="仿宋_GB2312" w:hAnsi="仿宋_GB2312" w:eastAsia="仿宋_GB2312" w:cs="仿宋_GB2312"/>
          <w:sz w:val="32"/>
          <w:szCs w:val="32"/>
          <w:lang w:val="en-US" w:eastAsia="zh-CN"/>
        </w:rPr>
        <w:t>财字[2019]65号）</w:t>
      </w:r>
      <w:r>
        <w:rPr>
          <w:rFonts w:hint="eastAsia" w:ascii="仿宋_GB2312" w:hAnsi="仿宋_GB2312" w:eastAsia="仿宋_GB2312" w:cs="仿宋_GB2312"/>
          <w:sz w:val="32"/>
          <w:szCs w:val="32"/>
        </w:rPr>
        <w:t>，遵循“科学性、规范性、客观性和公正性”的原则，对</w:t>
      </w:r>
      <w:r>
        <w:rPr>
          <w:rFonts w:hint="eastAsia" w:ascii="仿宋_GB2312" w:hAnsi="仿宋_GB2312" w:eastAsia="仿宋_GB2312" w:cs="仿宋_GB2312"/>
          <w:sz w:val="32"/>
          <w:szCs w:val="32"/>
          <w:lang w:val="en-US" w:eastAsia="zh-CN"/>
        </w:rPr>
        <w:t>2019年度 “公务接待</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实施了</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评价，形成本评价报告。</w:t>
      </w:r>
    </w:p>
    <w:p>
      <w:pPr>
        <w:adjustRightInd w:val="0"/>
        <w:snapToGrid w:val="0"/>
        <w:spacing w:line="360" w:lineRule="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val="0"/>
          <w:bCs w:val="0"/>
          <w:sz w:val="32"/>
          <w:szCs w:val="32"/>
        </w:rPr>
        <w:t>一、</w:t>
      </w:r>
      <w:r>
        <w:rPr>
          <w:rFonts w:hint="eastAsia" w:ascii="仿宋_GB2312" w:hAnsi="仿宋_GB2312" w:eastAsia="仿宋_GB2312" w:cs="仿宋_GB2312"/>
          <w:b w:val="0"/>
          <w:bCs w:val="0"/>
          <w:sz w:val="32"/>
          <w:szCs w:val="32"/>
          <w:lang w:eastAsia="zh-CN"/>
        </w:rPr>
        <w:t>项目</w:t>
      </w:r>
      <w:r>
        <w:rPr>
          <w:rFonts w:hint="eastAsia" w:ascii="仿宋_GB2312" w:hAnsi="仿宋_GB2312" w:eastAsia="仿宋_GB2312" w:cs="仿宋_GB2312"/>
          <w:b w:val="0"/>
          <w:bCs w:val="0"/>
          <w:sz w:val="32"/>
          <w:szCs w:val="32"/>
        </w:rPr>
        <w:t>基本情况</w:t>
      </w:r>
    </w:p>
    <w:p>
      <w:pPr>
        <w:adjustRightInd w:val="0"/>
        <w:snapToGrid w:val="0"/>
        <w:spacing w:line="360" w:lineRule="auto"/>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（一）项目概况</w:t>
      </w:r>
    </w:p>
    <w:p>
      <w:pPr>
        <w:adjustRightInd w:val="0"/>
        <w:snapToGrid w:val="0"/>
        <w:spacing w:line="360" w:lineRule="auto"/>
        <w:ind w:firstLine="640" w:firstLineChars="200"/>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.为发挥人大代表作用，提高代表履职能力，为推动鹿泉区经济建设和民主法制建设，增强人大凝聚力，</w:t>
      </w:r>
      <w:r>
        <w:rPr>
          <w:rFonts w:hint="eastAsia" w:ascii="仿宋_GB2312" w:hAnsi="仿宋_GB2312" w:eastAsia="仿宋_GB2312" w:cs="仿宋_GB2312"/>
          <w:sz w:val="32"/>
          <w:szCs w:val="32"/>
          <w:lang w:val="zh-CN"/>
        </w:rPr>
        <w:t>根据《代表法》要求，及区委、区政府工作安排</w:t>
      </w:r>
      <w:r>
        <w:rPr>
          <w:rFonts w:hint="eastAsia" w:ascii="仿宋_GB2312" w:hAnsi="仿宋_GB2312" w:eastAsia="仿宋_GB2312" w:cs="仿宋_GB2312"/>
          <w:sz w:val="32"/>
          <w:szCs w:val="32"/>
          <w:lang w:val="en-US" w:eastAsia="zh-CN"/>
        </w:rPr>
        <w:t>2019年区财政局预算安排“公务接待</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lang w:val="en-US" w:eastAsia="zh-CN"/>
        </w:rPr>
        <w:t>”5万元，项目执行期为2019年1月1日至2019年12月31日。</w:t>
      </w:r>
    </w:p>
    <w:p>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2.2019年区人大公务接待</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lang w:val="en-US" w:eastAsia="zh-CN"/>
        </w:rPr>
        <w:t>主要用于接待各级人大来我区开展的专题调研、研讨活动和其他专题活动的经费支出</w:t>
      </w:r>
    </w:p>
    <w:p>
      <w:pPr>
        <w:adjustRightInd w:val="0"/>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3.鹿泉区2019年财政预算安排“公务接待</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lang w:val="en-US" w:eastAsia="zh-CN"/>
        </w:rPr>
        <w:t>”5万元。实际到位经费5万元，资金到位率100%。项目经费专款专用，主要用于区人大接待各级人大来我区开展的专题调研、研讨活动和其他专题活动的经费支出。资金使用符合国家财经法规和财务制度的规定，资金拨付审批规范，手续完整，项目资金使用做到按照年度预算批复用途使用。</w:t>
      </w:r>
    </w:p>
    <w:p>
      <w:pPr>
        <w:numPr>
          <w:ilvl w:val="0"/>
          <w:numId w:val="0"/>
        </w:numPr>
        <w:adjustRightInd w:val="0"/>
        <w:snapToGrid w:val="0"/>
        <w:spacing w:line="360" w:lineRule="auto"/>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rPr>
        <w:t>（二）项目</w:t>
      </w:r>
      <w:r>
        <w:rPr>
          <w:rFonts w:hint="eastAsia" w:ascii="仿宋_GB2312" w:hAnsi="仿宋_GB2312" w:eastAsia="仿宋_GB2312" w:cs="仿宋_GB2312"/>
          <w:b w:val="0"/>
          <w:bCs w:val="0"/>
          <w:sz w:val="32"/>
          <w:szCs w:val="32"/>
          <w:lang w:eastAsia="zh-CN"/>
        </w:rPr>
        <w:t>预期</w:t>
      </w:r>
      <w:r>
        <w:rPr>
          <w:rFonts w:hint="eastAsia" w:ascii="仿宋_GB2312" w:hAnsi="仿宋_GB2312" w:eastAsia="仿宋_GB2312" w:cs="仿宋_GB2312"/>
          <w:b w:val="0"/>
          <w:bCs w:val="0"/>
          <w:sz w:val="32"/>
          <w:szCs w:val="32"/>
        </w:rPr>
        <w:t>绩效目标</w:t>
      </w:r>
    </w:p>
    <w:p>
      <w:pPr>
        <w:tabs>
          <w:tab w:val="left" w:pos="554"/>
        </w:tabs>
        <w:adjustRightInd w:val="0"/>
        <w:snapToGrid w:val="0"/>
        <w:spacing w:line="360" w:lineRule="auto"/>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ab/>
      </w:r>
      <w:r>
        <w:rPr>
          <w:rFonts w:hint="eastAsia" w:ascii="仿宋_GB2312" w:hAnsi="仿宋_GB2312" w:eastAsia="仿宋_GB2312" w:cs="仿宋_GB2312"/>
          <w:sz w:val="32"/>
          <w:szCs w:val="32"/>
          <w:lang w:eastAsia="zh-CN"/>
        </w:rPr>
        <w:t>保障区人大各项接待活动，充分发挥代表作用，通过专题调研对于我区重大工作提出意见和建议、通过交流收取资料、提出建议、意见，为推动鹿泉经济建设、民生改善、社会和谐和民主政治建设作出积极贡献。</w:t>
      </w:r>
    </w:p>
    <w:p>
      <w:pPr>
        <w:adjustRightInd w:val="0"/>
        <w:snapToGrid w:val="0"/>
        <w:spacing w:line="360" w:lineRule="auto"/>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二、绩效评价工作情况</w:t>
      </w:r>
    </w:p>
    <w:p>
      <w:pPr>
        <w:ind w:left="0" w:leftChars="0" w:right="0" w:firstLine="0" w:firstLineChars="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val="0"/>
          <w:bCs w:val="0"/>
          <w:sz w:val="32"/>
          <w:szCs w:val="32"/>
          <w:lang w:val="en-US" w:eastAsia="zh-CN"/>
        </w:rPr>
        <w:t>（一）绩效评价的组织工作</w:t>
      </w:r>
    </w:p>
    <w:p>
      <w:pPr>
        <w:numPr>
          <w:ilvl w:val="0"/>
          <w:numId w:val="0"/>
        </w:numP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该项目由区人大常委会自行组织评价，列入2019年区人大常委会的有区人大常委会办公室、区人大代表联络工委、区政法工委会、区教科文卫委，区人大财经工委。核实项目资金5万元，项目资金抽查覆盖利率达100%。</w:t>
      </w:r>
    </w:p>
    <w:p>
      <w:pPr>
        <w:ind w:left="0" w:leftChars="0" w:right="0" w:firstLine="0" w:firstLine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（二）绩效评价的方法和过程</w:t>
      </w:r>
    </w:p>
    <w:p>
      <w:pPr>
        <w:ind w:left="0" w:leftChars="0" w:right="0" w:firstLine="0" w:firstLine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针对本项目实际情况，通过座谈调研、查阅项目管理制度、财务管理制度、对代表电话回访等形式，采用比较分析法，辅以公众评判对本项目专项资金使用情况进行绩效评价。</w:t>
      </w:r>
    </w:p>
    <w:p>
      <w:pPr>
        <w:numPr>
          <w:ilvl w:val="0"/>
          <w:numId w:val="0"/>
        </w:numPr>
        <w:ind w:leftChars="0" w:right="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（三）建立绩效评价指标体系</w:t>
      </w:r>
    </w:p>
    <w:p>
      <w:pPr>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人大公务接待项目特点，设计符合本项目特点的13个三级指标。从区人大公务接待费项目立项规范性、绩效指标明确性、资金到位率、业务制度健全性、业务制度执行有效性、财务管理制度健全性、资金使用合规性、财务监控有效性、从实际完成接待工作情况、接待范围、严格执行中央八项规定方面、后带来的社会效应、可持续性影响、通过参家活动各级人大代表满意度调查等17个指标这三级指标构成完整绩效评价体系。</w:t>
      </w:r>
    </w:p>
    <w:p>
      <w:pPr>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项目执行及绩效实现情况</w:t>
      </w:r>
    </w:p>
    <w:p>
      <w:p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（一）项目投入</w:t>
      </w:r>
    </w:p>
    <w:p>
      <w:pPr>
        <w:numPr>
          <w:ilvl w:val="0"/>
          <w:numId w:val="1"/>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项目立项情况分析。</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项目立项方面满分9分，得9分。该项目立项过程文件符合要求得3分；绩效目标合理得3分；将绩效目标细化分解为具体绩效指标指标清晰得3分。。</w:t>
      </w:r>
    </w:p>
    <w:p>
      <w:pPr>
        <w:numPr>
          <w:ilvl w:val="0"/>
          <w:numId w:val="1"/>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资金落实情况分析。</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资金落实方面满分6分，得6分。2019年区财政预算安排公务接待费5万元，实际到位经费5万元资金到位率100%，得6分；</w:t>
      </w:r>
    </w:p>
    <w:p>
      <w:p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（二）项目实施过程</w:t>
      </w:r>
    </w:p>
    <w:p>
      <w:pPr>
        <w:numPr>
          <w:ilvl w:val="0"/>
          <w:numId w:val="2"/>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业务管理情况分析。</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业务管理方面满分9分，实得8分。管理制度健全，并制定相应的公务接待费支出管理办法，且制度合法、合规、完善，得3分；同时制度也得到有效执行，遵守相关法律法规和业务管理规定，得3分；接待任务下达后，单位制定了相应严格要求和标准，并积极采取必要控制措施，保障接待圆满完成，需要提高接待服务水平得2分。</w:t>
      </w:r>
    </w:p>
    <w:p>
      <w:pPr>
        <w:numPr>
          <w:ilvl w:val="0"/>
          <w:numId w:val="2"/>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财务管理。</w:t>
      </w:r>
    </w:p>
    <w:p>
      <w:pPr>
        <w:numPr>
          <w:ilvl w:val="0"/>
          <w:numId w:val="0"/>
        </w:num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 xml:space="preserve">      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人大工委主任组成监管领导小组， 监督、检查财务执行情况制度健全得3分</w:t>
      </w:r>
      <w:r>
        <w:rPr>
          <w:rFonts w:hint="eastAsia" w:ascii="仿宋_GB2312" w:hAnsi="仿宋_GB2312" w:eastAsia="仿宋_GB2312" w:cs="仿宋_GB2312"/>
          <w:b/>
          <w:bCs/>
          <w:sz w:val="32"/>
          <w:szCs w:val="32"/>
          <w:lang w:val="en-US" w:eastAsia="zh-CN"/>
        </w:rPr>
        <w:t xml:space="preserve"> 。  </w:t>
      </w:r>
    </w:p>
    <w:p>
      <w:pPr>
        <w:numPr>
          <w:ilvl w:val="0"/>
          <w:numId w:val="0"/>
        </w:numPr>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（三）项目产出</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产出方面满分30分，得分20分。2019年区人大完成公务接待活动预算80%，严格执行中央八项规定减少接待。</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（四）项目效果</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效益方面满分35分，得30分。2019年区人大公务接待活动无超标准超范围次数接待，今后需要加强管理节约开支。</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四、项目综合评价结论和评价等级</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根据项目执行情况和项目绩效情况，该项目得分84分，项目综合绩效评价等级为</w:t>
      </w:r>
      <w:r>
        <w:rPr>
          <w:rFonts w:hint="eastAsia" w:ascii="仿宋_GB2312" w:hAnsi="仿宋_GB2312" w:eastAsia="仿宋_GB2312" w:cs="仿宋_GB2312"/>
          <w:sz w:val="32"/>
          <w:szCs w:val="32"/>
          <w:lang w:eastAsia="zh-CN"/>
        </w:rPr>
        <w:t>良好。</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五、存在的问题及改进措施</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（一）项目存在的主要问题进一步加强支出管理节约开支。</w:t>
      </w:r>
    </w:p>
    <w:p>
      <w:pPr>
        <w:numPr>
          <w:ilvl w:val="0"/>
          <w:numId w:val="0"/>
        </w:numPr>
        <w:ind w:firstLine="64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（二）严格执行各项财务管理制度加强预算管理，提高预算准确性。</w:t>
      </w:r>
    </w:p>
    <w:p>
      <w:pPr>
        <w:numPr>
          <w:ilvl w:val="0"/>
          <w:numId w:val="0"/>
        </w:num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六、评价工作组人员名单及签字</w:t>
      </w:r>
    </w:p>
    <w:p>
      <w:pPr>
        <w:numPr>
          <w:ilvl w:val="0"/>
          <w:numId w:val="0"/>
        </w:numPr>
        <w:adjustRightInd w:val="0"/>
        <w:snapToGrid w:val="0"/>
        <w:spacing w:line="360" w:lineRule="auto"/>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赵</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宏</w:t>
      </w:r>
      <w:r>
        <w:rPr>
          <w:rFonts w:hint="eastAsia" w:ascii="仿宋_GB2312" w:hAnsi="仿宋_GB2312" w:eastAsia="仿宋_GB2312" w:cs="仿宋_GB2312"/>
          <w:sz w:val="32"/>
          <w:szCs w:val="32"/>
          <w:lang w:val="en-US" w:eastAsia="zh-CN"/>
        </w:rPr>
        <w:t xml:space="preserve">：鹿泉区人大       区人大办主任                                                   </w:t>
      </w:r>
    </w:p>
    <w:p>
      <w:pPr>
        <w:numPr>
          <w:ilvl w:val="0"/>
          <w:numId w:val="0"/>
        </w:numPr>
        <w:adjustRightInd w:val="0"/>
        <w:snapToGrid w:val="0"/>
        <w:spacing w:line="360" w:lineRule="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谢占芳： 鹿泉区人大      区政法工委主任</w:t>
      </w:r>
    </w:p>
    <w:p>
      <w:pPr>
        <w:numPr>
          <w:ilvl w:val="0"/>
          <w:numId w:val="0"/>
        </w:numPr>
        <w:adjustRightInd w:val="0"/>
        <w:snapToGrid w:val="0"/>
        <w:spacing w:line="360" w:lineRule="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吴彦敏：</w:t>
      </w:r>
      <w:r>
        <w:rPr>
          <w:rFonts w:hint="eastAsia" w:ascii="仿宋_GB2312" w:hAnsi="仿宋_GB2312" w:eastAsia="仿宋_GB2312" w:cs="仿宋_GB2312"/>
          <w:sz w:val="32"/>
          <w:szCs w:val="32"/>
          <w:lang w:eastAsia="zh-CN"/>
        </w:rPr>
        <w:t>鹿泉区人大</w:t>
      </w:r>
      <w:r>
        <w:rPr>
          <w:rFonts w:hint="eastAsia" w:ascii="仿宋_GB2312" w:hAnsi="仿宋_GB2312" w:eastAsia="仿宋_GB2312" w:cs="仿宋_GB2312"/>
          <w:sz w:val="32"/>
          <w:szCs w:val="32"/>
          <w:lang w:val="en-US" w:eastAsia="zh-CN"/>
        </w:rPr>
        <w:t xml:space="preserve">     区人大办会计</w:t>
      </w:r>
    </w:p>
    <w:p>
      <w:pPr>
        <w:rPr>
          <w:rFonts w:hint="eastAsia" w:ascii="仿宋_GB2312" w:hAnsi="仿宋_GB2312" w:eastAsia="仿宋_GB2312" w:cs="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p>
    <w:p>
      <w:pPr>
        <w:rPr>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2ED10"/>
    <w:multiLevelType w:val="singleLevel"/>
    <w:tmpl w:val="5E12ED10"/>
    <w:lvl w:ilvl="0" w:tentative="0">
      <w:start w:val="1"/>
      <w:numFmt w:val="decimal"/>
      <w:suff w:val="nothing"/>
      <w:lvlText w:val="%1."/>
      <w:lvlJc w:val="left"/>
    </w:lvl>
  </w:abstractNum>
  <w:abstractNum w:abstractNumId="1">
    <w:nsid w:val="5E13E351"/>
    <w:multiLevelType w:val="singleLevel"/>
    <w:tmpl w:val="5E13E351"/>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M0YjBiYzBjYWUyZjcwMTEzZTJkMjkwZjk0NTU2NDMifQ=="/>
  </w:docVars>
  <w:rsids>
    <w:rsidRoot w:val="00172A27"/>
    <w:rsid w:val="00122D7E"/>
    <w:rsid w:val="009D79B2"/>
    <w:rsid w:val="10013A51"/>
    <w:rsid w:val="10DC1688"/>
    <w:rsid w:val="140D7D73"/>
    <w:rsid w:val="185359DF"/>
    <w:rsid w:val="191A4F3D"/>
    <w:rsid w:val="19A443E1"/>
    <w:rsid w:val="200F7A29"/>
    <w:rsid w:val="22853B77"/>
    <w:rsid w:val="2913453B"/>
    <w:rsid w:val="2A2941B7"/>
    <w:rsid w:val="3777023E"/>
    <w:rsid w:val="3D176304"/>
    <w:rsid w:val="3ED804E3"/>
    <w:rsid w:val="404A48C6"/>
    <w:rsid w:val="48B459D5"/>
    <w:rsid w:val="493A0B01"/>
    <w:rsid w:val="4B020F70"/>
    <w:rsid w:val="51072E4E"/>
    <w:rsid w:val="53D10A18"/>
    <w:rsid w:val="59AE6040"/>
    <w:rsid w:val="5BB12F7A"/>
    <w:rsid w:val="5DA659B4"/>
    <w:rsid w:val="735637C7"/>
    <w:rsid w:val="74D92B10"/>
    <w:rsid w:val="75B85A02"/>
    <w:rsid w:val="7668404E"/>
    <w:rsid w:val="7A54333F"/>
    <w:rsid w:val="7F8D26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1845</Words>
  <Characters>1914</Characters>
  <Lines>0</Lines>
  <Paragraphs>0</Paragraphs>
  <TotalTime>36</TotalTime>
  <ScaleCrop>false</ScaleCrop>
  <LinksUpToDate>false</LinksUpToDate>
  <CharactersWithSpaces>2083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lucky</cp:lastModifiedBy>
  <dcterms:modified xsi:type="dcterms:W3CDTF">2024-07-09T07:04:00Z</dcterms:modified>
  <dc:title>政协会议项目绩效评价报告</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84784D0B890A44B8A60571C4C75BA250_12</vt:lpwstr>
  </property>
</Properties>
</file>