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hint="eastAsia" w:ascii="方正小标宋简体" w:eastAsia="方正小标宋简体"/>
          <w:sz w:val="32"/>
          <w:szCs w:val="32"/>
        </w:rPr>
      </w:pPr>
      <w:r>
        <w:rPr>
          <w:rFonts w:hint="eastAsia" w:ascii="宋体" w:hAnsi="宋体" w:cs="宋体"/>
          <w:b/>
          <w:bCs/>
          <w:sz w:val="36"/>
          <w:szCs w:val="36"/>
        </w:rPr>
        <w:t xml:space="preserve">          </w:t>
      </w:r>
      <w:r>
        <w:rPr>
          <w:rFonts w:hint="eastAsia" w:ascii="方正小标宋简体" w:hAnsi="宋体" w:eastAsia="方正小标宋简体" w:cs="宋体"/>
          <w:bCs/>
          <w:sz w:val="36"/>
          <w:szCs w:val="36"/>
        </w:rPr>
        <w:t xml:space="preserve"> </w:t>
      </w:r>
      <w:r>
        <w:rPr>
          <w:rFonts w:hint="eastAsia" w:ascii="方正小标宋简体" w:hAnsi="宋体" w:eastAsia="方正小标宋简体" w:cs="宋体"/>
          <w:bCs/>
          <w:sz w:val="36"/>
          <w:szCs w:val="36"/>
          <w:lang w:eastAsia="zh-CN"/>
        </w:rPr>
        <w:t>人大</w:t>
      </w:r>
      <w:r>
        <w:rPr>
          <w:rFonts w:hint="eastAsia" w:ascii="方正小标宋简体" w:hAnsi="宋体" w:eastAsia="方正小标宋简体" w:cs="宋体"/>
          <w:bCs/>
          <w:sz w:val="36"/>
          <w:szCs w:val="36"/>
        </w:rPr>
        <w:t>会议费</w:t>
      </w:r>
      <w:r>
        <w:rPr>
          <w:rFonts w:hint="eastAsia" w:ascii="方正小标宋简体" w:eastAsia="方正小标宋简体"/>
          <w:bCs/>
          <w:sz w:val="36"/>
          <w:szCs w:val="36"/>
        </w:rPr>
        <w:t>项目绩效评价报告</w:t>
      </w:r>
    </w:p>
    <w:p>
      <w:pPr>
        <w:adjustRightInd w:val="0"/>
        <w:snapToGrid w:val="0"/>
        <w:spacing w:line="360" w:lineRule="auto"/>
        <w:rPr>
          <w:rFonts w:ascii="仿宋" w:hAnsi="仿宋" w:eastAsia="仿宋" w:cs="仿宋"/>
          <w:sz w:val="28"/>
          <w:szCs w:val="28"/>
        </w:rPr>
      </w:pP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根据《石家庄市鹿泉区区级部门预算绩效管理办法》（鹿财字[2019]65号），遵循“科学性、规范性、客观性和公正性”的原则，对2019年度 “</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会议费”项目实施了绩效评价，形成本评价报告。</w:t>
      </w:r>
    </w:p>
    <w:p>
      <w:pPr>
        <w:adjustRightInd w:val="0"/>
        <w:snapToGrid w:val="0"/>
        <w:spacing w:line="56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一、项目基本情况</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（一）项目概况</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1.</w:t>
      </w:r>
      <w:r>
        <w:rPr>
          <w:rFonts w:hint="eastAsia" w:ascii="仿宋_GB2312" w:hAnsi="仿宋_GB2312" w:eastAsia="仿宋_GB2312" w:cs="仿宋_GB2312"/>
          <w:sz w:val="32"/>
          <w:szCs w:val="32"/>
          <w:lang w:eastAsia="zh-CN"/>
        </w:rPr>
        <w:t>按照《组织法》有关规定，县级人代会每年至少召开一次的要求，我区人民代表大会每年召开一次。首先成立人民代表大会筹备领导小组，设立会务、宣传、资料、财经、议案、会风会纪、信访保卫等组织。印发政府、国民经济、财政预算、人大、法院、检察院等工作报告，印制大会指南、印发各项</w:t>
      </w:r>
      <w:bookmarkStart w:id="0" w:name="_GoBack"/>
      <w:bookmarkEnd w:id="0"/>
      <w:r>
        <w:rPr>
          <w:rFonts w:hint="eastAsia" w:ascii="仿宋_GB2312" w:hAnsi="仿宋_GB2312" w:eastAsia="仿宋_GB2312" w:cs="仿宋_GB2312"/>
          <w:sz w:val="32"/>
          <w:szCs w:val="32"/>
          <w:lang w:eastAsia="zh-CN"/>
        </w:rPr>
        <w:t>报告决议等资料。安排全区代表住宿、就餐等工作。人代会</w:t>
      </w:r>
      <w:r>
        <w:rPr>
          <w:rFonts w:hint="eastAsia" w:ascii="仿宋_GB2312" w:hAnsi="仿宋_GB2312" w:eastAsia="仿宋_GB2312" w:cs="仿宋_GB2312"/>
          <w:sz w:val="32"/>
          <w:szCs w:val="32"/>
        </w:rPr>
        <w:t>2019年“区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会议费”项目执行期为2019年1月1日至2019年12月31日。</w:t>
      </w:r>
    </w:p>
    <w:p>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 xml:space="preserve"> 2.2019年区</w:t>
      </w:r>
      <w:r>
        <w:rPr>
          <w:rFonts w:hint="eastAsia" w:ascii="仿宋_GB2312" w:hAnsi="仿宋_GB2312" w:eastAsia="仿宋_GB2312" w:cs="仿宋_GB2312"/>
          <w:sz w:val="32"/>
          <w:szCs w:val="32"/>
          <w:lang w:eastAsia="zh-CN"/>
        </w:rPr>
        <w:t>人大常委会办公室</w:t>
      </w:r>
      <w:r>
        <w:rPr>
          <w:rFonts w:hint="eastAsia" w:ascii="仿宋_GB2312" w:hAnsi="仿宋_GB2312" w:eastAsia="仿宋_GB2312" w:cs="仿宋_GB2312"/>
          <w:sz w:val="32"/>
          <w:szCs w:val="32"/>
        </w:rPr>
        <w:t>组织召开鹿泉区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二届三次全体会议大会1次由全体</w:t>
      </w:r>
      <w:r>
        <w:rPr>
          <w:rFonts w:hint="eastAsia" w:ascii="仿宋_GB2312" w:hAnsi="仿宋_GB2312" w:eastAsia="仿宋_GB2312" w:cs="仿宋_GB2312"/>
          <w:sz w:val="32"/>
          <w:szCs w:val="32"/>
          <w:lang w:eastAsia="zh-CN"/>
        </w:rPr>
        <w:t>人大代表</w:t>
      </w:r>
      <w:r>
        <w:rPr>
          <w:rFonts w:hint="eastAsia" w:ascii="仿宋_GB2312" w:hAnsi="仿宋_GB2312" w:eastAsia="仿宋_GB2312" w:cs="仿宋_GB2312"/>
          <w:sz w:val="32"/>
          <w:szCs w:val="32"/>
        </w:rPr>
        <w:t>参加，</w:t>
      </w:r>
      <w:r>
        <w:rPr>
          <w:rFonts w:hint="eastAsia" w:ascii="仿宋_GB2312" w:hAnsi="仿宋_GB2312" w:eastAsia="仿宋_GB2312" w:cs="仿宋_GB2312"/>
          <w:sz w:val="32"/>
          <w:szCs w:val="32"/>
          <w:lang w:eastAsia="zh-CN"/>
        </w:rPr>
        <w:t>表决通过区人民政府国民经济、财政预算、人大、法院、检察院各项报告决议。依法选举我区国家机关领导人，选举鹿泉区出席石家庄市人民代表大会的代表，收集代表提出的议案建议，召开议案审查委员会会议，确定议案、建议数量经主席团成员举手表决。</w:t>
      </w:r>
      <w:r>
        <w:rPr>
          <w:rFonts w:hint="eastAsia" w:ascii="仿宋_GB2312" w:hAnsi="仿宋_GB2312" w:eastAsia="仿宋_GB2312" w:cs="仿宋_GB2312"/>
          <w:sz w:val="32"/>
          <w:szCs w:val="32"/>
          <w:lang w:val="en-US" w:eastAsia="zh-CN"/>
        </w:rPr>
        <w:t xml:space="preserve">  </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鹿泉区2019年财政预算安排“区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会议费”</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万元。实际到位经费</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万元，资金到位率100%，实际支出</w:t>
      </w:r>
      <w:r>
        <w:rPr>
          <w:rFonts w:hint="eastAsia" w:ascii="仿宋_GB2312" w:hAnsi="仿宋_GB2312" w:eastAsia="仿宋_GB2312" w:cs="仿宋_GB2312"/>
          <w:sz w:val="32"/>
          <w:szCs w:val="32"/>
          <w:lang w:val="en-US" w:eastAsia="zh-CN"/>
        </w:rPr>
        <w:t>20.7</w:t>
      </w:r>
      <w:r>
        <w:rPr>
          <w:rFonts w:hint="eastAsia" w:ascii="仿宋_GB2312" w:hAnsi="仿宋_GB2312" w:eastAsia="仿宋_GB2312" w:cs="仿宋_GB2312"/>
          <w:sz w:val="32"/>
          <w:szCs w:val="32"/>
        </w:rPr>
        <w:t>万元。项目经费专款专用，主要用于</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二届</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三次会议场所租金、文件印刷，代表等人员的住宿、餐饮、交通及证件、会务耗材等相关工作费用。资金使用符合国家财经法规和财务制度的规定，资金拨付审批规范，手续完整，项目资金使用做到按照年度预算批复用途使用。</w:t>
      </w:r>
    </w:p>
    <w:p>
      <w:pPr>
        <w:adjustRightInd w:val="0"/>
        <w:snapToGrid w:val="0"/>
        <w:spacing w:line="56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（二）项目预期绩效目标</w:t>
      </w:r>
    </w:p>
    <w:p>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保障区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会议顺利召开，</w:t>
      </w:r>
      <w:r>
        <w:rPr>
          <w:rFonts w:hint="eastAsia" w:ascii="仿宋_GB2312" w:hAnsi="仿宋_GB2312" w:eastAsia="仿宋_GB2312" w:cs="仿宋_GB2312"/>
          <w:sz w:val="32"/>
          <w:szCs w:val="32"/>
          <w:lang w:eastAsia="zh-CN"/>
        </w:rPr>
        <w:t>讨论决定本区重大工作，表决通过各项工作报告决议，依法选举本区国家机关领导人，收集代表提出的议案、意见和建议。</w:t>
      </w:r>
    </w:p>
    <w:p>
      <w:pPr>
        <w:adjustRightInd w:val="0"/>
        <w:snapToGrid w:val="0"/>
        <w:spacing w:line="56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二、绩效评价工作情况</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（一）绩效评价的组织工作</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项目由区</w:t>
      </w:r>
      <w:r>
        <w:rPr>
          <w:rFonts w:hint="eastAsia" w:ascii="仿宋_GB2312" w:hAnsi="仿宋_GB2312" w:eastAsia="仿宋_GB2312" w:cs="仿宋_GB2312"/>
          <w:sz w:val="32"/>
          <w:szCs w:val="32"/>
          <w:lang w:eastAsia="zh-CN"/>
        </w:rPr>
        <w:t>人大常委会</w:t>
      </w:r>
      <w:r>
        <w:rPr>
          <w:rFonts w:hint="eastAsia" w:ascii="仿宋_GB2312" w:hAnsi="仿宋_GB2312" w:eastAsia="仿宋_GB2312" w:cs="仿宋_GB2312"/>
          <w:sz w:val="32"/>
          <w:szCs w:val="32"/>
        </w:rPr>
        <w:t>自行组织评价，列入2019年区</w:t>
      </w:r>
      <w:r>
        <w:rPr>
          <w:rFonts w:hint="eastAsia" w:ascii="仿宋_GB2312" w:hAnsi="仿宋_GB2312" w:eastAsia="仿宋_GB2312" w:cs="仿宋_GB2312"/>
          <w:sz w:val="32"/>
          <w:szCs w:val="32"/>
          <w:lang w:eastAsia="zh-CN"/>
        </w:rPr>
        <w:t>人大常委会的</w:t>
      </w:r>
      <w:r>
        <w:rPr>
          <w:rFonts w:hint="eastAsia" w:ascii="仿宋_GB2312" w:hAnsi="仿宋_GB2312" w:eastAsia="仿宋_GB2312" w:cs="仿宋_GB2312"/>
          <w:sz w:val="32"/>
          <w:szCs w:val="32"/>
        </w:rPr>
        <w:t>有区</w:t>
      </w:r>
      <w:r>
        <w:rPr>
          <w:rFonts w:hint="eastAsia" w:ascii="仿宋_GB2312" w:hAnsi="仿宋_GB2312" w:eastAsia="仿宋_GB2312" w:cs="仿宋_GB2312"/>
          <w:sz w:val="32"/>
          <w:szCs w:val="32"/>
          <w:lang w:eastAsia="zh-CN"/>
        </w:rPr>
        <w:t>人大常委会办公室</w:t>
      </w: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人大代表联络工委、区人大财经工委、区人大政法工委、区人大教科文卫委</w:t>
      </w:r>
      <w:r>
        <w:rPr>
          <w:rFonts w:hint="eastAsia" w:ascii="仿宋_GB2312" w:hAnsi="仿宋_GB2312" w:eastAsia="仿宋_GB2312" w:cs="仿宋_GB2312"/>
          <w:sz w:val="32"/>
          <w:szCs w:val="32"/>
        </w:rPr>
        <w:t>核实项目资金</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万元，项目资金抽查覆盖利率达100%。</w:t>
      </w:r>
    </w:p>
    <w:p>
      <w:pPr>
        <w:adjustRightInd w:val="0"/>
        <w:snapToGrid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（二）绩效评价的方法和过程</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针对本项目实际情况，通过座谈调研、查阅项目管理制度、财务管理制度、对</w:t>
      </w:r>
      <w:r>
        <w:rPr>
          <w:rFonts w:hint="eastAsia" w:ascii="仿宋_GB2312" w:hAnsi="仿宋_GB2312" w:eastAsia="仿宋_GB2312" w:cs="仿宋_GB2312"/>
          <w:sz w:val="32"/>
          <w:szCs w:val="32"/>
          <w:lang w:eastAsia="zh-CN"/>
        </w:rPr>
        <w:t>代表</w:t>
      </w:r>
      <w:r>
        <w:rPr>
          <w:rFonts w:hint="eastAsia" w:ascii="仿宋_GB2312" w:hAnsi="仿宋_GB2312" w:eastAsia="仿宋_GB2312" w:cs="仿宋_GB2312"/>
          <w:sz w:val="32"/>
          <w:szCs w:val="32"/>
        </w:rPr>
        <w:t>电话回访等形式，采用比较分析法，辅以公众评判对本项目专项资金使用情况进行绩效评价。</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（三）建立绩效评价指标体系</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区财政局要求，对绩效指标评价体系分为投入、过程、产出、效果4个一级指标，设置评分值100分，其中投入15分、过程20分、产出30分、效果35分。细化为项目立项、资金落实、业务管理、财务管理、项目产出、项目效益6个二级指标，同时根据区政协全会会议项目特点，设计符合本项目特点的13个三级指标。从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会议项目立项规范性、绩效指标明确性、资金到位率、业务制度健全性、业务制度执行有效性、财务管理制度健全性、资金使用合规性、财务监控有效性、从会议实际完成情况、参会人员数量、</w:t>
      </w:r>
      <w:r>
        <w:rPr>
          <w:rFonts w:hint="eastAsia" w:ascii="仿宋_GB2312" w:hAnsi="仿宋_GB2312" w:eastAsia="仿宋_GB2312" w:cs="仿宋_GB2312"/>
          <w:sz w:val="32"/>
          <w:szCs w:val="32"/>
          <w:lang w:eastAsia="zh-CN"/>
        </w:rPr>
        <w:t>提出的议案建议和意见数量、</w:t>
      </w:r>
      <w:r>
        <w:rPr>
          <w:rFonts w:hint="eastAsia" w:ascii="仿宋_GB2312" w:hAnsi="仿宋_GB2312" w:eastAsia="仿宋_GB2312" w:cs="仿宋_GB2312"/>
          <w:sz w:val="32"/>
          <w:szCs w:val="32"/>
        </w:rPr>
        <w:t>会议是否圆满完成，会议召开后带来的社会效应、可持续性影响、通过参会</w:t>
      </w:r>
      <w:r>
        <w:rPr>
          <w:rFonts w:hint="eastAsia" w:ascii="仿宋_GB2312" w:hAnsi="仿宋_GB2312" w:eastAsia="仿宋_GB2312" w:cs="仿宋_GB2312"/>
          <w:sz w:val="32"/>
          <w:szCs w:val="32"/>
          <w:lang w:eastAsia="zh-CN"/>
        </w:rPr>
        <w:t>代表</w:t>
      </w:r>
      <w:r>
        <w:rPr>
          <w:rFonts w:hint="eastAsia" w:ascii="仿宋_GB2312" w:hAnsi="仿宋_GB2312" w:eastAsia="仿宋_GB2312" w:cs="仿宋_GB2312"/>
          <w:sz w:val="32"/>
          <w:szCs w:val="32"/>
        </w:rPr>
        <w:t>满意度调查等17个指标这三级指标构成完整绩效评价体系。</w:t>
      </w:r>
    </w:p>
    <w:p>
      <w:pPr>
        <w:adjustRightInd w:val="0"/>
        <w:snapToGrid w:val="0"/>
        <w:spacing w:line="56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三、项目执行及绩效实现情况</w:t>
      </w:r>
    </w:p>
    <w:p>
      <w:pPr>
        <w:adjustRightInd w:val="0"/>
        <w:snapToGrid w:val="0"/>
        <w:spacing w:line="56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（一）项目投入</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1、项目立项情况分析。</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项目立项方面满分9分，得9分。该项目立项过程文件符合要求得3分；绩效目标合理得3分；将绩效目标细化分解为具体绩效指标指标清晰得3分。。</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2、资金落实情况分析。</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资金落实方面满分6分，得6分。2019年区财政预算安排</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会议费</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万元，实际到位经费</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资</w:t>
      </w:r>
      <w:r>
        <w:rPr>
          <w:rFonts w:hint="eastAsia" w:ascii="仿宋_GB2312" w:hAnsi="仿宋_GB2312" w:eastAsia="仿宋_GB2312" w:cs="仿宋_GB2312"/>
          <w:sz w:val="32"/>
          <w:szCs w:val="32"/>
        </w:rPr>
        <w:t xml:space="preserve">金到位率100%，得6分；   </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（二）项目实施过程</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1、业务管理情况分析。</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务管理方面满分9分，实得9分。管理制度健全，并制定相应的会议费支出管理办法，且制度合法、合规、完善，得3分；同时制度也得到有效执行，遵守相关法律法规和业务管理规定，会议相关文件等资料齐全并及时归档，得3分；会议通知下达后，为确保项目前期工作质量与进度达到计划要求，为确保会议顺利照开、圆满完成，单位制定了相应质量要求和标准，并积极采取必要控制措施，保障会议圆满完成，得3分。</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2、财务管理。</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务管理方面满分11分，得11分。项目资金财务管理制健全，严格按照国家法律法规和区财政局财务管理制度执行财务管理制度合法、合规、完整得3分；资金使用符合国家财经法规和财务管理制度以及有关专项资金管理办法的规定，资金拨付具备完整的审批程序及手续，重大开评估认证，且不存在截留、挤占、挪用、序列开支等情况得5分；项目执行过程中由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各</w:t>
      </w:r>
      <w:r>
        <w:rPr>
          <w:rFonts w:hint="eastAsia" w:ascii="仿宋_GB2312" w:hAnsi="仿宋_GB2312" w:eastAsia="仿宋_GB2312" w:cs="仿宋_GB2312"/>
          <w:sz w:val="32"/>
          <w:szCs w:val="32"/>
          <w:lang w:eastAsia="zh-CN"/>
        </w:rPr>
        <w:t>工委</w:t>
      </w:r>
      <w:r>
        <w:rPr>
          <w:rFonts w:hint="eastAsia" w:ascii="仿宋_GB2312" w:hAnsi="仿宋_GB2312" w:eastAsia="仿宋_GB2312" w:cs="仿宋_GB2312"/>
          <w:sz w:val="32"/>
          <w:szCs w:val="32"/>
        </w:rPr>
        <w:t xml:space="preserve">主任组成监管领导小组， 监督、检查财务执行情况制度健全得3分 。  </w:t>
      </w:r>
    </w:p>
    <w:p>
      <w:pPr>
        <w:adjustRightInd w:val="0"/>
        <w:snapToGrid w:val="0"/>
        <w:spacing w:line="56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（三）项目产出</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产出方面满分30分，得分29分。产出数量方面满分15分，</w:t>
      </w:r>
      <w:r>
        <w:rPr>
          <w:rFonts w:hint="eastAsia" w:ascii="仿宋_GB2312" w:hAnsi="仿宋_GB2312" w:eastAsia="仿宋_GB2312" w:cs="仿宋_GB2312"/>
          <w:sz w:val="32"/>
          <w:szCs w:val="32"/>
          <w:lang w:eastAsia="zh-CN"/>
        </w:rPr>
        <w:t>得</w:t>
      </w:r>
      <w:r>
        <w:rPr>
          <w:rFonts w:hint="eastAsia" w:ascii="仿宋_GB2312" w:hAnsi="仿宋_GB2312" w:eastAsia="仿宋_GB2312" w:cs="仿宋_GB2312"/>
          <w:sz w:val="32"/>
          <w:szCs w:val="32"/>
        </w:rPr>
        <w:t>15分，</w:t>
      </w:r>
      <w:r>
        <w:rPr>
          <w:rFonts w:hint="eastAsia" w:ascii="仿宋_GB2312" w:hAnsi="仿宋_GB2312" w:eastAsia="仿宋_GB2312" w:cs="仿宋_GB2312"/>
          <w:sz w:val="32"/>
          <w:szCs w:val="32"/>
          <w:lang w:eastAsia="zh-CN"/>
        </w:rPr>
        <w:t>选举本区国家领导人，通过各项报告决议。</w:t>
      </w:r>
      <w:r>
        <w:rPr>
          <w:rFonts w:hint="eastAsia" w:ascii="仿宋_GB2312" w:hAnsi="仿宋_GB2312" w:eastAsia="仿宋_GB2312" w:cs="仿宋_GB2312"/>
          <w:sz w:val="32"/>
          <w:szCs w:val="32"/>
        </w:rPr>
        <w:t>；产出质量方面满分10分，得</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eastAsia="zh-CN"/>
        </w:rPr>
        <w:t>选举出本区国家机关领导人</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和通过了各项报告决议。</w:t>
      </w:r>
      <w:r>
        <w:rPr>
          <w:rFonts w:hint="eastAsia" w:ascii="仿宋_GB2312" w:hAnsi="仿宋_GB2312" w:eastAsia="仿宋_GB2312" w:cs="仿宋_GB2312"/>
          <w:sz w:val="32"/>
          <w:szCs w:val="32"/>
        </w:rPr>
        <w:t>成本节约率满分5分，得</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分，项目执行中在住宿、餐费、严格按照中央八项规定执行，节约开支得</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分。</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（四）项目效果</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效益方面满分35分，得34分。通过</w:t>
      </w:r>
      <w:r>
        <w:rPr>
          <w:rFonts w:hint="eastAsia" w:ascii="仿宋_GB2312" w:hAnsi="仿宋_GB2312" w:eastAsia="仿宋_GB2312" w:cs="仿宋_GB2312"/>
          <w:sz w:val="32"/>
          <w:szCs w:val="32"/>
          <w:lang w:eastAsia="zh-CN"/>
        </w:rPr>
        <w:t>本次会议选举出本区国家机关领导人</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通过各项报告决议。</w:t>
      </w:r>
      <w:r>
        <w:rPr>
          <w:rFonts w:hint="eastAsia" w:ascii="仿宋_GB2312" w:hAnsi="仿宋_GB2312" w:eastAsia="仿宋_GB2312" w:cs="仿宋_GB2312"/>
          <w:sz w:val="32"/>
          <w:szCs w:val="32"/>
        </w:rPr>
        <w:t>得1</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分；可持续效益指标主要体现在</w:t>
      </w:r>
      <w:r>
        <w:rPr>
          <w:rFonts w:hint="eastAsia" w:ascii="仿宋_GB2312" w:hAnsi="仿宋_GB2312" w:eastAsia="仿宋_GB2312" w:cs="仿宋_GB2312"/>
          <w:sz w:val="32"/>
          <w:szCs w:val="32"/>
          <w:lang w:eastAsia="zh-CN"/>
        </w:rPr>
        <w:t>代表</w:t>
      </w:r>
      <w:r>
        <w:rPr>
          <w:rFonts w:hint="eastAsia" w:ascii="仿宋_GB2312" w:hAnsi="仿宋_GB2312" w:eastAsia="仿宋_GB2312" w:cs="仿宋_GB2312"/>
          <w:sz w:val="32"/>
          <w:szCs w:val="32"/>
        </w:rPr>
        <w:t>通过</w:t>
      </w:r>
      <w:r>
        <w:rPr>
          <w:rFonts w:hint="eastAsia" w:ascii="仿宋_GB2312" w:hAnsi="仿宋_GB2312" w:eastAsia="仿宋_GB2312" w:cs="仿宋_GB2312"/>
          <w:sz w:val="32"/>
          <w:szCs w:val="32"/>
          <w:lang w:eastAsia="zh-CN"/>
        </w:rPr>
        <w:t>会议</w:t>
      </w:r>
      <w:r>
        <w:rPr>
          <w:rFonts w:hint="eastAsia" w:ascii="仿宋_GB2312" w:hAnsi="仿宋_GB2312" w:eastAsia="仿宋_GB2312" w:cs="仿宋_GB2312"/>
          <w:sz w:val="32"/>
          <w:szCs w:val="32"/>
        </w:rPr>
        <w:t>达到预期目标，得10分；通过对参会</w:t>
      </w:r>
      <w:r>
        <w:rPr>
          <w:rFonts w:hint="eastAsia" w:ascii="仿宋_GB2312" w:hAnsi="仿宋_GB2312" w:eastAsia="仿宋_GB2312" w:cs="仿宋_GB2312"/>
          <w:sz w:val="32"/>
          <w:szCs w:val="32"/>
          <w:lang w:eastAsia="zh-CN"/>
        </w:rPr>
        <w:t>代表</w:t>
      </w:r>
      <w:r>
        <w:rPr>
          <w:rFonts w:hint="eastAsia" w:ascii="仿宋_GB2312" w:hAnsi="仿宋_GB2312" w:eastAsia="仿宋_GB2312" w:cs="仿宋_GB2312"/>
          <w:sz w:val="32"/>
          <w:szCs w:val="32"/>
        </w:rPr>
        <w:t>对会议期间各方面满意度调查，参会</w:t>
      </w:r>
      <w:r>
        <w:rPr>
          <w:rFonts w:hint="eastAsia" w:ascii="仿宋_GB2312" w:hAnsi="仿宋_GB2312" w:eastAsia="仿宋_GB2312" w:cs="仿宋_GB2312"/>
          <w:sz w:val="32"/>
          <w:szCs w:val="32"/>
          <w:lang w:eastAsia="zh-CN"/>
        </w:rPr>
        <w:t>代表</w:t>
      </w:r>
      <w:r>
        <w:rPr>
          <w:rFonts w:hint="eastAsia" w:ascii="仿宋_GB2312" w:hAnsi="仿宋_GB2312" w:eastAsia="仿宋_GB2312" w:cs="仿宋_GB2312"/>
          <w:sz w:val="32"/>
          <w:szCs w:val="32"/>
        </w:rPr>
        <w:t>满意度达98%，得</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分。</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四、项目综合评价结论和评价等级</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根据项目执行情况和项目绩效情况，该项目得分98分，项目综合绩效评价等级为优秀。</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五、存在的问题及改进措施</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（一）项目存在的主要问题进一步加强支出管理节约开支。</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（二）严格执行各项财务管理制度加强预算管理，提高预算准确性。</w:t>
      </w:r>
    </w:p>
    <w:p>
      <w:pPr>
        <w:numPr>
          <w:ilvl w:val="0"/>
          <w:numId w:val="1"/>
        </w:num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评价工作组人员名单及签字</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赵</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宏</w:t>
      </w:r>
      <w:r>
        <w:rPr>
          <w:rFonts w:hint="eastAsia" w:ascii="仿宋_GB2312" w:hAnsi="仿宋_GB2312" w:eastAsia="仿宋_GB2312" w:cs="仿宋_GB2312"/>
          <w:sz w:val="32"/>
          <w:szCs w:val="32"/>
        </w:rPr>
        <w:t>：鹿泉区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 xml:space="preserve">       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 xml:space="preserve">办主任                                                   </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谢占芳</w:t>
      </w:r>
      <w:r>
        <w:rPr>
          <w:rFonts w:hint="eastAsia" w:ascii="仿宋_GB2312" w:hAnsi="仿宋_GB2312" w:eastAsia="仿宋_GB2312" w:cs="仿宋_GB2312"/>
          <w:sz w:val="32"/>
          <w:szCs w:val="32"/>
        </w:rPr>
        <w:t>：鹿泉区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 xml:space="preserve">       区</w:t>
      </w:r>
      <w:r>
        <w:rPr>
          <w:rFonts w:hint="eastAsia" w:ascii="仿宋_GB2312" w:hAnsi="仿宋_GB2312" w:eastAsia="仿宋_GB2312" w:cs="仿宋_GB2312"/>
          <w:sz w:val="32"/>
          <w:szCs w:val="32"/>
          <w:lang w:eastAsia="zh-CN"/>
        </w:rPr>
        <w:t>人大政法工委</w:t>
      </w:r>
      <w:r>
        <w:rPr>
          <w:rFonts w:hint="eastAsia" w:ascii="仿宋_GB2312" w:hAnsi="仿宋_GB2312" w:eastAsia="仿宋_GB2312" w:cs="仿宋_GB2312"/>
          <w:sz w:val="32"/>
          <w:szCs w:val="32"/>
        </w:rPr>
        <w:t>主任</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吴彦敏</w:t>
      </w:r>
      <w:r>
        <w:rPr>
          <w:rFonts w:hint="eastAsia" w:ascii="仿宋_GB2312" w:hAnsi="仿宋_GB2312" w:eastAsia="仿宋_GB2312" w:cs="仿宋_GB2312"/>
          <w:sz w:val="32"/>
          <w:szCs w:val="32"/>
        </w:rPr>
        <w:t>：鹿泉区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 xml:space="preserve">       区</w:t>
      </w:r>
      <w:r>
        <w:rPr>
          <w:rFonts w:hint="eastAsia" w:ascii="仿宋_GB2312" w:hAnsi="仿宋_GB2312" w:eastAsia="仿宋_GB2312" w:cs="仿宋_GB2312"/>
          <w:sz w:val="32"/>
          <w:szCs w:val="32"/>
          <w:lang w:eastAsia="zh-CN"/>
        </w:rPr>
        <w:t>人大</w:t>
      </w:r>
      <w:r>
        <w:rPr>
          <w:rFonts w:hint="eastAsia" w:ascii="仿宋_GB2312" w:hAnsi="仿宋_GB2312" w:eastAsia="仿宋_GB2312" w:cs="仿宋_GB2312"/>
          <w:sz w:val="32"/>
          <w:szCs w:val="32"/>
        </w:rPr>
        <w:t>办会计</w:t>
      </w:r>
    </w:p>
    <w:p>
      <w:pPr>
        <w:adjustRightInd w:val="0"/>
        <w:snapToGrid w:val="0"/>
        <w:spacing w:line="560" w:lineRule="exact"/>
        <w:ind w:firstLine="640" w:firstLineChars="200"/>
        <w:rPr>
          <w:rFonts w:hint="eastAsia" w:ascii="仿宋_GB2312" w:hAnsi="仿宋_GB2312" w:eastAsia="仿宋_GB2312" w:cs="仿宋_GB2312"/>
          <w:sz w:val="32"/>
          <w:szCs w:val="32"/>
        </w:rPr>
      </w:pPr>
    </w:p>
    <w:p>
      <w:pPr>
        <w:adjustRightInd w:val="0"/>
        <w:snapToGrid w:val="0"/>
        <w:spacing w:line="560" w:lineRule="exact"/>
        <w:ind w:firstLine="640" w:firstLineChars="200"/>
        <w:rPr>
          <w:rFonts w:hint="eastAsia" w:ascii="仿宋_GB2312" w:hAnsi="仿宋_GB2312" w:eastAsia="仿宋_GB2312" w:cs="仿宋_GB2312"/>
          <w:sz w:val="32"/>
          <w:szCs w:val="32"/>
        </w:rPr>
      </w:pPr>
    </w:p>
    <w:sectPr>
      <w:headerReference r:id="rId3" w:type="first"/>
      <w:footerReference r:id="rId6" w:type="first"/>
      <w:footerReference r:id="rId4" w:type="default"/>
      <w:footerReference r:id="rId5" w:type="even"/>
      <w:pgSz w:w="11906" w:h="16838"/>
      <w:pgMar w:top="1440" w:right="1800" w:bottom="1440" w:left="1800"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1424BB"/>
    <w:multiLevelType w:val="singleLevel"/>
    <w:tmpl w:val="5E1424BB"/>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WM0YjBiYzBjYWUyZjcwMTEzZTJkMjkwZjk0NTU2NDMifQ=="/>
  </w:docVars>
  <w:rsids>
    <w:rsidRoot w:val="00172A27"/>
    <w:rsid w:val="00172A27"/>
    <w:rsid w:val="00536F0E"/>
    <w:rsid w:val="00752A5C"/>
    <w:rsid w:val="00C844A7"/>
    <w:rsid w:val="00ED4BD8"/>
    <w:rsid w:val="0A7726E8"/>
    <w:rsid w:val="0C5846DC"/>
    <w:rsid w:val="10013A51"/>
    <w:rsid w:val="140D7D73"/>
    <w:rsid w:val="191A4F3D"/>
    <w:rsid w:val="2913453B"/>
    <w:rsid w:val="2A2941B7"/>
    <w:rsid w:val="34BA09E0"/>
    <w:rsid w:val="39266904"/>
    <w:rsid w:val="3D176304"/>
    <w:rsid w:val="3ED804E3"/>
    <w:rsid w:val="404A48C6"/>
    <w:rsid w:val="54FA1ACA"/>
    <w:rsid w:val="55C8341C"/>
    <w:rsid w:val="59373776"/>
    <w:rsid w:val="5BB12F7A"/>
    <w:rsid w:val="5DA659B4"/>
    <w:rsid w:val="7273247B"/>
    <w:rsid w:val="740747FD"/>
    <w:rsid w:val="74D92B10"/>
    <w:rsid w:val="7668404E"/>
    <w:rsid w:val="7A54333F"/>
    <w:rsid w:val="7F8D26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page number"/>
    <w:basedOn w:val="5"/>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2227</Words>
  <Characters>2303</Characters>
  <Lines>20</Lines>
  <Paragraphs>5</Paragraphs>
  <TotalTime>68</TotalTime>
  <ScaleCrop>false</ScaleCrop>
  <LinksUpToDate>false</LinksUpToDate>
  <CharactersWithSpaces>2405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lucky</cp:lastModifiedBy>
  <dcterms:modified xsi:type="dcterms:W3CDTF">2024-07-09T07:04:05Z</dcterms:modified>
  <dc:title>政协会议项目绩效评价报告</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E9FAC84DAD1B4B5AA43774CD284E9603_12</vt:lpwstr>
  </property>
</Properties>
</file>