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ind w:firstLine="880" w:firstLineChars="200"/>
        <w:jc w:val="center"/>
        <w:rPr>
          <w:rFonts w:ascii="Times New Roman" w:hAnsi="Times New Roman" w:eastAsia="方正小标宋_GBK"/>
          <w:sz w:val="44"/>
          <w:szCs w:val="44"/>
        </w:rPr>
      </w:pPr>
      <w:r>
        <w:rPr>
          <w:rFonts w:hint="eastAsia" w:ascii="Times New Roman" w:hAnsi="Times New Roman" w:eastAsia="方正小标宋_GBK"/>
          <w:sz w:val="44"/>
          <w:szCs w:val="44"/>
        </w:rPr>
        <w:t>鹿泉区人力资源</w:t>
      </w:r>
      <w:r>
        <w:rPr>
          <w:rFonts w:hint="eastAsia" w:ascii="宋体" w:hAnsi="宋体" w:cs="宋体"/>
          <w:sz w:val="44"/>
          <w:szCs w:val="44"/>
        </w:rPr>
        <w:t>和社会保障局</w:t>
      </w:r>
      <w:r>
        <w:rPr>
          <w:rFonts w:ascii="Times New Roman" w:hAnsi="Times New Roman" w:eastAsia="方正小标宋_GBK"/>
          <w:sz w:val="44"/>
          <w:szCs w:val="44"/>
        </w:rPr>
        <w:t>2019</w:t>
      </w:r>
      <w:r>
        <w:rPr>
          <w:rFonts w:hint="eastAsia" w:ascii="Times New Roman" w:hAnsi="Times New Roman" w:eastAsia="方正小标宋_GBK"/>
          <w:sz w:val="44"/>
          <w:szCs w:val="44"/>
        </w:rPr>
        <w:t>年部门预算信息公开情况说明</w:t>
      </w:r>
    </w:p>
    <w:p>
      <w:pPr>
        <w:ind w:firstLine="640" w:firstLineChars="200"/>
        <w:rPr>
          <w:rFonts w:ascii="仿宋" w:hAnsi="仿宋" w:eastAsia="仿宋" w:cs="仿宋"/>
          <w:sz w:val="32"/>
          <w:szCs w:val="32"/>
        </w:rPr>
      </w:pPr>
      <w:r>
        <w:rPr>
          <w:rFonts w:hint="eastAsia" w:ascii="仿宋" w:hAnsi="仿宋" w:eastAsia="仿宋" w:cs="仿宋"/>
          <w:sz w:val="32"/>
          <w:szCs w:val="32"/>
        </w:rPr>
        <w:t>按照《</w:t>
      </w:r>
      <w:r>
        <w:rPr>
          <w:rFonts w:hint="eastAsia" w:ascii="仿宋" w:hAnsi="仿宋" w:eastAsia="仿宋" w:cs="仿宋"/>
          <w:sz w:val="32"/>
          <w:szCs w:val="32"/>
          <w:lang w:val="en-US" w:eastAsia="zh-CN"/>
        </w:rPr>
        <w:t>中华人民共和国</w:t>
      </w:r>
      <w:r>
        <w:rPr>
          <w:rFonts w:hint="eastAsia" w:ascii="仿宋" w:hAnsi="仿宋" w:eastAsia="仿宋" w:cs="仿宋"/>
          <w:sz w:val="32"/>
          <w:szCs w:val="32"/>
        </w:rPr>
        <w:t>预算法》、《地方预决算公开操作规程》和《河北省省级预算公开办法》规定，现将鹿泉区人力资源和社会保障局</w:t>
      </w:r>
      <w:r>
        <w:rPr>
          <w:rFonts w:ascii="仿宋" w:hAnsi="仿宋" w:eastAsia="仿宋" w:cs="仿宋"/>
          <w:sz w:val="32"/>
          <w:szCs w:val="32"/>
        </w:rPr>
        <w:t>2019</w:t>
      </w:r>
      <w:r>
        <w:rPr>
          <w:rFonts w:hint="eastAsia" w:ascii="仿宋" w:hAnsi="仿宋" w:eastAsia="仿宋" w:cs="仿宋"/>
          <w:sz w:val="32"/>
          <w:szCs w:val="32"/>
        </w:rPr>
        <w:t>年部门预算公开如下：</w:t>
      </w:r>
    </w:p>
    <w:p>
      <w:pPr>
        <w:ind w:firstLine="640"/>
        <w:rPr>
          <w:rFonts w:ascii="黑体" w:hAnsi="黑体" w:eastAsia="黑体"/>
          <w:sz w:val="32"/>
          <w:szCs w:val="32"/>
        </w:rPr>
      </w:pPr>
      <w:r>
        <w:rPr>
          <w:rFonts w:hint="eastAsia" w:ascii="黑体" w:hAnsi="黑体" w:eastAsia="黑体"/>
          <w:sz w:val="32"/>
          <w:szCs w:val="32"/>
        </w:rPr>
        <w:t>一、部门职责及机构设置情况</w:t>
      </w:r>
    </w:p>
    <w:p>
      <w:pPr>
        <w:ind w:firstLine="643" w:firstLineChars="200"/>
        <w:rPr>
          <w:rFonts w:ascii="Times New Roman" w:hAnsi="Times New Roman" w:eastAsia="方正仿宋_GBK"/>
          <w:b/>
          <w:sz w:val="32"/>
          <w:szCs w:val="32"/>
        </w:rPr>
      </w:pPr>
      <w:r>
        <w:rPr>
          <w:rFonts w:hint="eastAsia" w:ascii="Times New Roman" w:hAnsi="Times New Roman" w:eastAsia="方正仿宋_GBK"/>
          <w:b/>
          <w:sz w:val="32"/>
          <w:szCs w:val="32"/>
        </w:rPr>
        <w:t>部门职责：</w:t>
      </w:r>
    </w:p>
    <w:p>
      <w:pPr>
        <w:ind w:firstLine="640" w:firstLineChars="200"/>
        <w:rPr>
          <w:rFonts w:ascii="仿宋_GB2312" w:eastAsia="仿宋_GB2312"/>
          <w:sz w:val="32"/>
          <w:szCs w:val="32"/>
        </w:rPr>
      </w:pPr>
      <w:r>
        <w:rPr>
          <w:rFonts w:ascii="仿宋_GB2312" w:eastAsia="仿宋_GB2312"/>
          <w:sz w:val="32"/>
          <w:szCs w:val="32"/>
        </w:rPr>
        <w:t>1</w:t>
      </w:r>
      <w:r>
        <w:rPr>
          <w:rFonts w:hint="eastAsia" w:ascii="仿宋_GB2312" w:eastAsia="仿宋_GB2312"/>
          <w:sz w:val="32"/>
          <w:szCs w:val="32"/>
        </w:rPr>
        <w:t>）贯彻执行国家有关人力资源和社会保障工作的法律法规和政策，负责制定全市人力资源和社会保障事业发展总体规划、结构调整和宏观管理。</w:t>
      </w:r>
      <w:r>
        <w:rPr>
          <w:rFonts w:ascii="仿宋_GB2312" w:eastAsia="仿宋_GB2312"/>
          <w:sz w:val="32"/>
          <w:szCs w:val="32"/>
        </w:rPr>
        <w:t xml:space="preserve"> </w:t>
      </w:r>
      <w:r>
        <w:rPr>
          <w:rFonts w:hint="eastAsia" w:ascii="仿宋_GB2312" w:eastAsia="仿宋_GB2312"/>
          <w:sz w:val="32"/>
          <w:szCs w:val="32"/>
        </w:rPr>
        <w:t>研究拟订人力资源市场发展规划和人力资源流动政策，建立统一规范的人力资源市场，促进人力资源合理流动、有效配置。研究拟定机构改革人员定岗和分流政策规定。</w:t>
      </w:r>
    </w:p>
    <w:p>
      <w:pPr>
        <w:ind w:firstLine="640" w:firstLineChars="200"/>
        <w:rPr>
          <w:rFonts w:ascii="仿宋_GB2312" w:eastAsia="仿宋_GB2312"/>
          <w:sz w:val="32"/>
          <w:szCs w:val="32"/>
        </w:rPr>
      </w:pPr>
      <w:r>
        <w:rPr>
          <w:rFonts w:ascii="仿宋_GB2312" w:eastAsia="仿宋_GB2312"/>
          <w:sz w:val="32"/>
          <w:szCs w:val="32"/>
        </w:rPr>
        <w:t>2</w:t>
      </w:r>
      <w:r>
        <w:rPr>
          <w:rFonts w:hint="eastAsia" w:ascii="仿宋_GB2312" w:eastAsia="仿宋_GB2312"/>
          <w:sz w:val="32"/>
          <w:szCs w:val="32"/>
        </w:rPr>
        <w:t>）综合管理国家公务员工作。完善全市推行国家公务员制度实施方案</w:t>
      </w:r>
      <w:r>
        <w:rPr>
          <w:rFonts w:ascii="仿宋_GB2312" w:eastAsia="仿宋_GB2312"/>
          <w:sz w:val="32"/>
          <w:szCs w:val="32"/>
        </w:rPr>
        <w:t>(</w:t>
      </w:r>
      <w:r>
        <w:rPr>
          <w:rFonts w:hint="eastAsia" w:ascii="仿宋_GB2312" w:eastAsia="仿宋_GB2312"/>
          <w:sz w:val="32"/>
          <w:szCs w:val="32"/>
        </w:rPr>
        <w:t>包括职位分类、录用、考核、奖励、纪律、职务升降、惩戒、职务任免、培训、交流、回避、工资福利、保险、辞职辞退、退休、申述控告等</w:t>
      </w:r>
      <w:r>
        <w:rPr>
          <w:rFonts w:ascii="仿宋_GB2312" w:eastAsia="仿宋_GB2312"/>
          <w:sz w:val="32"/>
          <w:szCs w:val="32"/>
        </w:rPr>
        <w:t>)</w:t>
      </w:r>
      <w:r>
        <w:rPr>
          <w:rFonts w:hint="eastAsia" w:ascii="仿宋_GB2312" w:eastAsia="仿宋_GB2312"/>
          <w:sz w:val="32"/>
          <w:szCs w:val="32"/>
        </w:rPr>
        <w:t>，指导和协调全市实施国家公务员制度的工作；制定国家公务员培训规划并组织实施。</w:t>
      </w:r>
    </w:p>
    <w:p>
      <w:pPr>
        <w:ind w:firstLine="640" w:firstLineChars="200"/>
        <w:rPr>
          <w:rFonts w:ascii="仿宋_GB2312" w:eastAsia="仿宋_GB2312"/>
          <w:sz w:val="32"/>
          <w:szCs w:val="32"/>
        </w:rPr>
      </w:pPr>
      <w:r>
        <w:rPr>
          <w:rFonts w:ascii="仿宋_GB2312" w:eastAsia="仿宋_GB2312"/>
          <w:sz w:val="32"/>
          <w:szCs w:val="32"/>
        </w:rPr>
        <w:t>3</w:t>
      </w:r>
      <w:r>
        <w:rPr>
          <w:rFonts w:hint="eastAsia" w:ascii="仿宋_GB2312" w:eastAsia="仿宋_GB2312"/>
          <w:sz w:val="32"/>
          <w:szCs w:val="32"/>
        </w:rPr>
        <w:t>）管理全市专业技术人员工作，综合管理全市职称工作，负责全市专业技术人员的聘任管理工作；负责组织专业技术职（执）业资格考试报名工作。负责专业技术人员队伍建设和继续教育工作。</w:t>
      </w:r>
    </w:p>
    <w:p>
      <w:pPr>
        <w:ind w:firstLine="640" w:firstLineChars="200"/>
        <w:rPr>
          <w:rFonts w:ascii="仿宋_GB2312" w:eastAsia="仿宋_GB2312"/>
          <w:sz w:val="32"/>
          <w:szCs w:val="32"/>
        </w:rPr>
      </w:pPr>
      <w:r>
        <w:rPr>
          <w:rFonts w:ascii="仿宋_GB2312" w:eastAsia="仿宋_GB2312"/>
          <w:sz w:val="32"/>
          <w:szCs w:val="32"/>
        </w:rPr>
        <w:t>4</w:t>
      </w:r>
      <w:r>
        <w:rPr>
          <w:rFonts w:hint="eastAsia" w:ascii="仿宋_GB2312" w:eastAsia="仿宋_GB2312"/>
          <w:sz w:val="32"/>
          <w:szCs w:val="32"/>
        </w:rPr>
        <w:t>）拟定全市人才流动政策，组织指导人才测评，培育指导管理市人才市场。研究拟定全市大中专毕业生指导性就业原则以及相应的政策措施，负责非师范类大中专毕业生、研究生的就业指导工作。</w:t>
      </w:r>
    </w:p>
    <w:p>
      <w:pPr>
        <w:ind w:firstLine="640" w:firstLineChars="200"/>
        <w:rPr>
          <w:rFonts w:ascii="仿宋_GB2312" w:eastAsia="仿宋_GB2312"/>
          <w:sz w:val="32"/>
          <w:szCs w:val="32"/>
        </w:rPr>
      </w:pPr>
      <w:r>
        <w:rPr>
          <w:rFonts w:ascii="仿宋_GB2312" w:eastAsia="仿宋_GB2312"/>
          <w:sz w:val="32"/>
          <w:szCs w:val="32"/>
        </w:rPr>
        <w:t>5</w:t>
      </w:r>
      <w:r>
        <w:rPr>
          <w:rFonts w:hint="eastAsia" w:ascii="仿宋_GB2312" w:eastAsia="仿宋_GB2312"/>
          <w:sz w:val="32"/>
          <w:szCs w:val="32"/>
        </w:rPr>
        <w:t>）综合管理全市机关、事业单位科级以下工作人员的考试、录</w:t>
      </w:r>
      <w:r>
        <w:rPr>
          <w:rFonts w:ascii="仿宋_GB2312" w:eastAsia="仿宋_GB2312"/>
          <w:sz w:val="32"/>
          <w:szCs w:val="32"/>
        </w:rPr>
        <w:t>(</w:t>
      </w:r>
      <w:r>
        <w:rPr>
          <w:rFonts w:hint="eastAsia" w:ascii="仿宋_GB2312" w:eastAsia="仿宋_GB2312"/>
          <w:sz w:val="32"/>
          <w:szCs w:val="32"/>
        </w:rPr>
        <w:t>聘</w:t>
      </w:r>
      <w:r>
        <w:rPr>
          <w:rFonts w:ascii="仿宋_GB2312" w:eastAsia="仿宋_GB2312"/>
          <w:sz w:val="32"/>
          <w:szCs w:val="32"/>
        </w:rPr>
        <w:t>)</w:t>
      </w:r>
      <w:r>
        <w:rPr>
          <w:rFonts w:hint="eastAsia" w:ascii="仿宋_GB2312" w:eastAsia="仿宋_GB2312"/>
          <w:sz w:val="32"/>
          <w:szCs w:val="32"/>
        </w:rPr>
        <w:t>用、调配工作，负责市属企业管理人员和专业技术人员的流动工作。</w:t>
      </w:r>
    </w:p>
    <w:p>
      <w:pPr>
        <w:ind w:firstLine="640" w:firstLineChars="200"/>
        <w:rPr>
          <w:rFonts w:ascii="仿宋_GB2312" w:eastAsia="仿宋_GB2312"/>
          <w:sz w:val="32"/>
          <w:szCs w:val="32"/>
        </w:rPr>
      </w:pPr>
      <w:r>
        <w:rPr>
          <w:rFonts w:ascii="仿宋_GB2312" w:eastAsia="仿宋_GB2312"/>
          <w:sz w:val="32"/>
          <w:szCs w:val="32"/>
        </w:rPr>
        <w:t>6</w:t>
      </w:r>
      <w:r>
        <w:rPr>
          <w:rFonts w:hint="eastAsia" w:ascii="仿宋_GB2312" w:eastAsia="仿宋_GB2312"/>
          <w:sz w:val="32"/>
          <w:szCs w:val="32"/>
        </w:rPr>
        <w:t>）贯彻落实机关企事业单位人员工资收入分配政策，综合管理全市机关、事业单位工作人员的工资福利以及离休、退休、退职等项工作，并负责监督检查。</w:t>
      </w:r>
      <w:r>
        <w:rPr>
          <w:rFonts w:ascii="仿宋_GB2312" w:eastAsia="仿宋_GB2312"/>
          <w:sz w:val="32"/>
          <w:szCs w:val="32"/>
        </w:rPr>
        <w:t xml:space="preserve"> </w:t>
      </w:r>
      <w:r>
        <w:rPr>
          <w:rFonts w:hint="eastAsia" w:ascii="仿宋_GB2312" w:eastAsia="仿宋_GB2312"/>
          <w:sz w:val="32"/>
          <w:szCs w:val="32"/>
        </w:rPr>
        <w:t>组织指导全市机关、事业单位的工人技术等级培训考核评定工作。</w:t>
      </w:r>
    </w:p>
    <w:p>
      <w:pPr>
        <w:ind w:firstLine="640" w:firstLineChars="200"/>
        <w:rPr>
          <w:rFonts w:ascii="仿宋_GB2312" w:eastAsia="仿宋_GB2312"/>
          <w:sz w:val="32"/>
          <w:szCs w:val="32"/>
        </w:rPr>
      </w:pPr>
      <w:r>
        <w:rPr>
          <w:rFonts w:ascii="仿宋_GB2312" w:eastAsia="仿宋_GB2312"/>
          <w:sz w:val="32"/>
          <w:szCs w:val="32"/>
        </w:rPr>
        <w:t>7</w:t>
      </w:r>
      <w:r>
        <w:rPr>
          <w:rFonts w:hint="eastAsia" w:ascii="仿宋_GB2312" w:eastAsia="仿宋_GB2312"/>
          <w:sz w:val="32"/>
          <w:szCs w:val="32"/>
        </w:rPr>
        <w:t>）承办市政府提请市人大常委会决定任免人员和市政府任免人员的行政任免手续等有关事宜；承办市政府奖励、表彰工作，会同有关部门拟制市政府奖励办法，审核上报石家庄市政府和以市政府名义奖励表彰的人员。</w:t>
      </w:r>
    </w:p>
    <w:p>
      <w:pPr>
        <w:ind w:firstLine="640" w:firstLineChars="200"/>
        <w:rPr>
          <w:rFonts w:ascii="仿宋_GB2312" w:eastAsia="仿宋_GB2312"/>
          <w:sz w:val="32"/>
          <w:szCs w:val="32"/>
        </w:rPr>
      </w:pPr>
      <w:r>
        <w:rPr>
          <w:rFonts w:ascii="仿宋_GB2312" w:eastAsia="仿宋_GB2312"/>
          <w:sz w:val="32"/>
          <w:szCs w:val="32"/>
        </w:rPr>
        <w:t xml:space="preserve"> 8</w:t>
      </w:r>
      <w:r>
        <w:rPr>
          <w:rFonts w:hint="eastAsia" w:ascii="仿宋_GB2312" w:eastAsia="仿宋_GB2312"/>
          <w:sz w:val="32"/>
          <w:szCs w:val="32"/>
        </w:rPr>
        <w:t>）会同有关部门拟定军队转业干部安置和培训工作；按照干部管理权限负责政府序列机关、企事业单位干部</w:t>
      </w:r>
      <w:r>
        <w:rPr>
          <w:rFonts w:ascii="仿宋_GB2312" w:eastAsia="仿宋_GB2312"/>
          <w:sz w:val="32"/>
          <w:szCs w:val="32"/>
        </w:rPr>
        <w:t>(</w:t>
      </w:r>
      <w:r>
        <w:rPr>
          <w:rFonts w:hint="eastAsia" w:ascii="仿宋_GB2312" w:eastAsia="仿宋_GB2312"/>
          <w:sz w:val="32"/>
          <w:szCs w:val="32"/>
        </w:rPr>
        <w:t>不含乡镇和副科以上干部</w:t>
      </w:r>
      <w:r>
        <w:rPr>
          <w:rFonts w:ascii="仿宋_GB2312" w:eastAsia="仿宋_GB2312"/>
          <w:sz w:val="32"/>
          <w:szCs w:val="32"/>
        </w:rPr>
        <w:t>)</w:t>
      </w:r>
      <w:r>
        <w:rPr>
          <w:rFonts w:hint="eastAsia" w:ascii="仿宋_GB2312" w:eastAsia="仿宋_GB2312"/>
          <w:sz w:val="32"/>
          <w:szCs w:val="32"/>
        </w:rPr>
        <w:t>档案管理工作。负责企业军队转业干部解困和维稳方面的工作，负责自主择业军队转业干部的管理服务。</w:t>
      </w:r>
    </w:p>
    <w:p>
      <w:pPr>
        <w:ind w:firstLine="640" w:firstLineChars="200"/>
        <w:rPr>
          <w:rFonts w:ascii="仿宋_GB2312" w:eastAsia="仿宋_GB2312"/>
          <w:sz w:val="32"/>
          <w:szCs w:val="32"/>
        </w:rPr>
      </w:pPr>
      <w:r>
        <w:rPr>
          <w:rFonts w:ascii="仿宋_GB2312" w:eastAsia="仿宋_GB2312"/>
          <w:sz w:val="32"/>
          <w:szCs w:val="32"/>
        </w:rPr>
        <w:t>9</w:t>
      </w:r>
      <w:r>
        <w:rPr>
          <w:rFonts w:hint="eastAsia" w:ascii="仿宋_GB2312" w:eastAsia="仿宋_GB2312"/>
          <w:sz w:val="32"/>
          <w:szCs w:val="32"/>
        </w:rPr>
        <w:t>）负责机关、事业单位工作人员的社会保险工作，研究拟制机关、事业单位工作人员养老、失业、医疗、工伤、生育等社会保险制度改革的实施方案并组织实施。</w:t>
      </w:r>
    </w:p>
    <w:p>
      <w:pPr>
        <w:ind w:firstLine="640" w:firstLineChars="200"/>
        <w:rPr>
          <w:rFonts w:ascii="仿宋_GB2312" w:eastAsia="仿宋_GB2312"/>
          <w:sz w:val="32"/>
          <w:szCs w:val="32"/>
        </w:rPr>
      </w:pPr>
      <w:r>
        <w:rPr>
          <w:rFonts w:ascii="仿宋_GB2312" w:eastAsia="仿宋_GB2312"/>
          <w:sz w:val="32"/>
          <w:szCs w:val="32"/>
        </w:rPr>
        <w:t>10</w:t>
      </w:r>
      <w:r>
        <w:rPr>
          <w:rFonts w:hint="eastAsia" w:ascii="仿宋_GB2312" w:eastAsia="仿宋_GB2312"/>
          <w:sz w:val="32"/>
          <w:szCs w:val="32"/>
        </w:rPr>
        <w:t>）统筹管理全市人力资源的开发利用和就业工作，规划和指导人力资源市场发展，完善公共就业服务体系，拟订就业援助制度；制订人力资源市场管理规则并实施监督；指导就业服务事业发展；协调指导人力资源的流动和农村剩余劳动力的培训、开发、就业工作；会同有关部门拟订高技能人才、农村实用人才培养和激励政策。</w:t>
      </w:r>
    </w:p>
    <w:p>
      <w:pPr>
        <w:ind w:firstLine="640" w:firstLineChars="200"/>
        <w:rPr>
          <w:rFonts w:ascii="仿宋_GB2312" w:eastAsia="仿宋_GB2312"/>
          <w:sz w:val="32"/>
          <w:szCs w:val="32"/>
        </w:rPr>
      </w:pPr>
      <w:r>
        <w:rPr>
          <w:rFonts w:ascii="仿宋_GB2312" w:eastAsia="仿宋_GB2312"/>
          <w:sz w:val="32"/>
          <w:szCs w:val="32"/>
        </w:rPr>
        <w:t xml:space="preserve"> 11</w:t>
      </w:r>
      <w:r>
        <w:rPr>
          <w:rFonts w:hint="eastAsia" w:ascii="仿宋_GB2312" w:eastAsia="仿宋_GB2312"/>
          <w:sz w:val="32"/>
          <w:szCs w:val="32"/>
        </w:rPr>
        <w:t>）统筹管理人事、劳动争议调解仲裁工作和劳动关系相关政策；负责全市劳动监察工作；指导各类企业的劳动管理；参与企业职工先进工作者和劳动模范评定工作。完善劳动关系协调机制，负责消除非法使用童工并组织实施女工、未成年工的特殊劳动保护政策，组织实施劳动监察，推动农民工相关政策的落实，协调解决重点难点问题，协调劳动者维权工作，维护农民工合法权益，依法查处违法案件。</w:t>
      </w:r>
    </w:p>
    <w:p>
      <w:pPr>
        <w:ind w:firstLine="640" w:firstLineChars="200"/>
        <w:rPr>
          <w:rFonts w:ascii="仿宋_GB2312" w:eastAsia="仿宋_GB2312"/>
          <w:sz w:val="32"/>
          <w:szCs w:val="32"/>
        </w:rPr>
      </w:pPr>
      <w:r>
        <w:rPr>
          <w:rFonts w:ascii="仿宋_GB2312" w:eastAsia="仿宋_GB2312"/>
          <w:sz w:val="32"/>
          <w:szCs w:val="32"/>
        </w:rPr>
        <w:t>12)</w:t>
      </w:r>
      <w:r>
        <w:rPr>
          <w:rFonts w:hint="eastAsia" w:ascii="仿宋_GB2312" w:eastAsia="仿宋_GB2312"/>
          <w:sz w:val="32"/>
          <w:szCs w:val="32"/>
        </w:rPr>
        <w:t>负责企业职工工资收入分配宏观调控和国有企业工资总额及其负责人工资收入政策；指导和监督市属国有企业工资总额和企业人工资收入分配；负责企业工资内外收入监督检查。</w:t>
      </w:r>
    </w:p>
    <w:p>
      <w:pPr>
        <w:ind w:firstLine="640" w:firstLineChars="200"/>
        <w:rPr>
          <w:rFonts w:ascii="仿宋_GB2312" w:eastAsia="仿宋_GB2312"/>
          <w:sz w:val="32"/>
          <w:szCs w:val="32"/>
        </w:rPr>
      </w:pPr>
      <w:r>
        <w:rPr>
          <w:rFonts w:ascii="仿宋_GB2312" w:eastAsia="仿宋_GB2312"/>
          <w:sz w:val="32"/>
          <w:szCs w:val="32"/>
        </w:rPr>
        <w:t>13)</w:t>
      </w:r>
      <w:r>
        <w:rPr>
          <w:rFonts w:hint="eastAsia" w:ascii="仿宋_GB2312" w:eastAsia="仿宋_GB2312"/>
          <w:sz w:val="32"/>
          <w:szCs w:val="32"/>
        </w:rPr>
        <w:t>综合管理全市职业技能开发工作，管理全市技工学校、各类职工技能训练机构、失业人员、企业富余人员培训机构和职业技能鉴定工作。指导企业职工和学徒培训工作。</w:t>
      </w:r>
    </w:p>
    <w:p>
      <w:pPr>
        <w:ind w:firstLine="640" w:firstLineChars="200"/>
        <w:rPr>
          <w:rFonts w:ascii="仿宋_GB2312" w:eastAsia="仿宋_GB2312"/>
          <w:sz w:val="32"/>
          <w:szCs w:val="32"/>
        </w:rPr>
      </w:pPr>
      <w:r>
        <w:rPr>
          <w:rFonts w:ascii="仿宋_GB2312" w:eastAsia="仿宋_GB2312"/>
          <w:sz w:val="32"/>
          <w:szCs w:val="32"/>
        </w:rPr>
        <w:t>14)</w:t>
      </w:r>
      <w:r>
        <w:rPr>
          <w:rFonts w:hint="eastAsia" w:ascii="仿宋_GB2312" w:eastAsia="仿宋_GB2312"/>
          <w:sz w:val="32"/>
          <w:szCs w:val="32"/>
        </w:rPr>
        <w:t>贯彻执行养老、失业、医疗、工伤、生育等社会保险法律法规政策，拟定全市社会保险、公费医疗管理和企业职工社会福利方面的政策、标准，并组织和监督实施。</w:t>
      </w:r>
    </w:p>
    <w:p>
      <w:pPr>
        <w:ind w:firstLine="640" w:firstLineChars="200"/>
        <w:rPr>
          <w:rFonts w:ascii="仿宋_GB2312" w:eastAsia="仿宋_GB2312"/>
          <w:sz w:val="32"/>
          <w:szCs w:val="32"/>
        </w:rPr>
      </w:pPr>
      <w:r>
        <w:rPr>
          <w:rFonts w:ascii="仿宋_GB2312" w:eastAsia="仿宋_GB2312"/>
          <w:sz w:val="32"/>
          <w:szCs w:val="32"/>
        </w:rPr>
        <w:t>15)</w:t>
      </w:r>
      <w:r>
        <w:rPr>
          <w:rFonts w:hint="eastAsia" w:ascii="仿宋_GB2312" w:eastAsia="仿宋_GB2312"/>
          <w:sz w:val="32"/>
          <w:szCs w:val="32"/>
        </w:rPr>
        <w:t>负责对全市社会保险基金收缴、支付、管理、运营工作实施行政监督；负责社会保险机构的管理；组织推动社会保险社会化管理服务体系建设。</w:t>
      </w:r>
    </w:p>
    <w:p>
      <w:pPr>
        <w:ind w:firstLine="640" w:firstLineChars="200"/>
        <w:rPr>
          <w:rFonts w:ascii="仿宋_GB2312" w:eastAsia="仿宋_GB2312"/>
          <w:sz w:val="32"/>
          <w:szCs w:val="32"/>
        </w:rPr>
      </w:pPr>
      <w:r>
        <w:rPr>
          <w:rFonts w:ascii="仿宋_GB2312" w:eastAsia="仿宋_GB2312"/>
          <w:sz w:val="32"/>
          <w:szCs w:val="32"/>
        </w:rPr>
        <w:t>16)</w:t>
      </w:r>
      <w:r>
        <w:rPr>
          <w:rFonts w:hint="eastAsia" w:ascii="仿宋_GB2312" w:eastAsia="仿宋_GB2312"/>
          <w:sz w:val="32"/>
          <w:szCs w:val="32"/>
        </w:rPr>
        <w:t>负责全市机关、企事业单位和农村的基本养老保险和补充养老保险、补充医疗保险的政策的实施；组织工伤、职业病伤残等级鉴定和劳动能力鉴定。</w:t>
      </w:r>
    </w:p>
    <w:p>
      <w:pPr>
        <w:ind w:firstLine="640" w:firstLineChars="200"/>
        <w:rPr>
          <w:rFonts w:ascii="仿宋_GB2312" w:eastAsia="仿宋_GB2312"/>
          <w:sz w:val="32"/>
          <w:szCs w:val="32"/>
        </w:rPr>
      </w:pPr>
      <w:r>
        <w:rPr>
          <w:rFonts w:ascii="仿宋_GB2312" w:eastAsia="仿宋_GB2312"/>
          <w:sz w:val="32"/>
          <w:szCs w:val="32"/>
        </w:rPr>
        <w:t>17)</w:t>
      </w:r>
      <w:r>
        <w:rPr>
          <w:rFonts w:hint="eastAsia" w:ascii="仿宋_GB2312" w:eastAsia="仿宋_GB2312"/>
          <w:sz w:val="32"/>
          <w:szCs w:val="32"/>
        </w:rPr>
        <w:t>负责困难企业职工的解困工作。负责对解困资金的筹集、管理和发放；负责困难职工的调查统计等。</w:t>
      </w:r>
    </w:p>
    <w:p>
      <w:pPr>
        <w:ind w:firstLine="640" w:firstLineChars="200"/>
        <w:rPr>
          <w:rFonts w:ascii="仿宋_GB2312" w:eastAsia="仿宋_GB2312"/>
          <w:sz w:val="32"/>
          <w:szCs w:val="32"/>
        </w:rPr>
      </w:pPr>
      <w:r>
        <w:rPr>
          <w:rFonts w:ascii="仿宋_GB2312" w:eastAsia="仿宋_GB2312"/>
          <w:sz w:val="32"/>
          <w:szCs w:val="32"/>
        </w:rPr>
        <w:t>18)</w:t>
      </w:r>
      <w:r>
        <w:rPr>
          <w:rFonts w:hint="eastAsia" w:ascii="仿宋_GB2312" w:eastAsia="仿宋_GB2312"/>
          <w:sz w:val="32"/>
          <w:szCs w:val="32"/>
        </w:rPr>
        <w:t>负责再就业工程工作。拟定企业下岗职工的分流安置、基本生活保障和再就业的规划、政策并组织实施；负责全市就业经费和再就业资金的管理。</w:t>
      </w:r>
    </w:p>
    <w:p>
      <w:pPr>
        <w:ind w:firstLine="640" w:firstLineChars="200"/>
        <w:rPr>
          <w:rFonts w:ascii="仿宋_GB2312" w:eastAsia="仿宋_GB2312"/>
          <w:sz w:val="32"/>
          <w:szCs w:val="32"/>
        </w:rPr>
      </w:pPr>
      <w:r>
        <w:rPr>
          <w:rFonts w:ascii="仿宋_GB2312" w:eastAsia="仿宋_GB2312"/>
          <w:sz w:val="32"/>
          <w:szCs w:val="32"/>
        </w:rPr>
        <w:t>19</w:t>
      </w:r>
      <w:r>
        <w:rPr>
          <w:rFonts w:hint="eastAsia" w:ascii="仿宋_GB2312" w:eastAsia="仿宋_GB2312"/>
          <w:sz w:val="32"/>
          <w:szCs w:val="32"/>
        </w:rPr>
        <w:t>）负责人力资源和社会保障工作的统计和信息工作。</w:t>
      </w:r>
    </w:p>
    <w:p>
      <w:pPr>
        <w:pStyle w:val="8"/>
        <w:shd w:val="clear" w:color="auto" w:fill="FFFFFF"/>
        <w:spacing w:before="0" w:beforeAutospacing="0" w:after="0" w:afterAutospacing="0" w:line="384" w:lineRule="atLeast"/>
        <w:ind w:firstLine="640"/>
        <w:rPr>
          <w:rFonts w:ascii="仿宋_GB2312"/>
          <w:sz w:val="32"/>
          <w:szCs w:val="32"/>
        </w:rPr>
      </w:pPr>
      <w:r>
        <w:rPr>
          <w:rFonts w:ascii="仿宋_GB2312"/>
          <w:sz w:val="32"/>
          <w:szCs w:val="32"/>
        </w:rPr>
        <w:t>20</w:t>
      </w:r>
      <w:r>
        <w:rPr>
          <w:rFonts w:hint="eastAsia" w:ascii="仿宋_GB2312"/>
          <w:sz w:val="32"/>
          <w:szCs w:val="32"/>
        </w:rPr>
        <w:t>）承办区委、区政府交办的其它事项。</w:t>
      </w:r>
    </w:p>
    <w:p>
      <w:pPr>
        <w:autoSpaceDE w:val="0"/>
        <w:autoSpaceDN w:val="0"/>
        <w:adjustRightInd w:val="0"/>
        <w:ind w:left="198" w:firstLine="643" w:firstLineChars="200"/>
        <w:jc w:val="left"/>
        <w:rPr>
          <w:rFonts w:ascii="方正仿宋_GBK" w:hAnsi="Times New Roman" w:eastAsia="方正仿宋_GBK"/>
          <w:b/>
          <w:sz w:val="32"/>
          <w:szCs w:val="32"/>
        </w:rPr>
      </w:pPr>
    </w:p>
    <w:p>
      <w:pPr>
        <w:autoSpaceDE w:val="0"/>
        <w:autoSpaceDN w:val="0"/>
        <w:adjustRightInd w:val="0"/>
        <w:ind w:left="198" w:firstLine="643" w:firstLineChars="200"/>
        <w:jc w:val="left"/>
        <w:rPr>
          <w:rFonts w:ascii="方正仿宋_GBK" w:hAnsi="Times New Roman" w:eastAsia="方正仿宋_GBK"/>
          <w:b/>
          <w:sz w:val="32"/>
          <w:szCs w:val="32"/>
        </w:rPr>
      </w:pPr>
      <w:r>
        <w:rPr>
          <w:rFonts w:hint="eastAsia" w:ascii="方正仿宋_GBK" w:hAnsi="Times New Roman" w:eastAsia="方正仿宋_GBK"/>
          <w:b/>
          <w:sz w:val="32"/>
          <w:szCs w:val="32"/>
        </w:rPr>
        <w:t>机构设置：</w:t>
      </w:r>
    </w:p>
    <w:p>
      <w:pPr>
        <w:jc w:val="center"/>
        <w:outlineLvl w:val="0"/>
        <w:rPr>
          <w:rFonts w:ascii="Times New Roman" w:hAnsi="Times New Roman" w:eastAsia="方正小标宋_GBK"/>
          <w:sz w:val="32"/>
          <w:szCs w:val="24"/>
        </w:rPr>
      </w:pPr>
      <w:r>
        <w:rPr>
          <w:rFonts w:hint="eastAsia" w:ascii="Times New Roman" w:hAnsi="Times New Roman" w:eastAsia="方正小标宋_GBK"/>
          <w:sz w:val="32"/>
          <w:szCs w:val="24"/>
        </w:rPr>
        <w:t>部门机构设置情况</w:t>
      </w:r>
    </w:p>
    <w:tbl>
      <w:tblPr>
        <w:tblStyle w:val="9"/>
        <w:tblW w:w="978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527"/>
        <w:gridCol w:w="966"/>
        <w:gridCol w:w="1276"/>
        <w:gridCol w:w="301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0" w:hRule="atLeast"/>
          <w:tblHeader/>
          <w:jc w:val="center"/>
        </w:trPr>
        <w:tc>
          <w:tcPr>
            <w:tcW w:w="4527" w:type="dxa"/>
            <w:vMerge w:val="restart"/>
            <w:vAlign w:val="center"/>
          </w:tcPr>
          <w:p>
            <w:pPr>
              <w:spacing w:line="300" w:lineRule="exact"/>
              <w:jc w:val="center"/>
              <w:rPr>
                <w:rFonts w:ascii="方正书宋_GBK" w:eastAsia="方正书宋_GBK"/>
                <w:b/>
              </w:rPr>
            </w:pPr>
            <w:r>
              <w:rPr>
                <w:rFonts w:hint="eastAsia" w:ascii="方正书宋_GBK" w:eastAsia="方正书宋_GBK"/>
                <w:b/>
              </w:rPr>
              <w:t>单位名称</w:t>
            </w:r>
          </w:p>
        </w:tc>
        <w:tc>
          <w:tcPr>
            <w:tcW w:w="966" w:type="dxa"/>
            <w:vMerge w:val="restart"/>
            <w:vAlign w:val="center"/>
          </w:tcPr>
          <w:p>
            <w:pPr>
              <w:spacing w:line="300" w:lineRule="exact"/>
              <w:jc w:val="center"/>
              <w:rPr>
                <w:rFonts w:ascii="方正书宋_GBK" w:eastAsia="方正书宋_GBK"/>
                <w:b/>
              </w:rPr>
            </w:pPr>
            <w:r>
              <w:rPr>
                <w:rFonts w:hint="eastAsia" w:ascii="方正书宋_GBK" w:eastAsia="方正书宋_GBK"/>
                <w:b/>
              </w:rPr>
              <w:t>单位性质</w:t>
            </w:r>
          </w:p>
        </w:tc>
        <w:tc>
          <w:tcPr>
            <w:tcW w:w="1276" w:type="dxa"/>
            <w:vMerge w:val="restart"/>
            <w:vAlign w:val="center"/>
          </w:tcPr>
          <w:p>
            <w:pPr>
              <w:spacing w:line="300" w:lineRule="exact"/>
              <w:jc w:val="center"/>
              <w:rPr>
                <w:rFonts w:ascii="方正书宋_GBK" w:eastAsia="方正书宋_GBK"/>
                <w:b/>
              </w:rPr>
            </w:pPr>
            <w:r>
              <w:rPr>
                <w:rFonts w:hint="eastAsia" w:ascii="方正书宋_GBK" w:eastAsia="方正书宋_GBK"/>
                <w:b/>
              </w:rPr>
              <w:t>单位规格</w:t>
            </w:r>
          </w:p>
        </w:tc>
        <w:tc>
          <w:tcPr>
            <w:tcW w:w="3013" w:type="dxa"/>
            <w:vMerge w:val="restart"/>
            <w:vAlign w:val="center"/>
          </w:tcPr>
          <w:p>
            <w:pPr>
              <w:spacing w:line="300" w:lineRule="exact"/>
              <w:jc w:val="center"/>
              <w:rPr>
                <w:rFonts w:ascii="方正书宋_GBK" w:eastAsia="方正书宋_GBK"/>
                <w:b/>
              </w:rPr>
            </w:pPr>
            <w:r>
              <w:rPr>
                <w:rFonts w:hint="eastAsia" w:ascii="方正书宋_GBK" w:eastAsia="方正书宋_GBK"/>
                <w:b/>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0" w:hRule="atLeast"/>
          <w:tblHeader/>
          <w:jc w:val="center"/>
        </w:trPr>
        <w:tc>
          <w:tcPr>
            <w:tcW w:w="4527" w:type="dxa"/>
            <w:vMerge w:val="continue"/>
            <w:vAlign w:val="center"/>
          </w:tcPr>
          <w:p>
            <w:pPr>
              <w:spacing w:line="300" w:lineRule="exact"/>
              <w:jc w:val="left"/>
              <w:outlineLvl w:val="0"/>
            </w:pPr>
          </w:p>
        </w:tc>
        <w:tc>
          <w:tcPr>
            <w:tcW w:w="966" w:type="dxa"/>
            <w:vMerge w:val="continue"/>
            <w:vAlign w:val="center"/>
          </w:tcPr>
          <w:p>
            <w:pPr>
              <w:spacing w:line="300" w:lineRule="exact"/>
              <w:jc w:val="left"/>
              <w:outlineLvl w:val="0"/>
            </w:pPr>
          </w:p>
        </w:tc>
        <w:tc>
          <w:tcPr>
            <w:tcW w:w="1276" w:type="dxa"/>
            <w:vMerge w:val="continue"/>
            <w:vAlign w:val="center"/>
          </w:tcPr>
          <w:p>
            <w:pPr>
              <w:spacing w:line="300" w:lineRule="exact"/>
              <w:jc w:val="left"/>
              <w:outlineLvl w:val="0"/>
            </w:pPr>
          </w:p>
        </w:tc>
        <w:tc>
          <w:tcPr>
            <w:tcW w:w="3013" w:type="dxa"/>
            <w:vMerge w:val="continue"/>
            <w:vAlign w:val="center"/>
          </w:tcPr>
          <w:p>
            <w:pPr>
              <w:spacing w:line="300" w:lineRule="exact"/>
              <w:jc w:val="left"/>
              <w:outlineLvl w:val="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527" w:type="dxa"/>
            <w:vAlign w:val="center"/>
          </w:tcPr>
          <w:p>
            <w:pPr>
              <w:spacing w:line="300" w:lineRule="exact"/>
              <w:jc w:val="center"/>
              <w:rPr>
                <w:rFonts w:ascii="方正书宋_GBK" w:eastAsia="方正书宋_GBK"/>
                <w:b/>
              </w:rPr>
            </w:pPr>
            <w:r>
              <w:rPr>
                <w:rFonts w:hint="eastAsia" w:ascii="方正书宋_GBK" w:eastAsia="方正书宋_GBK"/>
                <w:b/>
              </w:rPr>
              <w:t>合</w:t>
            </w:r>
            <w:r>
              <w:rPr>
                <w:rFonts w:ascii="方正书宋_GBK" w:eastAsia="方正书宋_GBK"/>
                <w:b/>
              </w:rPr>
              <w:t xml:space="preserve">    </w:t>
            </w:r>
            <w:r>
              <w:rPr>
                <w:rFonts w:hint="eastAsia" w:ascii="方正书宋_GBK" w:eastAsia="方正书宋_GBK"/>
                <w:b/>
              </w:rPr>
              <w:t>计</w:t>
            </w:r>
          </w:p>
        </w:tc>
        <w:tc>
          <w:tcPr>
            <w:tcW w:w="966" w:type="dxa"/>
            <w:vAlign w:val="center"/>
          </w:tcPr>
          <w:p>
            <w:pPr>
              <w:spacing w:line="300" w:lineRule="exact"/>
              <w:jc w:val="center"/>
              <w:rPr>
                <w:rFonts w:ascii="方正书宋_GBK" w:eastAsia="方正书宋_GBK"/>
                <w:b/>
              </w:rPr>
            </w:pPr>
          </w:p>
        </w:tc>
        <w:tc>
          <w:tcPr>
            <w:tcW w:w="1276" w:type="dxa"/>
            <w:vAlign w:val="center"/>
          </w:tcPr>
          <w:p>
            <w:pPr>
              <w:spacing w:line="300" w:lineRule="exact"/>
              <w:jc w:val="center"/>
              <w:rPr>
                <w:rFonts w:ascii="方正书宋_GBK" w:eastAsia="方正书宋_GBK"/>
                <w:b/>
              </w:rPr>
            </w:pPr>
          </w:p>
        </w:tc>
        <w:tc>
          <w:tcPr>
            <w:tcW w:w="3013" w:type="dxa"/>
            <w:vAlign w:val="center"/>
          </w:tcPr>
          <w:p>
            <w:pPr>
              <w:spacing w:line="300" w:lineRule="exact"/>
              <w:jc w:val="center"/>
              <w:rPr>
                <w:rFonts w:ascii="方正书宋_GBK" w:eastAsia="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527" w:type="dxa"/>
            <w:vAlign w:val="center"/>
          </w:tcPr>
          <w:p>
            <w:pPr>
              <w:spacing w:line="300" w:lineRule="exact"/>
              <w:jc w:val="left"/>
              <w:rPr>
                <w:rFonts w:ascii="方正书宋_GBK" w:eastAsia="方正书宋_GBK"/>
              </w:rPr>
            </w:pPr>
            <w:r>
              <w:rPr>
                <w:rFonts w:hint="eastAsia" w:ascii="方正书宋_GBK" w:eastAsia="方正书宋_GBK"/>
              </w:rPr>
              <w:t>石家庄</w:t>
            </w:r>
            <w:r>
              <w:rPr>
                <w:rFonts w:hint="eastAsia" w:ascii="宋体" w:hAnsi="宋体" w:cs="宋体"/>
              </w:rPr>
              <w:t>市鹿泉区人力资源和社会保障局</w:t>
            </w:r>
            <w:r>
              <w:rPr>
                <w:rFonts w:hint="eastAsia" w:ascii="方正书宋_GBK" w:eastAsia="方正书宋_GBK"/>
              </w:rPr>
              <w:t>（机关）</w:t>
            </w:r>
          </w:p>
        </w:tc>
        <w:tc>
          <w:tcPr>
            <w:tcW w:w="966" w:type="dxa"/>
            <w:vAlign w:val="center"/>
          </w:tcPr>
          <w:p>
            <w:pPr>
              <w:spacing w:line="300" w:lineRule="exact"/>
              <w:jc w:val="center"/>
              <w:rPr>
                <w:rFonts w:ascii="方正书宋_GBK" w:eastAsia="方正书宋_GBK"/>
              </w:rPr>
            </w:pPr>
            <w:r>
              <w:rPr>
                <w:rFonts w:hint="eastAsia" w:ascii="方正书宋_GBK" w:eastAsia="方正书宋_GBK"/>
              </w:rPr>
              <w:t>行政</w:t>
            </w:r>
          </w:p>
        </w:tc>
        <w:tc>
          <w:tcPr>
            <w:tcW w:w="1276" w:type="dxa"/>
            <w:vAlign w:val="center"/>
          </w:tcPr>
          <w:p>
            <w:pPr>
              <w:spacing w:line="300" w:lineRule="exact"/>
              <w:jc w:val="center"/>
              <w:rPr>
                <w:rFonts w:ascii="方正书宋_GBK" w:eastAsia="方正书宋_GBK"/>
              </w:rPr>
            </w:pPr>
            <w:r>
              <w:rPr>
                <w:rFonts w:hint="eastAsia" w:ascii="方正书宋_GBK" w:eastAsia="方正书宋_GBK"/>
              </w:rPr>
              <w:t>正</w:t>
            </w:r>
            <w:r>
              <w:rPr>
                <w:rFonts w:hint="eastAsia" w:ascii="宋体" w:hAnsi="宋体" w:cs="宋体"/>
              </w:rPr>
              <w:t>科</w:t>
            </w:r>
            <w:r>
              <w:rPr>
                <w:rFonts w:hint="eastAsia" w:ascii="方正书宋_GBK" w:eastAsia="方正书宋_GBK"/>
              </w:rPr>
              <w:t>级</w:t>
            </w:r>
          </w:p>
        </w:tc>
        <w:tc>
          <w:tcPr>
            <w:tcW w:w="3013" w:type="dxa"/>
            <w:vAlign w:val="center"/>
          </w:tcPr>
          <w:p>
            <w:pPr>
              <w:spacing w:line="300" w:lineRule="exact"/>
              <w:jc w:val="center"/>
              <w:rPr>
                <w:rFonts w:ascii="方正书宋_GBK" w:eastAsia="方正书宋_GBK"/>
              </w:rPr>
            </w:pPr>
            <w:r>
              <w:rPr>
                <w:rFonts w:hint="eastAsia" w:ascii="方正书宋_GBK" w:eastAsia="方正书宋_GBK"/>
              </w:rPr>
              <w:t>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527" w:type="dxa"/>
            <w:vAlign w:val="center"/>
          </w:tcPr>
          <w:p>
            <w:pPr>
              <w:spacing w:line="300" w:lineRule="exact"/>
              <w:jc w:val="left"/>
              <w:rPr>
                <w:rFonts w:ascii="宋体" w:cs="宋体"/>
              </w:rPr>
            </w:pPr>
            <w:r>
              <w:rPr>
                <w:rFonts w:hint="eastAsia" w:ascii="方正书宋_GBK" w:eastAsia="方正书宋_GBK"/>
              </w:rPr>
              <w:t>石家庄</w:t>
            </w:r>
            <w:r>
              <w:rPr>
                <w:rFonts w:hint="eastAsia" w:ascii="宋体" w:hAnsi="宋体" w:cs="宋体"/>
              </w:rPr>
              <w:t>市鹿泉区就业服务中心</w:t>
            </w:r>
          </w:p>
        </w:tc>
        <w:tc>
          <w:tcPr>
            <w:tcW w:w="966" w:type="dxa"/>
            <w:vAlign w:val="center"/>
          </w:tcPr>
          <w:p>
            <w:pPr>
              <w:spacing w:line="300" w:lineRule="exact"/>
              <w:jc w:val="center"/>
              <w:rPr>
                <w:rFonts w:ascii="方正书宋_GBK" w:eastAsia="方正书宋_GBK"/>
              </w:rPr>
            </w:pPr>
            <w:r>
              <w:rPr>
                <w:rFonts w:hint="eastAsia" w:ascii="方正书宋_GBK" w:eastAsia="方正书宋_GBK"/>
              </w:rPr>
              <w:t>事业</w:t>
            </w:r>
          </w:p>
        </w:tc>
        <w:tc>
          <w:tcPr>
            <w:tcW w:w="1276" w:type="dxa"/>
            <w:vAlign w:val="center"/>
          </w:tcPr>
          <w:p>
            <w:pPr>
              <w:spacing w:line="300" w:lineRule="exact"/>
              <w:jc w:val="center"/>
              <w:rPr>
                <w:rFonts w:ascii="方正书宋_GBK" w:eastAsia="方正书宋_GBK"/>
              </w:rPr>
            </w:pPr>
            <w:r>
              <w:rPr>
                <w:rFonts w:hint="eastAsia" w:ascii="宋体" w:hAnsi="宋体" w:cs="宋体"/>
              </w:rPr>
              <w:t>正</w:t>
            </w:r>
            <w:r>
              <w:rPr>
                <w:rFonts w:hint="eastAsia" w:ascii="方正书宋_GBK" w:eastAsia="方正书宋_GBK"/>
              </w:rPr>
              <w:t>科级</w:t>
            </w:r>
          </w:p>
        </w:tc>
        <w:tc>
          <w:tcPr>
            <w:tcW w:w="3013" w:type="dxa"/>
            <w:vAlign w:val="center"/>
          </w:tcPr>
          <w:p>
            <w:pPr>
              <w:spacing w:line="300" w:lineRule="exact"/>
              <w:jc w:val="center"/>
              <w:rPr>
                <w:rFonts w:ascii="方正书宋_GBK" w:eastAsia="方正书宋_GBK"/>
              </w:rPr>
            </w:pPr>
            <w:r>
              <w:rPr>
                <w:rFonts w:hint="eastAsia" w:ascii="方正书宋_GBK" w:eastAsia="方正书宋_GBK"/>
              </w:rP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527" w:type="dxa"/>
            <w:vAlign w:val="center"/>
          </w:tcPr>
          <w:p>
            <w:pPr>
              <w:spacing w:line="300" w:lineRule="exact"/>
              <w:jc w:val="left"/>
              <w:rPr>
                <w:rFonts w:ascii="宋体" w:cs="宋体"/>
              </w:rPr>
            </w:pPr>
            <w:r>
              <w:rPr>
                <w:rFonts w:hint="eastAsia" w:ascii="方正书宋_GBK" w:eastAsia="方正书宋_GBK"/>
              </w:rPr>
              <w:t>石家庄</w:t>
            </w:r>
            <w:r>
              <w:rPr>
                <w:rFonts w:hint="eastAsia" w:ascii="宋体" w:hAnsi="宋体" w:cs="宋体"/>
              </w:rPr>
              <w:t>市鹿泉区农村社会养老保险事业管理处</w:t>
            </w:r>
          </w:p>
        </w:tc>
        <w:tc>
          <w:tcPr>
            <w:tcW w:w="966" w:type="dxa"/>
            <w:vAlign w:val="center"/>
          </w:tcPr>
          <w:p>
            <w:pPr>
              <w:spacing w:line="300" w:lineRule="exact"/>
              <w:jc w:val="center"/>
              <w:rPr>
                <w:rFonts w:ascii="方正书宋_GBK" w:eastAsia="方正书宋_GBK"/>
              </w:rPr>
            </w:pPr>
            <w:r>
              <w:rPr>
                <w:rFonts w:hint="eastAsia" w:ascii="方正书宋_GBK" w:eastAsia="方正书宋_GBK"/>
              </w:rPr>
              <w:t>事业</w:t>
            </w:r>
          </w:p>
        </w:tc>
        <w:tc>
          <w:tcPr>
            <w:tcW w:w="1276" w:type="dxa"/>
            <w:vAlign w:val="center"/>
          </w:tcPr>
          <w:p>
            <w:pPr>
              <w:spacing w:line="300" w:lineRule="exact"/>
              <w:jc w:val="center"/>
              <w:rPr>
                <w:rFonts w:ascii="方正书宋_GBK" w:eastAsia="方正书宋_GBK"/>
              </w:rPr>
            </w:pPr>
            <w:r>
              <w:rPr>
                <w:rFonts w:hint="eastAsia" w:ascii="方正书宋_GBK" w:eastAsia="方正书宋_GBK"/>
              </w:rPr>
              <w:t>副科级</w:t>
            </w:r>
          </w:p>
        </w:tc>
        <w:tc>
          <w:tcPr>
            <w:tcW w:w="3013" w:type="dxa"/>
            <w:vAlign w:val="center"/>
          </w:tcPr>
          <w:p>
            <w:pPr>
              <w:spacing w:line="300" w:lineRule="exact"/>
              <w:jc w:val="center"/>
              <w:rPr>
                <w:rFonts w:ascii="方正书宋_GBK" w:eastAsia="方正书宋_GBK"/>
              </w:rPr>
            </w:pPr>
            <w:r>
              <w:rPr>
                <w:rFonts w:hint="eastAsia" w:ascii="方正书宋_GBK" w:eastAsia="方正书宋_GBK"/>
              </w:rP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527" w:type="dxa"/>
            <w:vAlign w:val="center"/>
          </w:tcPr>
          <w:p>
            <w:pPr>
              <w:spacing w:line="300" w:lineRule="exact"/>
              <w:jc w:val="left"/>
              <w:rPr>
                <w:rFonts w:ascii="宋体" w:cs="宋体"/>
              </w:rPr>
            </w:pPr>
            <w:r>
              <w:rPr>
                <w:rFonts w:hint="eastAsia" w:ascii="方正书宋_GBK" w:eastAsia="方正书宋_GBK"/>
              </w:rPr>
              <w:t>石家庄</w:t>
            </w:r>
            <w:r>
              <w:rPr>
                <w:rFonts w:hint="eastAsia" w:ascii="宋体" w:hAnsi="宋体" w:cs="宋体"/>
              </w:rPr>
              <w:t>市鹿泉区社会保险中心</w:t>
            </w:r>
          </w:p>
        </w:tc>
        <w:tc>
          <w:tcPr>
            <w:tcW w:w="966" w:type="dxa"/>
            <w:vAlign w:val="center"/>
          </w:tcPr>
          <w:p>
            <w:pPr>
              <w:spacing w:line="300" w:lineRule="exact"/>
              <w:jc w:val="center"/>
              <w:rPr>
                <w:rFonts w:ascii="方正书宋_GBK" w:eastAsia="方正书宋_GBK"/>
              </w:rPr>
            </w:pPr>
            <w:r>
              <w:rPr>
                <w:rFonts w:hint="eastAsia" w:ascii="方正书宋_GBK" w:eastAsia="方正书宋_GBK"/>
              </w:rPr>
              <w:t>事业</w:t>
            </w:r>
          </w:p>
        </w:tc>
        <w:tc>
          <w:tcPr>
            <w:tcW w:w="1276" w:type="dxa"/>
            <w:vAlign w:val="center"/>
          </w:tcPr>
          <w:p>
            <w:pPr>
              <w:spacing w:line="300" w:lineRule="exact"/>
              <w:jc w:val="center"/>
              <w:rPr>
                <w:rFonts w:ascii="方正书宋_GBK" w:eastAsia="方正书宋_GBK"/>
              </w:rPr>
            </w:pPr>
            <w:r>
              <w:rPr>
                <w:rFonts w:hint="eastAsia" w:ascii="方正书宋_GBK" w:eastAsia="方正书宋_GBK"/>
              </w:rPr>
              <w:t>副科级</w:t>
            </w:r>
          </w:p>
        </w:tc>
        <w:tc>
          <w:tcPr>
            <w:tcW w:w="3013" w:type="dxa"/>
            <w:vAlign w:val="center"/>
          </w:tcPr>
          <w:p>
            <w:pPr>
              <w:spacing w:line="300" w:lineRule="exact"/>
              <w:jc w:val="center"/>
              <w:rPr>
                <w:rFonts w:ascii="方正书宋_GBK" w:eastAsia="方正书宋_GBK"/>
              </w:rPr>
            </w:pPr>
            <w:r>
              <w:rPr>
                <w:rFonts w:hint="eastAsia" w:ascii="方正书宋_GBK" w:eastAsia="方正书宋_GBK"/>
              </w:rPr>
              <w:t>财政性资金基本保证</w:t>
            </w:r>
          </w:p>
        </w:tc>
      </w:tr>
    </w:tbl>
    <w:p>
      <w:pPr>
        <w:ind w:firstLine="640"/>
        <w:rPr>
          <w:rFonts w:ascii="黑体" w:hAnsi="黑体" w:eastAsia="黑体"/>
          <w:sz w:val="32"/>
          <w:szCs w:val="32"/>
        </w:rPr>
      </w:pPr>
      <w:r>
        <w:rPr>
          <w:rFonts w:hint="eastAsia" w:ascii="黑体" w:hAnsi="黑体" w:eastAsia="黑体"/>
          <w:sz w:val="32"/>
          <w:szCs w:val="32"/>
        </w:rPr>
        <w:t>二、部门预算安排的总体情况</w:t>
      </w:r>
    </w:p>
    <w:p>
      <w:pPr>
        <w:ind w:firstLine="640" w:firstLineChars="200"/>
        <w:rPr>
          <w:rFonts w:ascii="仿宋" w:hAnsi="仿宋" w:eastAsia="仿宋" w:cs="仿宋"/>
          <w:sz w:val="32"/>
          <w:szCs w:val="32"/>
        </w:rPr>
      </w:pPr>
      <w:r>
        <w:rPr>
          <w:rFonts w:hint="eastAsia" w:ascii="仿宋" w:hAnsi="仿宋" w:eastAsia="仿宋" w:cs="仿宋"/>
          <w:sz w:val="32"/>
          <w:szCs w:val="32"/>
        </w:rPr>
        <w:t>按照预算管理有关规定，目前我部门预算的编制实行综合预算管理，即全部收入和支出都反映在预算中。石家庄市鹿泉区人力资源和社会保障局机关及所属事业单位的收支包含在部门预算中。</w:t>
      </w:r>
    </w:p>
    <w:p>
      <w:pPr>
        <w:ind w:firstLine="640" w:firstLineChars="200"/>
        <w:rPr>
          <w:rFonts w:ascii="仿宋" w:hAnsi="仿宋" w:eastAsia="仿宋" w:cs="仿宋"/>
          <w:sz w:val="32"/>
          <w:szCs w:val="32"/>
        </w:rPr>
      </w:pPr>
      <w:r>
        <w:rPr>
          <w:rFonts w:ascii="仿宋" w:hAnsi="仿宋" w:eastAsia="仿宋" w:cs="仿宋"/>
          <w:sz w:val="32"/>
          <w:szCs w:val="32"/>
        </w:rPr>
        <w:t>1</w:t>
      </w:r>
      <w:r>
        <w:rPr>
          <w:rFonts w:hint="eastAsia" w:ascii="仿宋" w:hAnsi="仿宋" w:eastAsia="仿宋" w:cs="仿宋"/>
          <w:sz w:val="32"/>
          <w:szCs w:val="32"/>
        </w:rPr>
        <w:t>、收入说明</w:t>
      </w:r>
    </w:p>
    <w:p>
      <w:pPr>
        <w:ind w:firstLine="640" w:firstLineChars="200"/>
        <w:rPr>
          <w:rFonts w:ascii="仿宋" w:hAnsi="仿宋" w:eastAsia="仿宋" w:cs="仿宋"/>
          <w:sz w:val="32"/>
          <w:szCs w:val="32"/>
        </w:rPr>
      </w:pPr>
      <w:r>
        <w:rPr>
          <w:rFonts w:hint="eastAsia" w:ascii="仿宋" w:hAnsi="仿宋" w:eastAsia="仿宋" w:cs="仿宋"/>
          <w:sz w:val="32"/>
          <w:szCs w:val="32"/>
        </w:rPr>
        <w:t>反映本部门当年全部收入。</w:t>
      </w:r>
      <w:r>
        <w:rPr>
          <w:rFonts w:ascii="仿宋" w:hAnsi="仿宋" w:eastAsia="仿宋" w:cs="仿宋"/>
          <w:sz w:val="32"/>
          <w:szCs w:val="32"/>
        </w:rPr>
        <w:t>2019</w:t>
      </w:r>
      <w:r>
        <w:rPr>
          <w:rFonts w:hint="eastAsia" w:ascii="仿宋" w:hAnsi="仿宋" w:eastAsia="仿宋" w:cs="仿宋"/>
          <w:sz w:val="32"/>
          <w:szCs w:val="32"/>
        </w:rPr>
        <w:t>年预算收入</w:t>
      </w:r>
      <w:r>
        <w:rPr>
          <w:rFonts w:ascii="仿宋" w:hAnsi="仿宋" w:eastAsia="仿宋" w:cs="仿宋"/>
          <w:sz w:val="32"/>
          <w:szCs w:val="32"/>
        </w:rPr>
        <w:t>45826.77</w:t>
      </w:r>
      <w:r>
        <w:rPr>
          <w:rFonts w:hint="eastAsia" w:ascii="仿宋" w:hAnsi="仿宋" w:eastAsia="仿宋" w:cs="仿宋"/>
          <w:sz w:val="32"/>
          <w:szCs w:val="32"/>
        </w:rPr>
        <w:t>万元，其中：一般公共预算收入</w:t>
      </w:r>
      <w:r>
        <w:rPr>
          <w:rFonts w:ascii="仿宋" w:hAnsi="仿宋" w:eastAsia="仿宋" w:cs="仿宋"/>
          <w:sz w:val="32"/>
          <w:szCs w:val="32"/>
        </w:rPr>
        <w:t>45826.77</w:t>
      </w:r>
      <w:r>
        <w:rPr>
          <w:rFonts w:hint="eastAsia" w:ascii="仿宋" w:hAnsi="仿宋" w:eastAsia="仿宋" w:cs="仿宋"/>
          <w:sz w:val="32"/>
          <w:szCs w:val="32"/>
        </w:rPr>
        <w:t>万元，基金预算收入</w:t>
      </w:r>
      <w:r>
        <w:rPr>
          <w:rFonts w:ascii="仿宋" w:hAnsi="仿宋" w:eastAsia="仿宋" w:cs="仿宋"/>
          <w:sz w:val="32"/>
          <w:szCs w:val="32"/>
        </w:rPr>
        <w:t>0</w:t>
      </w:r>
      <w:r>
        <w:rPr>
          <w:rFonts w:hint="eastAsia" w:ascii="仿宋" w:hAnsi="仿宋" w:eastAsia="仿宋" w:cs="仿宋"/>
          <w:sz w:val="32"/>
          <w:szCs w:val="32"/>
        </w:rPr>
        <w:t>万元，财政专户核拨收入</w:t>
      </w:r>
      <w:r>
        <w:rPr>
          <w:rFonts w:ascii="仿宋" w:hAnsi="仿宋" w:eastAsia="仿宋" w:cs="仿宋"/>
          <w:sz w:val="32"/>
          <w:szCs w:val="32"/>
        </w:rPr>
        <w:t>0</w:t>
      </w:r>
      <w:r>
        <w:rPr>
          <w:rFonts w:hint="eastAsia" w:ascii="仿宋" w:hAnsi="仿宋" w:eastAsia="仿宋" w:cs="仿宋"/>
          <w:sz w:val="32"/>
          <w:szCs w:val="32"/>
        </w:rPr>
        <w:t>万元，其他来源收入</w:t>
      </w:r>
      <w:r>
        <w:rPr>
          <w:rFonts w:ascii="仿宋" w:hAnsi="仿宋" w:eastAsia="仿宋" w:cs="仿宋"/>
          <w:sz w:val="32"/>
          <w:szCs w:val="32"/>
        </w:rPr>
        <w:t>0</w:t>
      </w:r>
      <w:r>
        <w:rPr>
          <w:rFonts w:hint="eastAsia" w:ascii="仿宋" w:hAnsi="仿宋" w:eastAsia="仿宋" w:cs="仿宋"/>
          <w:sz w:val="32"/>
          <w:szCs w:val="32"/>
        </w:rPr>
        <w:t>万元。</w:t>
      </w:r>
    </w:p>
    <w:p>
      <w:pPr>
        <w:ind w:firstLine="640" w:firstLineChars="200"/>
        <w:rPr>
          <w:rFonts w:ascii="仿宋" w:hAnsi="仿宋" w:eastAsia="仿宋" w:cs="仿宋"/>
          <w:sz w:val="32"/>
          <w:szCs w:val="32"/>
        </w:rPr>
      </w:pPr>
      <w:r>
        <w:rPr>
          <w:rFonts w:ascii="仿宋" w:hAnsi="仿宋" w:eastAsia="仿宋" w:cs="仿宋"/>
          <w:sz w:val="32"/>
          <w:szCs w:val="32"/>
        </w:rPr>
        <w:t>2</w:t>
      </w:r>
      <w:r>
        <w:rPr>
          <w:rFonts w:hint="eastAsia" w:ascii="仿宋" w:hAnsi="仿宋" w:eastAsia="仿宋" w:cs="仿宋"/>
          <w:sz w:val="32"/>
          <w:szCs w:val="32"/>
        </w:rPr>
        <w:t>、支出说明</w:t>
      </w:r>
    </w:p>
    <w:p>
      <w:pPr>
        <w:ind w:firstLine="640" w:firstLineChars="200"/>
        <w:rPr>
          <w:rFonts w:ascii="仿宋" w:hAnsi="仿宋" w:eastAsia="仿宋" w:cs="仿宋"/>
          <w:sz w:val="32"/>
          <w:szCs w:val="32"/>
        </w:rPr>
      </w:pPr>
      <w:r>
        <w:rPr>
          <w:rFonts w:hint="eastAsia" w:ascii="仿宋" w:hAnsi="仿宋" w:eastAsia="仿宋" w:cs="仿宋"/>
          <w:sz w:val="32"/>
          <w:szCs w:val="32"/>
        </w:rPr>
        <w:t>收支预算总表支出栏、基本支出表、项目支出表按经济分类和支出功能分类科目编制，反映石家庄市鹿泉区人力资源和社会保障局年度部门预算中支出预算的总体情况。</w:t>
      </w:r>
      <w:r>
        <w:rPr>
          <w:rFonts w:ascii="仿宋" w:hAnsi="仿宋" w:eastAsia="仿宋" w:cs="仿宋"/>
          <w:sz w:val="32"/>
          <w:szCs w:val="32"/>
        </w:rPr>
        <w:t>2019</w:t>
      </w:r>
      <w:r>
        <w:rPr>
          <w:rFonts w:hint="eastAsia" w:ascii="仿宋" w:hAnsi="仿宋" w:eastAsia="仿宋" w:cs="仿宋"/>
          <w:sz w:val="32"/>
          <w:szCs w:val="32"/>
        </w:rPr>
        <w:t>年支出预算</w:t>
      </w:r>
      <w:r>
        <w:rPr>
          <w:rFonts w:ascii="仿宋" w:hAnsi="仿宋" w:eastAsia="仿宋" w:cs="仿宋"/>
          <w:sz w:val="32"/>
          <w:szCs w:val="32"/>
        </w:rPr>
        <w:t>45862.77</w:t>
      </w:r>
      <w:r>
        <w:rPr>
          <w:rFonts w:hint="eastAsia" w:ascii="仿宋" w:hAnsi="仿宋" w:eastAsia="仿宋" w:cs="仿宋"/>
          <w:sz w:val="32"/>
          <w:szCs w:val="32"/>
        </w:rPr>
        <w:t>万元，其中基本支出</w:t>
      </w:r>
      <w:r>
        <w:rPr>
          <w:rFonts w:ascii="仿宋" w:hAnsi="仿宋" w:eastAsia="仿宋" w:cs="仿宋"/>
          <w:sz w:val="32"/>
          <w:szCs w:val="32"/>
        </w:rPr>
        <w:t>16343.86</w:t>
      </w:r>
      <w:r>
        <w:rPr>
          <w:rFonts w:hint="eastAsia" w:ascii="仿宋" w:hAnsi="仿宋" w:eastAsia="仿宋" w:cs="仿宋"/>
          <w:sz w:val="32"/>
          <w:szCs w:val="32"/>
        </w:rPr>
        <w:t>万元，包括人员经费</w:t>
      </w:r>
      <w:r>
        <w:rPr>
          <w:rFonts w:ascii="仿宋" w:hAnsi="仿宋" w:eastAsia="仿宋" w:cs="仿宋"/>
          <w:sz w:val="32"/>
          <w:szCs w:val="32"/>
        </w:rPr>
        <w:t>15319.68</w:t>
      </w:r>
      <w:r>
        <w:rPr>
          <w:rFonts w:hint="eastAsia" w:ascii="仿宋" w:hAnsi="仿宋" w:eastAsia="仿宋" w:cs="仿宋"/>
          <w:sz w:val="32"/>
          <w:szCs w:val="32"/>
        </w:rPr>
        <w:t>万元和日常公用经费</w:t>
      </w:r>
      <w:r>
        <w:rPr>
          <w:rFonts w:ascii="仿宋" w:hAnsi="仿宋" w:eastAsia="仿宋" w:cs="仿宋"/>
          <w:sz w:val="32"/>
          <w:szCs w:val="32"/>
        </w:rPr>
        <w:t>1024.18</w:t>
      </w:r>
      <w:r>
        <w:rPr>
          <w:rFonts w:hint="eastAsia" w:ascii="仿宋" w:hAnsi="仿宋" w:eastAsia="仿宋" w:cs="仿宋"/>
          <w:sz w:val="32"/>
          <w:szCs w:val="32"/>
        </w:rPr>
        <w:t>万元；项目支出</w:t>
      </w:r>
      <w:r>
        <w:rPr>
          <w:rFonts w:ascii="仿宋" w:hAnsi="仿宋" w:eastAsia="仿宋" w:cs="仿宋"/>
          <w:sz w:val="32"/>
          <w:szCs w:val="32"/>
        </w:rPr>
        <w:t>29482.92</w:t>
      </w:r>
      <w:r>
        <w:rPr>
          <w:rFonts w:hint="eastAsia" w:ascii="仿宋" w:hAnsi="仿宋" w:eastAsia="仿宋" w:cs="仿宋"/>
          <w:sz w:val="32"/>
          <w:szCs w:val="32"/>
        </w:rPr>
        <w:t>万元，主要包括本级支出，主要为教育，社会保障和就业，卫生健康，城乡社区，农林水，住房保障等支出。</w:t>
      </w:r>
    </w:p>
    <w:p>
      <w:pPr>
        <w:ind w:firstLine="640" w:firstLineChars="200"/>
        <w:rPr>
          <w:rFonts w:ascii="仿宋" w:hAnsi="仿宋" w:eastAsia="仿宋" w:cs="仿宋"/>
          <w:sz w:val="32"/>
          <w:szCs w:val="32"/>
        </w:rPr>
      </w:pPr>
      <w:r>
        <w:rPr>
          <w:rFonts w:ascii="仿宋" w:hAnsi="仿宋" w:eastAsia="仿宋" w:cs="仿宋"/>
          <w:sz w:val="32"/>
          <w:szCs w:val="32"/>
        </w:rPr>
        <w:t>3</w:t>
      </w:r>
      <w:r>
        <w:rPr>
          <w:rFonts w:hint="eastAsia" w:ascii="仿宋" w:hAnsi="仿宋" w:eastAsia="仿宋" w:cs="仿宋"/>
          <w:sz w:val="32"/>
          <w:szCs w:val="32"/>
        </w:rPr>
        <w:t>、比上年增减情况</w:t>
      </w:r>
    </w:p>
    <w:p>
      <w:pPr>
        <w:ind w:firstLine="640" w:firstLineChars="200"/>
        <w:rPr>
          <w:rFonts w:ascii="仿宋" w:hAnsi="仿宋" w:eastAsia="仿宋" w:cs="仿宋"/>
          <w:sz w:val="32"/>
          <w:szCs w:val="32"/>
        </w:rPr>
      </w:pPr>
      <w:r>
        <w:rPr>
          <w:rFonts w:ascii="仿宋" w:hAnsi="仿宋" w:eastAsia="仿宋" w:cs="仿宋"/>
          <w:sz w:val="32"/>
          <w:szCs w:val="32"/>
        </w:rPr>
        <w:t>2019</w:t>
      </w:r>
      <w:r>
        <w:rPr>
          <w:rFonts w:hint="eastAsia" w:ascii="仿宋" w:hAnsi="仿宋" w:eastAsia="仿宋" w:cs="仿宋"/>
          <w:sz w:val="32"/>
          <w:szCs w:val="32"/>
        </w:rPr>
        <w:t>年预算收支安排</w:t>
      </w:r>
      <w:r>
        <w:rPr>
          <w:rFonts w:ascii="仿宋" w:hAnsi="仿宋" w:eastAsia="仿宋" w:cs="仿宋"/>
          <w:sz w:val="32"/>
          <w:szCs w:val="32"/>
        </w:rPr>
        <w:t>45862.77</w:t>
      </w:r>
      <w:r>
        <w:rPr>
          <w:rFonts w:hint="eastAsia" w:ascii="仿宋" w:hAnsi="仿宋" w:eastAsia="仿宋" w:cs="仿宋"/>
          <w:sz w:val="32"/>
          <w:szCs w:val="32"/>
        </w:rPr>
        <w:t>万元，较</w:t>
      </w:r>
      <w:r>
        <w:rPr>
          <w:rFonts w:ascii="仿宋" w:hAnsi="仿宋" w:eastAsia="仿宋" w:cs="仿宋"/>
          <w:sz w:val="32"/>
          <w:szCs w:val="32"/>
        </w:rPr>
        <w:t>2018</w:t>
      </w:r>
      <w:r>
        <w:rPr>
          <w:rFonts w:hint="eastAsia" w:ascii="仿宋" w:hAnsi="仿宋" w:eastAsia="仿宋" w:cs="仿宋"/>
          <w:sz w:val="32"/>
          <w:szCs w:val="32"/>
        </w:rPr>
        <w:t>年预算增加</w:t>
      </w:r>
      <w:r>
        <w:rPr>
          <w:rFonts w:ascii="仿宋" w:hAnsi="仿宋" w:eastAsia="仿宋" w:cs="仿宋"/>
          <w:sz w:val="32"/>
          <w:szCs w:val="32"/>
        </w:rPr>
        <w:t>10191.9</w:t>
      </w:r>
      <w:r>
        <w:rPr>
          <w:rFonts w:hint="eastAsia" w:ascii="仿宋" w:hAnsi="仿宋" w:eastAsia="仿宋" w:cs="仿宋"/>
          <w:sz w:val="32"/>
          <w:szCs w:val="32"/>
        </w:rPr>
        <w:t>万元，其中：基本支出增加</w:t>
      </w:r>
      <w:r>
        <w:rPr>
          <w:rFonts w:ascii="仿宋" w:hAnsi="仿宋" w:eastAsia="仿宋" w:cs="仿宋"/>
          <w:sz w:val="32"/>
          <w:szCs w:val="32"/>
        </w:rPr>
        <w:t>4218.12</w:t>
      </w:r>
      <w:r>
        <w:rPr>
          <w:rFonts w:hint="eastAsia" w:ascii="仿宋" w:hAnsi="仿宋" w:eastAsia="仿宋" w:cs="仿宋"/>
          <w:sz w:val="32"/>
          <w:szCs w:val="32"/>
        </w:rPr>
        <w:t>万元，主要为增加人员经费支出；项目支出增加</w:t>
      </w:r>
      <w:r>
        <w:rPr>
          <w:rFonts w:ascii="仿宋" w:hAnsi="仿宋" w:eastAsia="仿宋" w:cs="仿宋"/>
          <w:sz w:val="32"/>
          <w:szCs w:val="32"/>
        </w:rPr>
        <w:t>5937.79</w:t>
      </w:r>
      <w:r>
        <w:rPr>
          <w:rFonts w:hint="eastAsia" w:ascii="仿宋" w:hAnsi="仿宋" w:eastAsia="仿宋" w:cs="仿宋"/>
          <w:sz w:val="32"/>
          <w:szCs w:val="32"/>
        </w:rPr>
        <w:t>万元，主要增加就业及人才引进，保险基金补助资金。</w:t>
      </w:r>
    </w:p>
    <w:p>
      <w:pPr>
        <w:autoSpaceDE w:val="0"/>
        <w:autoSpaceDN w:val="0"/>
        <w:adjustRightInd w:val="0"/>
        <w:ind w:left="198" w:firstLine="640" w:firstLineChars="200"/>
        <w:jc w:val="left"/>
        <w:rPr>
          <w:rFonts w:ascii="黑体" w:hAnsi="黑体" w:eastAsia="黑体"/>
          <w:sz w:val="32"/>
          <w:szCs w:val="32"/>
        </w:rPr>
      </w:pPr>
      <w:r>
        <w:rPr>
          <w:rFonts w:hint="eastAsia" w:ascii="黑体" w:hAnsi="黑体" w:eastAsia="黑体"/>
          <w:sz w:val="32"/>
          <w:szCs w:val="32"/>
        </w:rPr>
        <w:t>三、机关运行经费安排情况</w:t>
      </w:r>
    </w:p>
    <w:p>
      <w:pPr>
        <w:ind w:firstLine="640" w:firstLineChars="200"/>
        <w:rPr>
          <w:rFonts w:ascii="仿宋" w:hAnsi="仿宋" w:eastAsia="仿宋" w:cs="仿宋"/>
          <w:sz w:val="32"/>
          <w:szCs w:val="32"/>
        </w:rPr>
      </w:pPr>
      <w:r>
        <w:rPr>
          <w:rFonts w:ascii="仿宋" w:hAnsi="仿宋" w:eastAsia="仿宋" w:cs="仿宋"/>
          <w:sz w:val="32"/>
          <w:szCs w:val="32"/>
        </w:rPr>
        <w:t>2019</w:t>
      </w:r>
      <w:r>
        <w:rPr>
          <w:rFonts w:hint="eastAsia" w:ascii="仿宋" w:hAnsi="仿宋" w:eastAsia="仿宋" w:cs="仿宋"/>
          <w:sz w:val="32"/>
          <w:szCs w:val="32"/>
        </w:rPr>
        <w:t>年，我局机关运行经费共计安排</w:t>
      </w:r>
      <w:r>
        <w:rPr>
          <w:rFonts w:ascii="仿宋" w:hAnsi="仿宋" w:eastAsia="仿宋" w:cs="仿宋"/>
          <w:sz w:val="32"/>
          <w:szCs w:val="32"/>
        </w:rPr>
        <w:t>520.21</w:t>
      </w:r>
      <w:r>
        <w:rPr>
          <w:rFonts w:hint="eastAsia" w:ascii="仿宋" w:hAnsi="仿宋" w:eastAsia="仿宋" w:cs="仿宋"/>
          <w:sz w:val="32"/>
          <w:szCs w:val="32"/>
        </w:rPr>
        <w:t>万元，主要用于办公区的日常维修、办公用房水电费、办公用房取暖费等日常运行支出。</w:t>
      </w:r>
    </w:p>
    <w:p>
      <w:pPr>
        <w:autoSpaceDE w:val="0"/>
        <w:autoSpaceDN w:val="0"/>
        <w:adjustRightInd w:val="0"/>
        <w:ind w:left="198" w:firstLine="640" w:firstLineChars="200"/>
        <w:jc w:val="left"/>
        <w:rPr>
          <w:rFonts w:ascii="黑体" w:hAnsi="黑体" w:eastAsia="黑体"/>
          <w:sz w:val="32"/>
          <w:szCs w:val="32"/>
        </w:rPr>
      </w:pPr>
      <w:r>
        <w:rPr>
          <w:rFonts w:hint="eastAsia" w:ascii="黑体" w:hAnsi="黑体" w:eastAsia="黑体"/>
          <w:sz w:val="32"/>
          <w:szCs w:val="32"/>
        </w:rPr>
        <w:t>四、财政拨款“三公”经费预算情况及增减变化原因</w:t>
      </w:r>
    </w:p>
    <w:p>
      <w:pPr>
        <w:ind w:firstLine="640" w:firstLineChars="200"/>
        <w:rPr>
          <w:rFonts w:ascii="仿宋" w:hAnsi="仿宋" w:eastAsia="仿宋" w:cs="仿宋"/>
          <w:sz w:val="32"/>
          <w:szCs w:val="32"/>
        </w:rPr>
      </w:pPr>
      <w:r>
        <w:rPr>
          <w:rFonts w:ascii="仿宋" w:hAnsi="仿宋" w:eastAsia="仿宋" w:cs="仿宋"/>
          <w:sz w:val="32"/>
          <w:szCs w:val="32"/>
        </w:rPr>
        <w:t>2019</w:t>
      </w:r>
      <w:r>
        <w:rPr>
          <w:rFonts w:hint="eastAsia" w:ascii="仿宋" w:hAnsi="仿宋" w:eastAsia="仿宋" w:cs="仿宋"/>
          <w:sz w:val="32"/>
          <w:szCs w:val="32"/>
        </w:rPr>
        <w:t>年，我部门财政拨款“三公”经费预算安排</w:t>
      </w:r>
      <w:r>
        <w:rPr>
          <w:rFonts w:ascii="仿宋" w:hAnsi="仿宋" w:eastAsia="仿宋" w:cs="仿宋"/>
          <w:sz w:val="32"/>
          <w:szCs w:val="32"/>
        </w:rPr>
        <w:t>18.9</w:t>
      </w:r>
      <w:r>
        <w:rPr>
          <w:rFonts w:hint="eastAsia" w:ascii="仿宋" w:hAnsi="仿宋" w:eastAsia="仿宋" w:cs="仿宋"/>
          <w:sz w:val="32"/>
          <w:szCs w:val="32"/>
        </w:rPr>
        <w:t>万元，其中因公出国（境）费</w:t>
      </w:r>
      <w:r>
        <w:rPr>
          <w:rFonts w:ascii="仿宋" w:hAnsi="仿宋" w:eastAsia="仿宋" w:cs="仿宋"/>
          <w:sz w:val="32"/>
          <w:szCs w:val="32"/>
        </w:rPr>
        <w:t>0</w:t>
      </w:r>
      <w:r>
        <w:rPr>
          <w:rFonts w:hint="eastAsia" w:ascii="仿宋" w:hAnsi="仿宋" w:eastAsia="仿宋" w:cs="仿宋"/>
          <w:sz w:val="32"/>
          <w:szCs w:val="32"/>
        </w:rPr>
        <w:t>万元；公务用车购置及运维费</w:t>
      </w:r>
      <w:r>
        <w:rPr>
          <w:rFonts w:ascii="仿宋" w:hAnsi="仿宋" w:eastAsia="仿宋" w:cs="仿宋"/>
          <w:sz w:val="32"/>
          <w:szCs w:val="32"/>
        </w:rPr>
        <w:t>18.9</w:t>
      </w:r>
      <w:r>
        <w:rPr>
          <w:rFonts w:hint="eastAsia" w:ascii="仿宋" w:hAnsi="仿宋" w:eastAsia="仿宋" w:cs="仿宋"/>
          <w:sz w:val="32"/>
          <w:szCs w:val="32"/>
        </w:rPr>
        <w:t>万元（其中：公务用车购置费为</w:t>
      </w:r>
      <w:r>
        <w:rPr>
          <w:rFonts w:ascii="仿宋" w:hAnsi="仿宋" w:eastAsia="仿宋" w:cs="仿宋"/>
          <w:sz w:val="32"/>
          <w:szCs w:val="32"/>
        </w:rPr>
        <w:t>0</w:t>
      </w:r>
      <w:r>
        <w:rPr>
          <w:rFonts w:hint="eastAsia" w:ascii="仿宋" w:hAnsi="仿宋" w:eastAsia="仿宋" w:cs="仿宋"/>
          <w:sz w:val="32"/>
          <w:szCs w:val="32"/>
        </w:rPr>
        <w:t>万元，公务用车运维费</w:t>
      </w:r>
      <w:r>
        <w:rPr>
          <w:rFonts w:ascii="仿宋" w:hAnsi="仿宋" w:eastAsia="仿宋" w:cs="仿宋"/>
          <w:sz w:val="32"/>
          <w:szCs w:val="32"/>
        </w:rPr>
        <w:t>18.9</w:t>
      </w:r>
      <w:r>
        <w:rPr>
          <w:rFonts w:hint="eastAsia" w:ascii="仿宋" w:hAnsi="仿宋" w:eastAsia="仿宋" w:cs="仿宋"/>
          <w:sz w:val="32"/>
          <w:szCs w:val="32"/>
        </w:rPr>
        <w:t>万元</w:t>
      </w:r>
      <w:r>
        <w:rPr>
          <w:rFonts w:ascii="仿宋" w:hAnsi="仿宋" w:eastAsia="仿宋" w:cs="仿宋"/>
          <w:sz w:val="32"/>
          <w:szCs w:val="32"/>
        </w:rPr>
        <w:t>)</w:t>
      </w:r>
      <w:r>
        <w:rPr>
          <w:rFonts w:hint="eastAsia" w:ascii="仿宋" w:hAnsi="仿宋" w:eastAsia="仿宋" w:cs="仿宋"/>
          <w:sz w:val="32"/>
          <w:szCs w:val="32"/>
        </w:rPr>
        <w:t>；公务接待费</w:t>
      </w:r>
      <w:r>
        <w:rPr>
          <w:rFonts w:ascii="仿宋" w:hAnsi="仿宋" w:eastAsia="仿宋" w:cs="仿宋"/>
          <w:sz w:val="32"/>
          <w:szCs w:val="32"/>
        </w:rPr>
        <w:t>0</w:t>
      </w:r>
      <w:r>
        <w:rPr>
          <w:rFonts w:hint="eastAsia" w:ascii="仿宋" w:hAnsi="仿宋" w:eastAsia="仿宋" w:cs="仿宋"/>
          <w:sz w:val="32"/>
          <w:szCs w:val="32"/>
        </w:rPr>
        <w:t>万元。与</w:t>
      </w:r>
      <w:r>
        <w:rPr>
          <w:rFonts w:ascii="仿宋" w:hAnsi="仿宋" w:eastAsia="仿宋" w:cs="仿宋"/>
          <w:sz w:val="32"/>
          <w:szCs w:val="32"/>
        </w:rPr>
        <w:t>2018</w:t>
      </w:r>
      <w:r>
        <w:rPr>
          <w:rFonts w:hint="eastAsia" w:ascii="仿宋" w:hAnsi="仿宋" w:eastAsia="仿宋" w:cs="仿宋"/>
          <w:sz w:val="32"/>
          <w:szCs w:val="32"/>
        </w:rPr>
        <w:t>年相比减少</w:t>
      </w:r>
      <w:r>
        <w:rPr>
          <w:rFonts w:ascii="仿宋" w:hAnsi="仿宋" w:eastAsia="仿宋" w:cs="仿宋"/>
          <w:sz w:val="32"/>
          <w:szCs w:val="32"/>
        </w:rPr>
        <w:t>0.4</w:t>
      </w:r>
      <w:r>
        <w:rPr>
          <w:rFonts w:hint="eastAsia" w:ascii="仿宋" w:hAnsi="仿宋" w:eastAsia="仿宋" w:cs="仿宋"/>
          <w:sz w:val="32"/>
          <w:szCs w:val="32"/>
        </w:rPr>
        <w:t>万元，减少的主要原因是：事业单位公务用车改革，减少公务用车，相应减少公务用车运维费。</w:t>
      </w:r>
    </w:p>
    <w:p>
      <w:pPr>
        <w:ind w:firstLine="640"/>
        <w:rPr>
          <w:rFonts w:ascii="黑体" w:hAnsi="黑体" w:eastAsia="黑体"/>
          <w:sz w:val="32"/>
          <w:szCs w:val="32"/>
        </w:rPr>
      </w:pPr>
      <w:r>
        <w:rPr>
          <w:rFonts w:hint="eastAsia" w:ascii="黑体" w:hAnsi="黑体" w:eastAsia="黑体"/>
          <w:sz w:val="32"/>
          <w:szCs w:val="32"/>
        </w:rPr>
        <w:t>五、绩效预算信息</w:t>
      </w:r>
    </w:p>
    <w:p>
      <w:pPr>
        <w:ind w:firstLine="643" w:firstLineChars="200"/>
        <w:jc w:val="left"/>
        <w:rPr>
          <w:rFonts w:ascii="宋体" w:cs="宋体"/>
          <w:b/>
          <w:sz w:val="32"/>
          <w:szCs w:val="32"/>
        </w:rPr>
      </w:pPr>
      <w:bookmarkStart w:id="0" w:name="_Toc471398463"/>
      <w:r>
        <w:rPr>
          <w:rFonts w:hint="eastAsia" w:ascii="Times New Roman" w:hAnsi="Times New Roman" w:eastAsia="方正仿宋_GBK"/>
          <w:b/>
          <w:sz w:val="32"/>
          <w:szCs w:val="32"/>
        </w:rPr>
        <w:t>总体绩效目标</w:t>
      </w:r>
      <w:r>
        <w:rPr>
          <w:rFonts w:hint="eastAsia" w:ascii="宋体" w:hAnsi="宋体" w:cs="宋体"/>
          <w:b/>
          <w:sz w:val="32"/>
          <w:szCs w:val="32"/>
        </w:rPr>
        <w:t>及</w:t>
      </w:r>
      <w:r>
        <w:rPr>
          <w:rFonts w:hint="eastAsia" w:ascii="Times New Roman" w:hAnsi="Times New Roman" w:eastAsia="方正仿宋_GBK"/>
          <w:b/>
          <w:sz w:val="32"/>
          <w:szCs w:val="32"/>
        </w:rPr>
        <w:t>职责分类绩效目标</w:t>
      </w:r>
      <w:r>
        <w:rPr>
          <w:rFonts w:hint="eastAsia" w:ascii="宋体" w:hAnsi="宋体" w:cs="宋体"/>
          <w:b/>
          <w:sz w:val="32"/>
          <w:szCs w:val="32"/>
        </w:rPr>
        <w:t>：</w:t>
      </w:r>
    </w:p>
    <w:p>
      <w:pPr>
        <w:spacing w:line="500" w:lineRule="exact"/>
        <w:ind w:firstLine="800" w:firstLineChars="250"/>
        <w:rPr>
          <w:rFonts w:ascii="仿宋_GB2312" w:eastAsia="仿宋_GB2312"/>
          <w:sz w:val="32"/>
          <w:szCs w:val="32"/>
        </w:rPr>
      </w:pPr>
      <w:r>
        <w:rPr>
          <w:rFonts w:ascii="仿宋_GB2312" w:eastAsia="仿宋_GB2312"/>
          <w:sz w:val="32"/>
          <w:szCs w:val="32"/>
        </w:rPr>
        <w:t>1</w:t>
      </w:r>
      <w:r>
        <w:rPr>
          <w:rFonts w:hint="eastAsia" w:ascii="仿宋_GB2312" w:eastAsia="仿宋_GB2312"/>
          <w:sz w:val="32"/>
          <w:szCs w:val="32"/>
        </w:rPr>
        <w:t>、保险征缴工作：继续扩大养老保险、工伤保险覆盖面，确保完成上级下达的各项扩面征缴计划。</w:t>
      </w:r>
      <w:r>
        <w:rPr>
          <w:rFonts w:ascii="仿宋_GB2312" w:eastAsia="仿宋_GB2312"/>
          <w:sz w:val="32"/>
          <w:szCs w:val="32"/>
        </w:rPr>
        <w:t xml:space="preserve">  </w:t>
      </w:r>
    </w:p>
    <w:p>
      <w:pPr>
        <w:spacing w:line="500" w:lineRule="exact"/>
        <w:ind w:firstLine="800" w:firstLineChars="250"/>
        <w:rPr>
          <w:rFonts w:ascii="仿宋_GB2312" w:eastAsia="仿宋_GB2312"/>
          <w:sz w:val="32"/>
          <w:szCs w:val="32"/>
        </w:rPr>
      </w:pPr>
      <w:r>
        <w:rPr>
          <w:rFonts w:ascii="仿宋_GB2312" w:eastAsia="仿宋_GB2312"/>
          <w:sz w:val="32"/>
          <w:szCs w:val="32"/>
        </w:rPr>
        <w:t>2</w:t>
      </w:r>
      <w:r>
        <w:rPr>
          <w:rFonts w:hint="eastAsia" w:ascii="仿宋_GB2312" w:eastAsia="仿宋_GB2312"/>
          <w:sz w:val="32"/>
          <w:szCs w:val="32"/>
        </w:rPr>
        <w:t>、就业创业服务工作：深入实施创业就业促进工程切实做好高校毕业生和其它就业困难人员创业工作。</w:t>
      </w:r>
      <w:r>
        <w:rPr>
          <w:rFonts w:ascii="仿宋_GB2312" w:eastAsia="仿宋_GB2312"/>
          <w:sz w:val="32"/>
          <w:szCs w:val="32"/>
        </w:rPr>
        <w:t xml:space="preserve">  </w:t>
      </w:r>
    </w:p>
    <w:p>
      <w:pPr>
        <w:spacing w:line="500" w:lineRule="exact"/>
        <w:ind w:firstLine="800" w:firstLineChars="250"/>
        <w:rPr>
          <w:rFonts w:ascii="仿宋_GB2312" w:eastAsia="仿宋_GB2312"/>
          <w:sz w:val="32"/>
          <w:szCs w:val="32"/>
        </w:rPr>
      </w:pPr>
      <w:r>
        <w:rPr>
          <w:rFonts w:ascii="仿宋_GB2312" w:eastAsia="仿宋_GB2312"/>
          <w:sz w:val="32"/>
          <w:szCs w:val="32"/>
        </w:rPr>
        <w:t>3</w:t>
      </w:r>
      <w:r>
        <w:rPr>
          <w:rFonts w:hint="eastAsia" w:ascii="仿宋_GB2312" w:eastAsia="仿宋_GB2312"/>
          <w:sz w:val="32"/>
          <w:szCs w:val="32"/>
        </w:rPr>
        <w:t>、考核工作：确保各部门在规定时间内完好考核工作并上报考核结果，核定考核表并及时归档，对考核优秀人员进行奖励。</w:t>
      </w:r>
      <w:r>
        <w:rPr>
          <w:rFonts w:ascii="仿宋_GB2312" w:eastAsia="仿宋_GB2312"/>
          <w:sz w:val="32"/>
          <w:szCs w:val="32"/>
        </w:rPr>
        <w:t xml:space="preserve">  </w:t>
      </w:r>
    </w:p>
    <w:p>
      <w:pPr>
        <w:spacing w:line="500" w:lineRule="exact"/>
        <w:ind w:firstLine="800" w:firstLineChars="250"/>
        <w:rPr>
          <w:rFonts w:ascii="仿宋_GB2312" w:eastAsia="仿宋_GB2312"/>
          <w:sz w:val="32"/>
          <w:szCs w:val="32"/>
        </w:rPr>
      </w:pPr>
      <w:r>
        <w:rPr>
          <w:rFonts w:ascii="仿宋_GB2312" w:eastAsia="仿宋_GB2312"/>
          <w:sz w:val="32"/>
          <w:szCs w:val="32"/>
        </w:rPr>
        <w:t>4</w:t>
      </w:r>
      <w:r>
        <w:rPr>
          <w:rFonts w:hint="eastAsia" w:ascii="仿宋_GB2312" w:eastAsia="仿宋_GB2312"/>
          <w:sz w:val="32"/>
          <w:szCs w:val="32"/>
        </w:rPr>
        <w:t>、社保基金安全工作：减少基金的损失，避免出现养老保险待遇冒领、重复参保和套取医保基金的现象。</w:t>
      </w:r>
      <w:r>
        <w:rPr>
          <w:rFonts w:ascii="仿宋_GB2312" w:eastAsia="仿宋_GB2312"/>
          <w:sz w:val="32"/>
          <w:szCs w:val="32"/>
        </w:rPr>
        <w:t xml:space="preserve">   </w:t>
      </w:r>
    </w:p>
    <w:p>
      <w:pPr>
        <w:spacing w:line="500" w:lineRule="exact"/>
        <w:ind w:firstLine="800" w:firstLineChars="250"/>
        <w:rPr>
          <w:rFonts w:ascii="仿宋_GB2312" w:eastAsia="仿宋_GB2312"/>
          <w:sz w:val="32"/>
          <w:szCs w:val="32"/>
        </w:rPr>
      </w:pPr>
      <w:r>
        <w:rPr>
          <w:rFonts w:ascii="仿宋_GB2312" w:eastAsia="仿宋_GB2312"/>
          <w:sz w:val="32"/>
          <w:szCs w:val="32"/>
        </w:rPr>
        <w:t>6</w:t>
      </w:r>
      <w:r>
        <w:rPr>
          <w:rFonts w:hint="eastAsia" w:ascii="仿宋_GB2312" w:eastAsia="仿宋_GB2312"/>
          <w:sz w:val="32"/>
          <w:szCs w:val="32"/>
        </w:rPr>
        <w:t>、开展招聘会：筹办以服务高校毕业生、农村转移劳动力、城镇困难人员等群体为重点的招聘活动。</w:t>
      </w:r>
    </w:p>
    <w:p>
      <w:pPr>
        <w:ind w:firstLine="643" w:firstLineChars="200"/>
        <w:jc w:val="left"/>
        <w:rPr>
          <w:rFonts w:ascii="Times New Roman" w:hAnsi="Times New Roman" w:eastAsia="方正仿宋_GBK"/>
          <w:b/>
          <w:sz w:val="32"/>
          <w:szCs w:val="32"/>
        </w:rPr>
      </w:pPr>
    </w:p>
    <w:p>
      <w:pPr>
        <w:ind w:firstLine="560"/>
        <w:rPr>
          <w:rFonts w:ascii="楷体_GB2312" w:hAnsi="Times New Roman" w:eastAsia="楷体_GB2312"/>
          <w:b/>
          <w:sz w:val="32"/>
          <w:szCs w:val="24"/>
        </w:rPr>
      </w:pPr>
      <w:r>
        <w:rPr>
          <w:rFonts w:hint="eastAsia" w:ascii="楷体_GB2312" w:hAnsi="黑体" w:eastAsia="楷体_GB2312"/>
          <w:b/>
          <w:sz w:val="32"/>
          <w:szCs w:val="32"/>
        </w:rPr>
        <w:t>部门职责及工作活动绩效目标指标：</w:t>
      </w:r>
    </w:p>
    <w:p>
      <w:pPr>
        <w:jc w:val="center"/>
        <w:outlineLvl w:val="0"/>
        <w:rPr>
          <w:rFonts w:ascii="方正小标宋_GBK" w:hAnsi="Times New Roman" w:eastAsia="方正小标宋_GBK"/>
          <w:sz w:val="32"/>
          <w:szCs w:val="24"/>
        </w:rPr>
      </w:pPr>
      <w:r>
        <w:rPr>
          <w:rFonts w:hint="eastAsia" w:ascii="方正小标宋_GBK" w:hAnsi="Times New Roman" w:eastAsia="方正小标宋_GBK"/>
          <w:sz w:val="32"/>
          <w:szCs w:val="24"/>
        </w:rPr>
        <w:t>部门职责</w:t>
      </w:r>
      <w:r>
        <w:rPr>
          <w:rFonts w:ascii="方正小标宋_GBK" w:hAnsi="Times New Roman" w:eastAsia="方正小标宋_GBK"/>
          <w:sz w:val="32"/>
          <w:szCs w:val="24"/>
        </w:rPr>
        <w:t>-</w:t>
      </w:r>
      <w:r>
        <w:rPr>
          <w:rFonts w:hint="eastAsia" w:ascii="方正小标宋_GBK" w:hAnsi="Times New Roman" w:eastAsia="方正小标宋_GBK"/>
          <w:sz w:val="32"/>
          <w:szCs w:val="24"/>
        </w:rPr>
        <w:t>工作活动绩效目标</w:t>
      </w:r>
      <w:bookmarkEnd w:id="0"/>
    </w:p>
    <w:tbl>
      <w:tblPr>
        <w:tblStyle w:val="9"/>
        <w:tblW w:w="1393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341"/>
        <w:gridCol w:w="1276"/>
        <w:gridCol w:w="2976"/>
        <w:gridCol w:w="2976"/>
        <w:gridCol w:w="1417"/>
        <w:gridCol w:w="737"/>
        <w:gridCol w:w="737"/>
        <w:gridCol w:w="737"/>
        <w:gridCol w:w="73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jc w:val="center"/>
        </w:trPr>
        <w:tc>
          <w:tcPr>
            <w:tcW w:w="10986" w:type="dxa"/>
            <w:gridSpan w:val="5"/>
            <w:tcBorders>
              <w:top w:val="single" w:color="FFFFFF" w:sz="6" w:space="0"/>
              <w:left w:val="single" w:color="FFFFFF" w:sz="6" w:space="0"/>
              <w:right w:val="single" w:color="FFFFFF" w:sz="6" w:space="0"/>
            </w:tcBorders>
            <w:vAlign w:val="center"/>
          </w:tcPr>
          <w:p>
            <w:pPr>
              <w:spacing w:line="300" w:lineRule="exact"/>
              <w:jc w:val="left"/>
              <w:rPr>
                <w:rFonts w:ascii="方正小标宋_GBK"/>
                <w:sz w:val="24"/>
              </w:rPr>
            </w:pPr>
            <w:r>
              <w:rPr>
                <w:rFonts w:ascii="方正小标宋_GBK" w:eastAsia="方正小标宋_GBK"/>
                <w:sz w:val="24"/>
              </w:rPr>
              <w:t>323</w:t>
            </w:r>
            <w:r>
              <w:rPr>
                <w:rFonts w:hint="eastAsia" w:ascii="方正小标宋_GBK" w:eastAsia="方正小标宋_GBK"/>
                <w:sz w:val="24"/>
              </w:rPr>
              <w:t>石家庄市鹿泉区人力资源和社会保障局</w:t>
            </w:r>
          </w:p>
          <w:p>
            <w:pPr>
              <w:spacing w:line="300" w:lineRule="exact"/>
              <w:jc w:val="left"/>
              <w:rPr>
                <w:rFonts w:ascii="方正小标宋_GBK"/>
                <w:sz w:val="24"/>
              </w:rPr>
            </w:pPr>
          </w:p>
        </w:tc>
        <w:tc>
          <w:tcPr>
            <w:tcW w:w="2948" w:type="dxa"/>
            <w:gridSpan w:val="4"/>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sz w:val="24"/>
              </w:rPr>
            </w:pPr>
            <w:r>
              <w:rPr>
                <w:rFonts w:hint="eastAsia" w:ascii="方正书宋_GBK" w:eastAsia="方正书宋_GBK"/>
                <w:sz w:val="24"/>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jc w:val="center"/>
        </w:trPr>
        <w:tc>
          <w:tcPr>
            <w:tcW w:w="2341" w:type="dxa"/>
            <w:vMerge w:val="restart"/>
            <w:vAlign w:val="center"/>
          </w:tcPr>
          <w:p>
            <w:pPr>
              <w:spacing w:line="300" w:lineRule="exact"/>
              <w:jc w:val="center"/>
              <w:rPr>
                <w:rFonts w:ascii="方正书宋_GBK" w:eastAsia="方正书宋_GBK"/>
                <w:b/>
              </w:rPr>
            </w:pPr>
            <w:r>
              <w:rPr>
                <w:rFonts w:hint="eastAsia" w:ascii="方正书宋_GBK" w:eastAsia="方正书宋_GBK"/>
                <w:b/>
              </w:rPr>
              <w:t>职责活动</w:t>
            </w:r>
          </w:p>
        </w:tc>
        <w:tc>
          <w:tcPr>
            <w:tcW w:w="1276" w:type="dxa"/>
            <w:vMerge w:val="restart"/>
            <w:vAlign w:val="center"/>
          </w:tcPr>
          <w:p>
            <w:pPr>
              <w:spacing w:line="300" w:lineRule="exact"/>
              <w:jc w:val="center"/>
              <w:rPr>
                <w:rFonts w:ascii="方正书宋_GBK" w:eastAsia="方正书宋_GBK"/>
                <w:b/>
              </w:rPr>
            </w:pPr>
            <w:r>
              <w:rPr>
                <w:rFonts w:hint="eastAsia" w:ascii="方正书宋_GBK" w:eastAsia="方正书宋_GBK"/>
                <w:b/>
              </w:rPr>
              <w:t>年度预算数</w:t>
            </w:r>
          </w:p>
        </w:tc>
        <w:tc>
          <w:tcPr>
            <w:tcW w:w="2976" w:type="dxa"/>
            <w:vMerge w:val="restart"/>
            <w:vAlign w:val="center"/>
          </w:tcPr>
          <w:p>
            <w:pPr>
              <w:spacing w:line="300" w:lineRule="exact"/>
              <w:jc w:val="center"/>
              <w:rPr>
                <w:rFonts w:ascii="方正书宋_GBK" w:eastAsia="方正书宋_GBK"/>
                <w:b/>
              </w:rPr>
            </w:pPr>
            <w:r>
              <w:rPr>
                <w:rFonts w:hint="eastAsia" w:ascii="方正书宋_GBK" w:eastAsia="方正书宋_GBK"/>
                <w:b/>
              </w:rPr>
              <w:t>内容描述</w:t>
            </w:r>
          </w:p>
        </w:tc>
        <w:tc>
          <w:tcPr>
            <w:tcW w:w="2976" w:type="dxa"/>
            <w:vMerge w:val="restart"/>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417" w:type="dxa"/>
            <w:vMerge w:val="restart"/>
            <w:vAlign w:val="center"/>
          </w:tcPr>
          <w:p>
            <w:pPr>
              <w:spacing w:line="300" w:lineRule="exact"/>
              <w:jc w:val="center"/>
              <w:rPr>
                <w:rFonts w:ascii="方正书宋_GBK" w:eastAsia="方正书宋_GBK"/>
                <w:b/>
              </w:rPr>
            </w:pPr>
            <w:r>
              <w:rPr>
                <w:rFonts w:hint="eastAsia" w:ascii="方正书宋_GBK" w:eastAsia="方正书宋_GBK"/>
                <w:b/>
              </w:rPr>
              <w:t>绩效指标</w:t>
            </w:r>
          </w:p>
        </w:tc>
        <w:tc>
          <w:tcPr>
            <w:tcW w:w="2948" w:type="dxa"/>
            <w:gridSpan w:val="4"/>
            <w:vAlign w:val="center"/>
          </w:tcPr>
          <w:p>
            <w:pPr>
              <w:spacing w:line="300" w:lineRule="exact"/>
              <w:jc w:val="center"/>
              <w:rPr>
                <w:rFonts w:ascii="方正书宋_GBK" w:eastAsia="方正书宋_GBK"/>
                <w:b/>
              </w:rPr>
            </w:pPr>
            <w:r>
              <w:rPr>
                <w:rFonts w:hint="eastAsia" w:ascii="方正书宋_GBK" w:eastAsia="方正书宋_GBK"/>
                <w:b/>
              </w:rPr>
              <w:t>评价标准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jc w:val="center"/>
        </w:trPr>
        <w:tc>
          <w:tcPr>
            <w:tcW w:w="2341" w:type="dxa"/>
            <w:vMerge w:val="continue"/>
            <w:vAlign w:val="center"/>
          </w:tcPr>
          <w:p>
            <w:pPr>
              <w:spacing w:line="300" w:lineRule="exact"/>
              <w:jc w:val="left"/>
              <w:outlineLvl w:val="0"/>
            </w:pPr>
          </w:p>
        </w:tc>
        <w:tc>
          <w:tcPr>
            <w:tcW w:w="1276" w:type="dxa"/>
            <w:vMerge w:val="continue"/>
            <w:vAlign w:val="center"/>
          </w:tcPr>
          <w:p>
            <w:pPr>
              <w:spacing w:line="300" w:lineRule="exact"/>
              <w:jc w:val="left"/>
              <w:outlineLvl w:val="0"/>
            </w:pPr>
          </w:p>
        </w:tc>
        <w:tc>
          <w:tcPr>
            <w:tcW w:w="2976" w:type="dxa"/>
            <w:vMerge w:val="continue"/>
            <w:vAlign w:val="center"/>
          </w:tcPr>
          <w:p>
            <w:pPr>
              <w:spacing w:line="300" w:lineRule="exact"/>
              <w:jc w:val="left"/>
              <w:outlineLvl w:val="0"/>
            </w:pPr>
          </w:p>
        </w:tc>
        <w:tc>
          <w:tcPr>
            <w:tcW w:w="2976" w:type="dxa"/>
            <w:vMerge w:val="continue"/>
            <w:vAlign w:val="center"/>
          </w:tcPr>
          <w:p>
            <w:pPr>
              <w:spacing w:line="300" w:lineRule="exact"/>
              <w:jc w:val="left"/>
              <w:outlineLvl w:val="0"/>
            </w:pPr>
          </w:p>
        </w:tc>
        <w:tc>
          <w:tcPr>
            <w:tcW w:w="1417" w:type="dxa"/>
            <w:vMerge w:val="continue"/>
            <w:vAlign w:val="center"/>
          </w:tcPr>
          <w:p>
            <w:pPr>
              <w:spacing w:line="300" w:lineRule="exact"/>
              <w:jc w:val="left"/>
              <w:outlineLvl w:val="0"/>
            </w:pPr>
          </w:p>
        </w:tc>
        <w:tc>
          <w:tcPr>
            <w:tcW w:w="737" w:type="dxa"/>
            <w:vAlign w:val="center"/>
          </w:tcPr>
          <w:p>
            <w:pPr>
              <w:spacing w:line="300" w:lineRule="exact"/>
              <w:jc w:val="center"/>
              <w:rPr>
                <w:rFonts w:ascii="方正书宋_GBK" w:eastAsia="方正书宋_GBK"/>
                <w:b/>
              </w:rPr>
            </w:pPr>
            <w:r>
              <w:rPr>
                <w:rFonts w:hint="eastAsia" w:ascii="方正书宋_GBK" w:eastAsia="方正书宋_GBK"/>
                <w:b/>
              </w:rPr>
              <w:t>优</w:t>
            </w:r>
          </w:p>
        </w:tc>
        <w:tc>
          <w:tcPr>
            <w:tcW w:w="737" w:type="dxa"/>
            <w:vAlign w:val="center"/>
          </w:tcPr>
          <w:p>
            <w:pPr>
              <w:spacing w:line="300" w:lineRule="exact"/>
              <w:jc w:val="center"/>
              <w:rPr>
                <w:rFonts w:ascii="方正书宋_GBK" w:eastAsia="方正书宋_GBK"/>
                <w:b/>
              </w:rPr>
            </w:pPr>
            <w:r>
              <w:rPr>
                <w:rFonts w:hint="eastAsia" w:ascii="方正书宋_GBK" w:eastAsia="方正书宋_GBK"/>
                <w:b/>
              </w:rPr>
              <w:t>良</w:t>
            </w:r>
          </w:p>
        </w:tc>
        <w:tc>
          <w:tcPr>
            <w:tcW w:w="737" w:type="dxa"/>
            <w:vAlign w:val="center"/>
          </w:tcPr>
          <w:p>
            <w:pPr>
              <w:spacing w:line="300" w:lineRule="exact"/>
              <w:jc w:val="center"/>
              <w:rPr>
                <w:rFonts w:ascii="方正书宋_GBK" w:eastAsia="方正书宋_GBK"/>
                <w:b/>
              </w:rPr>
            </w:pPr>
            <w:r>
              <w:rPr>
                <w:rFonts w:hint="eastAsia" w:ascii="方正书宋_GBK" w:eastAsia="方正书宋_GBK"/>
                <w:b/>
              </w:rPr>
              <w:t>中</w:t>
            </w:r>
          </w:p>
        </w:tc>
        <w:tc>
          <w:tcPr>
            <w:tcW w:w="737" w:type="dxa"/>
            <w:vAlign w:val="center"/>
          </w:tcPr>
          <w:p>
            <w:pPr>
              <w:spacing w:line="300" w:lineRule="exact"/>
              <w:jc w:val="center"/>
              <w:rPr>
                <w:rFonts w:ascii="方正书宋_GBK" w:eastAsia="方正书宋_GBK"/>
                <w:b/>
              </w:rPr>
            </w:pPr>
            <w:r>
              <w:rPr>
                <w:rFonts w:hint="eastAsia" w:ascii="方正书宋_GBK" w:eastAsia="方正书宋_GBK"/>
                <w:b/>
              </w:rPr>
              <w:t>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Align w:val="center"/>
          </w:tcPr>
          <w:p>
            <w:pPr>
              <w:spacing w:line="300" w:lineRule="exact"/>
              <w:jc w:val="left"/>
              <w:rPr>
                <w:rFonts w:ascii="方正书宋_GBK" w:eastAsia="方正书宋_GBK"/>
                <w:b/>
              </w:rPr>
            </w:pPr>
            <w:r>
              <w:rPr>
                <w:rFonts w:hint="eastAsia" w:ascii="方正书宋_GBK" w:eastAsia="方正书宋_GBK"/>
                <w:b/>
              </w:rPr>
              <w:t>一、促进就业政策、管理及实施</w:t>
            </w:r>
          </w:p>
        </w:tc>
        <w:tc>
          <w:tcPr>
            <w:tcW w:w="1276" w:type="dxa"/>
            <w:vAlign w:val="center"/>
          </w:tcPr>
          <w:p>
            <w:pPr>
              <w:spacing w:line="300" w:lineRule="exact"/>
              <w:jc w:val="left"/>
              <w:rPr>
                <w:rFonts w:ascii="方正书宋_GBK" w:eastAsia="方正书宋_GBK"/>
              </w:rPr>
            </w:pPr>
            <w:r>
              <w:rPr>
                <w:rFonts w:ascii="方正书宋_GBK" w:eastAsia="方正书宋_GBK"/>
              </w:rPr>
              <w:t>1532</w:t>
            </w:r>
          </w:p>
        </w:tc>
        <w:tc>
          <w:tcPr>
            <w:tcW w:w="2976" w:type="dxa"/>
            <w:vAlign w:val="center"/>
          </w:tcPr>
          <w:p>
            <w:pPr>
              <w:spacing w:line="300" w:lineRule="exact"/>
              <w:jc w:val="left"/>
              <w:rPr>
                <w:rFonts w:ascii="方正书宋_GBK" w:eastAsia="方正书宋_GBK"/>
              </w:rPr>
            </w:pPr>
            <w:r>
              <w:rPr>
                <w:rFonts w:hint="eastAsia" w:ascii="方正书宋_GBK" w:eastAsia="方正书宋_GBK"/>
              </w:rPr>
              <w:t>负责促进就业工作，健全公共就业服务体系和人力资源市场体系，积极促进社会就业。</w:t>
            </w:r>
          </w:p>
        </w:tc>
        <w:tc>
          <w:tcPr>
            <w:tcW w:w="2976" w:type="dxa"/>
            <w:vAlign w:val="center"/>
          </w:tcPr>
          <w:p>
            <w:pPr>
              <w:spacing w:line="300" w:lineRule="exact"/>
              <w:jc w:val="left"/>
              <w:rPr>
                <w:rFonts w:ascii="方正书宋_GBK" w:eastAsia="方正书宋_GBK"/>
              </w:rPr>
            </w:pPr>
            <w:r>
              <w:rPr>
                <w:rFonts w:hint="eastAsia" w:ascii="方正书宋_GBK" w:eastAsia="方正书宋_GBK"/>
              </w:rPr>
              <w:t>促进失业人员再就业，控制城镇登记失业率，转移农村劳动力，保持就业形势的基本稳定。</w:t>
            </w:r>
          </w:p>
        </w:tc>
        <w:tc>
          <w:tcPr>
            <w:tcW w:w="1417" w:type="dxa"/>
            <w:vAlign w:val="center"/>
          </w:tcPr>
          <w:p>
            <w:pPr>
              <w:spacing w:line="300" w:lineRule="exact"/>
              <w:jc w:val="left"/>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Align w:val="center"/>
          </w:tcPr>
          <w:p>
            <w:pPr>
              <w:spacing w:line="300" w:lineRule="exact"/>
              <w:jc w:val="left"/>
              <w:rPr>
                <w:rFonts w:ascii="方正书宋_GBK" w:eastAsia="方正书宋_GBK"/>
                <w:b/>
              </w:rPr>
            </w:pPr>
            <w:r>
              <w:rPr>
                <w:rFonts w:hint="eastAsia" w:ascii="方正书宋_GBK" w:eastAsia="方正书宋_GBK"/>
                <w:b/>
              </w:rPr>
              <w:t>　　</w:t>
            </w:r>
            <w:r>
              <w:rPr>
                <w:rFonts w:ascii="方正书宋_GBK" w:eastAsia="方正书宋_GBK"/>
                <w:b/>
              </w:rPr>
              <w:t>1</w:t>
            </w:r>
            <w:r>
              <w:rPr>
                <w:rFonts w:hint="eastAsia" w:ascii="方正书宋_GBK" w:eastAsia="方正书宋_GBK"/>
                <w:b/>
              </w:rPr>
              <w:t>、就业创业扶持政策的制定及管理</w:t>
            </w:r>
          </w:p>
        </w:tc>
        <w:tc>
          <w:tcPr>
            <w:tcW w:w="1276" w:type="dxa"/>
            <w:vAlign w:val="center"/>
          </w:tcPr>
          <w:p>
            <w:pPr>
              <w:spacing w:line="300" w:lineRule="exact"/>
              <w:jc w:val="left"/>
              <w:rPr>
                <w:rFonts w:ascii="方正书宋_GBK" w:eastAsia="方正书宋_GBK"/>
              </w:rPr>
            </w:pPr>
            <w:r>
              <w:rPr>
                <w:rFonts w:ascii="方正书宋_GBK" w:eastAsia="方正书宋_GBK"/>
              </w:rPr>
              <w:t>300</w:t>
            </w:r>
          </w:p>
        </w:tc>
        <w:tc>
          <w:tcPr>
            <w:tcW w:w="2976" w:type="dxa"/>
            <w:vAlign w:val="center"/>
          </w:tcPr>
          <w:p>
            <w:pPr>
              <w:spacing w:line="300" w:lineRule="exact"/>
              <w:jc w:val="left"/>
              <w:rPr>
                <w:rFonts w:ascii="方正书宋_GBK" w:eastAsia="方正书宋_GBK"/>
              </w:rPr>
            </w:pPr>
            <w:r>
              <w:rPr>
                <w:rFonts w:hint="eastAsia" w:ascii="方正书宋_GBK" w:eastAsia="方正书宋_GBK"/>
              </w:rPr>
              <w:t>健全公共就业服务体系，按照统一规划指导公共就业服务信息管理；办理毕业生就业手续派遣工作等。</w:t>
            </w:r>
          </w:p>
        </w:tc>
        <w:tc>
          <w:tcPr>
            <w:tcW w:w="2976" w:type="dxa"/>
            <w:vAlign w:val="center"/>
          </w:tcPr>
          <w:p>
            <w:pPr>
              <w:spacing w:line="300" w:lineRule="exact"/>
              <w:jc w:val="left"/>
              <w:rPr>
                <w:rFonts w:ascii="方正书宋_GBK" w:eastAsia="方正书宋_GBK"/>
              </w:rPr>
            </w:pPr>
            <w:r>
              <w:rPr>
                <w:rFonts w:hint="eastAsia" w:ascii="方正书宋_GBK" w:eastAsia="方正书宋_GBK"/>
              </w:rPr>
              <w:t>健全公共就业服务体系，按照统一规划指导公共就业服务信息管理；办理毕业生就业手续派遣工作等。</w:t>
            </w:r>
          </w:p>
        </w:tc>
        <w:tc>
          <w:tcPr>
            <w:tcW w:w="1417" w:type="dxa"/>
            <w:vAlign w:val="center"/>
          </w:tcPr>
          <w:p>
            <w:pPr>
              <w:spacing w:line="300" w:lineRule="exact"/>
              <w:jc w:val="left"/>
              <w:rPr>
                <w:rFonts w:ascii="方正书宋_GBK" w:eastAsia="方正书宋_GBK"/>
              </w:rPr>
            </w:pPr>
            <w:r>
              <w:rPr>
                <w:rFonts w:hint="eastAsia" w:ascii="方正书宋_GBK" w:eastAsia="方正书宋_GBK"/>
              </w:rPr>
              <w:t>社会保险补贴到位率</w:t>
            </w:r>
          </w:p>
        </w:tc>
        <w:tc>
          <w:tcPr>
            <w:tcW w:w="737" w:type="dxa"/>
            <w:vAlign w:val="center"/>
          </w:tcPr>
          <w:p>
            <w:pPr>
              <w:spacing w:line="300" w:lineRule="exact"/>
              <w:jc w:val="center"/>
              <w:rPr>
                <w:rFonts w:ascii="方正书宋_GBK" w:eastAsia="方正书宋_GBK"/>
              </w:rPr>
            </w:pPr>
            <w:r>
              <w:rPr>
                <w:rFonts w:ascii="方正书宋_GBK" w:eastAsia="方正书宋_GBK"/>
              </w:rPr>
              <w:t>100%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tc>
        <w:tc>
          <w:tcPr>
            <w:tcW w:w="737" w:type="dxa"/>
            <w:vAlign w:val="center"/>
          </w:tcPr>
          <w:p>
            <w:pPr>
              <w:spacing w:line="300" w:lineRule="exact"/>
              <w:jc w:val="center"/>
              <w:rPr>
                <w:rFonts w:ascii="方正书宋_GBK" w:eastAsia="方正书宋_GBK"/>
              </w:rPr>
            </w:pPr>
            <w:r>
              <w:rPr>
                <w:rFonts w:ascii="方正书宋_GBK" w:eastAsia="方正书宋_GBK"/>
              </w:rPr>
              <w:t>&lt;80%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vAlign w:val="center"/>
          </w:tcPr>
          <w:p>
            <w:pPr>
              <w:spacing w:line="300" w:lineRule="exact"/>
              <w:jc w:val="left"/>
              <w:rPr>
                <w:rFonts w:ascii="方正书宋_GBK" w:eastAsia="方正书宋_GBK"/>
                <w:b/>
              </w:rPr>
            </w:pPr>
            <w:r>
              <w:rPr>
                <w:rFonts w:hint="eastAsia" w:ascii="方正书宋_GBK" w:eastAsia="方正书宋_GBK"/>
                <w:b/>
              </w:rPr>
              <w:t>　　</w:t>
            </w:r>
            <w:r>
              <w:rPr>
                <w:rFonts w:ascii="方正书宋_GBK" w:eastAsia="方正书宋_GBK"/>
                <w:b/>
              </w:rPr>
              <w:t>2</w:t>
            </w:r>
            <w:r>
              <w:rPr>
                <w:rFonts w:hint="eastAsia" w:ascii="方正书宋_GBK" w:eastAsia="方正书宋_GBK"/>
                <w:b/>
              </w:rPr>
              <w:t>、就业服务体系建设</w:t>
            </w:r>
          </w:p>
        </w:tc>
        <w:tc>
          <w:tcPr>
            <w:tcW w:w="1276" w:type="dxa"/>
            <w:vMerge w:val="restart"/>
            <w:vAlign w:val="center"/>
          </w:tcPr>
          <w:p>
            <w:pPr>
              <w:spacing w:line="300" w:lineRule="exact"/>
              <w:jc w:val="left"/>
              <w:rPr>
                <w:rFonts w:ascii="方正书宋_GBK" w:eastAsia="方正书宋_GBK"/>
              </w:rPr>
            </w:pPr>
            <w:r>
              <w:rPr>
                <w:rFonts w:ascii="方正书宋_GBK" w:eastAsia="方正书宋_GBK"/>
              </w:rPr>
              <w:t>1232</w:t>
            </w:r>
          </w:p>
        </w:tc>
        <w:tc>
          <w:tcPr>
            <w:tcW w:w="2976" w:type="dxa"/>
            <w:vMerge w:val="restart"/>
            <w:vAlign w:val="center"/>
          </w:tcPr>
          <w:p>
            <w:pPr>
              <w:spacing w:line="300" w:lineRule="exact"/>
              <w:jc w:val="left"/>
              <w:rPr>
                <w:rFonts w:ascii="方正书宋_GBK" w:eastAsia="方正书宋_GBK"/>
              </w:rPr>
            </w:pPr>
            <w:r>
              <w:rPr>
                <w:rFonts w:hint="eastAsia" w:ascii="方正书宋_GBK" w:eastAsia="方正书宋_GBK"/>
              </w:rPr>
              <w:t>建立健全职业指导、职业介绍、就业创业服务、人力资源市场、毕业生就业等公共就业服务体系，建立基层人力资源和社会保障服务平台，完善人事档案公共服务，开展人力资源服务业、家庭服务业工作、就业服务指导。</w:t>
            </w:r>
          </w:p>
        </w:tc>
        <w:tc>
          <w:tcPr>
            <w:tcW w:w="2976" w:type="dxa"/>
            <w:vMerge w:val="restart"/>
            <w:vAlign w:val="center"/>
          </w:tcPr>
          <w:p>
            <w:pPr>
              <w:spacing w:line="300" w:lineRule="exact"/>
              <w:jc w:val="left"/>
              <w:rPr>
                <w:rFonts w:ascii="方正书宋_GBK" w:eastAsia="方正书宋_GBK"/>
              </w:rPr>
            </w:pPr>
            <w:r>
              <w:rPr>
                <w:rFonts w:hint="eastAsia" w:ascii="方正书宋_GBK" w:eastAsia="方正书宋_GBK"/>
              </w:rPr>
              <w:t>实施免费的公共就业服务</w:t>
            </w:r>
          </w:p>
        </w:tc>
        <w:tc>
          <w:tcPr>
            <w:tcW w:w="1417" w:type="dxa"/>
            <w:vAlign w:val="center"/>
          </w:tcPr>
          <w:p>
            <w:pPr>
              <w:spacing w:line="300" w:lineRule="exact"/>
              <w:jc w:val="left"/>
              <w:rPr>
                <w:rFonts w:ascii="方正书宋_GBK" w:eastAsia="方正书宋_GBK"/>
              </w:rPr>
            </w:pPr>
            <w:r>
              <w:rPr>
                <w:rFonts w:hint="eastAsia" w:ascii="方正书宋_GBK" w:eastAsia="方正书宋_GBK"/>
              </w:rPr>
              <w:t>开展就业服务指导培训次数</w:t>
            </w:r>
          </w:p>
        </w:tc>
        <w:tc>
          <w:tcPr>
            <w:tcW w:w="737" w:type="dxa"/>
            <w:vAlign w:val="center"/>
          </w:tcPr>
          <w:p>
            <w:pPr>
              <w:spacing w:line="300" w:lineRule="exact"/>
              <w:jc w:val="center"/>
              <w:rPr>
                <w:rFonts w:ascii="方正书宋_GBK" w:eastAsia="方正书宋_GBK"/>
              </w:rPr>
            </w:pPr>
            <w:r>
              <w:rPr>
                <w:rFonts w:ascii="方正书宋_GBK" w:eastAsia="方正书宋_GBK"/>
              </w:rPr>
              <w:t>&gt;2</w:t>
            </w:r>
          </w:p>
        </w:tc>
        <w:tc>
          <w:tcPr>
            <w:tcW w:w="737" w:type="dxa"/>
            <w:vAlign w:val="center"/>
          </w:tcPr>
          <w:p>
            <w:pPr>
              <w:spacing w:line="300" w:lineRule="exact"/>
              <w:jc w:val="center"/>
              <w:rPr>
                <w:rFonts w:ascii="方正书宋_GBK" w:eastAsia="方正书宋_GBK"/>
              </w:rPr>
            </w:pPr>
            <w:r>
              <w:rPr>
                <w:rFonts w:ascii="方正书宋_GBK" w:eastAsia="方正书宋_GBK"/>
              </w:rPr>
              <w:t>&lt;12</w:t>
            </w: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pPr>
              <w:spacing w:line="300" w:lineRule="exact"/>
              <w:jc w:val="left"/>
              <w:rPr>
                <w:rFonts w:ascii="方正书宋_GBK" w:eastAsia="方正书宋_GBK"/>
                <w:b/>
              </w:rPr>
            </w:pPr>
          </w:p>
        </w:tc>
        <w:tc>
          <w:tcPr>
            <w:tcW w:w="12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r>
              <w:rPr>
                <w:rFonts w:hint="eastAsia" w:ascii="方正书宋_GBK" w:eastAsia="方正书宋_GBK"/>
              </w:rPr>
              <w:t>新增就业人员数量</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500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480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460</w:t>
            </w:r>
          </w:p>
        </w:tc>
        <w:tc>
          <w:tcPr>
            <w:tcW w:w="737" w:type="dxa"/>
            <w:vAlign w:val="center"/>
          </w:tcPr>
          <w:p>
            <w:pPr>
              <w:spacing w:line="300" w:lineRule="exact"/>
              <w:jc w:val="center"/>
              <w:rPr>
                <w:rFonts w:ascii="方正书宋_GBK" w:eastAsia="方正书宋_GBK"/>
              </w:rPr>
            </w:pPr>
            <w:r>
              <w:rPr>
                <w:rFonts w:ascii="方正书宋_GBK" w:eastAsia="方正书宋_GBK"/>
              </w:rPr>
              <w:t>&lt;460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pPr>
              <w:spacing w:line="300" w:lineRule="exact"/>
              <w:jc w:val="left"/>
              <w:rPr>
                <w:rFonts w:ascii="方正书宋_GBK" w:eastAsia="方正书宋_GBK"/>
                <w:b/>
              </w:rPr>
            </w:pPr>
          </w:p>
        </w:tc>
        <w:tc>
          <w:tcPr>
            <w:tcW w:w="12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r>
              <w:rPr>
                <w:rFonts w:hint="eastAsia" w:ascii="方正书宋_GBK" w:eastAsia="方正书宋_GBK"/>
              </w:rPr>
              <w:t>就业服务到位率</w:t>
            </w:r>
          </w:p>
        </w:tc>
        <w:tc>
          <w:tcPr>
            <w:tcW w:w="737" w:type="dxa"/>
            <w:vAlign w:val="center"/>
          </w:tcPr>
          <w:p>
            <w:pPr>
              <w:spacing w:line="300" w:lineRule="exact"/>
              <w:jc w:val="center"/>
              <w:rPr>
                <w:rFonts w:ascii="方正书宋_GBK" w:eastAsia="方正书宋_GBK"/>
              </w:rPr>
            </w:pPr>
            <w:r>
              <w:rPr>
                <w:rFonts w:ascii="方正书宋_GBK" w:eastAsia="方正书宋_GBK"/>
              </w:rPr>
              <w:t>100%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tc>
        <w:tc>
          <w:tcPr>
            <w:tcW w:w="737" w:type="dxa"/>
            <w:vAlign w:val="center"/>
          </w:tcPr>
          <w:p>
            <w:pPr>
              <w:spacing w:line="300" w:lineRule="exact"/>
              <w:jc w:val="center"/>
              <w:rPr>
                <w:rFonts w:ascii="方正书宋_GBK" w:eastAsia="方正书宋_GBK"/>
              </w:rPr>
            </w:pPr>
            <w:r>
              <w:rPr>
                <w:rFonts w:ascii="方正书宋_GBK" w:eastAsia="方正书宋_GBK"/>
              </w:rPr>
              <w:t>&lt;80%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pPr>
              <w:spacing w:line="300" w:lineRule="exact"/>
              <w:jc w:val="left"/>
              <w:rPr>
                <w:rFonts w:ascii="方正书宋_GBK" w:eastAsia="方正书宋_GBK"/>
                <w:b/>
              </w:rPr>
            </w:pPr>
          </w:p>
        </w:tc>
        <w:tc>
          <w:tcPr>
            <w:tcW w:w="12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r>
              <w:rPr>
                <w:rFonts w:hint="eastAsia" w:ascii="方正书宋_GBK" w:eastAsia="方正书宋_GBK"/>
              </w:rPr>
              <w:t>人事档案公共管理服务工作完成率</w:t>
            </w:r>
          </w:p>
        </w:tc>
        <w:tc>
          <w:tcPr>
            <w:tcW w:w="737" w:type="dxa"/>
            <w:vAlign w:val="center"/>
          </w:tcPr>
          <w:p>
            <w:pPr>
              <w:spacing w:line="300" w:lineRule="exact"/>
              <w:jc w:val="center"/>
              <w:rPr>
                <w:rFonts w:ascii="方正书宋_GBK" w:eastAsia="方正书宋_GBK"/>
              </w:rPr>
            </w:pPr>
            <w:r>
              <w:rPr>
                <w:rFonts w:ascii="方正书宋_GBK" w:eastAsia="方正书宋_GBK"/>
              </w:rPr>
              <w:t>100%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tc>
        <w:tc>
          <w:tcPr>
            <w:tcW w:w="737" w:type="dxa"/>
            <w:vAlign w:val="center"/>
          </w:tcPr>
          <w:p>
            <w:pPr>
              <w:spacing w:line="300" w:lineRule="exact"/>
              <w:jc w:val="center"/>
              <w:rPr>
                <w:rFonts w:ascii="方正书宋_GBK" w:eastAsia="方正书宋_GBK"/>
              </w:rPr>
            </w:pPr>
            <w:r>
              <w:rPr>
                <w:rFonts w:ascii="方正书宋_GBK" w:eastAsia="方正书宋_GBK"/>
              </w:rPr>
              <w:t>&lt;80%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Align w:val="center"/>
          </w:tcPr>
          <w:p>
            <w:pPr>
              <w:spacing w:line="300" w:lineRule="exact"/>
              <w:jc w:val="left"/>
              <w:rPr>
                <w:rFonts w:ascii="方正书宋_GBK" w:eastAsia="方正书宋_GBK"/>
                <w:b/>
              </w:rPr>
            </w:pPr>
            <w:r>
              <w:rPr>
                <w:rFonts w:hint="eastAsia" w:ascii="方正书宋_GBK" w:eastAsia="方正书宋_GBK"/>
                <w:b/>
              </w:rPr>
              <w:t>　　</w:t>
            </w:r>
            <w:r>
              <w:rPr>
                <w:rFonts w:ascii="方正书宋_GBK" w:eastAsia="方正书宋_GBK"/>
                <w:b/>
              </w:rPr>
              <w:t>3</w:t>
            </w:r>
            <w:r>
              <w:rPr>
                <w:rFonts w:hint="eastAsia" w:ascii="方正书宋_GBK" w:eastAsia="方正书宋_GBK"/>
                <w:b/>
              </w:rPr>
              <w:t>、职业培训能力建设</w:t>
            </w:r>
          </w:p>
        </w:tc>
        <w:tc>
          <w:tcPr>
            <w:tcW w:w="1276" w:type="dxa"/>
            <w:vAlign w:val="center"/>
          </w:tcPr>
          <w:p>
            <w:pPr>
              <w:spacing w:line="300" w:lineRule="exact"/>
              <w:jc w:val="left"/>
              <w:rPr>
                <w:rFonts w:ascii="方正书宋_GBK" w:eastAsia="方正书宋_GBK"/>
              </w:rPr>
            </w:pPr>
          </w:p>
        </w:tc>
        <w:tc>
          <w:tcPr>
            <w:tcW w:w="2976" w:type="dxa"/>
            <w:vAlign w:val="center"/>
          </w:tcPr>
          <w:p>
            <w:pPr>
              <w:spacing w:line="300" w:lineRule="exact"/>
              <w:jc w:val="left"/>
              <w:rPr>
                <w:rFonts w:ascii="方正书宋_GBK" w:eastAsia="方正书宋_GBK"/>
              </w:rPr>
            </w:pPr>
            <w:r>
              <w:rPr>
                <w:rFonts w:hint="eastAsia" w:ascii="方正书宋_GBK" w:eastAsia="方正书宋_GBK"/>
              </w:rPr>
              <w:t>落实职业劳动能力鉴定政策，按国家和区政府要求推动职业能力建设，开展职业培训能力建设相关工作。</w:t>
            </w:r>
          </w:p>
        </w:tc>
        <w:tc>
          <w:tcPr>
            <w:tcW w:w="2976" w:type="dxa"/>
            <w:vAlign w:val="center"/>
          </w:tcPr>
          <w:p>
            <w:pPr>
              <w:spacing w:line="300" w:lineRule="exact"/>
              <w:jc w:val="left"/>
              <w:rPr>
                <w:rFonts w:ascii="方正书宋_GBK" w:eastAsia="方正书宋_GBK"/>
              </w:rPr>
            </w:pPr>
            <w:r>
              <w:rPr>
                <w:rFonts w:hint="eastAsia" w:ascii="方正书宋_GBK" w:eastAsia="方正书宋_GBK"/>
              </w:rPr>
              <w:t>提高劳动者素质，打造我区职业技术工人队伍，实现稳定就业</w:t>
            </w:r>
          </w:p>
        </w:tc>
        <w:tc>
          <w:tcPr>
            <w:tcW w:w="1417" w:type="dxa"/>
            <w:vAlign w:val="center"/>
          </w:tcPr>
          <w:p>
            <w:pPr>
              <w:spacing w:line="300" w:lineRule="exact"/>
              <w:jc w:val="left"/>
              <w:rPr>
                <w:rFonts w:ascii="方正书宋_GBK" w:eastAsia="方正书宋_GBK"/>
              </w:rPr>
            </w:pPr>
            <w:r>
              <w:rPr>
                <w:rFonts w:hint="eastAsia" w:ascii="方正书宋_GBK" w:eastAsia="方正书宋_GBK"/>
              </w:rPr>
              <w:t>职业培训人数</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1000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900</w:t>
            </w:r>
          </w:p>
        </w:tc>
        <w:tc>
          <w:tcPr>
            <w:tcW w:w="737" w:type="dxa"/>
            <w:vAlign w:val="center"/>
          </w:tcPr>
          <w:p>
            <w:pPr>
              <w:spacing w:line="300" w:lineRule="exact"/>
              <w:jc w:val="center"/>
              <w:rPr>
                <w:rFonts w:ascii="方正书宋_GBK" w:eastAsia="方正书宋_GBK"/>
              </w:rPr>
            </w:pPr>
            <w:r>
              <w:rPr>
                <w:rFonts w:ascii="方正书宋_GBK" w:eastAsia="方正书宋_GBK"/>
              </w:rPr>
              <w:t>&lt;900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Align w:val="center"/>
          </w:tcPr>
          <w:p>
            <w:pPr>
              <w:spacing w:line="300" w:lineRule="exact"/>
              <w:jc w:val="left"/>
              <w:rPr>
                <w:rFonts w:ascii="方正书宋_GBK" w:eastAsia="方正书宋_GBK"/>
                <w:b/>
              </w:rPr>
            </w:pPr>
            <w:r>
              <w:rPr>
                <w:rFonts w:hint="eastAsia" w:ascii="方正书宋_GBK" w:eastAsia="方正书宋_GBK"/>
                <w:b/>
              </w:rPr>
              <w:t>二、社会保险政策实施及管理</w:t>
            </w:r>
          </w:p>
        </w:tc>
        <w:tc>
          <w:tcPr>
            <w:tcW w:w="1276" w:type="dxa"/>
            <w:vAlign w:val="center"/>
          </w:tcPr>
          <w:p>
            <w:pPr>
              <w:spacing w:line="300" w:lineRule="exact"/>
              <w:jc w:val="left"/>
              <w:rPr>
                <w:rFonts w:ascii="方正书宋_GBK" w:eastAsia="方正书宋_GBK"/>
              </w:rPr>
            </w:pPr>
            <w:r>
              <w:rPr>
                <w:rFonts w:ascii="方正书宋_GBK" w:eastAsia="方正书宋_GBK"/>
              </w:rPr>
              <w:t>8990.18</w:t>
            </w:r>
          </w:p>
        </w:tc>
        <w:tc>
          <w:tcPr>
            <w:tcW w:w="2976" w:type="dxa"/>
            <w:vAlign w:val="center"/>
          </w:tcPr>
          <w:p>
            <w:pPr>
              <w:spacing w:line="300" w:lineRule="exact"/>
              <w:jc w:val="left"/>
              <w:rPr>
                <w:rFonts w:ascii="方正书宋_GBK" w:eastAsia="方正书宋_GBK"/>
              </w:rPr>
            </w:pPr>
            <w:r>
              <w:rPr>
                <w:rFonts w:hint="eastAsia" w:ascii="方正书宋_GBK" w:eastAsia="方正书宋_GBK"/>
              </w:rPr>
              <w:t>制定我区养老、医疗、失业、工伤、生育保险实施措施并推动落实。同时，对全区社保基金征缴、支付、管理进行监管。</w:t>
            </w:r>
          </w:p>
        </w:tc>
        <w:tc>
          <w:tcPr>
            <w:tcW w:w="2976" w:type="dxa"/>
            <w:vAlign w:val="center"/>
          </w:tcPr>
          <w:p>
            <w:pPr>
              <w:spacing w:line="300" w:lineRule="exact"/>
              <w:jc w:val="left"/>
              <w:rPr>
                <w:rFonts w:ascii="方正书宋_GBK" w:eastAsia="方正书宋_GBK"/>
              </w:rPr>
            </w:pPr>
            <w:r>
              <w:rPr>
                <w:rFonts w:hint="eastAsia" w:ascii="方正书宋_GBK" w:eastAsia="方正书宋_GBK"/>
              </w:rPr>
              <w:t>全面开展参保登记，扩大各项保险的覆盖面，及时足额落实社会保险待遇。</w:t>
            </w:r>
          </w:p>
        </w:tc>
        <w:tc>
          <w:tcPr>
            <w:tcW w:w="1417" w:type="dxa"/>
            <w:vAlign w:val="center"/>
          </w:tcPr>
          <w:p>
            <w:pPr>
              <w:spacing w:line="300" w:lineRule="exact"/>
              <w:jc w:val="left"/>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vAlign w:val="center"/>
          </w:tcPr>
          <w:p>
            <w:pPr>
              <w:spacing w:line="300" w:lineRule="exact"/>
              <w:jc w:val="left"/>
              <w:rPr>
                <w:rFonts w:ascii="方正书宋_GBK" w:eastAsia="方正书宋_GBK"/>
                <w:b/>
              </w:rPr>
            </w:pPr>
            <w:r>
              <w:rPr>
                <w:rFonts w:hint="eastAsia" w:ascii="方正书宋_GBK" w:eastAsia="方正书宋_GBK"/>
                <w:b/>
              </w:rPr>
              <w:t>　　</w:t>
            </w:r>
            <w:r>
              <w:rPr>
                <w:rFonts w:ascii="方正书宋_GBK" w:eastAsia="方正书宋_GBK"/>
                <w:b/>
              </w:rPr>
              <w:t>1</w:t>
            </w:r>
            <w:r>
              <w:rPr>
                <w:rFonts w:hint="eastAsia" w:ascii="方正书宋_GBK" w:eastAsia="方正书宋_GBK"/>
                <w:b/>
              </w:rPr>
              <w:t>、养老保险政策实施及管理</w:t>
            </w:r>
          </w:p>
        </w:tc>
        <w:tc>
          <w:tcPr>
            <w:tcW w:w="1276" w:type="dxa"/>
            <w:vMerge w:val="restart"/>
            <w:vAlign w:val="center"/>
          </w:tcPr>
          <w:p>
            <w:pPr>
              <w:spacing w:line="300" w:lineRule="exact"/>
              <w:jc w:val="left"/>
              <w:rPr>
                <w:rFonts w:ascii="方正书宋_GBK" w:eastAsia="方正书宋_GBK"/>
              </w:rPr>
            </w:pPr>
            <w:r>
              <w:rPr>
                <w:rFonts w:ascii="方正书宋_GBK" w:eastAsia="方正书宋_GBK"/>
              </w:rPr>
              <w:t>2047.48</w:t>
            </w:r>
          </w:p>
        </w:tc>
        <w:tc>
          <w:tcPr>
            <w:tcW w:w="2976" w:type="dxa"/>
            <w:vMerge w:val="restart"/>
            <w:vAlign w:val="center"/>
          </w:tcPr>
          <w:p>
            <w:pPr>
              <w:spacing w:line="300" w:lineRule="exact"/>
              <w:jc w:val="left"/>
              <w:rPr>
                <w:rFonts w:ascii="方正书宋_GBK" w:eastAsia="方正书宋_GBK"/>
              </w:rPr>
            </w:pPr>
            <w:r>
              <w:rPr>
                <w:rFonts w:hint="eastAsia" w:ascii="方正书宋_GBK" w:eastAsia="方正书宋_GBK"/>
              </w:rPr>
              <w:t>落实职工基本养老保险政策、城乡居民养老保险政策和机关事业单位人员养老保险制度改革配套政策。</w:t>
            </w:r>
          </w:p>
        </w:tc>
        <w:tc>
          <w:tcPr>
            <w:tcW w:w="2976" w:type="dxa"/>
            <w:vMerge w:val="restart"/>
            <w:vAlign w:val="center"/>
          </w:tcPr>
          <w:p>
            <w:pPr>
              <w:spacing w:line="300" w:lineRule="exact"/>
              <w:jc w:val="left"/>
              <w:rPr>
                <w:rFonts w:ascii="方正书宋_GBK" w:eastAsia="方正书宋_GBK"/>
              </w:rPr>
            </w:pPr>
            <w:r>
              <w:rPr>
                <w:rFonts w:hint="eastAsia" w:ascii="方正书宋_GBK" w:eastAsia="方正书宋_GBK"/>
              </w:rPr>
              <w:t>完成养老保险扩面征缴任务，确保养老金按时足额发放，防范基金风险，确保参保人员权益。</w:t>
            </w:r>
          </w:p>
        </w:tc>
        <w:tc>
          <w:tcPr>
            <w:tcW w:w="1417" w:type="dxa"/>
            <w:vAlign w:val="center"/>
          </w:tcPr>
          <w:p>
            <w:pPr>
              <w:spacing w:line="300" w:lineRule="exact"/>
              <w:jc w:val="left"/>
              <w:rPr>
                <w:rFonts w:ascii="方正书宋_GBK" w:eastAsia="方正书宋_GBK"/>
              </w:rPr>
            </w:pPr>
            <w:r>
              <w:rPr>
                <w:rFonts w:hint="eastAsia" w:ascii="方正书宋_GBK" w:eastAsia="方正书宋_GBK"/>
              </w:rPr>
              <w:t>养老金征缴任务完成率</w:t>
            </w:r>
          </w:p>
        </w:tc>
        <w:tc>
          <w:tcPr>
            <w:tcW w:w="737" w:type="dxa"/>
            <w:vAlign w:val="center"/>
          </w:tcPr>
          <w:p>
            <w:pPr>
              <w:spacing w:line="300" w:lineRule="exact"/>
              <w:jc w:val="center"/>
              <w:rPr>
                <w:rFonts w:ascii="方正书宋_GBK" w:eastAsia="方正书宋_GBK"/>
              </w:rPr>
            </w:pPr>
            <w:r>
              <w:rPr>
                <w:rFonts w:ascii="方正书宋_GBK" w:eastAsia="方正书宋_GBK"/>
              </w:rPr>
              <w:t>100%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tc>
        <w:tc>
          <w:tcPr>
            <w:tcW w:w="737" w:type="dxa"/>
            <w:vAlign w:val="center"/>
          </w:tcPr>
          <w:p>
            <w:pPr>
              <w:spacing w:line="300" w:lineRule="exact"/>
              <w:jc w:val="center"/>
              <w:rPr>
                <w:rFonts w:ascii="方正书宋_GBK" w:eastAsia="方正书宋_GBK"/>
              </w:rPr>
            </w:pPr>
            <w:r>
              <w:rPr>
                <w:rFonts w:ascii="方正书宋_GBK" w:eastAsia="方正书宋_GBK"/>
              </w:rPr>
              <w:t>&lt;80%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pPr>
              <w:spacing w:line="300" w:lineRule="exact"/>
              <w:jc w:val="left"/>
              <w:rPr>
                <w:rFonts w:ascii="方正书宋_GBK" w:eastAsia="方正书宋_GBK"/>
                <w:b/>
              </w:rPr>
            </w:pPr>
          </w:p>
        </w:tc>
        <w:tc>
          <w:tcPr>
            <w:tcW w:w="12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r>
              <w:rPr>
                <w:rFonts w:hint="eastAsia" w:ascii="方正书宋_GBK" w:eastAsia="方正书宋_GBK"/>
              </w:rPr>
              <w:t>养老金发放到位率</w:t>
            </w:r>
          </w:p>
        </w:tc>
        <w:tc>
          <w:tcPr>
            <w:tcW w:w="737" w:type="dxa"/>
            <w:vAlign w:val="center"/>
          </w:tcPr>
          <w:p>
            <w:pPr>
              <w:spacing w:line="300" w:lineRule="exact"/>
              <w:jc w:val="center"/>
              <w:rPr>
                <w:rFonts w:ascii="方正书宋_GBK" w:eastAsia="方正书宋_GBK"/>
              </w:rPr>
            </w:pPr>
            <w:r>
              <w:rPr>
                <w:rFonts w:ascii="方正书宋_GBK" w:eastAsia="方正书宋_GBK"/>
              </w:rPr>
              <w:t>100%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tc>
        <w:tc>
          <w:tcPr>
            <w:tcW w:w="737" w:type="dxa"/>
            <w:vAlign w:val="center"/>
          </w:tcPr>
          <w:p>
            <w:pPr>
              <w:spacing w:line="300" w:lineRule="exact"/>
              <w:jc w:val="center"/>
              <w:rPr>
                <w:rFonts w:ascii="方正书宋_GBK" w:eastAsia="方正书宋_GBK"/>
              </w:rPr>
            </w:pPr>
            <w:r>
              <w:rPr>
                <w:rFonts w:ascii="方正书宋_GBK" w:eastAsia="方正书宋_GBK"/>
              </w:rPr>
              <w:t>&lt;80%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pPr>
              <w:spacing w:line="300" w:lineRule="exact"/>
              <w:jc w:val="left"/>
              <w:rPr>
                <w:rFonts w:ascii="方正书宋_GBK" w:eastAsia="方正书宋_GBK"/>
                <w:b/>
              </w:rPr>
            </w:pPr>
          </w:p>
        </w:tc>
        <w:tc>
          <w:tcPr>
            <w:tcW w:w="12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r>
              <w:rPr>
                <w:rFonts w:hint="eastAsia" w:ascii="方正书宋_GBK" w:eastAsia="方正书宋_GBK"/>
              </w:rPr>
              <w:t>养老金扩面任务完成率</w:t>
            </w:r>
          </w:p>
        </w:tc>
        <w:tc>
          <w:tcPr>
            <w:tcW w:w="737" w:type="dxa"/>
            <w:vAlign w:val="center"/>
          </w:tcPr>
          <w:p>
            <w:pPr>
              <w:spacing w:line="300" w:lineRule="exact"/>
              <w:jc w:val="center"/>
              <w:rPr>
                <w:rFonts w:ascii="方正书宋_GBK" w:eastAsia="方正书宋_GBK"/>
              </w:rPr>
            </w:pPr>
            <w:r>
              <w:rPr>
                <w:rFonts w:ascii="方正书宋_GBK" w:eastAsia="方正书宋_GBK"/>
              </w:rPr>
              <w:t>100%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tc>
        <w:tc>
          <w:tcPr>
            <w:tcW w:w="737" w:type="dxa"/>
            <w:vAlign w:val="center"/>
          </w:tcPr>
          <w:p>
            <w:pPr>
              <w:spacing w:line="300" w:lineRule="exact"/>
              <w:jc w:val="center"/>
              <w:rPr>
                <w:rFonts w:ascii="方正书宋_GBK" w:eastAsia="方正书宋_GBK"/>
              </w:rPr>
            </w:pPr>
            <w:r>
              <w:rPr>
                <w:rFonts w:ascii="方正书宋_GBK" w:eastAsia="方正书宋_GBK"/>
              </w:rPr>
              <w:t>&lt;80%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vAlign w:val="center"/>
          </w:tcPr>
          <w:p>
            <w:pPr>
              <w:spacing w:line="300" w:lineRule="exact"/>
              <w:jc w:val="left"/>
              <w:rPr>
                <w:rFonts w:ascii="方正书宋_GBK" w:eastAsia="方正书宋_GBK"/>
                <w:b/>
              </w:rPr>
            </w:pPr>
            <w:r>
              <w:rPr>
                <w:rFonts w:hint="eastAsia" w:ascii="方正书宋_GBK" w:eastAsia="方正书宋_GBK"/>
                <w:b/>
              </w:rPr>
              <w:t>　　</w:t>
            </w:r>
            <w:r>
              <w:rPr>
                <w:rFonts w:ascii="方正书宋_GBK" w:eastAsia="方正书宋_GBK"/>
                <w:b/>
              </w:rPr>
              <w:t>2</w:t>
            </w:r>
            <w:r>
              <w:rPr>
                <w:rFonts w:hint="eastAsia" w:ascii="方正书宋_GBK" w:eastAsia="方正书宋_GBK"/>
                <w:b/>
              </w:rPr>
              <w:t>、医疗保险等相关政策实施及管理</w:t>
            </w:r>
          </w:p>
        </w:tc>
        <w:tc>
          <w:tcPr>
            <w:tcW w:w="1276" w:type="dxa"/>
            <w:vMerge w:val="restart"/>
            <w:vAlign w:val="center"/>
          </w:tcPr>
          <w:p>
            <w:pPr>
              <w:spacing w:line="300" w:lineRule="exact"/>
              <w:jc w:val="left"/>
              <w:rPr>
                <w:rFonts w:ascii="方正书宋_GBK" w:eastAsia="方正书宋_GBK"/>
              </w:rPr>
            </w:pPr>
            <w:r>
              <w:rPr>
                <w:rFonts w:ascii="方正书宋_GBK" w:eastAsia="方正书宋_GBK"/>
              </w:rPr>
              <w:t>6482.7</w:t>
            </w:r>
          </w:p>
        </w:tc>
        <w:tc>
          <w:tcPr>
            <w:tcW w:w="2976" w:type="dxa"/>
            <w:vMerge w:val="restart"/>
            <w:vAlign w:val="center"/>
          </w:tcPr>
          <w:p>
            <w:pPr>
              <w:spacing w:line="300" w:lineRule="exact"/>
              <w:jc w:val="left"/>
              <w:rPr>
                <w:rFonts w:ascii="方正书宋_GBK" w:eastAsia="方正书宋_GBK"/>
              </w:rPr>
            </w:pPr>
            <w:r>
              <w:rPr>
                <w:rFonts w:hint="eastAsia" w:ascii="方正书宋_GBK" w:eastAsia="方正书宋_GBK"/>
              </w:rPr>
              <w:t>落实城镇职工、城乡居民医疗保险政策，稳步提高医疗保障水平。完善医疗服务实时监控系统，深入推进异地就医直接结算。完善离休干部医疗保障政策，确保离休干部医药费待遇按时足额落实到位。</w:t>
            </w:r>
          </w:p>
        </w:tc>
        <w:tc>
          <w:tcPr>
            <w:tcW w:w="2976" w:type="dxa"/>
            <w:vMerge w:val="restart"/>
            <w:vAlign w:val="center"/>
          </w:tcPr>
          <w:p>
            <w:pPr>
              <w:spacing w:line="300" w:lineRule="exact"/>
              <w:jc w:val="left"/>
              <w:rPr>
                <w:rFonts w:ascii="方正书宋_GBK" w:eastAsia="方正书宋_GBK"/>
              </w:rPr>
            </w:pPr>
            <w:r>
              <w:rPr>
                <w:rFonts w:hint="eastAsia" w:ascii="方正书宋_GBK" w:eastAsia="方正书宋_GBK"/>
              </w:rPr>
              <w:t>稳步提高医疗保险参保率，提高医疗服务实时监控水平，逐步提高异地就医直接结算服务水平，确保医疗保险基金安全运行。夯实医疗保险和离休干部医疗保障基础管理，确保各项待遇落实到位。</w:t>
            </w:r>
          </w:p>
        </w:tc>
        <w:tc>
          <w:tcPr>
            <w:tcW w:w="1417" w:type="dxa"/>
            <w:vAlign w:val="center"/>
          </w:tcPr>
          <w:p>
            <w:pPr>
              <w:spacing w:line="300" w:lineRule="exact"/>
              <w:jc w:val="left"/>
              <w:rPr>
                <w:rFonts w:ascii="方正书宋_GBK" w:eastAsia="方正书宋_GBK"/>
              </w:rPr>
            </w:pPr>
            <w:r>
              <w:rPr>
                <w:rFonts w:hint="eastAsia" w:ascii="方正书宋_GBK" w:eastAsia="方正书宋_GBK"/>
              </w:rPr>
              <w:t>离休干部医疗保障到位率</w:t>
            </w:r>
          </w:p>
        </w:tc>
        <w:tc>
          <w:tcPr>
            <w:tcW w:w="737" w:type="dxa"/>
            <w:vAlign w:val="center"/>
          </w:tcPr>
          <w:p>
            <w:pPr>
              <w:spacing w:line="300" w:lineRule="exact"/>
              <w:jc w:val="center"/>
              <w:rPr>
                <w:rFonts w:ascii="方正书宋_GBK" w:eastAsia="方正书宋_GBK"/>
              </w:rPr>
            </w:pPr>
            <w:r>
              <w:rPr>
                <w:rFonts w:ascii="方正书宋_GBK" w:eastAsia="方正书宋_GBK"/>
              </w:rPr>
              <w:t>100%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tc>
        <w:tc>
          <w:tcPr>
            <w:tcW w:w="737" w:type="dxa"/>
            <w:vAlign w:val="center"/>
          </w:tcPr>
          <w:p>
            <w:pPr>
              <w:spacing w:line="300" w:lineRule="exact"/>
              <w:jc w:val="center"/>
              <w:rPr>
                <w:rFonts w:ascii="方正书宋_GBK" w:eastAsia="方正书宋_GBK"/>
              </w:rPr>
            </w:pPr>
            <w:r>
              <w:rPr>
                <w:rFonts w:ascii="方正书宋_GBK" w:eastAsia="方正书宋_GBK"/>
              </w:rPr>
              <w:t>&lt;80%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pPr>
              <w:spacing w:line="300" w:lineRule="exact"/>
              <w:jc w:val="left"/>
              <w:rPr>
                <w:rFonts w:ascii="方正书宋_GBK" w:eastAsia="方正书宋_GBK"/>
                <w:b/>
              </w:rPr>
            </w:pPr>
          </w:p>
        </w:tc>
        <w:tc>
          <w:tcPr>
            <w:tcW w:w="12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r>
              <w:rPr>
                <w:rFonts w:hint="eastAsia" w:ascii="方正书宋_GBK" w:eastAsia="方正书宋_GBK"/>
              </w:rPr>
              <w:t>基本医疗保险参保率</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tc>
        <w:tc>
          <w:tcPr>
            <w:tcW w:w="737" w:type="dxa"/>
            <w:vAlign w:val="center"/>
          </w:tcPr>
          <w:p>
            <w:pPr>
              <w:spacing w:line="300" w:lineRule="exact"/>
              <w:jc w:val="center"/>
              <w:rPr>
                <w:rFonts w:ascii="方正书宋_GBK" w:eastAsia="方正书宋_GBK"/>
              </w:rPr>
            </w:pPr>
            <w:r>
              <w:rPr>
                <w:rFonts w:ascii="方正书宋_GBK" w:eastAsia="方正书宋_GBK"/>
              </w:rPr>
              <w:t>&lt;80%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vAlign w:val="center"/>
          </w:tcPr>
          <w:p>
            <w:pPr>
              <w:spacing w:line="300" w:lineRule="exact"/>
              <w:jc w:val="left"/>
              <w:rPr>
                <w:rFonts w:ascii="方正书宋_GBK" w:eastAsia="方正书宋_GBK"/>
                <w:b/>
              </w:rPr>
            </w:pPr>
            <w:r>
              <w:rPr>
                <w:rFonts w:hint="eastAsia" w:ascii="方正书宋_GBK" w:eastAsia="方正书宋_GBK"/>
                <w:b/>
              </w:rPr>
              <w:t>　　</w:t>
            </w:r>
            <w:r>
              <w:rPr>
                <w:rFonts w:ascii="方正书宋_GBK" w:eastAsia="方正书宋_GBK"/>
                <w:b/>
              </w:rPr>
              <w:t>3</w:t>
            </w:r>
            <w:r>
              <w:rPr>
                <w:rFonts w:hint="eastAsia" w:ascii="方正书宋_GBK" w:eastAsia="方正书宋_GBK"/>
                <w:b/>
              </w:rPr>
              <w:t>、工伤保险政策实施及管理</w:t>
            </w:r>
          </w:p>
        </w:tc>
        <w:tc>
          <w:tcPr>
            <w:tcW w:w="1276" w:type="dxa"/>
            <w:vMerge w:val="restart"/>
            <w:vAlign w:val="center"/>
          </w:tcPr>
          <w:p>
            <w:pPr>
              <w:spacing w:line="300" w:lineRule="exact"/>
              <w:jc w:val="left"/>
              <w:rPr>
                <w:rFonts w:ascii="方正书宋_GBK" w:eastAsia="方正书宋_GBK"/>
              </w:rPr>
            </w:pPr>
          </w:p>
        </w:tc>
        <w:tc>
          <w:tcPr>
            <w:tcW w:w="2976" w:type="dxa"/>
            <w:vMerge w:val="restart"/>
            <w:vAlign w:val="center"/>
          </w:tcPr>
          <w:p>
            <w:pPr>
              <w:spacing w:line="300" w:lineRule="exact"/>
              <w:jc w:val="left"/>
              <w:rPr>
                <w:rFonts w:ascii="方正书宋_GBK" w:eastAsia="方正书宋_GBK"/>
              </w:rPr>
            </w:pPr>
            <w:r>
              <w:rPr>
                <w:rFonts w:hint="eastAsia" w:ascii="方正书宋_GBK" w:eastAsia="方正书宋_GBK"/>
              </w:rPr>
              <w:t>负责区级工伤保险征缴及赔付工作。</w:t>
            </w:r>
          </w:p>
        </w:tc>
        <w:tc>
          <w:tcPr>
            <w:tcW w:w="2976" w:type="dxa"/>
            <w:vMerge w:val="restart"/>
            <w:vAlign w:val="center"/>
          </w:tcPr>
          <w:p>
            <w:pPr>
              <w:spacing w:line="300" w:lineRule="exact"/>
              <w:jc w:val="left"/>
              <w:rPr>
                <w:rFonts w:ascii="方正书宋_GBK" w:eastAsia="方正书宋_GBK"/>
              </w:rPr>
            </w:pPr>
            <w:r>
              <w:rPr>
                <w:rFonts w:hint="eastAsia" w:ascii="方正书宋_GBK" w:eastAsia="方正书宋_GBK"/>
              </w:rPr>
              <w:t>提高工伤保险参保率，确保工伤保险待遇落实到位</w:t>
            </w:r>
          </w:p>
        </w:tc>
        <w:tc>
          <w:tcPr>
            <w:tcW w:w="1417" w:type="dxa"/>
            <w:vAlign w:val="center"/>
          </w:tcPr>
          <w:p>
            <w:pPr>
              <w:spacing w:line="300" w:lineRule="exact"/>
              <w:jc w:val="left"/>
              <w:rPr>
                <w:rFonts w:ascii="方正书宋_GBK" w:eastAsia="方正书宋_GBK"/>
              </w:rPr>
            </w:pPr>
            <w:r>
              <w:rPr>
                <w:rFonts w:hint="eastAsia" w:ascii="方正书宋_GBK" w:eastAsia="方正书宋_GBK"/>
              </w:rPr>
              <w:t>已参保的工伤保险待遇到位率</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tc>
        <w:tc>
          <w:tcPr>
            <w:tcW w:w="737" w:type="dxa"/>
            <w:vAlign w:val="center"/>
          </w:tcPr>
          <w:p>
            <w:pPr>
              <w:spacing w:line="300" w:lineRule="exact"/>
              <w:jc w:val="center"/>
              <w:rPr>
                <w:rFonts w:ascii="方正书宋_GBK" w:eastAsia="方正书宋_GBK"/>
              </w:rPr>
            </w:pPr>
            <w:r>
              <w:rPr>
                <w:rFonts w:ascii="方正书宋_GBK" w:eastAsia="方正书宋_GBK"/>
              </w:rPr>
              <w:t>&lt;80%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pPr>
              <w:spacing w:line="300" w:lineRule="exact"/>
              <w:jc w:val="left"/>
              <w:rPr>
                <w:rFonts w:ascii="方正书宋_GBK" w:eastAsia="方正书宋_GBK"/>
                <w:b/>
              </w:rPr>
            </w:pPr>
          </w:p>
        </w:tc>
        <w:tc>
          <w:tcPr>
            <w:tcW w:w="12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r>
              <w:rPr>
                <w:rFonts w:hint="eastAsia" w:ascii="方正书宋_GBK" w:eastAsia="方正书宋_GBK"/>
              </w:rPr>
              <w:t>工伤保险国家计划完成率</w:t>
            </w:r>
          </w:p>
        </w:tc>
        <w:tc>
          <w:tcPr>
            <w:tcW w:w="737" w:type="dxa"/>
            <w:vAlign w:val="center"/>
          </w:tcPr>
          <w:p>
            <w:pPr>
              <w:spacing w:line="300" w:lineRule="exact"/>
              <w:jc w:val="center"/>
              <w:rPr>
                <w:rFonts w:ascii="方正书宋_GBK" w:eastAsia="方正书宋_GBK"/>
              </w:rPr>
            </w:pPr>
            <w:r>
              <w:rPr>
                <w:rFonts w:ascii="方正书宋_GBK" w:eastAsia="方正书宋_GBK"/>
              </w:rPr>
              <w:t>100%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tc>
        <w:tc>
          <w:tcPr>
            <w:tcW w:w="737" w:type="dxa"/>
            <w:vAlign w:val="center"/>
          </w:tcPr>
          <w:p>
            <w:pPr>
              <w:spacing w:line="300" w:lineRule="exact"/>
              <w:jc w:val="center"/>
              <w:rPr>
                <w:rFonts w:ascii="方正书宋_GBK" w:eastAsia="方正书宋_GBK"/>
              </w:rPr>
            </w:pPr>
            <w:r>
              <w:rPr>
                <w:rFonts w:ascii="方正书宋_GBK" w:eastAsia="方正书宋_GBK"/>
              </w:rPr>
              <w:t>&lt;80%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Align w:val="center"/>
          </w:tcPr>
          <w:p>
            <w:pPr>
              <w:spacing w:line="300" w:lineRule="exact"/>
              <w:jc w:val="left"/>
              <w:rPr>
                <w:rFonts w:ascii="方正书宋_GBK" w:eastAsia="方正书宋_GBK"/>
                <w:b/>
              </w:rPr>
            </w:pPr>
            <w:r>
              <w:rPr>
                <w:rFonts w:hint="eastAsia" w:ascii="方正书宋_GBK" w:eastAsia="方正书宋_GBK"/>
                <w:b/>
              </w:rPr>
              <w:t>　　</w:t>
            </w:r>
            <w:r>
              <w:rPr>
                <w:rFonts w:ascii="方正书宋_GBK" w:eastAsia="方正书宋_GBK"/>
                <w:b/>
              </w:rPr>
              <w:t>4</w:t>
            </w:r>
            <w:r>
              <w:rPr>
                <w:rFonts w:hint="eastAsia" w:ascii="方正书宋_GBK" w:eastAsia="方正书宋_GBK"/>
                <w:b/>
              </w:rPr>
              <w:t>、失业保险政策实施及管理</w:t>
            </w:r>
          </w:p>
        </w:tc>
        <w:tc>
          <w:tcPr>
            <w:tcW w:w="1276" w:type="dxa"/>
            <w:vAlign w:val="center"/>
          </w:tcPr>
          <w:p>
            <w:pPr>
              <w:spacing w:line="300" w:lineRule="exact"/>
              <w:jc w:val="left"/>
              <w:rPr>
                <w:rFonts w:ascii="方正书宋_GBK" w:eastAsia="方正书宋_GBK"/>
              </w:rPr>
            </w:pPr>
            <w:r>
              <w:rPr>
                <w:rFonts w:ascii="方正书宋_GBK" w:eastAsia="方正书宋_GBK"/>
              </w:rPr>
              <w:t>460</w:t>
            </w:r>
          </w:p>
        </w:tc>
        <w:tc>
          <w:tcPr>
            <w:tcW w:w="2976" w:type="dxa"/>
            <w:vAlign w:val="center"/>
          </w:tcPr>
          <w:p>
            <w:pPr>
              <w:spacing w:line="300" w:lineRule="exact"/>
              <w:jc w:val="left"/>
              <w:rPr>
                <w:rFonts w:ascii="方正书宋_GBK" w:eastAsia="方正书宋_GBK"/>
              </w:rPr>
            </w:pPr>
            <w:r>
              <w:rPr>
                <w:rFonts w:hint="eastAsia" w:ascii="方正书宋_GBK" w:eastAsia="方正书宋_GBK"/>
              </w:rPr>
              <w:t>制定全区失业保险统一标准、待遇。落实失业保险基金征缴、使用等政策，并组织实施。</w:t>
            </w:r>
          </w:p>
        </w:tc>
        <w:tc>
          <w:tcPr>
            <w:tcW w:w="2976" w:type="dxa"/>
            <w:vAlign w:val="center"/>
          </w:tcPr>
          <w:p>
            <w:pPr>
              <w:spacing w:line="300" w:lineRule="exact"/>
              <w:jc w:val="left"/>
              <w:rPr>
                <w:rFonts w:ascii="方正书宋_GBK" w:eastAsia="方正书宋_GBK"/>
              </w:rPr>
            </w:pPr>
            <w:r>
              <w:rPr>
                <w:rFonts w:hint="eastAsia" w:ascii="方正书宋_GBK" w:eastAsia="方正书宋_GBK"/>
              </w:rPr>
              <w:t>失业保险费应收尽收，全区失业人员待遇落实。</w:t>
            </w:r>
          </w:p>
        </w:tc>
        <w:tc>
          <w:tcPr>
            <w:tcW w:w="1417" w:type="dxa"/>
            <w:vAlign w:val="center"/>
          </w:tcPr>
          <w:p>
            <w:pPr>
              <w:spacing w:line="300" w:lineRule="exact"/>
              <w:jc w:val="left"/>
              <w:rPr>
                <w:rFonts w:ascii="方正书宋_GBK" w:eastAsia="方正书宋_GBK"/>
              </w:rPr>
            </w:pPr>
            <w:r>
              <w:rPr>
                <w:rFonts w:hint="eastAsia" w:ascii="方正书宋_GBK" w:eastAsia="方正书宋_GBK"/>
              </w:rPr>
              <w:t>失业保险费征收任务完成率</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tc>
        <w:tc>
          <w:tcPr>
            <w:tcW w:w="737" w:type="dxa"/>
            <w:vAlign w:val="center"/>
          </w:tcPr>
          <w:p>
            <w:pPr>
              <w:spacing w:line="300" w:lineRule="exact"/>
              <w:jc w:val="center"/>
              <w:rPr>
                <w:rFonts w:ascii="方正书宋_GBK" w:eastAsia="方正书宋_GBK"/>
              </w:rPr>
            </w:pPr>
            <w:r>
              <w:rPr>
                <w:rFonts w:ascii="方正书宋_GBK" w:eastAsia="方正书宋_GBK"/>
              </w:rPr>
              <w:t>&lt;80%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Align w:val="center"/>
          </w:tcPr>
          <w:p>
            <w:pPr>
              <w:spacing w:line="300" w:lineRule="exact"/>
              <w:jc w:val="left"/>
              <w:rPr>
                <w:rFonts w:ascii="方正书宋_GBK" w:eastAsia="方正书宋_GBK"/>
                <w:b/>
              </w:rPr>
            </w:pPr>
            <w:r>
              <w:rPr>
                <w:rFonts w:hint="eastAsia" w:ascii="方正书宋_GBK" w:eastAsia="方正书宋_GBK"/>
                <w:b/>
              </w:rPr>
              <w:t>　　</w:t>
            </w:r>
            <w:r>
              <w:rPr>
                <w:rFonts w:ascii="方正书宋_GBK" w:eastAsia="方正书宋_GBK"/>
                <w:b/>
              </w:rPr>
              <w:t>5</w:t>
            </w:r>
            <w:r>
              <w:rPr>
                <w:rFonts w:hint="eastAsia" w:ascii="方正书宋_GBK" w:eastAsia="方正书宋_GBK"/>
                <w:b/>
              </w:rPr>
              <w:t>、生育保险政策实施及管理</w:t>
            </w:r>
          </w:p>
        </w:tc>
        <w:tc>
          <w:tcPr>
            <w:tcW w:w="1276" w:type="dxa"/>
            <w:vAlign w:val="center"/>
          </w:tcPr>
          <w:p>
            <w:pPr>
              <w:spacing w:line="300" w:lineRule="exact"/>
              <w:jc w:val="left"/>
              <w:rPr>
                <w:rFonts w:ascii="方正书宋_GBK" w:eastAsia="方正书宋_GBK"/>
              </w:rPr>
            </w:pPr>
          </w:p>
        </w:tc>
        <w:tc>
          <w:tcPr>
            <w:tcW w:w="2976" w:type="dxa"/>
            <w:vAlign w:val="center"/>
          </w:tcPr>
          <w:p>
            <w:pPr>
              <w:spacing w:line="300" w:lineRule="exact"/>
              <w:jc w:val="left"/>
              <w:rPr>
                <w:rFonts w:ascii="方正书宋_GBK" w:eastAsia="方正书宋_GBK"/>
              </w:rPr>
            </w:pPr>
            <w:r>
              <w:rPr>
                <w:rFonts w:hint="eastAsia" w:ascii="方正书宋_GBK" w:eastAsia="方正书宋_GBK"/>
              </w:rPr>
              <w:t>生育保险政策实施</w:t>
            </w:r>
          </w:p>
        </w:tc>
        <w:tc>
          <w:tcPr>
            <w:tcW w:w="2976" w:type="dxa"/>
            <w:vAlign w:val="center"/>
          </w:tcPr>
          <w:p>
            <w:pPr>
              <w:spacing w:line="300" w:lineRule="exact"/>
              <w:jc w:val="left"/>
              <w:rPr>
                <w:rFonts w:ascii="方正书宋_GBK" w:eastAsia="方正书宋_GBK"/>
              </w:rPr>
            </w:pPr>
            <w:r>
              <w:rPr>
                <w:rFonts w:hint="eastAsia" w:ascii="方正书宋_GBK" w:eastAsia="方正书宋_GBK"/>
              </w:rPr>
              <w:t>确保生育保险待遇落实。</w:t>
            </w:r>
          </w:p>
        </w:tc>
        <w:tc>
          <w:tcPr>
            <w:tcW w:w="1417" w:type="dxa"/>
            <w:vAlign w:val="center"/>
          </w:tcPr>
          <w:p>
            <w:pPr>
              <w:spacing w:line="300" w:lineRule="exact"/>
              <w:jc w:val="left"/>
              <w:rPr>
                <w:rFonts w:ascii="方正书宋_GBK" w:eastAsia="方正书宋_GBK"/>
              </w:rPr>
            </w:pPr>
            <w:r>
              <w:rPr>
                <w:rFonts w:hint="eastAsia" w:ascii="方正书宋_GBK" w:eastAsia="方正书宋_GBK"/>
              </w:rPr>
              <w:t>生育保险待遇到位率</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tc>
        <w:tc>
          <w:tcPr>
            <w:tcW w:w="737" w:type="dxa"/>
            <w:vAlign w:val="center"/>
          </w:tcPr>
          <w:p>
            <w:pPr>
              <w:spacing w:line="300" w:lineRule="exact"/>
              <w:jc w:val="center"/>
              <w:rPr>
                <w:rFonts w:ascii="方正书宋_GBK" w:eastAsia="方正书宋_GBK"/>
              </w:rPr>
            </w:pPr>
            <w:r>
              <w:rPr>
                <w:rFonts w:ascii="方正书宋_GBK" w:eastAsia="方正书宋_GBK"/>
              </w:rPr>
              <w:t>&lt;80%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Align w:val="center"/>
          </w:tcPr>
          <w:p>
            <w:pPr>
              <w:spacing w:line="300" w:lineRule="exact"/>
              <w:jc w:val="left"/>
              <w:rPr>
                <w:rFonts w:ascii="方正书宋_GBK" w:eastAsia="方正书宋_GBK"/>
                <w:b/>
              </w:rPr>
            </w:pPr>
            <w:r>
              <w:rPr>
                <w:rFonts w:hint="eastAsia" w:ascii="方正书宋_GBK" w:eastAsia="方正书宋_GBK"/>
                <w:b/>
              </w:rPr>
              <w:t>三、人才队伍建设</w:t>
            </w:r>
          </w:p>
        </w:tc>
        <w:tc>
          <w:tcPr>
            <w:tcW w:w="1276" w:type="dxa"/>
            <w:vAlign w:val="center"/>
          </w:tcPr>
          <w:p>
            <w:pPr>
              <w:spacing w:line="300" w:lineRule="exact"/>
              <w:jc w:val="left"/>
              <w:rPr>
                <w:rFonts w:ascii="方正书宋_GBK" w:eastAsia="方正书宋_GBK"/>
              </w:rPr>
            </w:pPr>
            <w:r>
              <w:rPr>
                <w:rFonts w:ascii="方正书宋_GBK" w:eastAsia="方正书宋_GBK"/>
              </w:rPr>
              <w:t>1000</w:t>
            </w:r>
          </w:p>
        </w:tc>
        <w:tc>
          <w:tcPr>
            <w:tcW w:w="2976" w:type="dxa"/>
            <w:vAlign w:val="center"/>
          </w:tcPr>
          <w:p>
            <w:pPr>
              <w:spacing w:line="300" w:lineRule="exact"/>
              <w:jc w:val="left"/>
              <w:rPr>
                <w:rFonts w:ascii="方正书宋_GBK" w:eastAsia="方正书宋_GBK"/>
              </w:rPr>
            </w:pPr>
            <w:r>
              <w:rPr>
                <w:rFonts w:hint="eastAsia" w:ascii="方正书宋_GBK" w:eastAsia="方正书宋_GBK"/>
              </w:rPr>
              <w:t>落实专业技术人员管理和继续教育政策。</w:t>
            </w:r>
          </w:p>
        </w:tc>
        <w:tc>
          <w:tcPr>
            <w:tcW w:w="2976" w:type="dxa"/>
            <w:vAlign w:val="center"/>
          </w:tcPr>
          <w:p>
            <w:pPr>
              <w:spacing w:line="300" w:lineRule="exact"/>
              <w:jc w:val="left"/>
              <w:rPr>
                <w:rFonts w:ascii="方正书宋_GBK" w:eastAsia="方正书宋_GBK"/>
              </w:rPr>
            </w:pPr>
            <w:r>
              <w:rPr>
                <w:rFonts w:hint="eastAsia" w:ascii="方正书宋_GBK" w:eastAsia="方正书宋_GBK"/>
              </w:rPr>
              <w:t>落实专业技术人员管理和继续教育政策。</w:t>
            </w:r>
          </w:p>
        </w:tc>
        <w:tc>
          <w:tcPr>
            <w:tcW w:w="1417" w:type="dxa"/>
            <w:vAlign w:val="center"/>
          </w:tcPr>
          <w:p>
            <w:pPr>
              <w:spacing w:line="300" w:lineRule="exact"/>
              <w:jc w:val="left"/>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Align w:val="center"/>
          </w:tcPr>
          <w:p>
            <w:pPr>
              <w:spacing w:line="300" w:lineRule="exact"/>
              <w:jc w:val="left"/>
              <w:rPr>
                <w:rFonts w:ascii="方正书宋_GBK" w:eastAsia="方正书宋_GBK"/>
                <w:b/>
              </w:rPr>
            </w:pPr>
            <w:r>
              <w:rPr>
                <w:rFonts w:hint="eastAsia" w:ascii="方正书宋_GBK" w:eastAsia="方正书宋_GBK"/>
                <w:b/>
              </w:rPr>
              <w:t>　　</w:t>
            </w:r>
            <w:r>
              <w:rPr>
                <w:rFonts w:ascii="方正书宋_GBK" w:eastAsia="方正书宋_GBK"/>
                <w:b/>
              </w:rPr>
              <w:t>1</w:t>
            </w:r>
            <w:r>
              <w:rPr>
                <w:rFonts w:hint="eastAsia" w:ascii="方正书宋_GBK" w:eastAsia="方正书宋_GBK"/>
                <w:b/>
              </w:rPr>
              <w:t>、专业技术人才的培养和管理</w:t>
            </w:r>
          </w:p>
        </w:tc>
        <w:tc>
          <w:tcPr>
            <w:tcW w:w="1276" w:type="dxa"/>
            <w:vAlign w:val="center"/>
          </w:tcPr>
          <w:p>
            <w:pPr>
              <w:spacing w:line="300" w:lineRule="exact"/>
              <w:jc w:val="left"/>
              <w:rPr>
                <w:rFonts w:ascii="方正书宋_GBK" w:eastAsia="方正书宋_GBK"/>
              </w:rPr>
            </w:pPr>
          </w:p>
        </w:tc>
        <w:tc>
          <w:tcPr>
            <w:tcW w:w="2976" w:type="dxa"/>
            <w:vAlign w:val="center"/>
          </w:tcPr>
          <w:p>
            <w:pPr>
              <w:spacing w:line="300" w:lineRule="exact"/>
              <w:jc w:val="left"/>
              <w:rPr>
                <w:rFonts w:ascii="方正书宋_GBK" w:eastAsia="方正书宋_GBK"/>
              </w:rPr>
            </w:pPr>
            <w:r>
              <w:rPr>
                <w:rFonts w:hint="eastAsia" w:ascii="方正书宋_GBK" w:eastAsia="方正书宋_GBK"/>
              </w:rPr>
              <w:t>组织各类专业技术人才的考试、评审、鉴定、继续教育等。统筹推进全区政府系统人才工作，组织实施我区人才发展规划。</w:t>
            </w:r>
          </w:p>
        </w:tc>
        <w:tc>
          <w:tcPr>
            <w:tcW w:w="2976" w:type="dxa"/>
            <w:vAlign w:val="center"/>
          </w:tcPr>
          <w:p>
            <w:pPr>
              <w:spacing w:line="300" w:lineRule="exact"/>
              <w:jc w:val="left"/>
              <w:rPr>
                <w:rFonts w:ascii="方正书宋_GBK" w:eastAsia="方正书宋_GBK"/>
              </w:rPr>
            </w:pPr>
            <w:r>
              <w:rPr>
                <w:rFonts w:hint="eastAsia" w:ascii="方正书宋_GBK" w:eastAsia="方正书宋_GBK"/>
              </w:rPr>
              <w:t>推进专业技术人才知识更新。</w:t>
            </w:r>
          </w:p>
        </w:tc>
        <w:tc>
          <w:tcPr>
            <w:tcW w:w="1417" w:type="dxa"/>
            <w:vAlign w:val="center"/>
          </w:tcPr>
          <w:p>
            <w:pPr>
              <w:spacing w:line="300" w:lineRule="exact"/>
              <w:jc w:val="left"/>
              <w:rPr>
                <w:rFonts w:ascii="方正书宋_GBK" w:eastAsia="方正书宋_GBK"/>
              </w:rPr>
            </w:pPr>
            <w:r>
              <w:rPr>
                <w:rFonts w:hint="eastAsia" w:ascii="方正书宋_GBK" w:eastAsia="方正书宋_GBK"/>
              </w:rPr>
              <w:t>组织专业技术人才考试、选拔次数</w:t>
            </w:r>
          </w:p>
        </w:tc>
        <w:tc>
          <w:tcPr>
            <w:tcW w:w="737" w:type="dxa"/>
            <w:vAlign w:val="center"/>
          </w:tcPr>
          <w:p>
            <w:pPr>
              <w:spacing w:line="300" w:lineRule="exact"/>
              <w:jc w:val="center"/>
              <w:rPr>
                <w:rFonts w:ascii="方正书宋_GBK" w:eastAsia="方正书宋_GBK"/>
              </w:rPr>
            </w:pPr>
            <w:r>
              <w:rPr>
                <w:rFonts w:ascii="方正书宋_GBK" w:eastAsia="方正书宋_GBK"/>
              </w:rPr>
              <w:t>3</w:t>
            </w:r>
          </w:p>
        </w:tc>
        <w:tc>
          <w:tcPr>
            <w:tcW w:w="737" w:type="dxa"/>
            <w:vAlign w:val="center"/>
          </w:tcPr>
          <w:p>
            <w:pPr>
              <w:spacing w:line="300" w:lineRule="exact"/>
              <w:jc w:val="center"/>
              <w:rPr>
                <w:rFonts w:ascii="方正书宋_GBK" w:eastAsia="方正书宋_GBK"/>
              </w:rPr>
            </w:pPr>
            <w:r>
              <w:rPr>
                <w:rFonts w:ascii="方正书宋_GBK" w:eastAsia="方正书宋_GBK"/>
              </w:rPr>
              <w:t>2</w:t>
            </w:r>
          </w:p>
        </w:tc>
        <w:tc>
          <w:tcPr>
            <w:tcW w:w="737" w:type="dxa"/>
            <w:vAlign w:val="center"/>
          </w:tcPr>
          <w:p>
            <w:pPr>
              <w:spacing w:line="300" w:lineRule="exact"/>
              <w:jc w:val="center"/>
              <w:rPr>
                <w:rFonts w:ascii="方正书宋_GBK" w:eastAsia="方正书宋_GBK"/>
              </w:rPr>
            </w:pPr>
            <w:r>
              <w:rPr>
                <w:rFonts w:ascii="方正书宋_GBK" w:eastAsia="方正书宋_GBK"/>
              </w:rPr>
              <w:t>1</w:t>
            </w:r>
          </w:p>
        </w:tc>
        <w:tc>
          <w:tcPr>
            <w:tcW w:w="737" w:type="dxa"/>
            <w:vAlign w:val="center"/>
          </w:tcPr>
          <w:p>
            <w:pPr>
              <w:spacing w:line="300" w:lineRule="exact"/>
              <w:jc w:val="center"/>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Align w:val="center"/>
          </w:tcPr>
          <w:p>
            <w:pPr>
              <w:spacing w:line="300" w:lineRule="exact"/>
              <w:jc w:val="left"/>
              <w:rPr>
                <w:rFonts w:ascii="方正书宋_GBK" w:eastAsia="方正书宋_GBK"/>
                <w:b/>
              </w:rPr>
            </w:pPr>
            <w:r>
              <w:rPr>
                <w:rFonts w:hint="eastAsia" w:ascii="方正书宋_GBK" w:eastAsia="方正书宋_GBK"/>
                <w:b/>
              </w:rPr>
              <w:t>　　</w:t>
            </w:r>
            <w:r>
              <w:rPr>
                <w:rFonts w:ascii="方正书宋_GBK" w:eastAsia="方正书宋_GBK"/>
                <w:b/>
              </w:rPr>
              <w:t>2</w:t>
            </w:r>
            <w:r>
              <w:rPr>
                <w:rFonts w:hint="eastAsia" w:ascii="方正书宋_GBK" w:eastAsia="方正书宋_GBK"/>
                <w:b/>
              </w:rPr>
              <w:t>、高技能人才的管理</w:t>
            </w:r>
          </w:p>
        </w:tc>
        <w:tc>
          <w:tcPr>
            <w:tcW w:w="1276" w:type="dxa"/>
            <w:vAlign w:val="center"/>
          </w:tcPr>
          <w:p>
            <w:pPr>
              <w:spacing w:line="300" w:lineRule="exact"/>
              <w:jc w:val="left"/>
              <w:rPr>
                <w:rFonts w:ascii="方正书宋_GBK" w:eastAsia="方正书宋_GBK"/>
              </w:rPr>
            </w:pPr>
            <w:r>
              <w:rPr>
                <w:rFonts w:ascii="方正书宋_GBK" w:eastAsia="方正书宋_GBK"/>
              </w:rPr>
              <w:t>1000</w:t>
            </w:r>
          </w:p>
        </w:tc>
        <w:tc>
          <w:tcPr>
            <w:tcW w:w="2976" w:type="dxa"/>
            <w:vAlign w:val="center"/>
          </w:tcPr>
          <w:p>
            <w:pPr>
              <w:spacing w:line="300" w:lineRule="exact"/>
              <w:jc w:val="left"/>
              <w:rPr>
                <w:rFonts w:ascii="方正书宋_GBK" w:eastAsia="方正书宋_GBK"/>
              </w:rPr>
            </w:pPr>
            <w:r>
              <w:rPr>
                <w:rFonts w:hint="eastAsia" w:ascii="方正书宋_GBK" w:eastAsia="方正书宋_GBK"/>
              </w:rPr>
              <w:t>组织高技能人才培训，机关事业单位技术工人职称管理。</w:t>
            </w:r>
          </w:p>
        </w:tc>
        <w:tc>
          <w:tcPr>
            <w:tcW w:w="2976" w:type="dxa"/>
            <w:vAlign w:val="center"/>
          </w:tcPr>
          <w:p>
            <w:pPr>
              <w:spacing w:line="300" w:lineRule="exact"/>
              <w:jc w:val="left"/>
              <w:rPr>
                <w:rFonts w:ascii="方正书宋_GBK" w:eastAsia="方正书宋_GBK"/>
              </w:rPr>
            </w:pPr>
            <w:r>
              <w:rPr>
                <w:rFonts w:hint="eastAsia" w:ascii="方正书宋_GBK" w:eastAsia="方正书宋_GBK"/>
              </w:rPr>
              <w:t>提高我区高技能人才的比例，培养建设高技能人才队伍。</w:t>
            </w:r>
          </w:p>
        </w:tc>
        <w:tc>
          <w:tcPr>
            <w:tcW w:w="1417" w:type="dxa"/>
            <w:vAlign w:val="center"/>
          </w:tcPr>
          <w:p>
            <w:pPr>
              <w:spacing w:line="300" w:lineRule="exact"/>
              <w:jc w:val="left"/>
              <w:rPr>
                <w:rFonts w:ascii="方正书宋_GBK" w:eastAsia="方正书宋_GBK"/>
              </w:rPr>
            </w:pPr>
            <w:r>
              <w:rPr>
                <w:rFonts w:hint="eastAsia" w:ascii="方正书宋_GBK" w:eastAsia="方正书宋_GBK"/>
              </w:rPr>
              <w:t>高技能人才培训完成率</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tc>
        <w:tc>
          <w:tcPr>
            <w:tcW w:w="737" w:type="dxa"/>
            <w:vAlign w:val="center"/>
          </w:tcPr>
          <w:p>
            <w:pPr>
              <w:spacing w:line="300" w:lineRule="exact"/>
              <w:jc w:val="center"/>
              <w:rPr>
                <w:rFonts w:ascii="方正书宋_GBK" w:eastAsia="方正书宋_GBK"/>
              </w:rPr>
            </w:pPr>
            <w:r>
              <w:rPr>
                <w:rFonts w:ascii="方正书宋_GBK" w:eastAsia="方正书宋_GBK"/>
              </w:rPr>
              <w:t>&lt;80%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Align w:val="center"/>
          </w:tcPr>
          <w:p>
            <w:pPr>
              <w:spacing w:line="300" w:lineRule="exact"/>
              <w:jc w:val="left"/>
              <w:rPr>
                <w:rFonts w:ascii="方正书宋_GBK" w:eastAsia="方正书宋_GBK"/>
                <w:b/>
              </w:rPr>
            </w:pPr>
            <w:r>
              <w:rPr>
                <w:rFonts w:hint="eastAsia" w:ascii="方正书宋_GBK" w:eastAsia="方正书宋_GBK"/>
                <w:b/>
              </w:rPr>
              <w:t>四、人事管理</w:t>
            </w:r>
          </w:p>
        </w:tc>
        <w:tc>
          <w:tcPr>
            <w:tcW w:w="1276" w:type="dxa"/>
            <w:vAlign w:val="center"/>
          </w:tcPr>
          <w:p>
            <w:pPr>
              <w:spacing w:line="300" w:lineRule="exact"/>
              <w:jc w:val="left"/>
              <w:rPr>
                <w:rFonts w:ascii="方正书宋_GBK" w:eastAsia="方正书宋_GBK"/>
              </w:rPr>
            </w:pPr>
            <w:r>
              <w:rPr>
                <w:rFonts w:ascii="方正书宋_GBK" w:eastAsia="方正书宋_GBK"/>
              </w:rPr>
              <w:t>146.72</w:t>
            </w:r>
          </w:p>
        </w:tc>
        <w:tc>
          <w:tcPr>
            <w:tcW w:w="2976" w:type="dxa"/>
            <w:vAlign w:val="center"/>
          </w:tcPr>
          <w:p>
            <w:pPr>
              <w:spacing w:line="300" w:lineRule="exact"/>
              <w:jc w:val="left"/>
              <w:rPr>
                <w:rFonts w:ascii="方正书宋_GBK" w:eastAsia="方正书宋_GBK"/>
              </w:rPr>
            </w:pPr>
            <w:r>
              <w:rPr>
                <w:rFonts w:hint="eastAsia" w:ascii="方正书宋_GBK" w:eastAsia="方正书宋_GBK"/>
              </w:rPr>
              <w:t>承办全区各类人员的选调和安置。管理人事工资政策，组织人事考试和事业单位岗位设置管理及军转干部安置。</w:t>
            </w:r>
          </w:p>
        </w:tc>
        <w:tc>
          <w:tcPr>
            <w:tcW w:w="2976" w:type="dxa"/>
            <w:vAlign w:val="center"/>
          </w:tcPr>
          <w:p>
            <w:pPr>
              <w:spacing w:line="300" w:lineRule="exact"/>
              <w:jc w:val="left"/>
              <w:rPr>
                <w:rFonts w:ascii="方正书宋_GBK" w:eastAsia="方正书宋_GBK"/>
              </w:rPr>
            </w:pPr>
            <w:r>
              <w:rPr>
                <w:rFonts w:hint="eastAsia" w:ascii="方正书宋_GBK" w:eastAsia="方正书宋_GBK"/>
              </w:rPr>
              <w:t>确保事业单位公开招聘公平、公正。稳妥做好企业军转干部解困工作，确保企业军转干部总体稳定。</w:t>
            </w:r>
          </w:p>
        </w:tc>
        <w:tc>
          <w:tcPr>
            <w:tcW w:w="1417" w:type="dxa"/>
            <w:vAlign w:val="center"/>
          </w:tcPr>
          <w:p>
            <w:pPr>
              <w:spacing w:line="300" w:lineRule="exact"/>
              <w:jc w:val="left"/>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vAlign w:val="center"/>
          </w:tcPr>
          <w:p>
            <w:pPr>
              <w:spacing w:line="300" w:lineRule="exact"/>
              <w:jc w:val="left"/>
              <w:rPr>
                <w:rFonts w:ascii="方正书宋_GBK" w:eastAsia="方正书宋_GBK"/>
                <w:b/>
              </w:rPr>
            </w:pPr>
            <w:r>
              <w:rPr>
                <w:rFonts w:hint="eastAsia" w:ascii="方正书宋_GBK" w:eastAsia="方正书宋_GBK"/>
                <w:b/>
              </w:rPr>
              <w:t>　　</w:t>
            </w:r>
            <w:r>
              <w:rPr>
                <w:rFonts w:ascii="方正书宋_GBK" w:eastAsia="方正书宋_GBK"/>
                <w:b/>
              </w:rPr>
              <w:t>1</w:t>
            </w:r>
            <w:r>
              <w:rPr>
                <w:rFonts w:hint="eastAsia" w:ascii="方正书宋_GBK" w:eastAsia="方正书宋_GBK"/>
                <w:b/>
              </w:rPr>
              <w:t>、机关单位及公务员管理</w:t>
            </w:r>
          </w:p>
        </w:tc>
        <w:tc>
          <w:tcPr>
            <w:tcW w:w="1276" w:type="dxa"/>
            <w:vMerge w:val="restart"/>
            <w:vAlign w:val="center"/>
          </w:tcPr>
          <w:p>
            <w:pPr>
              <w:spacing w:line="300" w:lineRule="exact"/>
              <w:jc w:val="left"/>
              <w:rPr>
                <w:rFonts w:ascii="方正书宋_GBK" w:eastAsia="方正书宋_GBK"/>
              </w:rPr>
            </w:pPr>
            <w:r>
              <w:rPr>
                <w:rFonts w:ascii="方正书宋_GBK" w:eastAsia="方正书宋_GBK"/>
              </w:rPr>
              <w:t>6</w:t>
            </w:r>
          </w:p>
        </w:tc>
        <w:tc>
          <w:tcPr>
            <w:tcW w:w="2976" w:type="dxa"/>
            <w:vMerge w:val="restart"/>
            <w:vAlign w:val="center"/>
          </w:tcPr>
          <w:p>
            <w:pPr>
              <w:spacing w:line="300" w:lineRule="exact"/>
              <w:jc w:val="left"/>
              <w:rPr>
                <w:rFonts w:ascii="方正书宋_GBK" w:eastAsia="方正书宋_GBK"/>
              </w:rPr>
            </w:pPr>
            <w:r>
              <w:rPr>
                <w:rFonts w:hint="eastAsia" w:ascii="方正书宋_GBK" w:eastAsia="方正书宋_GBK"/>
              </w:rPr>
              <w:t>承担公务员法律法规实施的监督检查工作，有效开展公务员考核奖励、评比达标表彰、政府绩效评估、培训、监督以及事业单位参照公务员法管理工作。</w:t>
            </w:r>
          </w:p>
        </w:tc>
        <w:tc>
          <w:tcPr>
            <w:tcW w:w="2976" w:type="dxa"/>
            <w:vMerge w:val="restart"/>
            <w:vAlign w:val="center"/>
          </w:tcPr>
          <w:p>
            <w:pPr>
              <w:spacing w:line="300" w:lineRule="exact"/>
              <w:jc w:val="left"/>
              <w:rPr>
                <w:rFonts w:ascii="方正书宋_GBK" w:eastAsia="方正书宋_GBK"/>
              </w:rPr>
            </w:pPr>
            <w:r>
              <w:rPr>
                <w:rFonts w:hint="eastAsia" w:ascii="方正书宋_GBK" w:eastAsia="方正书宋_GBK"/>
              </w:rPr>
              <w:t>认真做好区政府机关职位管理工作，提高公务员依法行政、管理能力。</w:t>
            </w:r>
          </w:p>
        </w:tc>
        <w:tc>
          <w:tcPr>
            <w:tcW w:w="1417" w:type="dxa"/>
            <w:vAlign w:val="center"/>
          </w:tcPr>
          <w:p>
            <w:pPr>
              <w:spacing w:line="300" w:lineRule="exact"/>
              <w:jc w:val="left"/>
              <w:rPr>
                <w:rFonts w:ascii="方正书宋_GBK" w:eastAsia="方正书宋_GBK"/>
              </w:rPr>
            </w:pPr>
            <w:r>
              <w:rPr>
                <w:rFonts w:hint="eastAsia" w:ascii="方正书宋_GBK" w:eastAsia="方正书宋_GBK"/>
              </w:rPr>
              <w:t>任职机关公务员考核、评比、监督工作完成率</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tc>
        <w:tc>
          <w:tcPr>
            <w:tcW w:w="737" w:type="dxa"/>
            <w:vAlign w:val="center"/>
          </w:tcPr>
          <w:p>
            <w:pPr>
              <w:spacing w:line="300" w:lineRule="exact"/>
              <w:jc w:val="center"/>
              <w:rPr>
                <w:rFonts w:ascii="方正书宋_GBK" w:eastAsia="方正书宋_GBK"/>
              </w:rPr>
            </w:pPr>
            <w:r>
              <w:rPr>
                <w:rFonts w:ascii="方正书宋_GBK" w:eastAsia="方正书宋_GBK"/>
              </w:rPr>
              <w:t>&lt;80%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pPr>
              <w:spacing w:line="300" w:lineRule="exact"/>
              <w:jc w:val="left"/>
              <w:rPr>
                <w:rFonts w:ascii="方正书宋_GBK" w:eastAsia="方正书宋_GBK"/>
                <w:b/>
              </w:rPr>
            </w:pPr>
          </w:p>
        </w:tc>
        <w:tc>
          <w:tcPr>
            <w:tcW w:w="12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r>
              <w:rPr>
                <w:rFonts w:hint="eastAsia" w:ascii="方正书宋_GBK" w:eastAsia="方正书宋_GBK"/>
              </w:rPr>
              <w:t>机关公务员考核、培训完成率</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70%</w:t>
            </w:r>
          </w:p>
        </w:tc>
        <w:tc>
          <w:tcPr>
            <w:tcW w:w="737" w:type="dxa"/>
            <w:vAlign w:val="center"/>
          </w:tcPr>
          <w:p>
            <w:pPr>
              <w:spacing w:line="300" w:lineRule="exact"/>
              <w:jc w:val="center"/>
              <w:rPr>
                <w:rFonts w:ascii="方正书宋_GBK" w:eastAsia="方正书宋_GBK"/>
              </w:rPr>
            </w:pPr>
            <w:r>
              <w:rPr>
                <w:rFonts w:ascii="方正书宋_GBK" w:eastAsia="方正书宋_GBK"/>
              </w:rPr>
              <w:t>&lt;70%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vAlign w:val="center"/>
          </w:tcPr>
          <w:p>
            <w:pPr>
              <w:spacing w:line="300" w:lineRule="exact"/>
              <w:jc w:val="left"/>
              <w:rPr>
                <w:rFonts w:ascii="方正书宋_GBK" w:eastAsia="方正书宋_GBK"/>
                <w:b/>
              </w:rPr>
            </w:pPr>
            <w:r>
              <w:rPr>
                <w:rFonts w:hint="eastAsia" w:ascii="方正书宋_GBK" w:eastAsia="方正书宋_GBK"/>
                <w:b/>
              </w:rPr>
              <w:t>　　</w:t>
            </w:r>
            <w:r>
              <w:rPr>
                <w:rFonts w:ascii="方正书宋_GBK" w:eastAsia="方正书宋_GBK"/>
                <w:b/>
              </w:rPr>
              <w:t>2</w:t>
            </w:r>
            <w:r>
              <w:rPr>
                <w:rFonts w:hint="eastAsia" w:ascii="方正书宋_GBK" w:eastAsia="方正书宋_GBK"/>
                <w:b/>
              </w:rPr>
              <w:t>、事业单位及工作人员管理</w:t>
            </w:r>
          </w:p>
        </w:tc>
        <w:tc>
          <w:tcPr>
            <w:tcW w:w="1276" w:type="dxa"/>
            <w:vMerge w:val="restart"/>
            <w:vAlign w:val="center"/>
          </w:tcPr>
          <w:p>
            <w:pPr>
              <w:spacing w:line="300" w:lineRule="exact"/>
              <w:jc w:val="left"/>
              <w:rPr>
                <w:rFonts w:ascii="方正书宋_GBK" w:eastAsia="方正书宋_GBK"/>
              </w:rPr>
            </w:pPr>
            <w:r>
              <w:rPr>
                <w:rFonts w:ascii="方正书宋_GBK" w:eastAsia="方正书宋_GBK"/>
              </w:rPr>
              <w:t>45</w:t>
            </w:r>
          </w:p>
        </w:tc>
        <w:tc>
          <w:tcPr>
            <w:tcW w:w="2976" w:type="dxa"/>
            <w:vMerge w:val="restart"/>
            <w:vAlign w:val="center"/>
          </w:tcPr>
          <w:p>
            <w:pPr>
              <w:spacing w:line="300" w:lineRule="exact"/>
              <w:jc w:val="left"/>
              <w:rPr>
                <w:rFonts w:ascii="方正书宋_GBK" w:eastAsia="方正书宋_GBK"/>
              </w:rPr>
            </w:pPr>
            <w:r>
              <w:rPr>
                <w:rFonts w:hint="eastAsia" w:ascii="方正书宋_GBK" w:eastAsia="方正书宋_GBK"/>
              </w:rPr>
              <w:t>继续实行公开招聘公共、教育、卫生等分类考试。全面推行新版聘用合同，做到</w:t>
            </w:r>
            <w:r>
              <w:rPr>
                <w:rFonts w:ascii="方正书宋_GBK" w:eastAsia="方正书宋_GBK"/>
              </w:rPr>
              <w:t>“</w:t>
            </w:r>
            <w:r>
              <w:rPr>
                <w:rFonts w:hint="eastAsia" w:ascii="方正书宋_GBK" w:eastAsia="方正书宋_GBK"/>
              </w:rPr>
              <w:t>应签尽签</w:t>
            </w:r>
            <w:r>
              <w:rPr>
                <w:rFonts w:ascii="方正书宋_GBK" w:eastAsia="方正书宋_GBK"/>
              </w:rPr>
              <w:t>”</w:t>
            </w:r>
            <w:r>
              <w:rPr>
                <w:rFonts w:hint="eastAsia" w:ascii="方正书宋_GBK" w:eastAsia="方正书宋_GBK"/>
              </w:rPr>
              <w:t>。做好事业单位考核、奖惩、申诉控告、岗位统计等工作。</w:t>
            </w:r>
          </w:p>
        </w:tc>
        <w:tc>
          <w:tcPr>
            <w:tcW w:w="2976" w:type="dxa"/>
            <w:vMerge w:val="restart"/>
            <w:vAlign w:val="center"/>
          </w:tcPr>
          <w:p>
            <w:pPr>
              <w:spacing w:line="300" w:lineRule="exact"/>
              <w:jc w:val="left"/>
              <w:rPr>
                <w:rFonts w:ascii="方正书宋_GBK" w:eastAsia="方正书宋_GBK"/>
              </w:rPr>
            </w:pPr>
            <w:r>
              <w:rPr>
                <w:rFonts w:hint="eastAsia" w:ascii="方正书宋_GBK" w:eastAsia="方正书宋_GBK"/>
              </w:rPr>
              <w:t>优化事业单位岗位结构比例，全面推行聘用制度，提高公开招聘科学性，规范事业单位人事管理工作。</w:t>
            </w:r>
          </w:p>
        </w:tc>
        <w:tc>
          <w:tcPr>
            <w:tcW w:w="1417" w:type="dxa"/>
            <w:vAlign w:val="center"/>
          </w:tcPr>
          <w:p>
            <w:pPr>
              <w:spacing w:line="300" w:lineRule="exact"/>
              <w:jc w:val="left"/>
              <w:rPr>
                <w:rFonts w:ascii="方正书宋_GBK" w:eastAsia="方正书宋_GBK"/>
              </w:rPr>
            </w:pPr>
            <w:r>
              <w:rPr>
                <w:rFonts w:hint="eastAsia" w:ascii="方正书宋_GBK" w:eastAsia="方正书宋_GBK"/>
              </w:rPr>
              <w:t>事业单位考核工作完成情况</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85%</w:t>
            </w:r>
          </w:p>
        </w:tc>
        <w:tc>
          <w:tcPr>
            <w:tcW w:w="737" w:type="dxa"/>
            <w:vAlign w:val="center"/>
          </w:tcPr>
          <w:p>
            <w:pPr>
              <w:spacing w:line="300" w:lineRule="exact"/>
              <w:jc w:val="center"/>
              <w:rPr>
                <w:rFonts w:ascii="方正书宋_GBK" w:eastAsia="方正书宋_GBK"/>
              </w:rPr>
            </w:pPr>
            <w:r>
              <w:rPr>
                <w:rFonts w:ascii="方正书宋_GBK" w:eastAsia="方正书宋_GBK"/>
              </w:rPr>
              <w:t>&lt;85%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pPr>
              <w:spacing w:line="300" w:lineRule="exact"/>
              <w:jc w:val="left"/>
              <w:rPr>
                <w:rFonts w:ascii="方正书宋_GBK" w:eastAsia="方正书宋_GBK"/>
                <w:b/>
              </w:rPr>
            </w:pPr>
          </w:p>
        </w:tc>
        <w:tc>
          <w:tcPr>
            <w:tcW w:w="12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r>
              <w:rPr>
                <w:rFonts w:hint="eastAsia" w:ascii="方正书宋_GBK" w:eastAsia="方正书宋_GBK"/>
              </w:rPr>
              <w:t>事业单位公开聘用考试完成率</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85%</w:t>
            </w:r>
          </w:p>
        </w:tc>
        <w:tc>
          <w:tcPr>
            <w:tcW w:w="737" w:type="dxa"/>
            <w:vAlign w:val="center"/>
          </w:tcPr>
          <w:p>
            <w:pPr>
              <w:spacing w:line="300" w:lineRule="exact"/>
              <w:jc w:val="center"/>
              <w:rPr>
                <w:rFonts w:ascii="方正书宋_GBK" w:eastAsia="方正书宋_GBK"/>
              </w:rPr>
            </w:pPr>
            <w:r>
              <w:rPr>
                <w:rFonts w:ascii="方正书宋_GBK" w:eastAsia="方正书宋_GBK"/>
              </w:rPr>
              <w:t>&lt;85%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pPr>
              <w:spacing w:line="300" w:lineRule="exact"/>
              <w:jc w:val="left"/>
              <w:rPr>
                <w:rFonts w:ascii="方正书宋_GBK" w:eastAsia="方正书宋_GBK"/>
                <w:b/>
              </w:rPr>
            </w:pPr>
          </w:p>
        </w:tc>
        <w:tc>
          <w:tcPr>
            <w:tcW w:w="12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r>
              <w:rPr>
                <w:rFonts w:hint="eastAsia" w:ascii="方正书宋_GBK" w:eastAsia="方正书宋_GBK"/>
              </w:rPr>
              <w:t>新版聘用合同推行签订率</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85%</w:t>
            </w:r>
          </w:p>
        </w:tc>
        <w:tc>
          <w:tcPr>
            <w:tcW w:w="737" w:type="dxa"/>
            <w:vAlign w:val="center"/>
          </w:tcPr>
          <w:p>
            <w:pPr>
              <w:spacing w:line="300" w:lineRule="exact"/>
              <w:jc w:val="center"/>
              <w:rPr>
                <w:rFonts w:ascii="方正书宋_GBK" w:eastAsia="方正书宋_GBK"/>
              </w:rPr>
            </w:pPr>
            <w:r>
              <w:rPr>
                <w:rFonts w:ascii="方正书宋_GBK" w:eastAsia="方正书宋_GBK"/>
              </w:rPr>
              <w:t>&lt;85%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vAlign w:val="center"/>
          </w:tcPr>
          <w:p>
            <w:pPr>
              <w:spacing w:line="300" w:lineRule="exact"/>
              <w:jc w:val="left"/>
              <w:rPr>
                <w:rFonts w:ascii="方正书宋_GBK" w:eastAsia="方正书宋_GBK"/>
                <w:b/>
              </w:rPr>
            </w:pPr>
            <w:r>
              <w:rPr>
                <w:rFonts w:hint="eastAsia" w:ascii="方正书宋_GBK" w:eastAsia="方正书宋_GBK"/>
                <w:b/>
              </w:rPr>
              <w:t>　　</w:t>
            </w:r>
            <w:r>
              <w:rPr>
                <w:rFonts w:ascii="方正书宋_GBK" w:eastAsia="方正书宋_GBK"/>
                <w:b/>
              </w:rPr>
              <w:t>3</w:t>
            </w:r>
            <w:r>
              <w:rPr>
                <w:rFonts w:hint="eastAsia" w:ascii="方正书宋_GBK" w:eastAsia="方正书宋_GBK"/>
                <w:b/>
              </w:rPr>
              <w:t>、军转干部管理</w:t>
            </w:r>
          </w:p>
        </w:tc>
        <w:tc>
          <w:tcPr>
            <w:tcW w:w="1276" w:type="dxa"/>
            <w:vMerge w:val="restart"/>
            <w:vAlign w:val="center"/>
          </w:tcPr>
          <w:p>
            <w:pPr>
              <w:spacing w:line="300" w:lineRule="exact"/>
              <w:jc w:val="left"/>
              <w:rPr>
                <w:rFonts w:ascii="方正书宋_GBK" w:eastAsia="方正书宋_GBK"/>
              </w:rPr>
            </w:pPr>
            <w:r>
              <w:rPr>
                <w:rFonts w:ascii="方正书宋_GBK" w:eastAsia="方正书宋_GBK"/>
              </w:rPr>
              <w:t>95.72</w:t>
            </w:r>
          </w:p>
        </w:tc>
        <w:tc>
          <w:tcPr>
            <w:tcW w:w="2976" w:type="dxa"/>
            <w:vMerge w:val="restart"/>
            <w:vAlign w:val="center"/>
          </w:tcPr>
          <w:p>
            <w:pPr>
              <w:spacing w:line="300" w:lineRule="exact"/>
              <w:jc w:val="left"/>
              <w:rPr>
                <w:rFonts w:ascii="方正书宋_GBK" w:eastAsia="方正书宋_GBK"/>
              </w:rPr>
            </w:pPr>
            <w:r>
              <w:rPr>
                <w:rFonts w:hint="eastAsia" w:ascii="方正书宋_GBK" w:eastAsia="方正书宋_GBK"/>
              </w:rPr>
              <w:t>拟订全区军队转业干部安置、培训政策和安置计划并组织实施，组织实施部分企业军转干部解困和稳定政策及军转干部管理服务，负责自主择业转业干部的管理服务。</w:t>
            </w:r>
          </w:p>
        </w:tc>
        <w:tc>
          <w:tcPr>
            <w:tcW w:w="2976" w:type="dxa"/>
            <w:vMerge w:val="restart"/>
            <w:vAlign w:val="center"/>
          </w:tcPr>
          <w:p>
            <w:pPr>
              <w:spacing w:line="300" w:lineRule="exact"/>
              <w:jc w:val="left"/>
              <w:rPr>
                <w:rFonts w:ascii="方正书宋_GBK" w:eastAsia="方正书宋_GBK"/>
              </w:rPr>
            </w:pPr>
            <w:r>
              <w:rPr>
                <w:rFonts w:hint="eastAsia" w:ascii="方正书宋_GBK" w:eastAsia="方正书宋_GBK"/>
              </w:rPr>
              <w:t>组织全区军转干部培训工作并做好军转安置工作。落实解困政策，按时足额发放解困资金，并做好企业军转干部思想教育工作和稳控工作。</w:t>
            </w:r>
          </w:p>
        </w:tc>
        <w:tc>
          <w:tcPr>
            <w:tcW w:w="1417" w:type="dxa"/>
            <w:vAlign w:val="center"/>
          </w:tcPr>
          <w:p>
            <w:pPr>
              <w:spacing w:line="300" w:lineRule="exact"/>
              <w:jc w:val="left"/>
              <w:rPr>
                <w:rFonts w:ascii="方正书宋_GBK" w:eastAsia="方正书宋_GBK"/>
              </w:rPr>
            </w:pPr>
            <w:r>
              <w:rPr>
                <w:rFonts w:hint="eastAsia" w:ascii="方正书宋_GBK" w:eastAsia="方正书宋_GBK"/>
              </w:rPr>
              <w:t>军转干部安置计划落实率</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tc>
        <w:tc>
          <w:tcPr>
            <w:tcW w:w="737" w:type="dxa"/>
            <w:vAlign w:val="center"/>
          </w:tcPr>
          <w:p>
            <w:pPr>
              <w:spacing w:line="300" w:lineRule="exact"/>
              <w:jc w:val="center"/>
              <w:rPr>
                <w:rFonts w:ascii="方正书宋_GBK" w:eastAsia="方正书宋_GBK"/>
              </w:rPr>
            </w:pPr>
            <w:r>
              <w:rPr>
                <w:rFonts w:ascii="方正书宋_GBK" w:eastAsia="方正书宋_GBK"/>
              </w:rPr>
              <w:t>&lt;80%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pPr>
              <w:spacing w:line="300" w:lineRule="exact"/>
              <w:jc w:val="left"/>
              <w:rPr>
                <w:rFonts w:ascii="方正书宋_GBK" w:eastAsia="方正书宋_GBK"/>
                <w:b/>
              </w:rPr>
            </w:pPr>
          </w:p>
        </w:tc>
        <w:tc>
          <w:tcPr>
            <w:tcW w:w="12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r>
              <w:rPr>
                <w:rFonts w:hint="eastAsia" w:ascii="方正书宋_GBK" w:eastAsia="方正书宋_GBK"/>
              </w:rPr>
              <w:t>自主择业军转干部退役金落实率</w:t>
            </w:r>
          </w:p>
        </w:tc>
        <w:tc>
          <w:tcPr>
            <w:tcW w:w="737" w:type="dxa"/>
            <w:vAlign w:val="center"/>
          </w:tcPr>
          <w:p>
            <w:pPr>
              <w:spacing w:line="300" w:lineRule="exact"/>
              <w:jc w:val="center"/>
              <w:rPr>
                <w:rFonts w:ascii="方正书宋_GBK" w:eastAsia="方正书宋_GBK"/>
              </w:rPr>
            </w:pPr>
            <w:r>
              <w:rPr>
                <w:rFonts w:ascii="方正书宋_GBK" w:eastAsia="方正书宋_GBK"/>
              </w:rPr>
              <w:t>100%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tc>
        <w:tc>
          <w:tcPr>
            <w:tcW w:w="737" w:type="dxa"/>
            <w:vAlign w:val="center"/>
          </w:tcPr>
          <w:p>
            <w:pPr>
              <w:spacing w:line="300" w:lineRule="exact"/>
              <w:jc w:val="center"/>
              <w:rPr>
                <w:rFonts w:ascii="方正书宋_GBK" w:eastAsia="方正书宋_GBK"/>
              </w:rPr>
            </w:pPr>
            <w:r>
              <w:rPr>
                <w:rFonts w:ascii="方正书宋_GBK" w:eastAsia="方正书宋_GBK"/>
              </w:rPr>
              <w:t>&lt;80%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pPr>
              <w:spacing w:line="300" w:lineRule="exact"/>
              <w:jc w:val="left"/>
              <w:rPr>
                <w:rFonts w:ascii="方正书宋_GBK" w:eastAsia="方正书宋_GBK"/>
                <w:b/>
              </w:rPr>
            </w:pPr>
          </w:p>
        </w:tc>
        <w:tc>
          <w:tcPr>
            <w:tcW w:w="12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r>
              <w:rPr>
                <w:rFonts w:hint="eastAsia" w:ascii="方正书宋_GBK" w:eastAsia="方正书宋_GBK"/>
              </w:rPr>
              <w:t>军转干部解困到位率</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tc>
        <w:tc>
          <w:tcPr>
            <w:tcW w:w="737" w:type="dxa"/>
            <w:vAlign w:val="center"/>
          </w:tcPr>
          <w:p>
            <w:pPr>
              <w:spacing w:line="300" w:lineRule="exact"/>
              <w:jc w:val="center"/>
              <w:rPr>
                <w:rFonts w:ascii="方正书宋_GBK" w:eastAsia="方正书宋_GBK"/>
              </w:rPr>
            </w:pPr>
            <w:r>
              <w:rPr>
                <w:rFonts w:ascii="方正书宋_GBK" w:eastAsia="方正书宋_GBK"/>
              </w:rPr>
              <w:t>&lt;80%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vAlign w:val="center"/>
          </w:tcPr>
          <w:p>
            <w:pPr>
              <w:spacing w:line="300" w:lineRule="exact"/>
              <w:jc w:val="left"/>
              <w:rPr>
                <w:rFonts w:ascii="方正书宋_GBK" w:eastAsia="方正书宋_GBK"/>
                <w:b/>
              </w:rPr>
            </w:pPr>
            <w:r>
              <w:rPr>
                <w:rFonts w:hint="eastAsia" w:ascii="方正书宋_GBK" w:eastAsia="方正书宋_GBK"/>
                <w:b/>
              </w:rPr>
              <w:t>　　</w:t>
            </w:r>
            <w:r>
              <w:rPr>
                <w:rFonts w:ascii="方正书宋_GBK" w:eastAsia="方正书宋_GBK"/>
                <w:b/>
              </w:rPr>
              <w:t>4</w:t>
            </w:r>
            <w:r>
              <w:rPr>
                <w:rFonts w:hint="eastAsia" w:ascii="方正书宋_GBK" w:eastAsia="方正书宋_GBK"/>
                <w:b/>
              </w:rPr>
              <w:t>、工资基金及流动人员管理</w:t>
            </w:r>
            <w:bookmarkStart w:id="2" w:name="_GoBack"/>
            <w:bookmarkEnd w:id="2"/>
          </w:p>
        </w:tc>
        <w:tc>
          <w:tcPr>
            <w:tcW w:w="1276" w:type="dxa"/>
            <w:vMerge w:val="restart"/>
            <w:vAlign w:val="center"/>
          </w:tcPr>
          <w:p>
            <w:pPr>
              <w:spacing w:line="300" w:lineRule="exact"/>
              <w:jc w:val="left"/>
              <w:rPr>
                <w:rFonts w:ascii="方正书宋_GBK" w:eastAsia="方正书宋_GBK"/>
              </w:rPr>
            </w:pPr>
          </w:p>
        </w:tc>
        <w:tc>
          <w:tcPr>
            <w:tcW w:w="2976" w:type="dxa"/>
            <w:vMerge w:val="restart"/>
            <w:vAlign w:val="center"/>
          </w:tcPr>
          <w:p>
            <w:pPr>
              <w:spacing w:line="300" w:lineRule="exact"/>
              <w:jc w:val="left"/>
              <w:rPr>
                <w:rFonts w:ascii="方正书宋_GBK" w:eastAsia="方正书宋_GBK"/>
              </w:rPr>
            </w:pPr>
            <w:r>
              <w:rPr>
                <w:rFonts w:hint="eastAsia" w:ascii="方正书宋_GBK" w:eastAsia="方正书宋_GBK"/>
              </w:rPr>
              <w:t>落实工资基金管理办法，管理审核工资基金。完成区直机关、企事业单位人员流动调配工作，优化干部到位结构。</w:t>
            </w:r>
          </w:p>
        </w:tc>
        <w:tc>
          <w:tcPr>
            <w:tcW w:w="2976" w:type="dxa"/>
            <w:vMerge w:val="restart"/>
            <w:vAlign w:val="center"/>
          </w:tcPr>
          <w:p>
            <w:pPr>
              <w:spacing w:line="300" w:lineRule="exact"/>
              <w:jc w:val="left"/>
              <w:rPr>
                <w:rFonts w:ascii="方正书宋_GBK" w:eastAsia="方正书宋_GBK"/>
              </w:rPr>
            </w:pPr>
            <w:r>
              <w:rPr>
                <w:rFonts w:hint="eastAsia" w:ascii="方正书宋_GBK" w:eastAsia="方正书宋_GBK"/>
              </w:rPr>
              <w:t>有效控制机关事业单位机构编制及人员增长。减轻财政负担，促进我区国民经济健康发展。促进人力资源有效流动和合理配置。</w:t>
            </w:r>
          </w:p>
        </w:tc>
        <w:tc>
          <w:tcPr>
            <w:tcW w:w="1417" w:type="dxa"/>
            <w:vAlign w:val="center"/>
          </w:tcPr>
          <w:p>
            <w:pPr>
              <w:spacing w:line="300" w:lineRule="exact"/>
              <w:jc w:val="left"/>
              <w:rPr>
                <w:rFonts w:ascii="方正书宋_GBK" w:eastAsia="方正书宋_GBK"/>
              </w:rPr>
            </w:pPr>
            <w:r>
              <w:rPr>
                <w:rFonts w:hint="eastAsia" w:ascii="方正书宋_GBK" w:eastAsia="方正书宋_GBK"/>
              </w:rPr>
              <w:t>人员调配档案审核率</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tc>
        <w:tc>
          <w:tcPr>
            <w:tcW w:w="737" w:type="dxa"/>
            <w:vAlign w:val="center"/>
          </w:tcPr>
          <w:p>
            <w:pPr>
              <w:spacing w:line="300" w:lineRule="exact"/>
              <w:jc w:val="center"/>
              <w:rPr>
                <w:rFonts w:ascii="方正书宋_GBK" w:eastAsia="方正书宋_GBK"/>
              </w:rPr>
            </w:pPr>
            <w:r>
              <w:rPr>
                <w:rFonts w:ascii="方正书宋_GBK" w:eastAsia="方正书宋_GBK"/>
              </w:rPr>
              <w:t>&lt;80%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pPr>
              <w:spacing w:line="300" w:lineRule="exact"/>
              <w:jc w:val="left"/>
              <w:rPr>
                <w:rFonts w:ascii="方正书宋_GBK" w:eastAsia="方正书宋_GBK"/>
                <w:b/>
              </w:rPr>
            </w:pPr>
          </w:p>
        </w:tc>
        <w:tc>
          <w:tcPr>
            <w:tcW w:w="12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r>
              <w:rPr>
                <w:rFonts w:hint="eastAsia" w:ascii="方正书宋_GBK" w:eastAsia="方正书宋_GBK"/>
              </w:rPr>
              <w:t>工资基金审核完成率</w:t>
            </w:r>
          </w:p>
        </w:tc>
        <w:tc>
          <w:tcPr>
            <w:tcW w:w="737" w:type="dxa"/>
            <w:vAlign w:val="center"/>
          </w:tcPr>
          <w:p>
            <w:pPr>
              <w:spacing w:line="300" w:lineRule="exact"/>
              <w:jc w:val="center"/>
              <w:rPr>
                <w:rFonts w:ascii="方正书宋_GBK" w:eastAsia="方正书宋_GBK"/>
              </w:rPr>
            </w:pPr>
            <w:r>
              <w:rPr>
                <w:rFonts w:ascii="方正书宋_GBK" w:eastAsia="方正书宋_GBK"/>
              </w:rPr>
              <w:t>100%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tc>
        <w:tc>
          <w:tcPr>
            <w:tcW w:w="737" w:type="dxa"/>
            <w:vAlign w:val="center"/>
          </w:tcPr>
          <w:p>
            <w:pPr>
              <w:spacing w:line="300" w:lineRule="exact"/>
              <w:jc w:val="center"/>
              <w:rPr>
                <w:rFonts w:ascii="方正书宋_GBK" w:eastAsia="方正书宋_GBK"/>
              </w:rPr>
            </w:pPr>
            <w:r>
              <w:rPr>
                <w:rFonts w:ascii="方正书宋_GBK" w:eastAsia="方正书宋_GBK"/>
              </w:rPr>
              <w:t>&lt;80%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Align w:val="center"/>
          </w:tcPr>
          <w:p>
            <w:pPr>
              <w:spacing w:line="300" w:lineRule="exact"/>
              <w:jc w:val="left"/>
              <w:rPr>
                <w:rFonts w:ascii="方正书宋_GBK" w:eastAsia="方正书宋_GBK"/>
                <w:b/>
              </w:rPr>
            </w:pPr>
            <w:r>
              <w:rPr>
                <w:rFonts w:hint="eastAsia" w:ascii="方正书宋_GBK" w:eastAsia="方正书宋_GBK"/>
                <w:b/>
              </w:rPr>
              <w:t>五、工资政策落实及管理</w:t>
            </w:r>
          </w:p>
        </w:tc>
        <w:tc>
          <w:tcPr>
            <w:tcW w:w="1276" w:type="dxa"/>
            <w:vAlign w:val="center"/>
          </w:tcPr>
          <w:p>
            <w:pPr>
              <w:spacing w:line="300" w:lineRule="exact"/>
              <w:jc w:val="left"/>
              <w:rPr>
                <w:rFonts w:ascii="方正书宋_GBK" w:eastAsia="方正书宋_GBK"/>
              </w:rPr>
            </w:pPr>
            <w:r>
              <w:rPr>
                <w:rFonts w:ascii="方正书宋_GBK" w:eastAsia="方正书宋_GBK"/>
              </w:rPr>
              <w:t>38</w:t>
            </w:r>
          </w:p>
        </w:tc>
        <w:tc>
          <w:tcPr>
            <w:tcW w:w="2976" w:type="dxa"/>
            <w:vAlign w:val="center"/>
          </w:tcPr>
          <w:p>
            <w:pPr>
              <w:spacing w:line="300" w:lineRule="exact"/>
              <w:jc w:val="left"/>
              <w:rPr>
                <w:rFonts w:ascii="方正书宋_GBK" w:eastAsia="方正书宋_GBK"/>
              </w:rPr>
            </w:pPr>
            <w:r>
              <w:rPr>
                <w:rFonts w:hint="eastAsia" w:ascii="方正书宋_GBK" w:eastAsia="方正书宋_GBK"/>
              </w:rPr>
              <w:t>会同有关部门落实机关企事业单位人员工资收入分配政策，建立全区机关企事业单位人员工资正常增长和支付保障机制，落实机关企事业单位人员福利和离退休政策．并负责组织实施和监督检查。</w:t>
            </w:r>
          </w:p>
        </w:tc>
        <w:tc>
          <w:tcPr>
            <w:tcW w:w="2976" w:type="dxa"/>
            <w:vAlign w:val="center"/>
          </w:tcPr>
          <w:p>
            <w:pPr>
              <w:spacing w:line="300" w:lineRule="exact"/>
              <w:jc w:val="left"/>
              <w:rPr>
                <w:rFonts w:ascii="方正书宋_GBK" w:eastAsia="方正书宋_GBK"/>
              </w:rPr>
            </w:pPr>
            <w:r>
              <w:rPr>
                <w:rFonts w:hint="eastAsia" w:ascii="方正书宋_GBK" w:eastAsia="方正书宋_GBK"/>
              </w:rPr>
              <w:t>提升劳动报酬在初次分配中的比重。</w:t>
            </w:r>
          </w:p>
        </w:tc>
        <w:tc>
          <w:tcPr>
            <w:tcW w:w="1417" w:type="dxa"/>
            <w:vAlign w:val="center"/>
          </w:tcPr>
          <w:p>
            <w:pPr>
              <w:spacing w:line="300" w:lineRule="exact"/>
              <w:jc w:val="left"/>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Align w:val="center"/>
          </w:tcPr>
          <w:p>
            <w:pPr>
              <w:spacing w:line="300" w:lineRule="exact"/>
              <w:jc w:val="left"/>
              <w:rPr>
                <w:rFonts w:ascii="方正书宋_GBK" w:eastAsia="方正书宋_GBK"/>
                <w:b/>
              </w:rPr>
            </w:pPr>
            <w:r>
              <w:rPr>
                <w:rFonts w:hint="eastAsia" w:ascii="方正书宋_GBK" w:eastAsia="方正书宋_GBK"/>
                <w:b/>
              </w:rPr>
              <w:t>　　</w:t>
            </w:r>
            <w:r>
              <w:rPr>
                <w:rFonts w:ascii="方正书宋_GBK" w:eastAsia="方正书宋_GBK"/>
                <w:b/>
              </w:rPr>
              <w:t>1</w:t>
            </w:r>
            <w:r>
              <w:rPr>
                <w:rFonts w:hint="eastAsia" w:ascii="方正书宋_GBK" w:eastAsia="方正书宋_GBK"/>
                <w:b/>
              </w:rPr>
              <w:t>、企业工资政策和管理</w:t>
            </w:r>
          </w:p>
        </w:tc>
        <w:tc>
          <w:tcPr>
            <w:tcW w:w="1276" w:type="dxa"/>
            <w:vAlign w:val="center"/>
          </w:tcPr>
          <w:p>
            <w:pPr>
              <w:spacing w:line="300" w:lineRule="exact"/>
              <w:jc w:val="left"/>
              <w:rPr>
                <w:rFonts w:ascii="方正书宋_GBK" w:eastAsia="方正书宋_GBK"/>
              </w:rPr>
            </w:pPr>
            <w:r>
              <w:rPr>
                <w:rFonts w:ascii="方正书宋_GBK" w:eastAsia="方正书宋_GBK"/>
              </w:rPr>
              <w:t>25</w:t>
            </w:r>
          </w:p>
        </w:tc>
        <w:tc>
          <w:tcPr>
            <w:tcW w:w="2976" w:type="dxa"/>
            <w:vAlign w:val="center"/>
          </w:tcPr>
          <w:p>
            <w:pPr>
              <w:spacing w:line="300" w:lineRule="exact"/>
              <w:jc w:val="left"/>
              <w:rPr>
                <w:rFonts w:ascii="方正书宋_GBK" w:eastAsia="方正书宋_GBK"/>
              </w:rPr>
            </w:pPr>
            <w:r>
              <w:rPr>
                <w:rFonts w:hint="eastAsia" w:ascii="方正书宋_GBK" w:eastAsia="方正书宋_GBK"/>
              </w:rPr>
              <w:t>完善全区企业工资调控机制和工资集体协商制度，落实工资指导线。</w:t>
            </w:r>
          </w:p>
        </w:tc>
        <w:tc>
          <w:tcPr>
            <w:tcW w:w="2976" w:type="dxa"/>
            <w:vAlign w:val="center"/>
          </w:tcPr>
          <w:p>
            <w:pPr>
              <w:spacing w:line="300" w:lineRule="exact"/>
              <w:jc w:val="left"/>
              <w:rPr>
                <w:rFonts w:ascii="方正书宋_GBK" w:eastAsia="方正书宋_GBK"/>
              </w:rPr>
            </w:pPr>
            <w:r>
              <w:rPr>
                <w:rFonts w:hint="eastAsia" w:ascii="方正书宋_GBK" w:eastAsia="方正书宋_GBK"/>
              </w:rPr>
              <w:t>加大对企业工资分配的调控力度，合理确定收入分配水平。</w:t>
            </w:r>
          </w:p>
        </w:tc>
        <w:tc>
          <w:tcPr>
            <w:tcW w:w="1417" w:type="dxa"/>
            <w:vAlign w:val="center"/>
          </w:tcPr>
          <w:p>
            <w:pPr>
              <w:spacing w:line="300" w:lineRule="exact"/>
              <w:jc w:val="left"/>
              <w:rPr>
                <w:rFonts w:ascii="方正书宋_GBK" w:eastAsia="方正书宋_GBK"/>
              </w:rPr>
            </w:pPr>
            <w:r>
              <w:rPr>
                <w:rFonts w:hint="eastAsia" w:ascii="方正书宋_GBK" w:eastAsia="方正书宋_GBK"/>
              </w:rPr>
              <w:t>企业工资审核率</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85%</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75%</w:t>
            </w:r>
          </w:p>
        </w:tc>
        <w:tc>
          <w:tcPr>
            <w:tcW w:w="737" w:type="dxa"/>
            <w:vAlign w:val="center"/>
          </w:tcPr>
          <w:p>
            <w:pPr>
              <w:spacing w:line="300" w:lineRule="exact"/>
              <w:jc w:val="center"/>
              <w:rPr>
                <w:rFonts w:ascii="方正书宋_GBK" w:eastAsia="方正书宋_GBK"/>
              </w:rPr>
            </w:pPr>
            <w:r>
              <w:rPr>
                <w:rFonts w:ascii="方正书宋_GBK" w:eastAsia="方正书宋_GBK"/>
              </w:rPr>
              <w:t>&lt;75%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vAlign w:val="center"/>
          </w:tcPr>
          <w:p>
            <w:pPr>
              <w:spacing w:line="300" w:lineRule="exact"/>
              <w:jc w:val="left"/>
              <w:rPr>
                <w:rFonts w:ascii="方正书宋_GBK" w:eastAsia="方正书宋_GBK"/>
                <w:b/>
              </w:rPr>
            </w:pPr>
            <w:r>
              <w:rPr>
                <w:rFonts w:hint="eastAsia" w:ascii="方正书宋_GBK" w:eastAsia="方正书宋_GBK"/>
                <w:b/>
              </w:rPr>
              <w:t>　　</w:t>
            </w:r>
            <w:r>
              <w:rPr>
                <w:rFonts w:ascii="方正书宋_GBK" w:eastAsia="方正书宋_GBK"/>
                <w:b/>
              </w:rPr>
              <w:t>2</w:t>
            </w:r>
            <w:r>
              <w:rPr>
                <w:rFonts w:hint="eastAsia" w:ascii="方正书宋_GBK" w:eastAsia="方正书宋_GBK"/>
                <w:b/>
              </w:rPr>
              <w:t>、机关事业单位工资政策和管理</w:t>
            </w:r>
          </w:p>
        </w:tc>
        <w:tc>
          <w:tcPr>
            <w:tcW w:w="1276" w:type="dxa"/>
            <w:vMerge w:val="restart"/>
            <w:vAlign w:val="center"/>
          </w:tcPr>
          <w:p>
            <w:pPr>
              <w:spacing w:line="300" w:lineRule="exact"/>
              <w:jc w:val="left"/>
              <w:rPr>
                <w:rFonts w:ascii="方正书宋_GBK" w:eastAsia="方正书宋_GBK"/>
              </w:rPr>
            </w:pPr>
            <w:r>
              <w:rPr>
                <w:rFonts w:ascii="方正书宋_GBK" w:eastAsia="方正书宋_GBK"/>
              </w:rPr>
              <w:t>13</w:t>
            </w:r>
          </w:p>
        </w:tc>
        <w:tc>
          <w:tcPr>
            <w:tcW w:w="2976" w:type="dxa"/>
            <w:vMerge w:val="restart"/>
            <w:vAlign w:val="center"/>
          </w:tcPr>
          <w:p>
            <w:pPr>
              <w:spacing w:line="300" w:lineRule="exact"/>
              <w:jc w:val="left"/>
              <w:rPr>
                <w:rFonts w:ascii="方正书宋_GBK" w:eastAsia="方正书宋_GBK"/>
              </w:rPr>
            </w:pPr>
            <w:r>
              <w:rPr>
                <w:rFonts w:hint="eastAsia" w:ascii="方正书宋_GBK" w:eastAsia="方正书宋_GBK"/>
              </w:rPr>
              <w:t>落实公务员工资政策，落实事业单位绩效工资政策，为符合退休条件的人员办理退休手续。</w:t>
            </w:r>
          </w:p>
        </w:tc>
        <w:tc>
          <w:tcPr>
            <w:tcW w:w="2976" w:type="dxa"/>
            <w:vMerge w:val="restart"/>
            <w:vAlign w:val="center"/>
          </w:tcPr>
          <w:p>
            <w:pPr>
              <w:spacing w:line="300" w:lineRule="exact"/>
              <w:jc w:val="left"/>
              <w:rPr>
                <w:rFonts w:ascii="方正书宋_GBK" w:eastAsia="方正书宋_GBK"/>
              </w:rPr>
            </w:pPr>
            <w:r>
              <w:rPr>
                <w:rFonts w:hint="eastAsia" w:ascii="方正书宋_GBK" w:eastAsia="方正书宋_GBK"/>
              </w:rPr>
              <w:t>加强工资管理，确保政策落实到位；与预算编制对接，实现高效快捷审核。</w:t>
            </w:r>
          </w:p>
        </w:tc>
        <w:tc>
          <w:tcPr>
            <w:tcW w:w="1417" w:type="dxa"/>
            <w:vAlign w:val="center"/>
          </w:tcPr>
          <w:p>
            <w:pPr>
              <w:spacing w:line="300" w:lineRule="exact"/>
              <w:jc w:val="left"/>
              <w:rPr>
                <w:rFonts w:ascii="方正书宋_GBK" w:eastAsia="方正书宋_GBK"/>
              </w:rPr>
            </w:pPr>
            <w:r>
              <w:rPr>
                <w:rFonts w:hint="eastAsia" w:ascii="方正书宋_GBK" w:eastAsia="方正书宋_GBK"/>
              </w:rPr>
              <w:t>退休手续办理及时率</w:t>
            </w:r>
          </w:p>
        </w:tc>
        <w:tc>
          <w:tcPr>
            <w:tcW w:w="737" w:type="dxa"/>
            <w:vAlign w:val="center"/>
          </w:tcPr>
          <w:p>
            <w:pPr>
              <w:spacing w:line="300" w:lineRule="exact"/>
              <w:jc w:val="center"/>
              <w:rPr>
                <w:rFonts w:ascii="方正书宋_GBK" w:eastAsia="方正书宋_GBK"/>
              </w:rPr>
            </w:pPr>
            <w:r>
              <w:rPr>
                <w:rFonts w:ascii="方正书宋_GBK" w:eastAsia="方正书宋_GBK"/>
              </w:rPr>
              <w:t>100%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tc>
        <w:tc>
          <w:tcPr>
            <w:tcW w:w="737" w:type="dxa"/>
            <w:vAlign w:val="center"/>
          </w:tcPr>
          <w:p>
            <w:pPr>
              <w:spacing w:line="300" w:lineRule="exact"/>
              <w:jc w:val="center"/>
              <w:rPr>
                <w:rFonts w:ascii="方正书宋_GBK" w:eastAsia="方正书宋_GBK"/>
              </w:rPr>
            </w:pPr>
            <w:r>
              <w:rPr>
                <w:rFonts w:ascii="方正书宋_GBK" w:eastAsia="方正书宋_GBK"/>
              </w:rPr>
              <w:t>&lt;80%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pPr>
              <w:spacing w:line="300" w:lineRule="exact"/>
              <w:jc w:val="left"/>
              <w:rPr>
                <w:rFonts w:ascii="方正书宋_GBK" w:eastAsia="方正书宋_GBK"/>
                <w:b/>
              </w:rPr>
            </w:pPr>
          </w:p>
        </w:tc>
        <w:tc>
          <w:tcPr>
            <w:tcW w:w="12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r>
              <w:rPr>
                <w:rFonts w:hint="eastAsia" w:ascii="方正书宋_GBK" w:eastAsia="方正书宋_GBK"/>
              </w:rPr>
              <w:t>工资政策落实率</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tc>
        <w:tc>
          <w:tcPr>
            <w:tcW w:w="737" w:type="dxa"/>
            <w:vAlign w:val="center"/>
          </w:tcPr>
          <w:p>
            <w:pPr>
              <w:spacing w:line="300" w:lineRule="exact"/>
              <w:jc w:val="center"/>
              <w:rPr>
                <w:rFonts w:ascii="方正书宋_GBK" w:eastAsia="方正书宋_GBK"/>
              </w:rPr>
            </w:pPr>
            <w:r>
              <w:rPr>
                <w:rFonts w:ascii="方正书宋_GBK" w:eastAsia="方正书宋_GBK"/>
              </w:rPr>
              <w:t>&lt;80%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Align w:val="center"/>
          </w:tcPr>
          <w:p>
            <w:pPr>
              <w:spacing w:line="300" w:lineRule="exact"/>
              <w:jc w:val="left"/>
              <w:rPr>
                <w:rFonts w:ascii="方正书宋_GBK" w:eastAsia="方正书宋_GBK"/>
                <w:b/>
              </w:rPr>
            </w:pPr>
            <w:r>
              <w:rPr>
                <w:rFonts w:hint="eastAsia" w:ascii="方正书宋_GBK" w:eastAsia="方正书宋_GBK"/>
                <w:b/>
              </w:rPr>
              <w:t>六、劳动关系管理</w:t>
            </w:r>
          </w:p>
        </w:tc>
        <w:tc>
          <w:tcPr>
            <w:tcW w:w="1276" w:type="dxa"/>
            <w:vAlign w:val="center"/>
          </w:tcPr>
          <w:p>
            <w:pPr>
              <w:spacing w:line="300" w:lineRule="exact"/>
              <w:jc w:val="left"/>
              <w:rPr>
                <w:rFonts w:ascii="方正书宋_GBK" w:eastAsia="方正书宋_GBK"/>
              </w:rPr>
            </w:pPr>
            <w:r>
              <w:rPr>
                <w:rFonts w:ascii="方正书宋_GBK" w:eastAsia="方正书宋_GBK"/>
              </w:rPr>
              <w:t>250.85</w:t>
            </w:r>
          </w:p>
        </w:tc>
        <w:tc>
          <w:tcPr>
            <w:tcW w:w="2976" w:type="dxa"/>
            <w:vAlign w:val="center"/>
          </w:tcPr>
          <w:p>
            <w:pPr>
              <w:spacing w:line="300" w:lineRule="exact"/>
              <w:jc w:val="left"/>
              <w:rPr>
                <w:rFonts w:ascii="方正书宋_GBK" w:eastAsia="方正书宋_GBK"/>
              </w:rPr>
            </w:pPr>
            <w:r>
              <w:rPr>
                <w:rFonts w:hint="eastAsia" w:ascii="方正书宋_GBK" w:eastAsia="方正书宋_GBK"/>
              </w:rPr>
              <w:t>落实劳动、人事争议调解仲裁制度和劳动关系政策，完善劳动关系协调机制，落实消除非法使用童工政策和女工、未成年工的特殊劳动保护政策，组织实施劳动监察，协调劳动者维权工作，依法查处重大案件。</w:t>
            </w:r>
          </w:p>
        </w:tc>
        <w:tc>
          <w:tcPr>
            <w:tcW w:w="2976" w:type="dxa"/>
            <w:vAlign w:val="center"/>
          </w:tcPr>
          <w:p>
            <w:pPr>
              <w:spacing w:line="300" w:lineRule="exact"/>
              <w:jc w:val="left"/>
              <w:rPr>
                <w:rFonts w:ascii="方正书宋_GBK" w:eastAsia="方正书宋_GBK"/>
              </w:rPr>
            </w:pPr>
            <w:r>
              <w:rPr>
                <w:rFonts w:hint="eastAsia" w:ascii="方正书宋_GBK" w:eastAsia="方正书宋_GBK"/>
              </w:rPr>
              <w:t>加强劳动关系协调机制建设，提升社会和谐水平。</w:t>
            </w:r>
          </w:p>
        </w:tc>
        <w:tc>
          <w:tcPr>
            <w:tcW w:w="1417" w:type="dxa"/>
            <w:vAlign w:val="center"/>
          </w:tcPr>
          <w:p>
            <w:pPr>
              <w:spacing w:line="300" w:lineRule="exact"/>
              <w:jc w:val="left"/>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Align w:val="center"/>
          </w:tcPr>
          <w:p>
            <w:pPr>
              <w:spacing w:line="300" w:lineRule="exact"/>
              <w:jc w:val="left"/>
              <w:rPr>
                <w:rFonts w:ascii="方正书宋_GBK" w:eastAsia="方正书宋_GBK"/>
                <w:b/>
              </w:rPr>
            </w:pPr>
            <w:r>
              <w:rPr>
                <w:rFonts w:hint="eastAsia" w:ascii="方正书宋_GBK" w:eastAsia="方正书宋_GBK"/>
                <w:b/>
              </w:rPr>
              <w:t>　　</w:t>
            </w:r>
            <w:r>
              <w:rPr>
                <w:rFonts w:ascii="方正书宋_GBK" w:eastAsia="方正书宋_GBK"/>
                <w:b/>
              </w:rPr>
              <w:t>1</w:t>
            </w:r>
            <w:r>
              <w:rPr>
                <w:rFonts w:hint="eastAsia" w:ascii="方正书宋_GBK" w:eastAsia="方正书宋_GBK"/>
                <w:b/>
              </w:rPr>
              <w:t>、劳动关系政策落实</w:t>
            </w:r>
          </w:p>
        </w:tc>
        <w:tc>
          <w:tcPr>
            <w:tcW w:w="1276" w:type="dxa"/>
            <w:vAlign w:val="center"/>
          </w:tcPr>
          <w:p>
            <w:pPr>
              <w:spacing w:line="300" w:lineRule="exact"/>
              <w:jc w:val="left"/>
              <w:rPr>
                <w:rFonts w:ascii="方正书宋_GBK" w:eastAsia="方正书宋_GBK"/>
              </w:rPr>
            </w:pPr>
            <w:r>
              <w:rPr>
                <w:rFonts w:ascii="方正书宋_GBK" w:eastAsia="方正书宋_GBK"/>
              </w:rPr>
              <w:t>5.85</w:t>
            </w:r>
          </w:p>
        </w:tc>
        <w:tc>
          <w:tcPr>
            <w:tcW w:w="2976" w:type="dxa"/>
            <w:vAlign w:val="center"/>
          </w:tcPr>
          <w:p>
            <w:pPr>
              <w:spacing w:line="300" w:lineRule="exact"/>
              <w:jc w:val="left"/>
              <w:rPr>
                <w:rFonts w:ascii="方正书宋_GBK" w:eastAsia="方正书宋_GBK"/>
              </w:rPr>
            </w:pPr>
            <w:r>
              <w:rPr>
                <w:rFonts w:hint="eastAsia" w:ascii="方正书宋_GBK" w:eastAsia="方正书宋_GBK"/>
              </w:rPr>
              <w:t>落实劳动关系政策，建立完善劳动关系协调机制。</w:t>
            </w:r>
          </w:p>
        </w:tc>
        <w:tc>
          <w:tcPr>
            <w:tcW w:w="2976" w:type="dxa"/>
            <w:vAlign w:val="center"/>
          </w:tcPr>
          <w:p>
            <w:pPr>
              <w:spacing w:line="300" w:lineRule="exact"/>
              <w:jc w:val="left"/>
              <w:rPr>
                <w:rFonts w:ascii="方正书宋_GBK" w:eastAsia="方正书宋_GBK"/>
              </w:rPr>
            </w:pPr>
            <w:r>
              <w:rPr>
                <w:rFonts w:hint="eastAsia" w:ascii="方正书宋_GBK" w:eastAsia="方正书宋_GBK"/>
              </w:rPr>
              <w:t>提高劳动合同签订率，建立和谐劳动关系。</w:t>
            </w:r>
          </w:p>
        </w:tc>
        <w:tc>
          <w:tcPr>
            <w:tcW w:w="1417" w:type="dxa"/>
            <w:vAlign w:val="center"/>
          </w:tcPr>
          <w:p>
            <w:pPr>
              <w:spacing w:line="300" w:lineRule="exact"/>
              <w:jc w:val="left"/>
              <w:rPr>
                <w:rFonts w:ascii="方正书宋_GBK" w:eastAsia="方正书宋_GBK"/>
              </w:rPr>
            </w:pPr>
            <w:r>
              <w:rPr>
                <w:rFonts w:hint="eastAsia" w:ascii="方正书宋_GBK" w:eastAsia="方正书宋_GBK"/>
              </w:rPr>
              <w:t>规模以上企业劳动合同签订率</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tc>
        <w:tc>
          <w:tcPr>
            <w:tcW w:w="737" w:type="dxa"/>
            <w:vAlign w:val="center"/>
          </w:tcPr>
          <w:p>
            <w:pPr>
              <w:spacing w:line="300" w:lineRule="exact"/>
              <w:jc w:val="center"/>
              <w:rPr>
                <w:rFonts w:ascii="方正书宋_GBK" w:eastAsia="方正书宋_GBK"/>
              </w:rPr>
            </w:pPr>
            <w:r>
              <w:rPr>
                <w:rFonts w:ascii="方正书宋_GBK" w:eastAsia="方正书宋_GBK"/>
              </w:rPr>
              <w:t>&lt;80%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vAlign w:val="center"/>
          </w:tcPr>
          <w:p>
            <w:pPr>
              <w:spacing w:line="300" w:lineRule="exact"/>
              <w:jc w:val="left"/>
              <w:rPr>
                <w:rFonts w:ascii="方正书宋_GBK" w:eastAsia="方正书宋_GBK"/>
                <w:b/>
              </w:rPr>
            </w:pPr>
            <w:r>
              <w:rPr>
                <w:rFonts w:hint="eastAsia" w:ascii="方正书宋_GBK" w:eastAsia="方正书宋_GBK"/>
                <w:b/>
              </w:rPr>
              <w:t>　　</w:t>
            </w:r>
            <w:r>
              <w:rPr>
                <w:rFonts w:ascii="方正书宋_GBK" w:eastAsia="方正书宋_GBK"/>
                <w:b/>
              </w:rPr>
              <w:t>2</w:t>
            </w:r>
            <w:r>
              <w:rPr>
                <w:rFonts w:hint="eastAsia" w:ascii="方正书宋_GBK" w:eastAsia="方正书宋_GBK"/>
                <w:b/>
              </w:rPr>
              <w:t>、劳动关系调解仲裁事务管理</w:t>
            </w:r>
          </w:p>
        </w:tc>
        <w:tc>
          <w:tcPr>
            <w:tcW w:w="1276" w:type="dxa"/>
            <w:vMerge w:val="restart"/>
            <w:vAlign w:val="center"/>
          </w:tcPr>
          <w:p>
            <w:pPr>
              <w:spacing w:line="300" w:lineRule="exact"/>
              <w:jc w:val="left"/>
              <w:rPr>
                <w:rFonts w:ascii="方正书宋_GBK" w:eastAsia="方正书宋_GBK"/>
              </w:rPr>
            </w:pPr>
            <w:r>
              <w:rPr>
                <w:rFonts w:ascii="方正书宋_GBK" w:eastAsia="方正书宋_GBK"/>
              </w:rPr>
              <w:t>90</w:t>
            </w:r>
          </w:p>
        </w:tc>
        <w:tc>
          <w:tcPr>
            <w:tcW w:w="2976" w:type="dxa"/>
            <w:vMerge w:val="restart"/>
            <w:vAlign w:val="center"/>
          </w:tcPr>
          <w:p>
            <w:pPr>
              <w:spacing w:line="300" w:lineRule="exact"/>
              <w:jc w:val="left"/>
              <w:rPr>
                <w:rFonts w:ascii="方正书宋_GBK" w:eastAsia="方正书宋_GBK"/>
              </w:rPr>
            </w:pPr>
            <w:r>
              <w:rPr>
                <w:rFonts w:hint="eastAsia" w:ascii="方正书宋_GBK" w:eastAsia="方正书宋_GBK"/>
              </w:rPr>
              <w:t>组织和实施劳动关系的调解、仲裁、信访。</w:t>
            </w:r>
          </w:p>
        </w:tc>
        <w:tc>
          <w:tcPr>
            <w:tcW w:w="2976" w:type="dxa"/>
            <w:vMerge w:val="restart"/>
            <w:vAlign w:val="center"/>
          </w:tcPr>
          <w:p>
            <w:pPr>
              <w:spacing w:line="300" w:lineRule="exact"/>
              <w:jc w:val="left"/>
              <w:rPr>
                <w:rFonts w:ascii="方正书宋_GBK" w:eastAsia="方正书宋_GBK"/>
              </w:rPr>
            </w:pPr>
            <w:r>
              <w:rPr>
                <w:rFonts w:hint="eastAsia" w:ascii="方正书宋_GBK" w:eastAsia="方正书宋_GBK"/>
              </w:rPr>
              <w:t>提高调解仲裁办案质量。</w:t>
            </w:r>
          </w:p>
        </w:tc>
        <w:tc>
          <w:tcPr>
            <w:tcW w:w="1417" w:type="dxa"/>
            <w:vAlign w:val="center"/>
          </w:tcPr>
          <w:p>
            <w:pPr>
              <w:spacing w:line="300" w:lineRule="exact"/>
              <w:jc w:val="left"/>
              <w:rPr>
                <w:rFonts w:ascii="方正书宋_GBK" w:eastAsia="方正书宋_GBK"/>
              </w:rPr>
            </w:pPr>
            <w:r>
              <w:rPr>
                <w:rFonts w:hint="eastAsia" w:ascii="方正书宋_GBK" w:eastAsia="方正书宋_GBK"/>
              </w:rPr>
              <w:t>劳动仲裁到期结案率</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85%</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tc>
        <w:tc>
          <w:tcPr>
            <w:tcW w:w="737" w:type="dxa"/>
            <w:vAlign w:val="center"/>
          </w:tcPr>
          <w:p>
            <w:pPr>
              <w:spacing w:line="300" w:lineRule="exact"/>
              <w:jc w:val="center"/>
              <w:rPr>
                <w:rFonts w:ascii="方正书宋_GBK" w:eastAsia="方正书宋_GBK"/>
              </w:rPr>
            </w:pPr>
            <w:r>
              <w:rPr>
                <w:rFonts w:ascii="方正书宋_GBK" w:eastAsia="方正书宋_GBK"/>
              </w:rPr>
              <w:t>&lt;80%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pPr>
              <w:spacing w:line="300" w:lineRule="exact"/>
              <w:jc w:val="left"/>
              <w:rPr>
                <w:rFonts w:ascii="方正书宋_GBK" w:eastAsia="方正书宋_GBK"/>
                <w:b/>
              </w:rPr>
            </w:pPr>
          </w:p>
        </w:tc>
        <w:tc>
          <w:tcPr>
            <w:tcW w:w="12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r>
              <w:rPr>
                <w:rFonts w:hint="eastAsia" w:ascii="方正书宋_GBK" w:eastAsia="方正书宋_GBK"/>
              </w:rPr>
              <w:t>劳动关系的调解、仲裁、信访完成率</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85%</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tc>
        <w:tc>
          <w:tcPr>
            <w:tcW w:w="737" w:type="dxa"/>
            <w:vAlign w:val="center"/>
          </w:tcPr>
          <w:p>
            <w:pPr>
              <w:spacing w:line="300" w:lineRule="exact"/>
              <w:jc w:val="center"/>
              <w:rPr>
                <w:rFonts w:ascii="方正书宋_GBK" w:eastAsia="方正书宋_GBK"/>
              </w:rPr>
            </w:pPr>
            <w:r>
              <w:rPr>
                <w:rFonts w:ascii="方正书宋_GBK" w:eastAsia="方正书宋_GBK"/>
              </w:rPr>
              <w:t>&lt;80%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Align w:val="center"/>
          </w:tcPr>
          <w:p>
            <w:pPr>
              <w:spacing w:line="300" w:lineRule="exact"/>
              <w:jc w:val="left"/>
              <w:rPr>
                <w:rFonts w:ascii="方正书宋_GBK" w:eastAsia="方正书宋_GBK"/>
                <w:b/>
              </w:rPr>
            </w:pPr>
            <w:r>
              <w:rPr>
                <w:rFonts w:hint="eastAsia" w:ascii="方正书宋_GBK" w:eastAsia="方正书宋_GBK"/>
                <w:b/>
              </w:rPr>
              <w:t>　　</w:t>
            </w:r>
            <w:r>
              <w:rPr>
                <w:rFonts w:ascii="方正书宋_GBK" w:eastAsia="方正书宋_GBK"/>
                <w:b/>
              </w:rPr>
              <w:t>3</w:t>
            </w:r>
            <w:r>
              <w:rPr>
                <w:rFonts w:hint="eastAsia" w:ascii="方正书宋_GBK" w:eastAsia="方正书宋_GBK"/>
                <w:b/>
              </w:rPr>
              <w:t>、劳动监察事务管理</w:t>
            </w:r>
          </w:p>
        </w:tc>
        <w:tc>
          <w:tcPr>
            <w:tcW w:w="1276" w:type="dxa"/>
            <w:vAlign w:val="center"/>
          </w:tcPr>
          <w:p>
            <w:pPr>
              <w:spacing w:line="300" w:lineRule="exact"/>
              <w:jc w:val="left"/>
              <w:rPr>
                <w:rFonts w:ascii="方正书宋_GBK" w:eastAsia="方正书宋_GBK"/>
              </w:rPr>
            </w:pPr>
            <w:r>
              <w:rPr>
                <w:rFonts w:ascii="方正书宋_GBK" w:eastAsia="方正书宋_GBK"/>
              </w:rPr>
              <w:t>155</w:t>
            </w:r>
          </w:p>
        </w:tc>
        <w:tc>
          <w:tcPr>
            <w:tcW w:w="2976" w:type="dxa"/>
            <w:vAlign w:val="center"/>
          </w:tcPr>
          <w:p>
            <w:pPr>
              <w:spacing w:line="300" w:lineRule="exact"/>
              <w:jc w:val="left"/>
              <w:rPr>
                <w:rFonts w:ascii="方正书宋_GBK" w:eastAsia="方正书宋_GBK"/>
              </w:rPr>
            </w:pPr>
            <w:r>
              <w:rPr>
                <w:rFonts w:hint="eastAsia" w:ascii="方正书宋_GBK" w:eastAsia="方正书宋_GBK"/>
              </w:rPr>
              <w:t>组织实施劳动保障监察执法，依法查处重大违法案件。</w:t>
            </w:r>
          </w:p>
        </w:tc>
        <w:tc>
          <w:tcPr>
            <w:tcW w:w="2976" w:type="dxa"/>
            <w:vAlign w:val="center"/>
          </w:tcPr>
          <w:p>
            <w:pPr>
              <w:spacing w:line="300" w:lineRule="exact"/>
              <w:jc w:val="left"/>
              <w:rPr>
                <w:rFonts w:ascii="方正书宋_GBK" w:eastAsia="方正书宋_GBK"/>
              </w:rPr>
            </w:pPr>
            <w:r>
              <w:rPr>
                <w:rFonts w:hint="eastAsia" w:ascii="方正书宋_GBK" w:eastAsia="方正书宋_GBK"/>
              </w:rPr>
              <w:t>提高劳动保障监察案件结案率。</w:t>
            </w:r>
          </w:p>
        </w:tc>
        <w:tc>
          <w:tcPr>
            <w:tcW w:w="1417" w:type="dxa"/>
            <w:vAlign w:val="center"/>
          </w:tcPr>
          <w:p>
            <w:pPr>
              <w:spacing w:line="300" w:lineRule="exact"/>
              <w:jc w:val="left"/>
              <w:rPr>
                <w:rFonts w:ascii="方正书宋_GBK" w:eastAsia="方正书宋_GBK"/>
              </w:rPr>
            </w:pPr>
            <w:r>
              <w:rPr>
                <w:rFonts w:hint="eastAsia" w:ascii="方正书宋_GBK" w:eastAsia="方正书宋_GBK"/>
              </w:rPr>
              <w:t>劳动保障监察案件结案率</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85%</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tc>
        <w:tc>
          <w:tcPr>
            <w:tcW w:w="737" w:type="dxa"/>
            <w:vAlign w:val="center"/>
          </w:tcPr>
          <w:p>
            <w:pPr>
              <w:spacing w:line="300" w:lineRule="exact"/>
              <w:jc w:val="center"/>
              <w:rPr>
                <w:rFonts w:ascii="方正书宋_GBK" w:eastAsia="方正书宋_GBK"/>
              </w:rPr>
            </w:pPr>
            <w:r>
              <w:rPr>
                <w:rFonts w:ascii="方正书宋_GBK" w:eastAsia="方正书宋_GBK"/>
              </w:rPr>
              <w:t>&lt;80%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Align w:val="center"/>
          </w:tcPr>
          <w:p>
            <w:pPr>
              <w:spacing w:line="300" w:lineRule="exact"/>
              <w:jc w:val="left"/>
              <w:rPr>
                <w:rFonts w:ascii="方正书宋_GBK" w:eastAsia="方正书宋_GBK"/>
                <w:b/>
              </w:rPr>
            </w:pPr>
            <w:r>
              <w:rPr>
                <w:rFonts w:hint="eastAsia" w:ascii="方正书宋_GBK" w:eastAsia="方正书宋_GBK"/>
                <w:b/>
              </w:rPr>
              <w:t>七、人社政务管理</w:t>
            </w:r>
          </w:p>
        </w:tc>
        <w:tc>
          <w:tcPr>
            <w:tcW w:w="1276" w:type="dxa"/>
            <w:vAlign w:val="center"/>
          </w:tcPr>
          <w:p>
            <w:pPr>
              <w:spacing w:line="300" w:lineRule="exact"/>
              <w:jc w:val="left"/>
              <w:rPr>
                <w:rFonts w:ascii="方正书宋_GBK" w:eastAsia="方正书宋_GBK"/>
              </w:rPr>
            </w:pPr>
            <w:r>
              <w:rPr>
                <w:rFonts w:ascii="方正书宋_GBK" w:eastAsia="方正书宋_GBK"/>
              </w:rPr>
              <w:t>1148.9</w:t>
            </w:r>
          </w:p>
        </w:tc>
        <w:tc>
          <w:tcPr>
            <w:tcW w:w="2976" w:type="dxa"/>
            <w:vAlign w:val="center"/>
          </w:tcPr>
          <w:p>
            <w:pPr>
              <w:spacing w:line="300" w:lineRule="exact"/>
              <w:jc w:val="left"/>
              <w:rPr>
                <w:rFonts w:ascii="方正书宋_GBK" w:eastAsia="方正书宋_GBK"/>
              </w:rPr>
            </w:pPr>
            <w:r>
              <w:rPr>
                <w:rFonts w:hint="eastAsia" w:ascii="方正书宋_GBK" w:eastAsia="方正书宋_GBK"/>
              </w:rPr>
              <w:t>拟订全区人力资源和社会保障事业发展规划。负责全区人力资源和社会保障的宣传和舆情研究，推进部门依法行政。保障政府服务、信息化、劳动保障政策研究等综合性工作。</w:t>
            </w:r>
          </w:p>
        </w:tc>
        <w:tc>
          <w:tcPr>
            <w:tcW w:w="2976" w:type="dxa"/>
            <w:vAlign w:val="center"/>
          </w:tcPr>
          <w:p>
            <w:pPr>
              <w:spacing w:line="300" w:lineRule="exact"/>
              <w:jc w:val="left"/>
              <w:rPr>
                <w:rFonts w:ascii="方正书宋_GBK" w:eastAsia="方正书宋_GBK"/>
              </w:rPr>
            </w:pPr>
            <w:r>
              <w:rPr>
                <w:rFonts w:hint="eastAsia" w:ascii="方正书宋_GBK" w:eastAsia="方正书宋_GBK"/>
              </w:rPr>
              <w:t>负责全区人力资源和社会保障的宣传和舆情研究。保障政府服务、信息化、劳动保障政策研究等综合性工作。提升部门依法行政水平。</w:t>
            </w:r>
          </w:p>
        </w:tc>
        <w:tc>
          <w:tcPr>
            <w:tcW w:w="1417" w:type="dxa"/>
            <w:vAlign w:val="center"/>
          </w:tcPr>
          <w:p>
            <w:pPr>
              <w:spacing w:line="300" w:lineRule="exact"/>
              <w:jc w:val="left"/>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vAlign w:val="center"/>
          </w:tcPr>
          <w:p>
            <w:pPr>
              <w:spacing w:line="300" w:lineRule="exact"/>
              <w:jc w:val="left"/>
              <w:rPr>
                <w:rFonts w:ascii="方正书宋_GBK" w:eastAsia="方正书宋_GBK"/>
                <w:b/>
              </w:rPr>
            </w:pPr>
            <w:r>
              <w:rPr>
                <w:rFonts w:hint="eastAsia" w:ascii="方正书宋_GBK" w:eastAsia="方正书宋_GBK"/>
                <w:b/>
              </w:rPr>
              <w:t>　　</w:t>
            </w:r>
            <w:r>
              <w:rPr>
                <w:rFonts w:ascii="方正书宋_GBK" w:eastAsia="方正书宋_GBK"/>
                <w:b/>
              </w:rPr>
              <w:t>1</w:t>
            </w:r>
            <w:r>
              <w:rPr>
                <w:rFonts w:hint="eastAsia" w:ascii="方正书宋_GBK" w:eastAsia="方正书宋_GBK"/>
                <w:b/>
              </w:rPr>
              <w:t>、综合业务管理</w:t>
            </w:r>
          </w:p>
        </w:tc>
        <w:tc>
          <w:tcPr>
            <w:tcW w:w="1276" w:type="dxa"/>
            <w:vMerge w:val="restart"/>
            <w:vAlign w:val="center"/>
          </w:tcPr>
          <w:p>
            <w:pPr>
              <w:spacing w:line="300" w:lineRule="exact"/>
              <w:jc w:val="left"/>
              <w:rPr>
                <w:rFonts w:ascii="方正书宋_GBK" w:eastAsia="方正书宋_GBK"/>
              </w:rPr>
            </w:pPr>
            <w:r>
              <w:rPr>
                <w:rFonts w:ascii="方正书宋_GBK" w:eastAsia="方正书宋_GBK"/>
              </w:rPr>
              <w:t>1040</w:t>
            </w:r>
          </w:p>
        </w:tc>
        <w:tc>
          <w:tcPr>
            <w:tcW w:w="2976" w:type="dxa"/>
            <w:vMerge w:val="restart"/>
            <w:vAlign w:val="center"/>
          </w:tcPr>
          <w:p>
            <w:pPr>
              <w:spacing w:line="300" w:lineRule="exact"/>
              <w:jc w:val="left"/>
              <w:rPr>
                <w:rFonts w:ascii="方正书宋_GBK" w:eastAsia="方正书宋_GBK"/>
              </w:rPr>
            </w:pPr>
            <w:r>
              <w:rPr>
                <w:rFonts w:hint="eastAsia" w:ascii="方正书宋_GBK" w:eastAsia="方正书宋_GBK"/>
              </w:rPr>
              <w:t>制定人力资源和社会保障事业发展规划，政务服务、</w:t>
            </w:r>
            <w:r>
              <w:rPr>
                <w:rFonts w:ascii="方正书宋_GBK" w:eastAsia="方正书宋_GBK"/>
              </w:rPr>
              <w:t>12333</w:t>
            </w:r>
            <w:r>
              <w:rPr>
                <w:rFonts w:hint="eastAsia" w:ascii="方正书宋_GBK" w:eastAsia="方正书宋_GBK"/>
              </w:rPr>
              <w:t>电话咨询系统及信息系统建设，编制社会保险基金预决算草案。负责社保基金综合管理。</w:t>
            </w:r>
          </w:p>
        </w:tc>
        <w:tc>
          <w:tcPr>
            <w:tcW w:w="2976" w:type="dxa"/>
            <w:vMerge w:val="restart"/>
            <w:vAlign w:val="center"/>
          </w:tcPr>
          <w:p>
            <w:pPr>
              <w:spacing w:line="300" w:lineRule="exact"/>
              <w:jc w:val="left"/>
              <w:rPr>
                <w:rFonts w:ascii="方正书宋_GBK" w:eastAsia="方正书宋_GBK"/>
              </w:rPr>
            </w:pPr>
            <w:r>
              <w:rPr>
                <w:rFonts w:hint="eastAsia" w:ascii="方正书宋_GBK" w:eastAsia="方正书宋_GBK"/>
              </w:rPr>
              <w:t>接受社会监督，为群众提供优质政务服务</w:t>
            </w:r>
          </w:p>
        </w:tc>
        <w:tc>
          <w:tcPr>
            <w:tcW w:w="1417" w:type="dxa"/>
            <w:vAlign w:val="center"/>
          </w:tcPr>
          <w:p>
            <w:pPr>
              <w:spacing w:line="300" w:lineRule="exact"/>
              <w:jc w:val="left"/>
              <w:rPr>
                <w:rFonts w:ascii="方正书宋_GBK" w:eastAsia="方正书宋_GBK"/>
              </w:rPr>
            </w:pPr>
            <w:r>
              <w:rPr>
                <w:rFonts w:hint="eastAsia" w:ascii="方正书宋_GBK" w:eastAsia="方正书宋_GBK"/>
              </w:rPr>
              <w:t>为群众提供优质政务服务完成率</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85%</w:t>
            </w:r>
          </w:p>
        </w:tc>
        <w:tc>
          <w:tcPr>
            <w:tcW w:w="737" w:type="dxa"/>
            <w:vAlign w:val="center"/>
          </w:tcPr>
          <w:p>
            <w:pPr>
              <w:spacing w:line="300" w:lineRule="exact"/>
              <w:jc w:val="center"/>
              <w:rPr>
                <w:rFonts w:ascii="方正书宋_GBK" w:eastAsia="方正书宋_GBK"/>
              </w:rPr>
            </w:pPr>
            <w:r>
              <w:rPr>
                <w:rFonts w:ascii="方正书宋_GBK" w:eastAsia="方正书宋_GBK"/>
              </w:rPr>
              <w:t>&lt;85%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pPr>
              <w:spacing w:line="300" w:lineRule="exact"/>
              <w:jc w:val="left"/>
              <w:rPr>
                <w:rFonts w:ascii="方正书宋_GBK" w:eastAsia="方正书宋_GBK"/>
                <w:b/>
              </w:rPr>
            </w:pPr>
          </w:p>
        </w:tc>
        <w:tc>
          <w:tcPr>
            <w:tcW w:w="12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r>
              <w:rPr>
                <w:rFonts w:hint="eastAsia" w:ascii="方正书宋_GBK" w:eastAsia="方正书宋_GBK"/>
              </w:rPr>
              <w:t>政务服务、</w:t>
            </w:r>
            <w:r>
              <w:rPr>
                <w:rFonts w:ascii="方正书宋_GBK" w:eastAsia="方正书宋_GBK"/>
              </w:rPr>
              <w:t>12333</w:t>
            </w:r>
            <w:r>
              <w:rPr>
                <w:rFonts w:hint="eastAsia" w:ascii="方正书宋_GBK" w:eastAsia="方正书宋_GBK"/>
              </w:rPr>
              <w:t>电话咨询系统及信息系统建设完成情况</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85%</w:t>
            </w:r>
          </w:p>
        </w:tc>
        <w:tc>
          <w:tcPr>
            <w:tcW w:w="737" w:type="dxa"/>
            <w:vAlign w:val="center"/>
          </w:tcPr>
          <w:p>
            <w:pPr>
              <w:spacing w:line="300" w:lineRule="exact"/>
              <w:jc w:val="center"/>
              <w:rPr>
                <w:rFonts w:ascii="方正书宋_GBK" w:eastAsia="方正书宋_GBK"/>
              </w:rPr>
            </w:pPr>
            <w:r>
              <w:rPr>
                <w:rFonts w:ascii="方正书宋_GBK" w:eastAsia="方正书宋_GBK"/>
              </w:rPr>
              <w:t>&lt;85%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pPr>
              <w:spacing w:line="300" w:lineRule="exact"/>
              <w:jc w:val="left"/>
              <w:rPr>
                <w:rFonts w:ascii="方正书宋_GBK" w:eastAsia="方正书宋_GBK"/>
                <w:b/>
              </w:rPr>
            </w:pPr>
          </w:p>
        </w:tc>
        <w:tc>
          <w:tcPr>
            <w:tcW w:w="12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r>
              <w:rPr>
                <w:rFonts w:hint="eastAsia" w:ascii="方正书宋_GBK" w:eastAsia="方正书宋_GBK"/>
              </w:rPr>
              <w:t>综合业务管理工作完成率</w:t>
            </w:r>
          </w:p>
        </w:tc>
        <w:tc>
          <w:tcPr>
            <w:tcW w:w="737" w:type="dxa"/>
            <w:vAlign w:val="center"/>
          </w:tcPr>
          <w:p>
            <w:pPr>
              <w:spacing w:line="300" w:lineRule="exact"/>
              <w:jc w:val="center"/>
              <w:rPr>
                <w:rFonts w:ascii="方正书宋_GBK" w:eastAsia="方正书宋_GBK"/>
              </w:rPr>
            </w:pPr>
            <w:r>
              <w:rPr>
                <w:rFonts w:ascii="方正书宋_GBK" w:eastAsia="方正书宋_GBK"/>
              </w:rPr>
              <w:t>100%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vAlign w:val="center"/>
          </w:tcPr>
          <w:p>
            <w:pPr>
              <w:spacing w:line="300" w:lineRule="exact"/>
              <w:jc w:val="center"/>
              <w:rPr>
                <w:rFonts w:ascii="方正书宋_GBK" w:eastAsia="方正书宋_GBK"/>
              </w:rPr>
            </w:pPr>
            <w:r>
              <w:rPr>
                <w:rFonts w:ascii="方正书宋_GBK" w:eastAsia="方正书宋_GBK"/>
              </w:rPr>
              <w:t>&lt;90%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vAlign w:val="center"/>
          </w:tcPr>
          <w:p>
            <w:pPr>
              <w:spacing w:line="300" w:lineRule="exact"/>
              <w:jc w:val="left"/>
              <w:rPr>
                <w:rFonts w:ascii="方正书宋_GBK" w:eastAsia="方正书宋_GBK"/>
                <w:b/>
              </w:rPr>
            </w:pPr>
            <w:r>
              <w:rPr>
                <w:rFonts w:hint="eastAsia" w:ascii="方正书宋_GBK" w:eastAsia="方正书宋_GBK"/>
                <w:b/>
              </w:rPr>
              <w:t>　　</w:t>
            </w:r>
            <w:r>
              <w:rPr>
                <w:rFonts w:ascii="方正书宋_GBK" w:eastAsia="方正书宋_GBK"/>
                <w:b/>
              </w:rPr>
              <w:t>2</w:t>
            </w:r>
            <w:r>
              <w:rPr>
                <w:rFonts w:hint="eastAsia" w:ascii="方正书宋_GBK" w:eastAsia="方正书宋_GBK"/>
                <w:b/>
              </w:rPr>
              <w:t>、综合事务管理</w:t>
            </w:r>
          </w:p>
        </w:tc>
        <w:tc>
          <w:tcPr>
            <w:tcW w:w="1276" w:type="dxa"/>
            <w:vMerge w:val="restart"/>
            <w:vAlign w:val="center"/>
          </w:tcPr>
          <w:p>
            <w:pPr>
              <w:spacing w:line="300" w:lineRule="exact"/>
              <w:jc w:val="left"/>
              <w:rPr>
                <w:rFonts w:ascii="方正书宋_GBK" w:eastAsia="方正书宋_GBK"/>
              </w:rPr>
            </w:pPr>
            <w:r>
              <w:rPr>
                <w:rFonts w:ascii="方正书宋_GBK" w:eastAsia="方正书宋_GBK"/>
              </w:rPr>
              <w:t>108.9</w:t>
            </w:r>
          </w:p>
        </w:tc>
        <w:tc>
          <w:tcPr>
            <w:tcW w:w="2976" w:type="dxa"/>
            <w:vMerge w:val="restart"/>
            <w:vAlign w:val="center"/>
          </w:tcPr>
          <w:p>
            <w:pPr>
              <w:spacing w:line="300" w:lineRule="exact"/>
              <w:jc w:val="left"/>
              <w:rPr>
                <w:rFonts w:ascii="方正书宋_GBK" w:eastAsia="方正书宋_GBK"/>
              </w:rPr>
            </w:pPr>
            <w:r>
              <w:rPr>
                <w:rFonts w:hint="eastAsia" w:ascii="方正书宋_GBK" w:eastAsia="方正书宋_GBK"/>
              </w:rPr>
              <w:t>办理机关法律事务、行政复议和行政应诉。会议组织管理、信息化建设与维护、财务、统计、科研和资产管理、人力资源和社会保障教育培训等工作。</w:t>
            </w:r>
          </w:p>
        </w:tc>
        <w:tc>
          <w:tcPr>
            <w:tcW w:w="2976" w:type="dxa"/>
            <w:vMerge w:val="restart"/>
            <w:vAlign w:val="center"/>
          </w:tcPr>
          <w:p>
            <w:pPr>
              <w:spacing w:line="300" w:lineRule="exact"/>
              <w:jc w:val="left"/>
              <w:rPr>
                <w:rFonts w:ascii="方正书宋_GBK" w:eastAsia="方正书宋_GBK"/>
              </w:rPr>
            </w:pPr>
            <w:r>
              <w:rPr>
                <w:rFonts w:hint="eastAsia" w:ascii="方正书宋_GBK" w:eastAsia="方正书宋_GBK"/>
              </w:rPr>
              <w:t>保障机关正常运转</w:t>
            </w:r>
          </w:p>
        </w:tc>
        <w:tc>
          <w:tcPr>
            <w:tcW w:w="1417" w:type="dxa"/>
            <w:vAlign w:val="center"/>
          </w:tcPr>
          <w:p>
            <w:pPr>
              <w:spacing w:line="300" w:lineRule="exact"/>
              <w:jc w:val="left"/>
              <w:rPr>
                <w:rFonts w:ascii="方正书宋_GBK" w:eastAsia="方正书宋_GBK"/>
              </w:rPr>
            </w:pPr>
            <w:r>
              <w:rPr>
                <w:rFonts w:hint="eastAsia" w:ascii="方正书宋_GBK" w:eastAsia="方正书宋_GBK"/>
              </w:rPr>
              <w:t>社会保障信息化保障支撑度</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85%</w:t>
            </w:r>
          </w:p>
        </w:tc>
        <w:tc>
          <w:tcPr>
            <w:tcW w:w="737" w:type="dxa"/>
            <w:vAlign w:val="center"/>
          </w:tcPr>
          <w:p>
            <w:pPr>
              <w:spacing w:line="300" w:lineRule="exact"/>
              <w:jc w:val="center"/>
              <w:rPr>
                <w:rFonts w:ascii="方正书宋_GBK" w:eastAsia="方正书宋_GBK"/>
              </w:rPr>
            </w:pPr>
            <w:r>
              <w:rPr>
                <w:rFonts w:ascii="方正书宋_GBK" w:eastAsia="方正书宋_GBK"/>
              </w:rPr>
              <w:t>&lt;85%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pPr>
              <w:spacing w:line="300" w:lineRule="exact"/>
              <w:jc w:val="left"/>
              <w:rPr>
                <w:rFonts w:ascii="方正书宋_GBK" w:eastAsia="方正书宋_GBK"/>
                <w:b/>
              </w:rPr>
            </w:pPr>
          </w:p>
        </w:tc>
        <w:tc>
          <w:tcPr>
            <w:tcW w:w="12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r>
              <w:rPr>
                <w:rFonts w:hint="eastAsia" w:ascii="方正书宋_GBK" w:eastAsia="方正书宋_GBK"/>
              </w:rPr>
              <w:t>综合事务管理工作完成率</w:t>
            </w:r>
          </w:p>
        </w:tc>
        <w:tc>
          <w:tcPr>
            <w:tcW w:w="737" w:type="dxa"/>
            <w:vAlign w:val="center"/>
          </w:tcPr>
          <w:p>
            <w:pPr>
              <w:spacing w:line="300" w:lineRule="exact"/>
              <w:jc w:val="center"/>
              <w:rPr>
                <w:rFonts w:ascii="方正书宋_GBK" w:eastAsia="方正书宋_GBK"/>
              </w:rPr>
            </w:pPr>
            <w:r>
              <w:rPr>
                <w:rFonts w:ascii="方正书宋_GBK" w:eastAsia="方正书宋_GBK"/>
              </w:rPr>
              <w:t>100%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vAlign w:val="center"/>
          </w:tcPr>
          <w:p>
            <w:pPr>
              <w:spacing w:line="300" w:lineRule="exact"/>
              <w:jc w:val="center"/>
              <w:rPr>
                <w:rFonts w:ascii="方正书宋_GBK" w:eastAsia="方正书宋_GBK"/>
              </w:rPr>
            </w:pPr>
            <w:r>
              <w:rPr>
                <w:rFonts w:ascii="方正书宋_GBK" w:eastAsia="方正书宋_GBK"/>
              </w:rPr>
              <w:t>&lt;90%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Align w:val="center"/>
          </w:tcPr>
          <w:p>
            <w:pPr>
              <w:spacing w:line="300" w:lineRule="exact"/>
              <w:jc w:val="left"/>
              <w:rPr>
                <w:rFonts w:ascii="方正书宋_GBK" w:eastAsia="方正书宋_GBK"/>
                <w:b/>
              </w:rPr>
            </w:pPr>
            <w:r>
              <w:rPr>
                <w:rFonts w:hint="eastAsia" w:ascii="方正书宋_GBK" w:eastAsia="方正书宋_GBK"/>
                <w:b/>
              </w:rPr>
              <w:t>　　</w:t>
            </w:r>
            <w:r>
              <w:rPr>
                <w:rFonts w:ascii="方正书宋_GBK" w:eastAsia="方正书宋_GBK"/>
                <w:b/>
              </w:rPr>
              <w:t>3</w:t>
            </w:r>
            <w:r>
              <w:rPr>
                <w:rFonts w:hint="eastAsia" w:ascii="方正书宋_GBK" w:eastAsia="方正书宋_GBK"/>
                <w:b/>
              </w:rPr>
              <w:t>、乡镇劳动协理员队伍管理</w:t>
            </w:r>
          </w:p>
        </w:tc>
        <w:tc>
          <w:tcPr>
            <w:tcW w:w="1276" w:type="dxa"/>
            <w:vAlign w:val="center"/>
          </w:tcPr>
          <w:p>
            <w:pPr>
              <w:spacing w:line="300" w:lineRule="exact"/>
              <w:jc w:val="left"/>
              <w:rPr>
                <w:rFonts w:ascii="方正书宋_GBK" w:eastAsia="方正书宋_GBK"/>
              </w:rPr>
            </w:pPr>
          </w:p>
        </w:tc>
        <w:tc>
          <w:tcPr>
            <w:tcW w:w="2976" w:type="dxa"/>
            <w:vAlign w:val="center"/>
          </w:tcPr>
          <w:p>
            <w:pPr>
              <w:spacing w:line="300" w:lineRule="exact"/>
              <w:jc w:val="left"/>
              <w:rPr>
                <w:rFonts w:ascii="方正书宋_GBK" w:eastAsia="方正书宋_GBK"/>
              </w:rPr>
            </w:pPr>
            <w:r>
              <w:rPr>
                <w:rFonts w:hint="eastAsia" w:ascii="方正书宋_GBK" w:eastAsia="方正书宋_GBK"/>
              </w:rPr>
              <w:t>监督管理乡镇劳动保障协理员队伍，负责其待遇及社会保险缴纳等工作</w:t>
            </w:r>
          </w:p>
        </w:tc>
        <w:tc>
          <w:tcPr>
            <w:tcW w:w="2976" w:type="dxa"/>
            <w:vAlign w:val="center"/>
          </w:tcPr>
          <w:p>
            <w:pPr>
              <w:spacing w:line="300" w:lineRule="exact"/>
              <w:jc w:val="left"/>
              <w:rPr>
                <w:rFonts w:ascii="方正书宋_GBK" w:eastAsia="方正书宋_GBK"/>
              </w:rPr>
            </w:pPr>
            <w:r>
              <w:rPr>
                <w:rFonts w:hint="eastAsia" w:ascii="方正书宋_GBK" w:eastAsia="方正书宋_GBK"/>
              </w:rPr>
              <w:t>提高乡镇劳动保障平台建设业务工作水平</w:t>
            </w:r>
          </w:p>
        </w:tc>
        <w:tc>
          <w:tcPr>
            <w:tcW w:w="1417" w:type="dxa"/>
            <w:vAlign w:val="center"/>
          </w:tcPr>
          <w:p>
            <w:pPr>
              <w:spacing w:line="300" w:lineRule="exact"/>
              <w:jc w:val="left"/>
              <w:rPr>
                <w:rFonts w:ascii="方正书宋_GBK" w:eastAsia="方正书宋_GBK"/>
              </w:rPr>
            </w:pPr>
            <w:r>
              <w:rPr>
                <w:rFonts w:hint="eastAsia" w:ascii="方正书宋_GBK" w:eastAsia="方正书宋_GBK"/>
              </w:rPr>
              <w:t>社会保障平台建设支撑度</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85%</w:t>
            </w:r>
          </w:p>
        </w:tc>
        <w:tc>
          <w:tcPr>
            <w:tcW w:w="737" w:type="dxa"/>
            <w:vAlign w:val="center"/>
          </w:tcPr>
          <w:p>
            <w:pPr>
              <w:spacing w:line="300" w:lineRule="exact"/>
              <w:jc w:val="center"/>
              <w:rPr>
                <w:rFonts w:ascii="方正书宋_GBK" w:eastAsia="方正书宋_GBK"/>
              </w:rPr>
            </w:pPr>
            <w:r>
              <w:rPr>
                <w:rFonts w:ascii="方正书宋_GBK" w:eastAsia="方正书宋_GBK"/>
              </w:rPr>
              <w:t>&lt;85%</w:t>
            </w:r>
          </w:p>
        </w:tc>
      </w:tr>
    </w:tbl>
    <w:p>
      <w:pPr>
        <w:autoSpaceDE w:val="0"/>
        <w:autoSpaceDN w:val="0"/>
        <w:adjustRightInd w:val="0"/>
        <w:ind w:left="200"/>
        <w:jc w:val="left"/>
        <w:rPr>
          <w:rFonts w:ascii="宋体" w:cs="宋体"/>
          <w:kern w:val="0"/>
          <w:sz w:val="18"/>
          <w:szCs w:val="18"/>
          <w:lang w:val="zh-CN"/>
        </w:rPr>
      </w:pPr>
    </w:p>
    <w:p>
      <w:pPr>
        <w:autoSpaceDE w:val="0"/>
        <w:autoSpaceDN w:val="0"/>
        <w:adjustRightInd w:val="0"/>
        <w:ind w:firstLine="640" w:firstLineChars="200"/>
        <w:jc w:val="left"/>
        <w:rPr>
          <w:rFonts w:ascii="黑体" w:hAnsi="黑体" w:eastAsia="黑体"/>
          <w:sz w:val="32"/>
          <w:szCs w:val="32"/>
        </w:rPr>
      </w:pPr>
    </w:p>
    <w:p>
      <w:pPr>
        <w:autoSpaceDE w:val="0"/>
        <w:autoSpaceDN w:val="0"/>
        <w:adjustRightInd w:val="0"/>
        <w:ind w:firstLine="640" w:firstLineChars="200"/>
        <w:jc w:val="left"/>
        <w:rPr>
          <w:rFonts w:ascii="黑体" w:hAnsi="黑体" w:eastAsia="黑体"/>
          <w:sz w:val="32"/>
          <w:szCs w:val="32"/>
        </w:rPr>
      </w:pPr>
      <w:r>
        <w:rPr>
          <w:rFonts w:hint="eastAsia" w:ascii="黑体" w:hAnsi="黑体" w:eastAsia="黑体"/>
          <w:sz w:val="32"/>
          <w:szCs w:val="32"/>
        </w:rPr>
        <w:t>六、政府采购预算情况</w:t>
      </w:r>
    </w:p>
    <w:p>
      <w:pPr>
        <w:outlineLvl w:val="0"/>
        <w:rPr>
          <w:rFonts w:ascii="仿宋" w:hAnsi="仿宋" w:eastAsia="仿宋" w:cs="仿宋"/>
          <w:sz w:val="32"/>
          <w:szCs w:val="32"/>
        </w:rPr>
      </w:pPr>
      <w:bookmarkStart w:id="1" w:name="_Toc471398468"/>
      <w:r>
        <w:rPr>
          <w:rFonts w:ascii="Times New Roman" w:hAnsi="Times New Roman" w:eastAsia="方正仿宋_GBK"/>
          <w:sz w:val="32"/>
          <w:szCs w:val="24"/>
        </w:rPr>
        <w:t xml:space="preserve">   </w:t>
      </w:r>
      <w:r>
        <w:rPr>
          <w:rFonts w:ascii="仿宋" w:hAnsi="仿宋" w:eastAsia="仿宋" w:cs="仿宋"/>
          <w:sz w:val="32"/>
          <w:szCs w:val="32"/>
        </w:rPr>
        <w:t>2019</w:t>
      </w:r>
      <w:r>
        <w:rPr>
          <w:rFonts w:hint="eastAsia" w:ascii="仿宋" w:hAnsi="仿宋" w:eastAsia="仿宋" w:cs="仿宋"/>
          <w:sz w:val="32"/>
          <w:szCs w:val="32"/>
        </w:rPr>
        <w:t>年，我局安排政府采购预算</w:t>
      </w:r>
      <w:r>
        <w:rPr>
          <w:rFonts w:ascii="仿宋" w:hAnsi="仿宋" w:eastAsia="仿宋" w:cs="仿宋"/>
          <w:sz w:val="32"/>
          <w:szCs w:val="32"/>
        </w:rPr>
        <w:t>797</w:t>
      </w:r>
      <w:r>
        <w:rPr>
          <w:rFonts w:hint="eastAsia" w:ascii="仿宋" w:hAnsi="仿宋" w:eastAsia="仿宋" w:cs="仿宋"/>
          <w:sz w:val="32"/>
          <w:szCs w:val="32"/>
        </w:rPr>
        <w:t>万元。具体内容见下表。</w:t>
      </w:r>
    </w:p>
    <w:p>
      <w:pPr>
        <w:jc w:val="center"/>
        <w:outlineLvl w:val="0"/>
        <w:rPr>
          <w:rFonts w:ascii="方正小标宋_GBK" w:hAnsi="Times New Roman" w:eastAsia="方正小标宋_GBK"/>
          <w:sz w:val="32"/>
          <w:szCs w:val="24"/>
        </w:rPr>
      </w:pPr>
      <w:r>
        <w:rPr>
          <w:rFonts w:hint="eastAsia" w:ascii="方正小标宋_GBK" w:hAnsi="Times New Roman" w:eastAsia="方正小标宋_GBK"/>
          <w:sz w:val="32"/>
          <w:szCs w:val="24"/>
        </w:rPr>
        <w:t>部门政府采购预算</w:t>
      </w:r>
      <w:bookmarkEnd w:id="1"/>
    </w:p>
    <w:tbl>
      <w:tblPr>
        <w:tblStyle w:val="9"/>
        <w:tblW w:w="0" w:type="auto"/>
        <w:tblInd w:w="0" w:type="dxa"/>
        <w:tblLayout w:type="fixed"/>
        <w:tblCellMar>
          <w:top w:w="15" w:type="dxa"/>
          <w:left w:w="15" w:type="dxa"/>
          <w:bottom w:w="15" w:type="dxa"/>
          <w:right w:w="15" w:type="dxa"/>
        </w:tblCellMar>
      </w:tblPr>
      <w:tblGrid>
        <w:gridCol w:w="1282"/>
        <w:gridCol w:w="1279"/>
        <w:gridCol w:w="1057"/>
        <w:gridCol w:w="1071"/>
        <w:gridCol w:w="736"/>
        <w:gridCol w:w="530"/>
        <w:gridCol w:w="665"/>
        <w:gridCol w:w="879"/>
        <w:gridCol w:w="1069"/>
        <w:gridCol w:w="1060"/>
        <w:gridCol w:w="1069"/>
        <w:gridCol w:w="1057"/>
        <w:gridCol w:w="1057"/>
        <w:gridCol w:w="1057"/>
      </w:tblGrid>
      <w:tr>
        <w:tblPrEx>
          <w:tblCellMar>
            <w:top w:w="15" w:type="dxa"/>
            <w:left w:w="15" w:type="dxa"/>
            <w:bottom w:w="15" w:type="dxa"/>
            <w:right w:w="15" w:type="dxa"/>
          </w:tblCellMar>
        </w:tblPrEx>
        <w:trPr>
          <w:trHeight w:val="285" w:hRule="atLeast"/>
        </w:trPr>
        <w:tc>
          <w:tcPr>
            <w:tcW w:w="2561" w:type="dxa"/>
            <w:gridSpan w:val="2"/>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方正书宋_GBK" w:hAnsi="方正书宋_GBK" w:eastAsia="方正书宋_GBK" w:cs="方正书宋_GBK"/>
                <w:b/>
                <w:color w:val="000000"/>
                <w:szCs w:val="21"/>
              </w:rPr>
            </w:pPr>
            <w:r>
              <w:rPr>
                <w:rFonts w:hint="eastAsia" w:ascii="方正书宋_GBK" w:hAnsi="方正书宋_GBK" w:eastAsia="方正书宋_GBK" w:cs="方正书宋_GBK"/>
                <w:b/>
                <w:color w:val="000000"/>
                <w:kern w:val="0"/>
                <w:szCs w:val="21"/>
              </w:rPr>
              <w:t>政府采购项目来源</w:t>
            </w:r>
          </w:p>
        </w:tc>
        <w:tc>
          <w:tcPr>
            <w:tcW w:w="1057" w:type="dxa"/>
            <w:vMerge w:val="restart"/>
            <w:tcBorders>
              <w:top w:val="single" w:color="000000" w:sz="4" w:space="0"/>
              <w:bottom w:val="single" w:color="000000" w:sz="4" w:space="0"/>
              <w:right w:val="single" w:color="000000" w:sz="4" w:space="0"/>
            </w:tcBorders>
            <w:vAlign w:val="center"/>
          </w:tcPr>
          <w:p>
            <w:pPr>
              <w:widowControl/>
              <w:jc w:val="center"/>
              <w:textAlignment w:val="center"/>
              <w:rPr>
                <w:rFonts w:ascii="方正书宋_GBK" w:hAnsi="方正书宋_GBK" w:eastAsia="方正书宋_GBK" w:cs="方正书宋_GBK"/>
                <w:b/>
                <w:color w:val="000000"/>
                <w:szCs w:val="21"/>
              </w:rPr>
            </w:pPr>
            <w:r>
              <w:rPr>
                <w:rFonts w:hint="eastAsia" w:ascii="方正书宋_GBK" w:hAnsi="方正书宋_GBK" w:eastAsia="方正书宋_GBK" w:cs="方正书宋_GBK"/>
                <w:b/>
                <w:color w:val="000000"/>
                <w:kern w:val="0"/>
                <w:szCs w:val="21"/>
              </w:rPr>
              <w:t>采购物品名称</w:t>
            </w:r>
          </w:p>
        </w:tc>
        <w:tc>
          <w:tcPr>
            <w:tcW w:w="1071" w:type="dxa"/>
            <w:vMerge w:val="restart"/>
            <w:tcBorders>
              <w:top w:val="single" w:color="000000" w:sz="4" w:space="0"/>
              <w:bottom w:val="single" w:color="000000" w:sz="4" w:space="0"/>
              <w:right w:val="single" w:color="000000" w:sz="4" w:space="0"/>
            </w:tcBorders>
            <w:vAlign w:val="center"/>
          </w:tcPr>
          <w:p>
            <w:pPr>
              <w:widowControl/>
              <w:jc w:val="center"/>
              <w:textAlignment w:val="center"/>
              <w:rPr>
                <w:rFonts w:ascii="方正书宋_GBK" w:hAnsi="方正书宋_GBK" w:eastAsia="方正书宋_GBK" w:cs="方正书宋_GBK"/>
                <w:b/>
                <w:color w:val="000000"/>
                <w:szCs w:val="21"/>
              </w:rPr>
            </w:pPr>
            <w:r>
              <w:rPr>
                <w:rFonts w:hint="eastAsia" w:ascii="方正书宋_GBK" w:hAnsi="方正书宋_GBK" w:eastAsia="方正书宋_GBK" w:cs="方正书宋_GBK"/>
                <w:b/>
                <w:color w:val="000000"/>
                <w:kern w:val="0"/>
                <w:szCs w:val="21"/>
              </w:rPr>
              <w:t>政府采购目录序号</w:t>
            </w:r>
          </w:p>
        </w:tc>
        <w:tc>
          <w:tcPr>
            <w:tcW w:w="736" w:type="dxa"/>
            <w:vMerge w:val="restart"/>
            <w:tcBorders>
              <w:top w:val="single" w:color="000000" w:sz="4" w:space="0"/>
              <w:bottom w:val="single" w:color="000000" w:sz="4" w:space="0"/>
              <w:right w:val="single" w:color="000000" w:sz="4" w:space="0"/>
            </w:tcBorders>
            <w:vAlign w:val="center"/>
          </w:tcPr>
          <w:p>
            <w:pPr>
              <w:widowControl/>
              <w:jc w:val="center"/>
              <w:textAlignment w:val="center"/>
              <w:rPr>
                <w:rFonts w:ascii="方正书宋_GBK" w:hAnsi="方正书宋_GBK" w:eastAsia="方正书宋_GBK" w:cs="方正书宋_GBK"/>
                <w:b/>
                <w:color w:val="000000"/>
                <w:szCs w:val="21"/>
              </w:rPr>
            </w:pPr>
            <w:r>
              <w:rPr>
                <w:rFonts w:hint="eastAsia" w:ascii="方正书宋_GBK" w:hAnsi="方正书宋_GBK" w:eastAsia="方正书宋_GBK" w:cs="方正书宋_GBK"/>
                <w:b/>
                <w:color w:val="000000"/>
                <w:kern w:val="0"/>
                <w:szCs w:val="21"/>
              </w:rPr>
              <w:t>数量</w:t>
            </w:r>
            <w:r>
              <w:rPr>
                <w:rFonts w:ascii="方正书宋_GBK" w:hAnsi="方正书宋_GBK" w:eastAsia="方正书宋_GBK" w:cs="方正书宋_GBK"/>
                <w:b/>
                <w:color w:val="000000"/>
                <w:kern w:val="0"/>
                <w:szCs w:val="21"/>
              </w:rPr>
              <w:t xml:space="preserve">  </w:t>
            </w:r>
            <w:r>
              <w:rPr>
                <w:rFonts w:hint="eastAsia" w:ascii="方正书宋_GBK" w:hAnsi="方正书宋_GBK" w:eastAsia="方正书宋_GBK" w:cs="方正书宋_GBK"/>
                <w:b/>
                <w:color w:val="000000"/>
                <w:kern w:val="0"/>
                <w:szCs w:val="21"/>
              </w:rPr>
              <w:t>单位</w:t>
            </w:r>
          </w:p>
        </w:tc>
        <w:tc>
          <w:tcPr>
            <w:tcW w:w="530" w:type="dxa"/>
            <w:vMerge w:val="restart"/>
            <w:tcBorders>
              <w:top w:val="single" w:color="000000" w:sz="4" w:space="0"/>
              <w:bottom w:val="single" w:color="000000" w:sz="4" w:space="0"/>
              <w:right w:val="single" w:color="000000" w:sz="4" w:space="0"/>
            </w:tcBorders>
            <w:vAlign w:val="center"/>
          </w:tcPr>
          <w:p>
            <w:pPr>
              <w:widowControl/>
              <w:jc w:val="center"/>
              <w:textAlignment w:val="center"/>
              <w:rPr>
                <w:rFonts w:ascii="方正书宋_GBK" w:hAnsi="方正书宋_GBK" w:eastAsia="方正书宋_GBK" w:cs="方正书宋_GBK"/>
                <w:b/>
                <w:color w:val="000000"/>
                <w:szCs w:val="21"/>
              </w:rPr>
            </w:pPr>
            <w:r>
              <w:rPr>
                <w:rFonts w:hint="eastAsia" w:ascii="方正书宋_GBK" w:hAnsi="方正书宋_GBK" w:eastAsia="方正书宋_GBK" w:cs="方正书宋_GBK"/>
                <w:b/>
                <w:color w:val="000000"/>
                <w:kern w:val="0"/>
                <w:szCs w:val="21"/>
              </w:rPr>
              <w:t>数量</w:t>
            </w:r>
          </w:p>
        </w:tc>
        <w:tc>
          <w:tcPr>
            <w:tcW w:w="665" w:type="dxa"/>
            <w:vMerge w:val="restart"/>
            <w:tcBorders>
              <w:top w:val="single" w:color="000000" w:sz="4" w:space="0"/>
              <w:bottom w:val="single" w:color="000000" w:sz="4" w:space="0"/>
              <w:right w:val="single" w:color="000000" w:sz="4" w:space="0"/>
            </w:tcBorders>
            <w:vAlign w:val="center"/>
          </w:tcPr>
          <w:p>
            <w:pPr>
              <w:widowControl/>
              <w:jc w:val="center"/>
              <w:textAlignment w:val="center"/>
              <w:rPr>
                <w:rFonts w:ascii="方正书宋_GBK" w:hAnsi="方正书宋_GBK" w:eastAsia="方正书宋_GBK" w:cs="方正书宋_GBK"/>
                <w:b/>
                <w:color w:val="000000"/>
                <w:szCs w:val="21"/>
              </w:rPr>
            </w:pPr>
            <w:r>
              <w:rPr>
                <w:rFonts w:hint="eastAsia" w:ascii="方正书宋_GBK" w:hAnsi="方正书宋_GBK" w:eastAsia="方正书宋_GBK" w:cs="方正书宋_GBK"/>
                <w:b/>
                <w:color w:val="000000"/>
                <w:kern w:val="0"/>
                <w:szCs w:val="21"/>
              </w:rPr>
              <w:t>单价</w:t>
            </w:r>
          </w:p>
        </w:tc>
        <w:tc>
          <w:tcPr>
            <w:tcW w:w="7248" w:type="dxa"/>
            <w:gridSpan w:val="7"/>
            <w:tcBorders>
              <w:top w:val="single" w:color="000000" w:sz="4" w:space="0"/>
              <w:right w:val="single" w:color="000000" w:sz="4" w:space="0"/>
            </w:tcBorders>
            <w:vAlign w:val="center"/>
          </w:tcPr>
          <w:p>
            <w:pPr>
              <w:widowControl/>
              <w:jc w:val="center"/>
              <w:textAlignment w:val="center"/>
              <w:rPr>
                <w:rFonts w:ascii="方正书宋_GBK" w:hAnsi="方正书宋_GBK" w:eastAsia="方正书宋_GBK" w:cs="方正书宋_GBK"/>
                <w:b/>
                <w:color w:val="000000"/>
                <w:szCs w:val="21"/>
              </w:rPr>
            </w:pPr>
            <w:r>
              <w:rPr>
                <w:rFonts w:hint="eastAsia" w:ascii="方正书宋_GBK" w:hAnsi="方正书宋_GBK" w:eastAsia="方正书宋_GBK" w:cs="方正书宋_GBK"/>
                <w:b/>
                <w:color w:val="000000"/>
                <w:kern w:val="0"/>
                <w:szCs w:val="21"/>
              </w:rPr>
              <w:t>政府采购金额</w:t>
            </w:r>
          </w:p>
        </w:tc>
      </w:tr>
      <w:tr>
        <w:tblPrEx>
          <w:tblCellMar>
            <w:top w:w="15" w:type="dxa"/>
            <w:left w:w="15" w:type="dxa"/>
            <w:bottom w:w="15" w:type="dxa"/>
            <w:right w:w="15" w:type="dxa"/>
          </w:tblCellMar>
        </w:tblPrEx>
        <w:trPr>
          <w:trHeight w:val="285" w:hRule="atLeast"/>
        </w:trPr>
        <w:tc>
          <w:tcPr>
            <w:tcW w:w="1282" w:type="dxa"/>
            <w:vMerge w:val="restart"/>
            <w:tcBorders>
              <w:left w:val="single" w:color="000000" w:sz="4" w:space="0"/>
              <w:bottom w:val="single" w:color="000000" w:sz="4" w:space="0"/>
              <w:right w:val="single" w:color="000000" w:sz="4" w:space="0"/>
            </w:tcBorders>
            <w:vAlign w:val="center"/>
          </w:tcPr>
          <w:p>
            <w:pPr>
              <w:widowControl/>
              <w:jc w:val="center"/>
              <w:textAlignment w:val="center"/>
              <w:rPr>
                <w:rFonts w:ascii="方正书宋_GBK" w:hAnsi="方正书宋_GBK" w:eastAsia="方正书宋_GBK" w:cs="方正书宋_GBK"/>
                <w:b/>
                <w:color w:val="000000"/>
                <w:szCs w:val="21"/>
              </w:rPr>
            </w:pPr>
            <w:r>
              <w:rPr>
                <w:rFonts w:hint="eastAsia" w:ascii="方正书宋_GBK" w:hAnsi="方正书宋_GBK" w:eastAsia="方正书宋_GBK" w:cs="方正书宋_GBK"/>
                <w:b/>
                <w:color w:val="000000"/>
                <w:kern w:val="0"/>
                <w:szCs w:val="21"/>
              </w:rPr>
              <w:t>项目名称</w:t>
            </w:r>
          </w:p>
        </w:tc>
        <w:tc>
          <w:tcPr>
            <w:tcW w:w="1279" w:type="dxa"/>
            <w:vMerge w:val="restart"/>
            <w:tcBorders>
              <w:bottom w:val="single" w:color="000000" w:sz="4" w:space="0"/>
              <w:right w:val="single" w:color="000000" w:sz="4" w:space="0"/>
            </w:tcBorders>
            <w:vAlign w:val="center"/>
          </w:tcPr>
          <w:p>
            <w:pPr>
              <w:widowControl/>
              <w:jc w:val="center"/>
              <w:textAlignment w:val="center"/>
              <w:rPr>
                <w:rFonts w:ascii="方正书宋_GBK" w:hAnsi="方正书宋_GBK" w:eastAsia="方正书宋_GBK" w:cs="方正书宋_GBK"/>
                <w:b/>
                <w:color w:val="000000"/>
                <w:szCs w:val="21"/>
              </w:rPr>
            </w:pPr>
            <w:r>
              <w:rPr>
                <w:rFonts w:hint="eastAsia" w:ascii="方正书宋_GBK" w:hAnsi="方正书宋_GBK" w:eastAsia="方正书宋_GBK" w:cs="方正书宋_GBK"/>
                <w:b/>
                <w:color w:val="000000"/>
                <w:kern w:val="0"/>
                <w:szCs w:val="21"/>
              </w:rPr>
              <w:t>预算资金</w:t>
            </w:r>
          </w:p>
        </w:tc>
        <w:tc>
          <w:tcPr>
            <w:tcW w:w="1057" w:type="dxa"/>
            <w:vMerge w:val="continue"/>
            <w:tcBorders>
              <w:top w:val="single" w:color="000000" w:sz="4" w:space="0"/>
              <w:bottom w:val="single" w:color="000000" w:sz="4" w:space="0"/>
              <w:right w:val="single" w:color="000000" w:sz="4" w:space="0"/>
            </w:tcBorders>
            <w:vAlign w:val="center"/>
          </w:tcPr>
          <w:p>
            <w:pPr>
              <w:jc w:val="center"/>
              <w:rPr>
                <w:rFonts w:ascii="方正书宋_GBK" w:hAnsi="方正书宋_GBK" w:eastAsia="方正书宋_GBK" w:cs="方正书宋_GBK"/>
                <w:b/>
                <w:color w:val="000000"/>
                <w:szCs w:val="21"/>
              </w:rPr>
            </w:pPr>
          </w:p>
        </w:tc>
        <w:tc>
          <w:tcPr>
            <w:tcW w:w="1071" w:type="dxa"/>
            <w:vMerge w:val="continue"/>
            <w:tcBorders>
              <w:top w:val="single" w:color="000000" w:sz="4" w:space="0"/>
              <w:bottom w:val="single" w:color="000000" w:sz="4" w:space="0"/>
              <w:right w:val="single" w:color="000000" w:sz="4" w:space="0"/>
            </w:tcBorders>
            <w:vAlign w:val="center"/>
          </w:tcPr>
          <w:p>
            <w:pPr>
              <w:jc w:val="center"/>
              <w:rPr>
                <w:rFonts w:ascii="方正书宋_GBK" w:hAnsi="方正书宋_GBK" w:eastAsia="方正书宋_GBK" w:cs="方正书宋_GBK"/>
                <w:b/>
                <w:color w:val="000000"/>
                <w:szCs w:val="21"/>
              </w:rPr>
            </w:pPr>
          </w:p>
        </w:tc>
        <w:tc>
          <w:tcPr>
            <w:tcW w:w="736" w:type="dxa"/>
            <w:vMerge w:val="continue"/>
            <w:tcBorders>
              <w:top w:val="single" w:color="000000" w:sz="4" w:space="0"/>
              <w:bottom w:val="single" w:color="000000" w:sz="4" w:space="0"/>
              <w:right w:val="single" w:color="000000" w:sz="4" w:space="0"/>
            </w:tcBorders>
            <w:vAlign w:val="center"/>
          </w:tcPr>
          <w:p>
            <w:pPr>
              <w:jc w:val="center"/>
              <w:rPr>
                <w:rFonts w:ascii="方正书宋_GBK" w:hAnsi="方正书宋_GBK" w:eastAsia="方正书宋_GBK" w:cs="方正书宋_GBK"/>
                <w:b/>
                <w:color w:val="000000"/>
                <w:szCs w:val="21"/>
              </w:rPr>
            </w:pPr>
          </w:p>
        </w:tc>
        <w:tc>
          <w:tcPr>
            <w:tcW w:w="530" w:type="dxa"/>
            <w:vMerge w:val="continue"/>
            <w:tcBorders>
              <w:top w:val="single" w:color="000000" w:sz="4" w:space="0"/>
              <w:bottom w:val="single" w:color="000000" w:sz="4" w:space="0"/>
              <w:right w:val="single" w:color="000000" w:sz="4" w:space="0"/>
            </w:tcBorders>
            <w:vAlign w:val="center"/>
          </w:tcPr>
          <w:p>
            <w:pPr>
              <w:jc w:val="center"/>
              <w:rPr>
                <w:rFonts w:ascii="方正书宋_GBK" w:hAnsi="方正书宋_GBK" w:eastAsia="方正书宋_GBK" w:cs="方正书宋_GBK"/>
                <w:b/>
                <w:color w:val="000000"/>
                <w:szCs w:val="21"/>
              </w:rPr>
            </w:pPr>
          </w:p>
        </w:tc>
        <w:tc>
          <w:tcPr>
            <w:tcW w:w="665" w:type="dxa"/>
            <w:vMerge w:val="continue"/>
            <w:tcBorders>
              <w:top w:val="single" w:color="000000" w:sz="4" w:space="0"/>
              <w:bottom w:val="single" w:color="000000" w:sz="4" w:space="0"/>
              <w:right w:val="single" w:color="000000" w:sz="4" w:space="0"/>
            </w:tcBorders>
            <w:vAlign w:val="center"/>
          </w:tcPr>
          <w:p>
            <w:pPr>
              <w:jc w:val="center"/>
              <w:rPr>
                <w:rFonts w:ascii="方正书宋_GBK" w:hAnsi="方正书宋_GBK" w:eastAsia="方正书宋_GBK" w:cs="方正书宋_GBK"/>
                <w:b/>
                <w:color w:val="000000"/>
                <w:szCs w:val="21"/>
              </w:rPr>
            </w:pPr>
          </w:p>
        </w:tc>
        <w:tc>
          <w:tcPr>
            <w:tcW w:w="879" w:type="dxa"/>
            <w:vMerge w:val="restart"/>
            <w:tcBorders>
              <w:top w:val="single" w:color="000000" w:sz="4" w:space="0"/>
              <w:bottom w:val="single" w:color="000000" w:sz="4" w:space="0"/>
              <w:right w:val="single" w:color="000000" w:sz="4" w:space="0"/>
            </w:tcBorders>
            <w:vAlign w:val="center"/>
          </w:tcPr>
          <w:p>
            <w:pPr>
              <w:widowControl/>
              <w:jc w:val="center"/>
              <w:textAlignment w:val="center"/>
              <w:rPr>
                <w:rFonts w:ascii="方正书宋_GBK" w:hAnsi="方正书宋_GBK" w:eastAsia="方正书宋_GBK" w:cs="方正书宋_GBK"/>
                <w:b/>
                <w:color w:val="000000"/>
                <w:szCs w:val="21"/>
              </w:rPr>
            </w:pPr>
            <w:r>
              <w:rPr>
                <w:rFonts w:hint="eastAsia" w:ascii="方正书宋_GBK" w:hAnsi="方正书宋_GBK" w:eastAsia="方正书宋_GBK" w:cs="方正书宋_GBK"/>
                <w:b/>
                <w:color w:val="000000"/>
                <w:kern w:val="0"/>
                <w:szCs w:val="21"/>
              </w:rPr>
              <w:t>总计</w:t>
            </w:r>
          </w:p>
        </w:tc>
        <w:tc>
          <w:tcPr>
            <w:tcW w:w="5312" w:type="dxa"/>
            <w:gridSpan w:val="5"/>
            <w:tcBorders>
              <w:top w:val="single" w:color="000000" w:sz="4" w:space="0"/>
              <w:bottom w:val="single" w:color="000000" w:sz="4" w:space="0"/>
              <w:right w:val="single" w:color="000000" w:sz="4" w:space="0"/>
            </w:tcBorders>
            <w:vAlign w:val="center"/>
          </w:tcPr>
          <w:p>
            <w:pPr>
              <w:widowControl/>
              <w:jc w:val="center"/>
              <w:textAlignment w:val="center"/>
              <w:rPr>
                <w:rFonts w:ascii="方正书宋_GBK" w:hAnsi="方正书宋_GBK" w:eastAsia="方正书宋_GBK" w:cs="方正书宋_GBK"/>
                <w:b/>
                <w:color w:val="000000"/>
                <w:szCs w:val="21"/>
              </w:rPr>
            </w:pPr>
            <w:r>
              <w:rPr>
                <w:rFonts w:hint="eastAsia" w:ascii="方正书宋_GBK" w:hAnsi="方正书宋_GBK" w:eastAsia="方正书宋_GBK" w:cs="方正书宋_GBK"/>
                <w:b/>
                <w:color w:val="000000"/>
                <w:kern w:val="0"/>
                <w:szCs w:val="21"/>
              </w:rPr>
              <w:t>当年部门预算安排资金</w:t>
            </w:r>
          </w:p>
        </w:tc>
        <w:tc>
          <w:tcPr>
            <w:tcW w:w="1057" w:type="dxa"/>
            <w:vMerge w:val="restart"/>
            <w:tcBorders>
              <w:top w:val="single" w:color="000000" w:sz="4" w:space="0"/>
              <w:bottom w:val="single" w:color="000000" w:sz="4" w:space="0"/>
              <w:right w:val="single" w:color="000000" w:sz="4" w:space="0"/>
            </w:tcBorders>
            <w:vAlign w:val="center"/>
          </w:tcPr>
          <w:p>
            <w:pPr>
              <w:widowControl/>
              <w:jc w:val="center"/>
              <w:textAlignment w:val="center"/>
              <w:rPr>
                <w:rFonts w:ascii="方正书宋_GBK" w:hAnsi="方正书宋_GBK" w:eastAsia="方正书宋_GBK" w:cs="方正书宋_GBK"/>
                <w:b/>
                <w:color w:val="000000"/>
                <w:szCs w:val="21"/>
              </w:rPr>
            </w:pPr>
            <w:r>
              <w:rPr>
                <w:rFonts w:hint="eastAsia" w:ascii="方正书宋_GBK" w:hAnsi="方正书宋_GBK" w:eastAsia="方正书宋_GBK" w:cs="方正书宋_GBK"/>
                <w:b/>
                <w:color w:val="000000"/>
                <w:kern w:val="0"/>
                <w:szCs w:val="21"/>
              </w:rPr>
              <w:t>其他渠道资金</w:t>
            </w:r>
          </w:p>
        </w:tc>
      </w:tr>
      <w:tr>
        <w:tblPrEx>
          <w:tblCellMar>
            <w:top w:w="15" w:type="dxa"/>
            <w:left w:w="15" w:type="dxa"/>
            <w:bottom w:w="15" w:type="dxa"/>
            <w:right w:w="15" w:type="dxa"/>
          </w:tblCellMar>
        </w:tblPrEx>
        <w:trPr>
          <w:trHeight w:val="510" w:hRule="atLeast"/>
        </w:trPr>
        <w:tc>
          <w:tcPr>
            <w:tcW w:w="1282" w:type="dxa"/>
            <w:vMerge w:val="continue"/>
            <w:tcBorders>
              <w:left w:val="single" w:color="000000" w:sz="4" w:space="0"/>
              <w:bottom w:val="single" w:color="000000" w:sz="4" w:space="0"/>
              <w:right w:val="single" w:color="000000" w:sz="4" w:space="0"/>
            </w:tcBorders>
            <w:vAlign w:val="center"/>
          </w:tcPr>
          <w:p>
            <w:pPr>
              <w:jc w:val="center"/>
              <w:rPr>
                <w:rFonts w:ascii="方正书宋_GBK" w:hAnsi="方正书宋_GBK" w:eastAsia="方正书宋_GBK" w:cs="方正书宋_GBK"/>
                <w:b/>
                <w:color w:val="000000"/>
                <w:szCs w:val="21"/>
              </w:rPr>
            </w:pPr>
          </w:p>
        </w:tc>
        <w:tc>
          <w:tcPr>
            <w:tcW w:w="1279" w:type="dxa"/>
            <w:vMerge w:val="continue"/>
            <w:tcBorders>
              <w:bottom w:val="single" w:color="000000" w:sz="4" w:space="0"/>
              <w:right w:val="single" w:color="000000" w:sz="4" w:space="0"/>
            </w:tcBorders>
            <w:vAlign w:val="center"/>
          </w:tcPr>
          <w:p>
            <w:pPr>
              <w:jc w:val="center"/>
              <w:rPr>
                <w:rFonts w:ascii="方正书宋_GBK" w:hAnsi="方正书宋_GBK" w:eastAsia="方正书宋_GBK" w:cs="方正书宋_GBK"/>
                <w:b/>
                <w:color w:val="000000"/>
                <w:szCs w:val="21"/>
              </w:rPr>
            </w:pPr>
          </w:p>
        </w:tc>
        <w:tc>
          <w:tcPr>
            <w:tcW w:w="1057" w:type="dxa"/>
            <w:vMerge w:val="continue"/>
            <w:tcBorders>
              <w:top w:val="single" w:color="000000" w:sz="4" w:space="0"/>
              <w:bottom w:val="single" w:color="000000" w:sz="4" w:space="0"/>
              <w:right w:val="single" w:color="000000" w:sz="4" w:space="0"/>
            </w:tcBorders>
            <w:vAlign w:val="center"/>
          </w:tcPr>
          <w:p>
            <w:pPr>
              <w:jc w:val="center"/>
              <w:rPr>
                <w:rFonts w:ascii="方正书宋_GBK" w:hAnsi="方正书宋_GBK" w:eastAsia="方正书宋_GBK" w:cs="方正书宋_GBK"/>
                <w:b/>
                <w:color w:val="000000"/>
                <w:szCs w:val="21"/>
              </w:rPr>
            </w:pPr>
          </w:p>
        </w:tc>
        <w:tc>
          <w:tcPr>
            <w:tcW w:w="1071" w:type="dxa"/>
            <w:vMerge w:val="continue"/>
            <w:tcBorders>
              <w:top w:val="single" w:color="000000" w:sz="4" w:space="0"/>
              <w:bottom w:val="single" w:color="000000" w:sz="4" w:space="0"/>
              <w:right w:val="single" w:color="000000" w:sz="4" w:space="0"/>
            </w:tcBorders>
            <w:vAlign w:val="center"/>
          </w:tcPr>
          <w:p>
            <w:pPr>
              <w:jc w:val="center"/>
              <w:rPr>
                <w:rFonts w:ascii="方正书宋_GBK" w:hAnsi="方正书宋_GBK" w:eastAsia="方正书宋_GBK" w:cs="方正书宋_GBK"/>
                <w:b/>
                <w:color w:val="000000"/>
                <w:szCs w:val="21"/>
              </w:rPr>
            </w:pPr>
          </w:p>
        </w:tc>
        <w:tc>
          <w:tcPr>
            <w:tcW w:w="736" w:type="dxa"/>
            <w:vMerge w:val="continue"/>
            <w:tcBorders>
              <w:top w:val="single" w:color="000000" w:sz="4" w:space="0"/>
              <w:bottom w:val="single" w:color="000000" w:sz="4" w:space="0"/>
              <w:right w:val="single" w:color="000000" w:sz="4" w:space="0"/>
            </w:tcBorders>
            <w:vAlign w:val="center"/>
          </w:tcPr>
          <w:p>
            <w:pPr>
              <w:jc w:val="center"/>
              <w:rPr>
                <w:rFonts w:ascii="方正书宋_GBK" w:hAnsi="方正书宋_GBK" w:eastAsia="方正书宋_GBK" w:cs="方正书宋_GBK"/>
                <w:b/>
                <w:color w:val="000000"/>
                <w:szCs w:val="21"/>
              </w:rPr>
            </w:pPr>
          </w:p>
        </w:tc>
        <w:tc>
          <w:tcPr>
            <w:tcW w:w="530" w:type="dxa"/>
            <w:vMerge w:val="continue"/>
            <w:tcBorders>
              <w:top w:val="single" w:color="000000" w:sz="4" w:space="0"/>
              <w:bottom w:val="single" w:color="000000" w:sz="4" w:space="0"/>
              <w:right w:val="single" w:color="000000" w:sz="4" w:space="0"/>
            </w:tcBorders>
            <w:vAlign w:val="center"/>
          </w:tcPr>
          <w:p>
            <w:pPr>
              <w:jc w:val="center"/>
              <w:rPr>
                <w:rFonts w:ascii="方正书宋_GBK" w:hAnsi="方正书宋_GBK" w:eastAsia="方正书宋_GBK" w:cs="方正书宋_GBK"/>
                <w:b/>
                <w:color w:val="000000"/>
                <w:szCs w:val="21"/>
              </w:rPr>
            </w:pPr>
          </w:p>
        </w:tc>
        <w:tc>
          <w:tcPr>
            <w:tcW w:w="665" w:type="dxa"/>
            <w:vMerge w:val="continue"/>
            <w:tcBorders>
              <w:top w:val="single" w:color="000000" w:sz="4" w:space="0"/>
              <w:bottom w:val="single" w:color="000000" w:sz="4" w:space="0"/>
              <w:right w:val="single" w:color="000000" w:sz="4" w:space="0"/>
            </w:tcBorders>
            <w:vAlign w:val="center"/>
          </w:tcPr>
          <w:p>
            <w:pPr>
              <w:jc w:val="center"/>
              <w:rPr>
                <w:rFonts w:ascii="方正书宋_GBK" w:hAnsi="方正书宋_GBK" w:eastAsia="方正书宋_GBK" w:cs="方正书宋_GBK"/>
                <w:b/>
                <w:color w:val="000000"/>
                <w:szCs w:val="21"/>
              </w:rPr>
            </w:pPr>
          </w:p>
        </w:tc>
        <w:tc>
          <w:tcPr>
            <w:tcW w:w="879" w:type="dxa"/>
            <w:vMerge w:val="continue"/>
            <w:tcBorders>
              <w:top w:val="single" w:color="000000" w:sz="4" w:space="0"/>
              <w:bottom w:val="single" w:color="000000" w:sz="4" w:space="0"/>
              <w:right w:val="single" w:color="000000" w:sz="4" w:space="0"/>
            </w:tcBorders>
            <w:vAlign w:val="center"/>
          </w:tcPr>
          <w:p>
            <w:pPr>
              <w:jc w:val="center"/>
              <w:rPr>
                <w:rFonts w:ascii="方正书宋_GBK" w:hAnsi="方正书宋_GBK" w:eastAsia="方正书宋_GBK" w:cs="方正书宋_GBK"/>
                <w:b/>
                <w:color w:val="000000"/>
                <w:szCs w:val="21"/>
              </w:rPr>
            </w:pPr>
          </w:p>
        </w:tc>
        <w:tc>
          <w:tcPr>
            <w:tcW w:w="1069" w:type="dxa"/>
            <w:tcBorders>
              <w:bottom w:val="single" w:color="000000" w:sz="4" w:space="0"/>
              <w:right w:val="single" w:color="000000" w:sz="4" w:space="0"/>
            </w:tcBorders>
            <w:vAlign w:val="center"/>
          </w:tcPr>
          <w:p>
            <w:pPr>
              <w:widowControl/>
              <w:jc w:val="center"/>
              <w:textAlignment w:val="center"/>
              <w:rPr>
                <w:rFonts w:ascii="方正书宋_GBK" w:hAnsi="方正书宋_GBK" w:eastAsia="方正书宋_GBK" w:cs="方正书宋_GBK"/>
                <w:b/>
                <w:color w:val="000000"/>
                <w:szCs w:val="21"/>
              </w:rPr>
            </w:pPr>
            <w:r>
              <w:rPr>
                <w:rFonts w:hint="eastAsia" w:ascii="方正书宋_GBK" w:hAnsi="方正书宋_GBK" w:eastAsia="方正书宋_GBK" w:cs="方正书宋_GBK"/>
                <w:b/>
                <w:color w:val="000000"/>
                <w:kern w:val="0"/>
                <w:szCs w:val="21"/>
              </w:rPr>
              <w:t>合计</w:t>
            </w:r>
          </w:p>
        </w:tc>
        <w:tc>
          <w:tcPr>
            <w:tcW w:w="1060" w:type="dxa"/>
            <w:tcBorders>
              <w:bottom w:val="single" w:color="000000" w:sz="4" w:space="0"/>
              <w:right w:val="single" w:color="000000" w:sz="4" w:space="0"/>
            </w:tcBorders>
            <w:vAlign w:val="center"/>
          </w:tcPr>
          <w:p>
            <w:pPr>
              <w:widowControl/>
              <w:jc w:val="center"/>
              <w:textAlignment w:val="center"/>
              <w:rPr>
                <w:rFonts w:ascii="方正书宋_GBK" w:hAnsi="方正书宋_GBK" w:eastAsia="方正书宋_GBK" w:cs="方正书宋_GBK"/>
                <w:b/>
                <w:color w:val="000000"/>
                <w:szCs w:val="21"/>
              </w:rPr>
            </w:pPr>
            <w:r>
              <w:rPr>
                <w:rFonts w:hint="eastAsia" w:ascii="方正书宋_GBK" w:hAnsi="方正书宋_GBK" w:eastAsia="方正书宋_GBK" w:cs="方正书宋_GBK"/>
                <w:b/>
                <w:color w:val="000000"/>
                <w:kern w:val="0"/>
                <w:szCs w:val="21"/>
              </w:rPr>
              <w:t>一般公共预算拨款</w:t>
            </w:r>
          </w:p>
        </w:tc>
        <w:tc>
          <w:tcPr>
            <w:tcW w:w="1069" w:type="dxa"/>
            <w:tcBorders>
              <w:top w:val="single" w:color="000000" w:sz="4" w:space="0"/>
              <w:bottom w:val="single" w:color="000000" w:sz="4" w:space="0"/>
              <w:right w:val="single" w:color="000000" w:sz="4" w:space="0"/>
            </w:tcBorders>
            <w:vAlign w:val="center"/>
          </w:tcPr>
          <w:p>
            <w:pPr>
              <w:widowControl/>
              <w:jc w:val="center"/>
              <w:textAlignment w:val="center"/>
              <w:rPr>
                <w:rFonts w:ascii="方正书宋_GBK" w:hAnsi="方正书宋_GBK" w:eastAsia="方正书宋_GBK" w:cs="方正书宋_GBK"/>
                <w:b/>
                <w:color w:val="000000"/>
                <w:szCs w:val="21"/>
              </w:rPr>
            </w:pPr>
            <w:r>
              <w:rPr>
                <w:rFonts w:hint="eastAsia" w:ascii="方正书宋_GBK" w:hAnsi="方正书宋_GBK" w:eastAsia="方正书宋_GBK" w:cs="方正书宋_GBK"/>
                <w:b/>
                <w:color w:val="000000"/>
                <w:kern w:val="0"/>
                <w:szCs w:val="21"/>
              </w:rPr>
              <w:t>基金预算拨款</w:t>
            </w:r>
          </w:p>
        </w:tc>
        <w:tc>
          <w:tcPr>
            <w:tcW w:w="1057" w:type="dxa"/>
            <w:tcBorders>
              <w:top w:val="single" w:color="000000" w:sz="4" w:space="0"/>
              <w:bottom w:val="single" w:color="000000" w:sz="4" w:space="0"/>
              <w:right w:val="single" w:color="000000" w:sz="4" w:space="0"/>
            </w:tcBorders>
            <w:vAlign w:val="center"/>
          </w:tcPr>
          <w:p>
            <w:pPr>
              <w:widowControl/>
              <w:jc w:val="center"/>
              <w:textAlignment w:val="center"/>
              <w:rPr>
                <w:rFonts w:ascii="方正书宋_GBK" w:hAnsi="方正书宋_GBK" w:eastAsia="方正书宋_GBK" w:cs="方正书宋_GBK"/>
                <w:b/>
                <w:color w:val="000000"/>
                <w:szCs w:val="21"/>
              </w:rPr>
            </w:pPr>
            <w:r>
              <w:rPr>
                <w:rFonts w:hint="eastAsia" w:ascii="方正书宋_GBK" w:hAnsi="方正书宋_GBK" w:eastAsia="方正书宋_GBK" w:cs="方正书宋_GBK"/>
                <w:b/>
                <w:color w:val="000000"/>
                <w:kern w:val="0"/>
                <w:szCs w:val="21"/>
              </w:rPr>
              <w:t>财政专户核拨</w:t>
            </w:r>
          </w:p>
        </w:tc>
        <w:tc>
          <w:tcPr>
            <w:tcW w:w="1057" w:type="dxa"/>
            <w:tcBorders>
              <w:top w:val="single" w:color="000000" w:sz="4" w:space="0"/>
              <w:bottom w:val="single" w:color="000000" w:sz="4" w:space="0"/>
              <w:right w:val="single" w:color="000000" w:sz="4" w:space="0"/>
            </w:tcBorders>
            <w:vAlign w:val="center"/>
          </w:tcPr>
          <w:p>
            <w:pPr>
              <w:widowControl/>
              <w:jc w:val="center"/>
              <w:textAlignment w:val="center"/>
              <w:rPr>
                <w:rFonts w:ascii="方正书宋_GBK" w:hAnsi="方正书宋_GBK" w:eastAsia="方正书宋_GBK" w:cs="方正书宋_GBK"/>
                <w:b/>
                <w:color w:val="000000"/>
                <w:szCs w:val="21"/>
              </w:rPr>
            </w:pPr>
            <w:r>
              <w:rPr>
                <w:rFonts w:hint="eastAsia" w:ascii="方正书宋_GBK" w:hAnsi="方正书宋_GBK" w:eastAsia="方正书宋_GBK" w:cs="方正书宋_GBK"/>
                <w:b/>
                <w:color w:val="000000"/>
                <w:kern w:val="0"/>
                <w:szCs w:val="21"/>
              </w:rPr>
              <w:t>其他来源收入</w:t>
            </w:r>
          </w:p>
        </w:tc>
        <w:tc>
          <w:tcPr>
            <w:tcW w:w="1057" w:type="dxa"/>
            <w:vMerge w:val="continue"/>
            <w:tcBorders>
              <w:top w:val="single" w:color="000000" w:sz="4" w:space="0"/>
              <w:bottom w:val="single" w:color="000000" w:sz="4" w:space="0"/>
              <w:right w:val="single" w:color="000000" w:sz="4" w:space="0"/>
            </w:tcBorders>
            <w:vAlign w:val="center"/>
          </w:tcPr>
          <w:p>
            <w:pPr>
              <w:jc w:val="center"/>
              <w:rPr>
                <w:rFonts w:ascii="方正书宋_GBK" w:hAnsi="方正书宋_GBK" w:eastAsia="方正书宋_GBK" w:cs="方正书宋_GBK"/>
                <w:b/>
                <w:color w:val="000000"/>
                <w:szCs w:val="21"/>
              </w:rPr>
            </w:pPr>
          </w:p>
        </w:tc>
      </w:tr>
      <w:tr>
        <w:tblPrEx>
          <w:tblCellMar>
            <w:top w:w="15" w:type="dxa"/>
            <w:left w:w="15" w:type="dxa"/>
            <w:bottom w:w="15" w:type="dxa"/>
            <w:right w:w="15" w:type="dxa"/>
          </w:tblCellMar>
        </w:tblPrEx>
        <w:trPr>
          <w:trHeight w:val="285" w:hRule="atLeast"/>
        </w:trPr>
        <w:tc>
          <w:tcPr>
            <w:tcW w:w="1282"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方正书宋_GBK" w:hAnsi="方正书宋_GBK" w:eastAsia="方正书宋_GBK" w:cs="方正书宋_GBK"/>
                <w:b/>
                <w:color w:val="000000"/>
                <w:szCs w:val="21"/>
              </w:rPr>
            </w:pPr>
            <w:r>
              <w:rPr>
                <w:rFonts w:hint="eastAsia" w:ascii="方正书宋_GBK" w:hAnsi="方正书宋_GBK" w:eastAsia="方正书宋_GBK" w:cs="方正书宋_GBK"/>
                <w:b/>
                <w:color w:val="000000"/>
                <w:kern w:val="0"/>
                <w:szCs w:val="21"/>
              </w:rPr>
              <w:t>合　计</w:t>
            </w:r>
          </w:p>
        </w:tc>
        <w:tc>
          <w:tcPr>
            <w:tcW w:w="1279" w:type="dxa"/>
            <w:tcBorders>
              <w:top w:val="single" w:color="000000" w:sz="4" w:space="0"/>
              <w:bottom w:val="single" w:color="000000" w:sz="4" w:space="0"/>
              <w:right w:val="single" w:color="000000" w:sz="4" w:space="0"/>
            </w:tcBorders>
            <w:vAlign w:val="center"/>
          </w:tcPr>
          <w:p>
            <w:pPr>
              <w:jc w:val="right"/>
              <w:rPr>
                <w:rFonts w:ascii="方正书宋_GBK" w:hAnsi="方正书宋_GBK" w:eastAsia="方正书宋_GBK" w:cs="方正书宋_GBK"/>
                <w:b/>
                <w:color w:val="000000"/>
                <w:szCs w:val="21"/>
              </w:rPr>
            </w:pPr>
            <w:r>
              <w:rPr>
                <w:rFonts w:ascii="方正书宋_GBK" w:hAnsi="方正书宋_GBK" w:eastAsia="方正书宋_GBK" w:cs="方正书宋_GBK"/>
                <w:b/>
                <w:color w:val="000000"/>
                <w:szCs w:val="21"/>
              </w:rPr>
              <w:t>1560</w:t>
            </w:r>
          </w:p>
        </w:tc>
        <w:tc>
          <w:tcPr>
            <w:tcW w:w="1057" w:type="dxa"/>
            <w:tcBorders>
              <w:top w:val="single" w:color="000000" w:sz="4" w:space="0"/>
              <w:bottom w:val="single" w:color="000000" w:sz="4" w:space="0"/>
              <w:right w:val="single" w:color="000000" w:sz="4" w:space="0"/>
            </w:tcBorders>
            <w:vAlign w:val="center"/>
          </w:tcPr>
          <w:p>
            <w:pPr>
              <w:jc w:val="left"/>
              <w:rPr>
                <w:rFonts w:ascii="方正书宋_GBK" w:hAnsi="方正书宋_GBK" w:eastAsia="方正书宋_GBK" w:cs="方正书宋_GBK"/>
                <w:b/>
                <w:color w:val="000000"/>
                <w:szCs w:val="21"/>
              </w:rPr>
            </w:pPr>
          </w:p>
        </w:tc>
        <w:tc>
          <w:tcPr>
            <w:tcW w:w="1071" w:type="dxa"/>
            <w:tcBorders>
              <w:top w:val="single" w:color="000000" w:sz="4" w:space="0"/>
              <w:bottom w:val="single" w:color="000000" w:sz="4" w:space="0"/>
              <w:right w:val="single" w:color="000000" w:sz="4" w:space="0"/>
            </w:tcBorders>
            <w:vAlign w:val="center"/>
          </w:tcPr>
          <w:p>
            <w:pPr>
              <w:jc w:val="left"/>
              <w:rPr>
                <w:rFonts w:ascii="方正书宋_GBK" w:hAnsi="方正书宋_GBK" w:eastAsia="方正书宋_GBK" w:cs="方正书宋_GBK"/>
                <w:b/>
                <w:color w:val="000000"/>
                <w:szCs w:val="21"/>
              </w:rPr>
            </w:pPr>
          </w:p>
        </w:tc>
        <w:tc>
          <w:tcPr>
            <w:tcW w:w="736" w:type="dxa"/>
            <w:tcBorders>
              <w:top w:val="single" w:color="000000" w:sz="4" w:space="0"/>
              <w:bottom w:val="single" w:color="000000" w:sz="4" w:space="0"/>
              <w:right w:val="single" w:color="000000" w:sz="4" w:space="0"/>
            </w:tcBorders>
            <w:vAlign w:val="center"/>
          </w:tcPr>
          <w:p>
            <w:pPr>
              <w:jc w:val="left"/>
              <w:rPr>
                <w:rFonts w:ascii="方正书宋_GBK" w:hAnsi="方正书宋_GBK" w:eastAsia="方正书宋_GBK" w:cs="方正书宋_GBK"/>
                <w:b/>
                <w:color w:val="000000"/>
                <w:szCs w:val="21"/>
              </w:rPr>
            </w:pPr>
          </w:p>
        </w:tc>
        <w:tc>
          <w:tcPr>
            <w:tcW w:w="530" w:type="dxa"/>
            <w:tcBorders>
              <w:top w:val="single" w:color="000000" w:sz="4" w:space="0"/>
              <w:bottom w:val="single" w:color="000000" w:sz="4" w:space="0"/>
              <w:right w:val="single" w:color="000000" w:sz="4" w:space="0"/>
            </w:tcBorders>
            <w:vAlign w:val="center"/>
          </w:tcPr>
          <w:p>
            <w:pPr>
              <w:jc w:val="right"/>
              <w:rPr>
                <w:rFonts w:ascii="方正书宋_GBK" w:hAnsi="方正书宋_GBK" w:eastAsia="方正书宋_GBK" w:cs="方正书宋_GBK"/>
                <w:b/>
                <w:color w:val="000000"/>
                <w:szCs w:val="21"/>
              </w:rPr>
            </w:pPr>
          </w:p>
        </w:tc>
        <w:tc>
          <w:tcPr>
            <w:tcW w:w="665" w:type="dxa"/>
            <w:tcBorders>
              <w:top w:val="single" w:color="000000" w:sz="4" w:space="0"/>
              <w:bottom w:val="single" w:color="000000" w:sz="4" w:space="0"/>
              <w:right w:val="single" w:color="000000" w:sz="4" w:space="0"/>
            </w:tcBorders>
            <w:vAlign w:val="center"/>
          </w:tcPr>
          <w:p>
            <w:pPr>
              <w:jc w:val="right"/>
              <w:rPr>
                <w:rFonts w:ascii="方正书宋_GBK" w:hAnsi="方正书宋_GBK" w:eastAsia="方正书宋_GBK" w:cs="方正书宋_GBK"/>
                <w:b/>
                <w:color w:val="000000"/>
                <w:szCs w:val="21"/>
              </w:rPr>
            </w:pPr>
          </w:p>
        </w:tc>
        <w:tc>
          <w:tcPr>
            <w:tcW w:w="879" w:type="dxa"/>
            <w:tcBorders>
              <w:top w:val="single" w:color="000000" w:sz="4" w:space="0"/>
              <w:bottom w:val="single" w:color="000000" w:sz="4" w:space="0"/>
              <w:right w:val="single" w:color="000000" w:sz="4" w:space="0"/>
            </w:tcBorders>
            <w:vAlign w:val="center"/>
          </w:tcPr>
          <w:p>
            <w:pPr>
              <w:widowControl/>
              <w:jc w:val="right"/>
              <w:textAlignment w:val="center"/>
              <w:rPr>
                <w:rFonts w:ascii="方正书宋_GBK" w:hAnsi="方正书宋_GBK" w:eastAsia="方正书宋_GBK" w:cs="方正书宋_GBK"/>
                <w:b/>
                <w:color w:val="000000"/>
                <w:szCs w:val="21"/>
              </w:rPr>
            </w:pPr>
            <w:r>
              <w:rPr>
                <w:rFonts w:ascii="方正书宋_GBK" w:hAnsi="方正书宋_GBK" w:eastAsia="方正书宋_GBK" w:cs="方正书宋_GBK"/>
                <w:b/>
                <w:color w:val="000000"/>
                <w:szCs w:val="21"/>
              </w:rPr>
              <w:t>797</w:t>
            </w:r>
          </w:p>
        </w:tc>
        <w:tc>
          <w:tcPr>
            <w:tcW w:w="1069" w:type="dxa"/>
            <w:tcBorders>
              <w:top w:val="single" w:color="000000" w:sz="4" w:space="0"/>
              <w:bottom w:val="single" w:color="000000" w:sz="4" w:space="0"/>
              <w:right w:val="single" w:color="000000" w:sz="4" w:space="0"/>
            </w:tcBorders>
            <w:vAlign w:val="center"/>
          </w:tcPr>
          <w:p>
            <w:pPr>
              <w:widowControl/>
              <w:jc w:val="right"/>
              <w:textAlignment w:val="center"/>
              <w:rPr>
                <w:rFonts w:ascii="方正书宋_GBK" w:hAnsi="方正书宋_GBK" w:eastAsia="方正书宋_GBK" w:cs="方正书宋_GBK"/>
                <w:b/>
                <w:color w:val="000000"/>
                <w:szCs w:val="21"/>
              </w:rPr>
            </w:pPr>
            <w:r>
              <w:rPr>
                <w:rFonts w:ascii="方正书宋_GBK" w:hAnsi="方正书宋_GBK" w:eastAsia="方正书宋_GBK" w:cs="方正书宋_GBK"/>
                <w:b/>
                <w:color w:val="000000"/>
                <w:szCs w:val="21"/>
              </w:rPr>
              <w:t>797</w:t>
            </w:r>
          </w:p>
        </w:tc>
        <w:tc>
          <w:tcPr>
            <w:tcW w:w="1060" w:type="dxa"/>
            <w:tcBorders>
              <w:top w:val="single" w:color="000000" w:sz="4" w:space="0"/>
              <w:bottom w:val="single" w:color="000000" w:sz="4" w:space="0"/>
              <w:right w:val="single" w:color="000000" w:sz="4" w:space="0"/>
            </w:tcBorders>
            <w:vAlign w:val="center"/>
          </w:tcPr>
          <w:p>
            <w:pPr>
              <w:widowControl/>
              <w:jc w:val="right"/>
              <w:textAlignment w:val="center"/>
              <w:rPr>
                <w:rFonts w:ascii="方正书宋_GBK" w:hAnsi="方正书宋_GBK" w:eastAsia="方正书宋_GBK" w:cs="方正书宋_GBK"/>
                <w:b/>
                <w:color w:val="000000"/>
                <w:szCs w:val="21"/>
              </w:rPr>
            </w:pPr>
            <w:r>
              <w:rPr>
                <w:rFonts w:ascii="方正书宋_GBK" w:hAnsi="方正书宋_GBK" w:eastAsia="方正书宋_GBK" w:cs="方正书宋_GBK"/>
                <w:b/>
                <w:color w:val="000000"/>
                <w:szCs w:val="21"/>
              </w:rPr>
              <w:t>797</w:t>
            </w:r>
          </w:p>
        </w:tc>
        <w:tc>
          <w:tcPr>
            <w:tcW w:w="1069" w:type="dxa"/>
            <w:tcBorders>
              <w:top w:val="single" w:color="000000" w:sz="4" w:space="0"/>
              <w:bottom w:val="single" w:color="000000" w:sz="4" w:space="0"/>
              <w:right w:val="single" w:color="000000" w:sz="4" w:space="0"/>
            </w:tcBorders>
            <w:vAlign w:val="center"/>
          </w:tcPr>
          <w:p>
            <w:pPr>
              <w:widowControl/>
              <w:jc w:val="right"/>
              <w:textAlignment w:val="center"/>
              <w:rPr>
                <w:rFonts w:ascii="方正书宋_GBK" w:hAnsi="方正书宋_GBK" w:eastAsia="方正书宋_GBK" w:cs="方正书宋_GBK"/>
                <w:b/>
                <w:color w:val="000000"/>
                <w:szCs w:val="21"/>
              </w:rPr>
            </w:pPr>
          </w:p>
        </w:tc>
        <w:tc>
          <w:tcPr>
            <w:tcW w:w="1057" w:type="dxa"/>
            <w:tcBorders>
              <w:top w:val="single" w:color="000000" w:sz="4" w:space="0"/>
              <w:bottom w:val="single" w:color="000000" w:sz="4" w:space="0"/>
              <w:right w:val="single" w:color="000000" w:sz="4" w:space="0"/>
            </w:tcBorders>
            <w:vAlign w:val="center"/>
          </w:tcPr>
          <w:p>
            <w:pPr>
              <w:jc w:val="right"/>
              <w:rPr>
                <w:rFonts w:ascii="方正书宋_GBK" w:hAnsi="方正书宋_GBK" w:eastAsia="方正书宋_GBK" w:cs="方正书宋_GBK"/>
                <w:b/>
                <w:color w:val="000000"/>
                <w:szCs w:val="21"/>
              </w:rPr>
            </w:pPr>
          </w:p>
        </w:tc>
        <w:tc>
          <w:tcPr>
            <w:tcW w:w="1057" w:type="dxa"/>
            <w:tcBorders>
              <w:top w:val="single" w:color="000000" w:sz="4" w:space="0"/>
              <w:bottom w:val="single" w:color="000000" w:sz="4" w:space="0"/>
              <w:right w:val="single" w:color="000000" w:sz="4" w:space="0"/>
            </w:tcBorders>
            <w:vAlign w:val="center"/>
          </w:tcPr>
          <w:p>
            <w:pPr>
              <w:jc w:val="right"/>
              <w:rPr>
                <w:rFonts w:ascii="方正书宋_GBK" w:hAnsi="方正书宋_GBK" w:eastAsia="方正书宋_GBK" w:cs="方正书宋_GBK"/>
                <w:b/>
                <w:color w:val="000000"/>
                <w:szCs w:val="21"/>
              </w:rPr>
            </w:pPr>
          </w:p>
        </w:tc>
        <w:tc>
          <w:tcPr>
            <w:tcW w:w="1057" w:type="dxa"/>
            <w:tcBorders>
              <w:top w:val="single" w:color="000000" w:sz="4" w:space="0"/>
              <w:bottom w:val="single" w:color="000000" w:sz="4" w:space="0"/>
              <w:right w:val="single" w:color="000000" w:sz="4" w:space="0"/>
            </w:tcBorders>
            <w:vAlign w:val="center"/>
          </w:tcPr>
          <w:p>
            <w:pPr>
              <w:jc w:val="right"/>
              <w:rPr>
                <w:rFonts w:ascii="方正书宋_GBK" w:hAnsi="方正书宋_GBK" w:eastAsia="方正书宋_GBK" w:cs="方正书宋_GBK"/>
                <w:b/>
                <w:color w:val="000000"/>
                <w:szCs w:val="21"/>
              </w:rPr>
            </w:pPr>
          </w:p>
        </w:tc>
      </w:tr>
      <w:tr>
        <w:tblPrEx>
          <w:tblCellMar>
            <w:top w:w="15" w:type="dxa"/>
            <w:left w:w="15" w:type="dxa"/>
            <w:bottom w:w="15" w:type="dxa"/>
            <w:right w:w="15" w:type="dxa"/>
          </w:tblCellMar>
        </w:tblPrEx>
        <w:trPr>
          <w:trHeight w:val="765" w:hRule="atLeast"/>
        </w:trPr>
        <w:tc>
          <w:tcPr>
            <w:tcW w:w="1282" w:type="dxa"/>
            <w:tcBorders>
              <w:left w:val="single" w:color="000000" w:sz="4" w:space="0"/>
              <w:bottom w:val="single" w:color="000000" w:sz="4" w:space="0"/>
              <w:right w:val="single" w:color="000000" w:sz="4" w:space="0"/>
            </w:tcBorders>
            <w:vAlign w:val="center"/>
          </w:tcPr>
          <w:p>
            <w:pPr>
              <w:widowControl/>
              <w:jc w:val="left"/>
              <w:textAlignment w:val="center"/>
              <w:rPr>
                <w:rFonts w:ascii="方正书宋_GBK" w:hAnsi="方正书宋_GBK" w:eastAsia="方正书宋_GBK" w:cs="方正书宋_GBK"/>
                <w:b/>
                <w:color w:val="000000"/>
                <w:szCs w:val="21"/>
              </w:rPr>
            </w:pPr>
            <w:r>
              <w:rPr>
                <w:rFonts w:hint="eastAsia" w:ascii="方正书宋_GBK" w:hAnsi="方正书宋_GBK" w:eastAsia="方正书宋_GBK" w:cs="方正书宋_GBK"/>
                <w:color w:val="000000"/>
                <w:szCs w:val="21"/>
              </w:rPr>
              <w:t>就业创业扶持资金</w:t>
            </w:r>
          </w:p>
        </w:tc>
        <w:tc>
          <w:tcPr>
            <w:tcW w:w="1279" w:type="dxa"/>
            <w:tcBorders>
              <w:bottom w:val="single" w:color="000000" w:sz="4" w:space="0"/>
              <w:right w:val="single" w:color="000000" w:sz="4" w:space="0"/>
            </w:tcBorders>
            <w:vAlign w:val="center"/>
          </w:tcPr>
          <w:p>
            <w:pPr>
              <w:jc w:val="right"/>
              <w:rPr>
                <w:rFonts w:ascii="方正书宋_GBK" w:hAnsi="方正书宋_GBK" w:eastAsia="方正书宋_GBK" w:cs="方正书宋_GBK"/>
                <w:b/>
                <w:color w:val="000000"/>
                <w:szCs w:val="21"/>
              </w:rPr>
            </w:pPr>
            <w:r>
              <w:rPr>
                <w:rFonts w:ascii="方正书宋_GBK" w:hAnsi="方正书宋_GBK" w:eastAsia="方正书宋_GBK" w:cs="方正书宋_GBK"/>
                <w:b/>
                <w:color w:val="000000"/>
                <w:szCs w:val="21"/>
              </w:rPr>
              <w:t>400</w:t>
            </w:r>
          </w:p>
        </w:tc>
        <w:tc>
          <w:tcPr>
            <w:tcW w:w="1057" w:type="dxa"/>
            <w:tcBorders>
              <w:bottom w:val="single" w:color="000000" w:sz="4" w:space="0"/>
              <w:right w:val="single" w:color="000000" w:sz="4" w:space="0"/>
            </w:tcBorders>
            <w:vAlign w:val="center"/>
          </w:tcPr>
          <w:p>
            <w:pPr>
              <w:jc w:val="left"/>
              <w:rPr>
                <w:rFonts w:ascii="方正书宋_GBK" w:hAnsi="方正书宋_GBK" w:eastAsia="方正书宋_GBK" w:cs="方正书宋_GBK"/>
                <w:b/>
                <w:color w:val="000000"/>
                <w:szCs w:val="21"/>
              </w:rPr>
            </w:pPr>
          </w:p>
        </w:tc>
        <w:tc>
          <w:tcPr>
            <w:tcW w:w="1071" w:type="dxa"/>
            <w:tcBorders>
              <w:bottom w:val="single" w:color="000000" w:sz="4" w:space="0"/>
              <w:right w:val="single" w:color="000000" w:sz="4" w:space="0"/>
            </w:tcBorders>
            <w:vAlign w:val="center"/>
          </w:tcPr>
          <w:p>
            <w:pPr>
              <w:jc w:val="left"/>
              <w:rPr>
                <w:rFonts w:ascii="方正书宋_GBK" w:hAnsi="方正书宋_GBK" w:eastAsia="方正书宋_GBK" w:cs="方正书宋_GBK"/>
                <w:b/>
                <w:color w:val="000000"/>
                <w:szCs w:val="21"/>
              </w:rPr>
            </w:pPr>
          </w:p>
        </w:tc>
        <w:tc>
          <w:tcPr>
            <w:tcW w:w="736" w:type="dxa"/>
            <w:tcBorders>
              <w:bottom w:val="single" w:color="000000" w:sz="4" w:space="0"/>
              <w:right w:val="single" w:color="000000" w:sz="4" w:space="0"/>
            </w:tcBorders>
            <w:vAlign w:val="center"/>
          </w:tcPr>
          <w:p>
            <w:pPr>
              <w:jc w:val="left"/>
              <w:rPr>
                <w:rFonts w:ascii="方正书宋_GBK" w:hAnsi="方正书宋_GBK" w:eastAsia="方正书宋_GBK" w:cs="方正书宋_GBK"/>
                <w:b/>
                <w:color w:val="000000"/>
                <w:szCs w:val="21"/>
              </w:rPr>
            </w:pPr>
          </w:p>
        </w:tc>
        <w:tc>
          <w:tcPr>
            <w:tcW w:w="530" w:type="dxa"/>
            <w:tcBorders>
              <w:bottom w:val="single" w:color="000000" w:sz="4" w:space="0"/>
              <w:right w:val="single" w:color="000000" w:sz="4" w:space="0"/>
            </w:tcBorders>
            <w:vAlign w:val="center"/>
          </w:tcPr>
          <w:p>
            <w:pPr>
              <w:jc w:val="right"/>
              <w:rPr>
                <w:rFonts w:ascii="方正书宋_GBK" w:hAnsi="方正书宋_GBK" w:eastAsia="方正书宋_GBK" w:cs="方正书宋_GBK"/>
                <w:b/>
                <w:color w:val="000000"/>
                <w:szCs w:val="21"/>
              </w:rPr>
            </w:pPr>
            <w:r>
              <w:rPr>
                <w:rFonts w:ascii="方正书宋_GBK" w:hAnsi="方正书宋_GBK" w:eastAsia="方正书宋_GBK" w:cs="方正书宋_GBK"/>
                <w:b/>
                <w:color w:val="000000"/>
                <w:szCs w:val="21"/>
              </w:rPr>
              <w:t>1</w:t>
            </w:r>
          </w:p>
        </w:tc>
        <w:tc>
          <w:tcPr>
            <w:tcW w:w="665" w:type="dxa"/>
            <w:tcBorders>
              <w:bottom w:val="single" w:color="000000" w:sz="4" w:space="0"/>
              <w:right w:val="single" w:color="000000" w:sz="4" w:space="0"/>
            </w:tcBorders>
            <w:vAlign w:val="center"/>
          </w:tcPr>
          <w:p>
            <w:pPr>
              <w:jc w:val="right"/>
              <w:rPr>
                <w:rFonts w:ascii="方正书宋_GBK" w:hAnsi="方正书宋_GBK" w:eastAsia="方正书宋_GBK" w:cs="方正书宋_GBK"/>
                <w:b/>
                <w:color w:val="000000"/>
                <w:szCs w:val="21"/>
              </w:rPr>
            </w:pPr>
          </w:p>
        </w:tc>
        <w:tc>
          <w:tcPr>
            <w:tcW w:w="879" w:type="dxa"/>
            <w:tcBorders>
              <w:bottom w:val="single" w:color="000000" w:sz="4" w:space="0"/>
              <w:right w:val="single" w:color="000000" w:sz="4" w:space="0"/>
            </w:tcBorders>
            <w:vAlign w:val="center"/>
          </w:tcPr>
          <w:p>
            <w:pPr>
              <w:widowControl/>
              <w:jc w:val="right"/>
              <w:textAlignment w:val="center"/>
              <w:rPr>
                <w:rFonts w:ascii="方正书宋_GBK" w:hAnsi="方正书宋_GBK" w:eastAsia="方正书宋_GBK" w:cs="方正书宋_GBK"/>
                <w:b/>
                <w:color w:val="000000"/>
                <w:szCs w:val="21"/>
              </w:rPr>
            </w:pPr>
            <w:r>
              <w:rPr>
                <w:rFonts w:ascii="方正书宋_GBK" w:hAnsi="方正书宋_GBK" w:eastAsia="方正书宋_GBK" w:cs="方正书宋_GBK"/>
                <w:b/>
                <w:color w:val="000000"/>
                <w:szCs w:val="21"/>
              </w:rPr>
              <w:t>400</w:t>
            </w:r>
          </w:p>
        </w:tc>
        <w:tc>
          <w:tcPr>
            <w:tcW w:w="1069" w:type="dxa"/>
            <w:tcBorders>
              <w:bottom w:val="single" w:color="000000" w:sz="4" w:space="0"/>
              <w:right w:val="single" w:color="000000" w:sz="4" w:space="0"/>
            </w:tcBorders>
            <w:vAlign w:val="center"/>
          </w:tcPr>
          <w:p>
            <w:pPr>
              <w:widowControl/>
              <w:jc w:val="right"/>
              <w:textAlignment w:val="center"/>
              <w:rPr>
                <w:rFonts w:ascii="方正书宋_GBK" w:hAnsi="方正书宋_GBK" w:eastAsia="方正书宋_GBK" w:cs="方正书宋_GBK"/>
                <w:b/>
                <w:color w:val="000000"/>
                <w:szCs w:val="21"/>
              </w:rPr>
            </w:pPr>
            <w:r>
              <w:rPr>
                <w:rFonts w:ascii="方正书宋_GBK" w:hAnsi="方正书宋_GBK" w:eastAsia="方正书宋_GBK" w:cs="方正书宋_GBK"/>
                <w:b/>
                <w:color w:val="000000"/>
                <w:szCs w:val="21"/>
              </w:rPr>
              <w:t>400</w:t>
            </w:r>
          </w:p>
        </w:tc>
        <w:tc>
          <w:tcPr>
            <w:tcW w:w="1060" w:type="dxa"/>
            <w:tcBorders>
              <w:bottom w:val="single" w:color="000000" w:sz="4" w:space="0"/>
              <w:right w:val="single" w:color="000000" w:sz="4" w:space="0"/>
            </w:tcBorders>
            <w:vAlign w:val="center"/>
          </w:tcPr>
          <w:p>
            <w:pPr>
              <w:widowControl/>
              <w:jc w:val="right"/>
              <w:textAlignment w:val="center"/>
              <w:rPr>
                <w:rFonts w:ascii="方正书宋_GBK" w:hAnsi="方正书宋_GBK" w:eastAsia="方正书宋_GBK" w:cs="方正书宋_GBK"/>
                <w:b/>
                <w:color w:val="000000"/>
                <w:szCs w:val="21"/>
              </w:rPr>
            </w:pPr>
            <w:r>
              <w:rPr>
                <w:rFonts w:ascii="方正书宋_GBK" w:hAnsi="方正书宋_GBK" w:eastAsia="方正书宋_GBK" w:cs="方正书宋_GBK"/>
                <w:b/>
                <w:color w:val="000000"/>
                <w:szCs w:val="21"/>
              </w:rPr>
              <w:t>400</w:t>
            </w:r>
          </w:p>
        </w:tc>
        <w:tc>
          <w:tcPr>
            <w:tcW w:w="1069" w:type="dxa"/>
            <w:tcBorders>
              <w:bottom w:val="single" w:color="000000" w:sz="4" w:space="0"/>
              <w:right w:val="single" w:color="000000" w:sz="4" w:space="0"/>
            </w:tcBorders>
            <w:vAlign w:val="center"/>
          </w:tcPr>
          <w:p>
            <w:pPr>
              <w:jc w:val="right"/>
              <w:rPr>
                <w:rFonts w:ascii="方正书宋_GBK" w:hAnsi="方正书宋_GBK" w:eastAsia="方正书宋_GBK" w:cs="方正书宋_GBK"/>
                <w:b/>
                <w:color w:val="000000"/>
                <w:szCs w:val="21"/>
              </w:rPr>
            </w:pPr>
          </w:p>
        </w:tc>
        <w:tc>
          <w:tcPr>
            <w:tcW w:w="1057" w:type="dxa"/>
            <w:tcBorders>
              <w:bottom w:val="single" w:color="000000" w:sz="4" w:space="0"/>
              <w:right w:val="single" w:color="000000" w:sz="4" w:space="0"/>
            </w:tcBorders>
            <w:vAlign w:val="center"/>
          </w:tcPr>
          <w:p>
            <w:pPr>
              <w:jc w:val="right"/>
              <w:rPr>
                <w:rFonts w:ascii="方正书宋_GBK" w:hAnsi="方正书宋_GBK" w:eastAsia="方正书宋_GBK" w:cs="方正书宋_GBK"/>
                <w:b/>
                <w:color w:val="000000"/>
                <w:szCs w:val="21"/>
              </w:rPr>
            </w:pPr>
          </w:p>
        </w:tc>
        <w:tc>
          <w:tcPr>
            <w:tcW w:w="1057" w:type="dxa"/>
            <w:tcBorders>
              <w:bottom w:val="single" w:color="000000" w:sz="4" w:space="0"/>
              <w:right w:val="single" w:color="000000" w:sz="4" w:space="0"/>
            </w:tcBorders>
            <w:vAlign w:val="center"/>
          </w:tcPr>
          <w:p>
            <w:pPr>
              <w:jc w:val="right"/>
              <w:rPr>
                <w:rFonts w:ascii="方正书宋_GBK" w:hAnsi="方正书宋_GBK" w:eastAsia="方正书宋_GBK" w:cs="方正书宋_GBK"/>
                <w:b/>
                <w:color w:val="000000"/>
                <w:szCs w:val="21"/>
              </w:rPr>
            </w:pPr>
          </w:p>
        </w:tc>
        <w:tc>
          <w:tcPr>
            <w:tcW w:w="1057" w:type="dxa"/>
            <w:tcBorders>
              <w:bottom w:val="single" w:color="000000" w:sz="4" w:space="0"/>
              <w:right w:val="single" w:color="000000" w:sz="4" w:space="0"/>
            </w:tcBorders>
            <w:vAlign w:val="center"/>
          </w:tcPr>
          <w:p>
            <w:pPr>
              <w:rPr>
                <w:rFonts w:ascii="宋体" w:cs="宋体"/>
                <w:color w:val="000000"/>
                <w:sz w:val="24"/>
                <w:szCs w:val="24"/>
              </w:rPr>
            </w:pPr>
          </w:p>
        </w:tc>
      </w:tr>
      <w:tr>
        <w:tblPrEx>
          <w:tblCellMar>
            <w:top w:w="15" w:type="dxa"/>
            <w:left w:w="15" w:type="dxa"/>
            <w:bottom w:w="15" w:type="dxa"/>
            <w:right w:w="15" w:type="dxa"/>
          </w:tblCellMar>
        </w:tblPrEx>
        <w:trPr>
          <w:trHeight w:val="765" w:hRule="atLeast"/>
        </w:trPr>
        <w:tc>
          <w:tcPr>
            <w:tcW w:w="1282" w:type="dxa"/>
            <w:tcBorders>
              <w:left w:val="single" w:color="000000" w:sz="4" w:space="0"/>
              <w:bottom w:val="single" w:color="000000" w:sz="4" w:space="0"/>
              <w:right w:val="single" w:color="000000" w:sz="4" w:space="0"/>
            </w:tcBorders>
            <w:vAlign w:val="center"/>
          </w:tcPr>
          <w:p>
            <w:pPr>
              <w:widowControl/>
              <w:jc w:val="left"/>
              <w:textAlignment w:val="center"/>
              <w:rPr>
                <w:rFonts w:ascii="方正书宋_GBK" w:hAnsi="方正书宋_GBK" w:eastAsia="方正书宋_GBK" w:cs="方正书宋_GBK"/>
                <w:color w:val="000000"/>
                <w:szCs w:val="21"/>
              </w:rPr>
            </w:pPr>
            <w:r>
              <w:rPr>
                <w:rFonts w:hint="eastAsia" w:ascii="方正书宋_GBK" w:hAnsi="方正书宋_GBK" w:eastAsia="方正书宋_GBK" w:cs="方正书宋_GBK"/>
                <w:color w:val="000000"/>
                <w:szCs w:val="21"/>
              </w:rPr>
              <w:t>设立人才基金</w:t>
            </w:r>
          </w:p>
        </w:tc>
        <w:tc>
          <w:tcPr>
            <w:tcW w:w="1279" w:type="dxa"/>
            <w:tcBorders>
              <w:bottom w:val="single" w:color="000000" w:sz="4" w:space="0"/>
              <w:right w:val="single" w:color="000000" w:sz="4" w:space="0"/>
            </w:tcBorders>
            <w:vAlign w:val="center"/>
          </w:tcPr>
          <w:p>
            <w:pPr>
              <w:widowControl/>
              <w:jc w:val="right"/>
              <w:textAlignment w:val="center"/>
              <w:rPr>
                <w:rFonts w:ascii="方正书宋_GBK" w:hAnsi="方正书宋_GBK" w:eastAsia="方正书宋_GBK" w:cs="方正书宋_GBK"/>
                <w:color w:val="000000"/>
                <w:szCs w:val="21"/>
              </w:rPr>
            </w:pPr>
            <w:r>
              <w:rPr>
                <w:rFonts w:ascii="方正书宋_GBK" w:hAnsi="方正书宋_GBK" w:eastAsia="方正书宋_GBK" w:cs="方正书宋_GBK"/>
                <w:color w:val="000000"/>
                <w:szCs w:val="21"/>
              </w:rPr>
              <w:t>1000</w:t>
            </w:r>
          </w:p>
        </w:tc>
        <w:tc>
          <w:tcPr>
            <w:tcW w:w="1057" w:type="dxa"/>
            <w:tcBorders>
              <w:bottom w:val="single" w:color="000000" w:sz="4" w:space="0"/>
              <w:right w:val="single" w:color="000000" w:sz="4" w:space="0"/>
            </w:tcBorders>
            <w:vAlign w:val="center"/>
          </w:tcPr>
          <w:p>
            <w:pPr>
              <w:widowControl/>
              <w:jc w:val="left"/>
              <w:textAlignment w:val="center"/>
              <w:rPr>
                <w:rFonts w:ascii="方正书宋_GBK" w:eastAsia="方正书宋_GBK" w:cs="方正书宋_GBK"/>
                <w:color w:val="000000"/>
                <w:szCs w:val="21"/>
              </w:rPr>
            </w:pPr>
          </w:p>
        </w:tc>
        <w:tc>
          <w:tcPr>
            <w:tcW w:w="1071" w:type="dxa"/>
            <w:tcBorders>
              <w:bottom w:val="single" w:color="000000" w:sz="4" w:space="0"/>
              <w:right w:val="single" w:color="000000" w:sz="4" w:space="0"/>
            </w:tcBorders>
            <w:vAlign w:val="center"/>
          </w:tcPr>
          <w:p>
            <w:pPr>
              <w:widowControl/>
              <w:jc w:val="left"/>
              <w:textAlignment w:val="center"/>
              <w:rPr>
                <w:rFonts w:ascii="方正书宋_GBK" w:eastAsia="方正书宋_GBK" w:cs="方正书宋_GBK"/>
                <w:color w:val="000000"/>
                <w:szCs w:val="21"/>
              </w:rPr>
            </w:pPr>
          </w:p>
        </w:tc>
        <w:tc>
          <w:tcPr>
            <w:tcW w:w="736" w:type="dxa"/>
            <w:tcBorders>
              <w:bottom w:val="single" w:color="000000" w:sz="4" w:space="0"/>
              <w:right w:val="single" w:color="000000" w:sz="4" w:space="0"/>
            </w:tcBorders>
            <w:vAlign w:val="center"/>
          </w:tcPr>
          <w:p>
            <w:pPr>
              <w:widowControl/>
              <w:jc w:val="left"/>
              <w:textAlignment w:val="center"/>
              <w:rPr>
                <w:rFonts w:ascii="方正书宋_GBK" w:eastAsia="方正书宋_GBK" w:cs="方正书宋_GBK"/>
                <w:color w:val="000000"/>
                <w:szCs w:val="21"/>
              </w:rPr>
            </w:pPr>
          </w:p>
        </w:tc>
        <w:tc>
          <w:tcPr>
            <w:tcW w:w="530" w:type="dxa"/>
            <w:tcBorders>
              <w:bottom w:val="single" w:color="000000" w:sz="4" w:space="0"/>
              <w:right w:val="single" w:color="000000" w:sz="4" w:space="0"/>
            </w:tcBorders>
            <w:vAlign w:val="center"/>
          </w:tcPr>
          <w:p>
            <w:pPr>
              <w:widowControl/>
              <w:jc w:val="right"/>
              <w:textAlignment w:val="center"/>
              <w:rPr>
                <w:rFonts w:ascii="方正书宋_GBK" w:hAnsi="方正书宋_GBK" w:eastAsia="方正书宋_GBK" w:cs="方正书宋_GBK"/>
                <w:color w:val="000000"/>
                <w:szCs w:val="21"/>
              </w:rPr>
            </w:pPr>
            <w:r>
              <w:rPr>
                <w:rFonts w:ascii="方正书宋_GBK" w:hAnsi="方正书宋_GBK" w:eastAsia="方正书宋_GBK" w:cs="方正书宋_GBK"/>
                <w:color w:val="000000"/>
                <w:szCs w:val="21"/>
              </w:rPr>
              <w:t>1</w:t>
            </w:r>
          </w:p>
        </w:tc>
        <w:tc>
          <w:tcPr>
            <w:tcW w:w="665" w:type="dxa"/>
            <w:tcBorders>
              <w:bottom w:val="single" w:color="000000" w:sz="4" w:space="0"/>
              <w:right w:val="single" w:color="000000" w:sz="4" w:space="0"/>
            </w:tcBorders>
            <w:vAlign w:val="center"/>
          </w:tcPr>
          <w:p>
            <w:pPr>
              <w:widowControl/>
              <w:jc w:val="right"/>
              <w:textAlignment w:val="center"/>
              <w:rPr>
                <w:rFonts w:ascii="方正书宋_GBK" w:hAnsi="方正书宋_GBK" w:eastAsia="方正书宋_GBK" w:cs="方正书宋_GBK"/>
                <w:color w:val="000000"/>
                <w:szCs w:val="21"/>
              </w:rPr>
            </w:pPr>
          </w:p>
        </w:tc>
        <w:tc>
          <w:tcPr>
            <w:tcW w:w="879" w:type="dxa"/>
            <w:tcBorders>
              <w:bottom w:val="single" w:color="000000" w:sz="4" w:space="0"/>
              <w:right w:val="single" w:color="000000" w:sz="4" w:space="0"/>
            </w:tcBorders>
            <w:vAlign w:val="center"/>
          </w:tcPr>
          <w:p>
            <w:pPr>
              <w:widowControl/>
              <w:jc w:val="right"/>
              <w:textAlignment w:val="center"/>
              <w:rPr>
                <w:rFonts w:ascii="方正书宋_GBK" w:hAnsi="方正书宋_GBK" w:eastAsia="方正书宋_GBK" w:cs="方正书宋_GBK"/>
                <w:color w:val="000000"/>
                <w:szCs w:val="21"/>
              </w:rPr>
            </w:pPr>
            <w:r>
              <w:rPr>
                <w:rFonts w:ascii="方正书宋_GBK" w:hAnsi="方正书宋_GBK" w:eastAsia="方正书宋_GBK" w:cs="方正书宋_GBK"/>
                <w:color w:val="000000"/>
                <w:szCs w:val="21"/>
              </w:rPr>
              <w:t>300</w:t>
            </w:r>
          </w:p>
        </w:tc>
        <w:tc>
          <w:tcPr>
            <w:tcW w:w="1069" w:type="dxa"/>
            <w:tcBorders>
              <w:bottom w:val="single" w:color="000000" w:sz="4" w:space="0"/>
              <w:right w:val="single" w:color="000000" w:sz="4" w:space="0"/>
            </w:tcBorders>
            <w:vAlign w:val="center"/>
          </w:tcPr>
          <w:p>
            <w:pPr>
              <w:widowControl/>
              <w:jc w:val="right"/>
              <w:textAlignment w:val="center"/>
              <w:rPr>
                <w:rFonts w:ascii="方正书宋_GBK" w:hAnsi="方正书宋_GBK" w:eastAsia="方正书宋_GBK" w:cs="方正书宋_GBK"/>
                <w:color w:val="000000"/>
                <w:szCs w:val="21"/>
              </w:rPr>
            </w:pPr>
            <w:r>
              <w:rPr>
                <w:rFonts w:ascii="方正书宋_GBK" w:hAnsi="方正书宋_GBK" w:eastAsia="方正书宋_GBK" w:cs="方正书宋_GBK"/>
                <w:color w:val="000000"/>
                <w:szCs w:val="21"/>
              </w:rPr>
              <w:t>300</w:t>
            </w:r>
          </w:p>
        </w:tc>
        <w:tc>
          <w:tcPr>
            <w:tcW w:w="1060" w:type="dxa"/>
            <w:tcBorders>
              <w:bottom w:val="single" w:color="000000" w:sz="4" w:space="0"/>
              <w:right w:val="single" w:color="000000" w:sz="4" w:space="0"/>
            </w:tcBorders>
            <w:vAlign w:val="center"/>
          </w:tcPr>
          <w:p>
            <w:pPr>
              <w:widowControl/>
              <w:jc w:val="right"/>
              <w:textAlignment w:val="center"/>
              <w:rPr>
                <w:rFonts w:ascii="方正书宋_GBK" w:hAnsi="方正书宋_GBK" w:eastAsia="方正书宋_GBK" w:cs="方正书宋_GBK"/>
                <w:color w:val="000000"/>
                <w:szCs w:val="21"/>
              </w:rPr>
            </w:pPr>
            <w:r>
              <w:rPr>
                <w:rFonts w:ascii="方正书宋_GBK" w:hAnsi="方正书宋_GBK" w:eastAsia="方正书宋_GBK" w:cs="方正书宋_GBK"/>
                <w:color w:val="000000"/>
                <w:szCs w:val="21"/>
              </w:rPr>
              <w:t>300</w:t>
            </w:r>
          </w:p>
        </w:tc>
        <w:tc>
          <w:tcPr>
            <w:tcW w:w="1069" w:type="dxa"/>
            <w:tcBorders>
              <w:bottom w:val="single" w:color="000000" w:sz="4" w:space="0"/>
              <w:right w:val="single" w:color="000000" w:sz="4" w:space="0"/>
            </w:tcBorders>
            <w:vAlign w:val="center"/>
          </w:tcPr>
          <w:p>
            <w:pPr>
              <w:jc w:val="right"/>
              <w:rPr>
                <w:rFonts w:ascii="方正书宋_GBK" w:hAnsi="方正书宋_GBK" w:eastAsia="方正书宋_GBK" w:cs="方正书宋_GBK"/>
                <w:color w:val="000000"/>
                <w:szCs w:val="21"/>
              </w:rPr>
            </w:pPr>
          </w:p>
        </w:tc>
        <w:tc>
          <w:tcPr>
            <w:tcW w:w="1057" w:type="dxa"/>
            <w:tcBorders>
              <w:bottom w:val="single" w:color="000000" w:sz="4" w:space="0"/>
              <w:right w:val="single" w:color="000000" w:sz="4" w:space="0"/>
            </w:tcBorders>
            <w:vAlign w:val="center"/>
          </w:tcPr>
          <w:p>
            <w:pPr>
              <w:jc w:val="right"/>
              <w:rPr>
                <w:rFonts w:ascii="方正书宋_GBK" w:hAnsi="方正书宋_GBK" w:eastAsia="方正书宋_GBK" w:cs="方正书宋_GBK"/>
                <w:color w:val="000000"/>
                <w:szCs w:val="21"/>
              </w:rPr>
            </w:pPr>
          </w:p>
        </w:tc>
        <w:tc>
          <w:tcPr>
            <w:tcW w:w="1057" w:type="dxa"/>
            <w:tcBorders>
              <w:bottom w:val="single" w:color="000000" w:sz="4" w:space="0"/>
              <w:right w:val="single" w:color="000000" w:sz="4" w:space="0"/>
            </w:tcBorders>
            <w:vAlign w:val="center"/>
          </w:tcPr>
          <w:p>
            <w:pPr>
              <w:jc w:val="right"/>
              <w:rPr>
                <w:rFonts w:ascii="方正书宋_GBK" w:hAnsi="方正书宋_GBK" w:eastAsia="方正书宋_GBK" w:cs="方正书宋_GBK"/>
                <w:color w:val="000000"/>
                <w:szCs w:val="21"/>
              </w:rPr>
            </w:pPr>
          </w:p>
        </w:tc>
        <w:tc>
          <w:tcPr>
            <w:tcW w:w="1057" w:type="dxa"/>
            <w:tcBorders>
              <w:bottom w:val="single" w:color="000000" w:sz="4" w:space="0"/>
              <w:right w:val="single" w:color="000000" w:sz="4" w:space="0"/>
            </w:tcBorders>
            <w:vAlign w:val="center"/>
          </w:tcPr>
          <w:p>
            <w:pPr>
              <w:jc w:val="right"/>
              <w:rPr>
                <w:rFonts w:ascii="方正书宋_GBK" w:hAnsi="方正书宋_GBK" w:eastAsia="方正书宋_GBK" w:cs="方正书宋_GBK"/>
                <w:color w:val="000000"/>
                <w:szCs w:val="21"/>
              </w:rPr>
            </w:pPr>
          </w:p>
        </w:tc>
      </w:tr>
      <w:tr>
        <w:tblPrEx>
          <w:tblCellMar>
            <w:top w:w="15" w:type="dxa"/>
            <w:left w:w="15" w:type="dxa"/>
            <w:bottom w:w="15" w:type="dxa"/>
            <w:right w:w="15" w:type="dxa"/>
          </w:tblCellMar>
        </w:tblPrEx>
        <w:trPr>
          <w:trHeight w:val="765" w:hRule="atLeast"/>
        </w:trPr>
        <w:tc>
          <w:tcPr>
            <w:tcW w:w="1282" w:type="dxa"/>
            <w:tcBorders>
              <w:left w:val="single" w:color="000000" w:sz="4" w:space="0"/>
              <w:bottom w:val="single" w:color="000000" w:sz="4" w:space="0"/>
              <w:right w:val="single" w:color="000000" w:sz="4" w:space="0"/>
            </w:tcBorders>
            <w:vAlign w:val="center"/>
          </w:tcPr>
          <w:p>
            <w:pPr>
              <w:widowControl/>
              <w:jc w:val="left"/>
              <w:textAlignment w:val="center"/>
              <w:rPr>
                <w:rFonts w:ascii="宋体" w:cs="宋体"/>
                <w:color w:val="000000"/>
                <w:szCs w:val="21"/>
              </w:rPr>
            </w:pPr>
            <w:r>
              <w:rPr>
                <w:rFonts w:hint="eastAsia" w:ascii="方正书宋_GBK" w:hAnsi="方正书宋_GBK" w:eastAsia="方正书宋_GBK" w:cs="方正书宋_GBK"/>
                <w:color w:val="000000"/>
                <w:szCs w:val="21"/>
              </w:rPr>
              <w:t>劳动人事争议仲裁</w:t>
            </w:r>
            <w:r>
              <w:rPr>
                <w:rFonts w:hint="eastAsia" w:ascii="宋体" w:hAnsi="宋体" w:cs="宋体"/>
                <w:color w:val="000000"/>
                <w:szCs w:val="21"/>
              </w:rPr>
              <w:t>院标准化建设</w:t>
            </w:r>
          </w:p>
        </w:tc>
        <w:tc>
          <w:tcPr>
            <w:tcW w:w="1279" w:type="dxa"/>
            <w:tcBorders>
              <w:bottom w:val="single" w:color="000000" w:sz="4" w:space="0"/>
              <w:right w:val="single" w:color="000000" w:sz="4" w:space="0"/>
            </w:tcBorders>
            <w:vAlign w:val="center"/>
          </w:tcPr>
          <w:p>
            <w:pPr>
              <w:widowControl/>
              <w:jc w:val="right"/>
              <w:textAlignment w:val="center"/>
              <w:rPr>
                <w:rFonts w:ascii="方正书宋_GBK" w:hAnsi="方正书宋_GBK" w:eastAsia="方正书宋_GBK" w:cs="方正书宋_GBK"/>
                <w:color w:val="000000"/>
                <w:szCs w:val="21"/>
              </w:rPr>
            </w:pPr>
            <w:r>
              <w:rPr>
                <w:rFonts w:ascii="方正书宋_GBK" w:hAnsi="方正书宋_GBK" w:eastAsia="方正书宋_GBK" w:cs="方正书宋_GBK"/>
                <w:color w:val="000000"/>
                <w:szCs w:val="21"/>
              </w:rPr>
              <w:t>80</w:t>
            </w:r>
          </w:p>
        </w:tc>
        <w:tc>
          <w:tcPr>
            <w:tcW w:w="1057" w:type="dxa"/>
            <w:tcBorders>
              <w:bottom w:val="single" w:color="000000" w:sz="4" w:space="0"/>
              <w:right w:val="single" w:color="000000" w:sz="4" w:space="0"/>
            </w:tcBorders>
            <w:vAlign w:val="center"/>
          </w:tcPr>
          <w:p>
            <w:pPr>
              <w:widowControl/>
              <w:jc w:val="left"/>
              <w:textAlignment w:val="center"/>
              <w:rPr>
                <w:rFonts w:ascii="方正书宋_GBK" w:hAnsi="方正书宋_GBK" w:eastAsia="方正书宋_GBK" w:cs="方正书宋_GBK"/>
                <w:color w:val="000000"/>
                <w:szCs w:val="21"/>
              </w:rPr>
            </w:pPr>
          </w:p>
        </w:tc>
        <w:tc>
          <w:tcPr>
            <w:tcW w:w="1071" w:type="dxa"/>
            <w:tcBorders>
              <w:bottom w:val="single" w:color="000000" w:sz="4" w:space="0"/>
              <w:right w:val="single" w:color="000000" w:sz="4" w:space="0"/>
            </w:tcBorders>
            <w:vAlign w:val="center"/>
          </w:tcPr>
          <w:p>
            <w:pPr>
              <w:widowControl/>
              <w:jc w:val="left"/>
              <w:textAlignment w:val="center"/>
              <w:rPr>
                <w:rFonts w:ascii="方正书宋_GBK" w:eastAsia="方正书宋_GBK" w:cs="方正书宋_GBK"/>
                <w:color w:val="000000"/>
                <w:szCs w:val="21"/>
              </w:rPr>
            </w:pPr>
          </w:p>
        </w:tc>
        <w:tc>
          <w:tcPr>
            <w:tcW w:w="736" w:type="dxa"/>
            <w:tcBorders>
              <w:bottom w:val="single" w:color="000000" w:sz="4" w:space="0"/>
              <w:right w:val="single" w:color="000000" w:sz="4" w:space="0"/>
            </w:tcBorders>
            <w:vAlign w:val="center"/>
          </w:tcPr>
          <w:p>
            <w:pPr>
              <w:widowControl/>
              <w:jc w:val="left"/>
              <w:textAlignment w:val="center"/>
              <w:rPr>
                <w:rFonts w:ascii="方正书宋_GBK" w:eastAsia="方正书宋_GBK" w:cs="方正书宋_GBK"/>
                <w:color w:val="000000"/>
                <w:szCs w:val="21"/>
              </w:rPr>
            </w:pPr>
          </w:p>
        </w:tc>
        <w:tc>
          <w:tcPr>
            <w:tcW w:w="530" w:type="dxa"/>
            <w:tcBorders>
              <w:bottom w:val="single" w:color="000000" w:sz="4" w:space="0"/>
              <w:right w:val="single" w:color="000000" w:sz="4" w:space="0"/>
            </w:tcBorders>
            <w:vAlign w:val="center"/>
          </w:tcPr>
          <w:p>
            <w:pPr>
              <w:widowControl/>
              <w:jc w:val="right"/>
              <w:textAlignment w:val="center"/>
              <w:rPr>
                <w:rFonts w:ascii="方正书宋_GBK" w:hAnsi="方正书宋_GBK" w:eastAsia="方正书宋_GBK" w:cs="方正书宋_GBK"/>
                <w:color w:val="000000"/>
                <w:szCs w:val="21"/>
              </w:rPr>
            </w:pPr>
            <w:r>
              <w:rPr>
                <w:rFonts w:ascii="方正书宋_GBK" w:hAnsi="方正书宋_GBK" w:eastAsia="方正书宋_GBK" w:cs="方正书宋_GBK"/>
                <w:color w:val="000000"/>
                <w:szCs w:val="21"/>
              </w:rPr>
              <w:t>1</w:t>
            </w:r>
          </w:p>
        </w:tc>
        <w:tc>
          <w:tcPr>
            <w:tcW w:w="665" w:type="dxa"/>
            <w:tcBorders>
              <w:bottom w:val="single" w:color="000000" w:sz="4" w:space="0"/>
              <w:right w:val="single" w:color="000000" w:sz="4" w:space="0"/>
            </w:tcBorders>
            <w:vAlign w:val="center"/>
          </w:tcPr>
          <w:p>
            <w:pPr>
              <w:widowControl/>
              <w:jc w:val="right"/>
              <w:textAlignment w:val="center"/>
              <w:rPr>
                <w:rFonts w:ascii="方正书宋_GBK" w:hAnsi="方正书宋_GBK" w:eastAsia="方正书宋_GBK" w:cs="方正书宋_GBK"/>
                <w:color w:val="000000"/>
                <w:szCs w:val="21"/>
              </w:rPr>
            </w:pPr>
          </w:p>
        </w:tc>
        <w:tc>
          <w:tcPr>
            <w:tcW w:w="879" w:type="dxa"/>
            <w:tcBorders>
              <w:bottom w:val="single" w:color="000000" w:sz="4" w:space="0"/>
              <w:right w:val="single" w:color="000000" w:sz="4" w:space="0"/>
            </w:tcBorders>
            <w:vAlign w:val="center"/>
          </w:tcPr>
          <w:p>
            <w:pPr>
              <w:widowControl/>
              <w:jc w:val="right"/>
              <w:textAlignment w:val="center"/>
              <w:rPr>
                <w:rFonts w:ascii="方正书宋_GBK" w:hAnsi="方正书宋_GBK" w:eastAsia="方正书宋_GBK" w:cs="方正书宋_GBK"/>
                <w:color w:val="000000"/>
                <w:szCs w:val="21"/>
              </w:rPr>
            </w:pPr>
            <w:r>
              <w:rPr>
                <w:rFonts w:ascii="方正书宋_GBK" w:hAnsi="方正书宋_GBK" w:eastAsia="方正书宋_GBK" w:cs="方正书宋_GBK"/>
                <w:color w:val="000000"/>
                <w:szCs w:val="21"/>
              </w:rPr>
              <w:t>50</w:t>
            </w:r>
          </w:p>
        </w:tc>
        <w:tc>
          <w:tcPr>
            <w:tcW w:w="1069" w:type="dxa"/>
            <w:tcBorders>
              <w:bottom w:val="single" w:color="000000" w:sz="4" w:space="0"/>
              <w:right w:val="single" w:color="000000" w:sz="4" w:space="0"/>
            </w:tcBorders>
            <w:vAlign w:val="center"/>
          </w:tcPr>
          <w:p>
            <w:pPr>
              <w:widowControl/>
              <w:jc w:val="right"/>
              <w:textAlignment w:val="center"/>
              <w:rPr>
                <w:rFonts w:ascii="方正书宋_GBK" w:hAnsi="方正书宋_GBK" w:eastAsia="方正书宋_GBK" w:cs="方正书宋_GBK"/>
                <w:color w:val="000000"/>
                <w:szCs w:val="21"/>
              </w:rPr>
            </w:pPr>
            <w:r>
              <w:rPr>
                <w:rFonts w:ascii="方正书宋_GBK" w:hAnsi="方正书宋_GBK" w:eastAsia="方正书宋_GBK" w:cs="方正书宋_GBK"/>
                <w:color w:val="000000"/>
                <w:szCs w:val="21"/>
              </w:rPr>
              <w:t>50</w:t>
            </w:r>
          </w:p>
        </w:tc>
        <w:tc>
          <w:tcPr>
            <w:tcW w:w="1060" w:type="dxa"/>
            <w:tcBorders>
              <w:bottom w:val="single" w:color="000000" w:sz="4" w:space="0"/>
              <w:right w:val="single" w:color="000000" w:sz="4" w:space="0"/>
            </w:tcBorders>
            <w:vAlign w:val="center"/>
          </w:tcPr>
          <w:p>
            <w:pPr>
              <w:widowControl/>
              <w:jc w:val="right"/>
              <w:textAlignment w:val="center"/>
              <w:rPr>
                <w:rFonts w:ascii="方正书宋_GBK" w:hAnsi="方正书宋_GBK" w:eastAsia="方正书宋_GBK" w:cs="方正书宋_GBK"/>
                <w:color w:val="000000"/>
                <w:szCs w:val="21"/>
              </w:rPr>
            </w:pPr>
            <w:r>
              <w:rPr>
                <w:rFonts w:ascii="方正书宋_GBK" w:hAnsi="方正书宋_GBK" w:eastAsia="方正书宋_GBK" w:cs="方正书宋_GBK"/>
                <w:color w:val="000000"/>
                <w:szCs w:val="21"/>
              </w:rPr>
              <w:t>50</w:t>
            </w:r>
          </w:p>
        </w:tc>
        <w:tc>
          <w:tcPr>
            <w:tcW w:w="1069" w:type="dxa"/>
            <w:tcBorders>
              <w:bottom w:val="single" w:color="000000" w:sz="4" w:space="0"/>
              <w:right w:val="single" w:color="000000" w:sz="4" w:space="0"/>
            </w:tcBorders>
            <w:vAlign w:val="center"/>
          </w:tcPr>
          <w:p>
            <w:pPr>
              <w:jc w:val="right"/>
              <w:rPr>
                <w:rFonts w:ascii="方正书宋_GBK" w:hAnsi="方正书宋_GBK" w:eastAsia="方正书宋_GBK" w:cs="方正书宋_GBK"/>
                <w:color w:val="000000"/>
                <w:szCs w:val="21"/>
              </w:rPr>
            </w:pPr>
          </w:p>
        </w:tc>
        <w:tc>
          <w:tcPr>
            <w:tcW w:w="1057" w:type="dxa"/>
            <w:tcBorders>
              <w:bottom w:val="single" w:color="000000" w:sz="4" w:space="0"/>
              <w:right w:val="single" w:color="000000" w:sz="4" w:space="0"/>
            </w:tcBorders>
            <w:vAlign w:val="center"/>
          </w:tcPr>
          <w:p>
            <w:pPr>
              <w:jc w:val="right"/>
              <w:rPr>
                <w:rFonts w:ascii="方正书宋_GBK" w:hAnsi="方正书宋_GBK" w:eastAsia="方正书宋_GBK" w:cs="方正书宋_GBK"/>
                <w:color w:val="000000"/>
                <w:szCs w:val="21"/>
              </w:rPr>
            </w:pPr>
          </w:p>
        </w:tc>
        <w:tc>
          <w:tcPr>
            <w:tcW w:w="1057" w:type="dxa"/>
            <w:tcBorders>
              <w:bottom w:val="single" w:color="000000" w:sz="4" w:space="0"/>
              <w:right w:val="single" w:color="000000" w:sz="4" w:space="0"/>
            </w:tcBorders>
            <w:vAlign w:val="center"/>
          </w:tcPr>
          <w:p>
            <w:pPr>
              <w:jc w:val="right"/>
              <w:rPr>
                <w:rFonts w:ascii="方正书宋_GBK" w:hAnsi="方正书宋_GBK" w:eastAsia="方正书宋_GBK" w:cs="方正书宋_GBK"/>
                <w:color w:val="000000"/>
                <w:szCs w:val="21"/>
              </w:rPr>
            </w:pPr>
          </w:p>
        </w:tc>
        <w:tc>
          <w:tcPr>
            <w:tcW w:w="1057" w:type="dxa"/>
            <w:tcBorders>
              <w:bottom w:val="single" w:color="000000" w:sz="4" w:space="0"/>
              <w:right w:val="single" w:color="000000" w:sz="4" w:space="0"/>
            </w:tcBorders>
            <w:vAlign w:val="center"/>
          </w:tcPr>
          <w:p>
            <w:pPr>
              <w:jc w:val="right"/>
              <w:rPr>
                <w:rFonts w:ascii="方正书宋_GBK" w:hAnsi="方正书宋_GBK" w:eastAsia="方正书宋_GBK" w:cs="方正书宋_GBK"/>
                <w:color w:val="000000"/>
                <w:szCs w:val="21"/>
              </w:rPr>
            </w:pPr>
          </w:p>
        </w:tc>
      </w:tr>
      <w:tr>
        <w:tblPrEx>
          <w:tblCellMar>
            <w:top w:w="15" w:type="dxa"/>
            <w:left w:w="15" w:type="dxa"/>
            <w:bottom w:w="15" w:type="dxa"/>
            <w:right w:w="15" w:type="dxa"/>
          </w:tblCellMar>
        </w:tblPrEx>
        <w:trPr>
          <w:trHeight w:val="765" w:hRule="atLeast"/>
        </w:trPr>
        <w:tc>
          <w:tcPr>
            <w:tcW w:w="1282" w:type="dxa"/>
            <w:tcBorders>
              <w:left w:val="single" w:color="000000" w:sz="4" w:space="0"/>
              <w:bottom w:val="single" w:color="000000" w:sz="4" w:space="0"/>
              <w:right w:val="single" w:color="000000" w:sz="4" w:space="0"/>
            </w:tcBorders>
            <w:vAlign w:val="center"/>
          </w:tcPr>
          <w:p>
            <w:pPr>
              <w:widowControl/>
              <w:jc w:val="left"/>
              <w:textAlignment w:val="center"/>
              <w:rPr>
                <w:rFonts w:ascii="宋体" w:cs="宋体"/>
                <w:color w:val="000000"/>
                <w:szCs w:val="21"/>
              </w:rPr>
            </w:pPr>
            <w:r>
              <w:rPr>
                <w:rFonts w:hint="eastAsia" w:ascii="方正书宋_GBK" w:hAnsi="方正书宋_GBK" w:eastAsia="方正书宋_GBK" w:cs="方正书宋_GBK"/>
                <w:color w:val="000000"/>
                <w:szCs w:val="21"/>
              </w:rPr>
              <w:t>劳动监察指挥中心建设</w:t>
            </w:r>
            <w:r>
              <w:rPr>
                <w:rFonts w:hint="eastAsia" w:ascii="宋体" w:hAnsi="宋体" w:cs="宋体"/>
                <w:color w:val="000000"/>
                <w:szCs w:val="21"/>
              </w:rPr>
              <w:t>及两网化信息系统升级改造</w:t>
            </w:r>
          </w:p>
        </w:tc>
        <w:tc>
          <w:tcPr>
            <w:tcW w:w="1279" w:type="dxa"/>
            <w:tcBorders>
              <w:bottom w:val="single" w:color="000000" w:sz="4" w:space="0"/>
              <w:right w:val="single" w:color="000000" w:sz="4" w:space="0"/>
            </w:tcBorders>
            <w:vAlign w:val="center"/>
          </w:tcPr>
          <w:p>
            <w:pPr>
              <w:widowControl/>
              <w:ind w:right="105"/>
              <w:jc w:val="right"/>
              <w:textAlignment w:val="center"/>
              <w:rPr>
                <w:rFonts w:ascii="方正书宋_GBK" w:hAnsi="方正书宋_GBK" w:eastAsia="方正书宋_GBK" w:cs="方正书宋_GBK"/>
                <w:color w:val="000000"/>
                <w:szCs w:val="21"/>
              </w:rPr>
            </w:pPr>
            <w:r>
              <w:rPr>
                <w:rFonts w:ascii="方正书宋_GBK" w:hAnsi="方正书宋_GBK" w:eastAsia="方正书宋_GBK" w:cs="方正书宋_GBK"/>
                <w:color w:val="000000"/>
                <w:szCs w:val="21"/>
              </w:rPr>
              <w:t>80</w:t>
            </w:r>
          </w:p>
        </w:tc>
        <w:tc>
          <w:tcPr>
            <w:tcW w:w="1057" w:type="dxa"/>
            <w:tcBorders>
              <w:bottom w:val="single" w:color="000000" w:sz="4" w:space="0"/>
              <w:right w:val="single" w:color="000000" w:sz="4" w:space="0"/>
            </w:tcBorders>
            <w:vAlign w:val="center"/>
          </w:tcPr>
          <w:p>
            <w:pPr>
              <w:widowControl/>
              <w:jc w:val="left"/>
              <w:textAlignment w:val="center"/>
              <w:rPr>
                <w:rFonts w:ascii="方正书宋_GBK" w:hAnsi="方正书宋_GBK" w:eastAsia="方正书宋_GBK" w:cs="方正书宋_GBK"/>
                <w:color w:val="000000"/>
                <w:szCs w:val="21"/>
              </w:rPr>
            </w:pPr>
          </w:p>
        </w:tc>
        <w:tc>
          <w:tcPr>
            <w:tcW w:w="1071" w:type="dxa"/>
            <w:tcBorders>
              <w:bottom w:val="single" w:color="000000" w:sz="4" w:space="0"/>
              <w:right w:val="single" w:color="000000" w:sz="4" w:space="0"/>
            </w:tcBorders>
            <w:vAlign w:val="center"/>
          </w:tcPr>
          <w:p>
            <w:pPr>
              <w:widowControl/>
              <w:jc w:val="left"/>
              <w:textAlignment w:val="center"/>
              <w:rPr>
                <w:rFonts w:ascii="方正书宋_GBK" w:eastAsia="方正书宋_GBK" w:cs="方正书宋_GBK"/>
                <w:color w:val="000000"/>
                <w:szCs w:val="21"/>
              </w:rPr>
            </w:pPr>
          </w:p>
        </w:tc>
        <w:tc>
          <w:tcPr>
            <w:tcW w:w="736" w:type="dxa"/>
            <w:tcBorders>
              <w:bottom w:val="single" w:color="000000" w:sz="4" w:space="0"/>
              <w:right w:val="single" w:color="000000" w:sz="4" w:space="0"/>
            </w:tcBorders>
            <w:vAlign w:val="center"/>
          </w:tcPr>
          <w:p>
            <w:pPr>
              <w:widowControl/>
              <w:jc w:val="left"/>
              <w:textAlignment w:val="center"/>
              <w:rPr>
                <w:rFonts w:ascii="方正书宋_GBK" w:eastAsia="方正书宋_GBK" w:cs="方正书宋_GBK"/>
                <w:color w:val="000000"/>
                <w:szCs w:val="21"/>
              </w:rPr>
            </w:pPr>
          </w:p>
        </w:tc>
        <w:tc>
          <w:tcPr>
            <w:tcW w:w="530" w:type="dxa"/>
            <w:tcBorders>
              <w:bottom w:val="single" w:color="000000" w:sz="4" w:space="0"/>
              <w:right w:val="single" w:color="000000" w:sz="4" w:space="0"/>
            </w:tcBorders>
            <w:vAlign w:val="center"/>
          </w:tcPr>
          <w:p>
            <w:pPr>
              <w:widowControl/>
              <w:jc w:val="right"/>
              <w:textAlignment w:val="center"/>
              <w:rPr>
                <w:rFonts w:ascii="方正书宋_GBK" w:hAnsi="方正书宋_GBK" w:eastAsia="方正书宋_GBK" w:cs="方正书宋_GBK"/>
                <w:color w:val="000000"/>
                <w:szCs w:val="21"/>
              </w:rPr>
            </w:pPr>
            <w:r>
              <w:rPr>
                <w:rFonts w:ascii="方正书宋_GBK" w:hAnsi="方正书宋_GBK" w:eastAsia="方正书宋_GBK" w:cs="方正书宋_GBK"/>
                <w:color w:val="000000"/>
                <w:szCs w:val="21"/>
              </w:rPr>
              <w:t>1</w:t>
            </w:r>
          </w:p>
        </w:tc>
        <w:tc>
          <w:tcPr>
            <w:tcW w:w="665" w:type="dxa"/>
            <w:tcBorders>
              <w:bottom w:val="single" w:color="000000" w:sz="4" w:space="0"/>
              <w:right w:val="single" w:color="000000" w:sz="4" w:space="0"/>
            </w:tcBorders>
            <w:vAlign w:val="center"/>
          </w:tcPr>
          <w:p>
            <w:pPr>
              <w:widowControl/>
              <w:jc w:val="right"/>
              <w:textAlignment w:val="center"/>
              <w:rPr>
                <w:rFonts w:ascii="方正书宋_GBK" w:hAnsi="方正书宋_GBK" w:eastAsia="方正书宋_GBK" w:cs="方正书宋_GBK"/>
                <w:color w:val="000000"/>
                <w:szCs w:val="21"/>
              </w:rPr>
            </w:pPr>
          </w:p>
        </w:tc>
        <w:tc>
          <w:tcPr>
            <w:tcW w:w="879" w:type="dxa"/>
            <w:tcBorders>
              <w:bottom w:val="single" w:color="000000" w:sz="4" w:space="0"/>
              <w:right w:val="single" w:color="000000" w:sz="4" w:space="0"/>
            </w:tcBorders>
            <w:vAlign w:val="center"/>
          </w:tcPr>
          <w:p>
            <w:pPr>
              <w:widowControl/>
              <w:jc w:val="right"/>
              <w:textAlignment w:val="center"/>
              <w:rPr>
                <w:rFonts w:ascii="方正书宋_GBK" w:hAnsi="方正书宋_GBK" w:eastAsia="方正书宋_GBK" w:cs="方正书宋_GBK"/>
                <w:color w:val="000000"/>
                <w:szCs w:val="21"/>
              </w:rPr>
            </w:pPr>
            <w:r>
              <w:rPr>
                <w:rFonts w:ascii="方正书宋_GBK" w:hAnsi="方正书宋_GBK" w:eastAsia="方正书宋_GBK" w:cs="方正书宋_GBK"/>
                <w:color w:val="000000"/>
                <w:szCs w:val="21"/>
              </w:rPr>
              <w:t>47</w:t>
            </w:r>
          </w:p>
        </w:tc>
        <w:tc>
          <w:tcPr>
            <w:tcW w:w="1069" w:type="dxa"/>
            <w:tcBorders>
              <w:bottom w:val="single" w:color="000000" w:sz="4" w:space="0"/>
              <w:right w:val="single" w:color="000000" w:sz="4" w:space="0"/>
            </w:tcBorders>
            <w:vAlign w:val="center"/>
          </w:tcPr>
          <w:p>
            <w:pPr>
              <w:widowControl/>
              <w:jc w:val="right"/>
              <w:textAlignment w:val="center"/>
              <w:rPr>
                <w:rFonts w:ascii="方正书宋_GBK" w:hAnsi="方正书宋_GBK" w:eastAsia="方正书宋_GBK" w:cs="方正书宋_GBK"/>
                <w:color w:val="000000"/>
                <w:szCs w:val="21"/>
              </w:rPr>
            </w:pPr>
            <w:r>
              <w:rPr>
                <w:rFonts w:ascii="方正书宋_GBK" w:hAnsi="方正书宋_GBK" w:eastAsia="方正书宋_GBK" w:cs="方正书宋_GBK"/>
                <w:color w:val="000000"/>
                <w:szCs w:val="21"/>
              </w:rPr>
              <w:t>47</w:t>
            </w:r>
          </w:p>
        </w:tc>
        <w:tc>
          <w:tcPr>
            <w:tcW w:w="1060" w:type="dxa"/>
            <w:tcBorders>
              <w:bottom w:val="single" w:color="000000" w:sz="4" w:space="0"/>
              <w:right w:val="single" w:color="000000" w:sz="4" w:space="0"/>
            </w:tcBorders>
            <w:vAlign w:val="center"/>
          </w:tcPr>
          <w:p>
            <w:pPr>
              <w:widowControl/>
              <w:jc w:val="right"/>
              <w:textAlignment w:val="center"/>
              <w:rPr>
                <w:rFonts w:ascii="方正书宋_GBK" w:hAnsi="方正书宋_GBK" w:eastAsia="方正书宋_GBK" w:cs="方正书宋_GBK"/>
                <w:color w:val="000000"/>
                <w:szCs w:val="21"/>
              </w:rPr>
            </w:pPr>
            <w:r>
              <w:rPr>
                <w:rFonts w:ascii="方正书宋_GBK" w:hAnsi="方正书宋_GBK" w:eastAsia="方正书宋_GBK" w:cs="方正书宋_GBK"/>
                <w:color w:val="000000"/>
                <w:szCs w:val="21"/>
              </w:rPr>
              <w:t>47</w:t>
            </w:r>
          </w:p>
        </w:tc>
        <w:tc>
          <w:tcPr>
            <w:tcW w:w="1069" w:type="dxa"/>
            <w:tcBorders>
              <w:bottom w:val="single" w:color="000000" w:sz="4" w:space="0"/>
              <w:right w:val="single" w:color="000000" w:sz="4" w:space="0"/>
            </w:tcBorders>
            <w:vAlign w:val="center"/>
          </w:tcPr>
          <w:p>
            <w:pPr>
              <w:jc w:val="right"/>
              <w:rPr>
                <w:rFonts w:ascii="方正书宋_GBK" w:hAnsi="方正书宋_GBK" w:eastAsia="方正书宋_GBK" w:cs="方正书宋_GBK"/>
                <w:color w:val="000000"/>
                <w:szCs w:val="21"/>
              </w:rPr>
            </w:pPr>
          </w:p>
        </w:tc>
        <w:tc>
          <w:tcPr>
            <w:tcW w:w="1057" w:type="dxa"/>
            <w:tcBorders>
              <w:bottom w:val="single" w:color="000000" w:sz="4" w:space="0"/>
              <w:right w:val="single" w:color="000000" w:sz="4" w:space="0"/>
            </w:tcBorders>
            <w:vAlign w:val="center"/>
          </w:tcPr>
          <w:p>
            <w:pPr>
              <w:jc w:val="right"/>
              <w:rPr>
                <w:rFonts w:ascii="方正书宋_GBK" w:hAnsi="方正书宋_GBK" w:eastAsia="方正书宋_GBK" w:cs="方正书宋_GBK"/>
                <w:color w:val="000000"/>
                <w:szCs w:val="21"/>
              </w:rPr>
            </w:pPr>
          </w:p>
        </w:tc>
        <w:tc>
          <w:tcPr>
            <w:tcW w:w="1057" w:type="dxa"/>
            <w:tcBorders>
              <w:bottom w:val="single" w:color="000000" w:sz="4" w:space="0"/>
              <w:right w:val="single" w:color="000000" w:sz="4" w:space="0"/>
            </w:tcBorders>
            <w:vAlign w:val="center"/>
          </w:tcPr>
          <w:p>
            <w:pPr>
              <w:jc w:val="right"/>
              <w:rPr>
                <w:rFonts w:ascii="方正书宋_GBK" w:hAnsi="方正书宋_GBK" w:eastAsia="方正书宋_GBK" w:cs="方正书宋_GBK"/>
                <w:color w:val="000000"/>
                <w:szCs w:val="21"/>
              </w:rPr>
            </w:pPr>
          </w:p>
        </w:tc>
        <w:tc>
          <w:tcPr>
            <w:tcW w:w="1057" w:type="dxa"/>
            <w:tcBorders>
              <w:bottom w:val="single" w:color="000000" w:sz="4" w:space="0"/>
              <w:right w:val="single" w:color="000000" w:sz="4" w:space="0"/>
            </w:tcBorders>
            <w:vAlign w:val="center"/>
          </w:tcPr>
          <w:p>
            <w:pPr>
              <w:jc w:val="right"/>
              <w:rPr>
                <w:rFonts w:ascii="方正书宋_GBK" w:hAnsi="方正书宋_GBK" w:eastAsia="方正书宋_GBK" w:cs="方正书宋_GBK"/>
                <w:color w:val="000000"/>
                <w:szCs w:val="21"/>
              </w:rPr>
            </w:pPr>
          </w:p>
        </w:tc>
      </w:tr>
      <w:tr>
        <w:tblPrEx>
          <w:tblCellMar>
            <w:top w:w="15" w:type="dxa"/>
            <w:left w:w="15" w:type="dxa"/>
            <w:bottom w:w="15" w:type="dxa"/>
            <w:right w:w="15" w:type="dxa"/>
          </w:tblCellMar>
        </w:tblPrEx>
        <w:trPr>
          <w:trHeight w:val="765" w:hRule="atLeast"/>
        </w:trPr>
        <w:tc>
          <w:tcPr>
            <w:tcW w:w="1282" w:type="dxa"/>
            <w:tcBorders>
              <w:left w:val="single" w:color="000000" w:sz="4" w:space="0"/>
              <w:bottom w:val="single" w:color="000000" w:sz="4" w:space="0"/>
              <w:right w:val="single" w:color="000000" w:sz="4" w:space="0"/>
            </w:tcBorders>
            <w:vAlign w:val="center"/>
          </w:tcPr>
          <w:p>
            <w:pPr>
              <w:widowControl/>
              <w:jc w:val="left"/>
              <w:textAlignment w:val="center"/>
              <w:rPr>
                <w:rFonts w:ascii="方正书宋_GBK" w:hAnsi="方正书宋_GBK" w:eastAsia="方正书宋_GBK" w:cs="方正书宋_GBK"/>
                <w:color w:val="000000"/>
                <w:szCs w:val="21"/>
              </w:rPr>
            </w:pPr>
          </w:p>
        </w:tc>
        <w:tc>
          <w:tcPr>
            <w:tcW w:w="1279" w:type="dxa"/>
            <w:tcBorders>
              <w:bottom w:val="single" w:color="000000" w:sz="4" w:space="0"/>
              <w:right w:val="single" w:color="000000" w:sz="4" w:space="0"/>
            </w:tcBorders>
            <w:vAlign w:val="center"/>
          </w:tcPr>
          <w:p>
            <w:pPr>
              <w:widowControl/>
              <w:jc w:val="right"/>
              <w:textAlignment w:val="center"/>
              <w:rPr>
                <w:rFonts w:ascii="方正书宋_GBK" w:hAnsi="方正书宋_GBK" w:eastAsia="方正书宋_GBK" w:cs="方正书宋_GBK"/>
                <w:color w:val="000000"/>
                <w:szCs w:val="21"/>
              </w:rPr>
            </w:pPr>
          </w:p>
        </w:tc>
        <w:tc>
          <w:tcPr>
            <w:tcW w:w="1057" w:type="dxa"/>
            <w:tcBorders>
              <w:bottom w:val="single" w:color="000000" w:sz="4" w:space="0"/>
              <w:right w:val="single" w:color="000000" w:sz="4" w:space="0"/>
            </w:tcBorders>
            <w:vAlign w:val="center"/>
          </w:tcPr>
          <w:p>
            <w:pPr>
              <w:widowControl/>
              <w:jc w:val="left"/>
              <w:textAlignment w:val="center"/>
              <w:rPr>
                <w:rFonts w:ascii="方正书宋_GBK" w:hAnsi="方正书宋_GBK" w:eastAsia="方正书宋_GBK" w:cs="方正书宋_GBK"/>
                <w:color w:val="000000"/>
                <w:szCs w:val="21"/>
              </w:rPr>
            </w:pPr>
          </w:p>
        </w:tc>
        <w:tc>
          <w:tcPr>
            <w:tcW w:w="1071" w:type="dxa"/>
            <w:tcBorders>
              <w:bottom w:val="single" w:color="000000" w:sz="4" w:space="0"/>
              <w:right w:val="single" w:color="000000" w:sz="4" w:space="0"/>
            </w:tcBorders>
            <w:vAlign w:val="center"/>
          </w:tcPr>
          <w:p>
            <w:pPr>
              <w:widowControl/>
              <w:jc w:val="left"/>
              <w:textAlignment w:val="center"/>
              <w:rPr>
                <w:rFonts w:ascii="方正书宋_GBK" w:eastAsia="方正书宋_GBK" w:cs="方正书宋_GBK"/>
                <w:color w:val="000000"/>
                <w:szCs w:val="21"/>
              </w:rPr>
            </w:pPr>
          </w:p>
        </w:tc>
        <w:tc>
          <w:tcPr>
            <w:tcW w:w="736" w:type="dxa"/>
            <w:tcBorders>
              <w:bottom w:val="single" w:color="000000" w:sz="4" w:space="0"/>
              <w:right w:val="single" w:color="000000" w:sz="4" w:space="0"/>
            </w:tcBorders>
            <w:vAlign w:val="center"/>
          </w:tcPr>
          <w:p>
            <w:pPr>
              <w:widowControl/>
              <w:jc w:val="left"/>
              <w:textAlignment w:val="center"/>
              <w:rPr>
                <w:rFonts w:ascii="方正书宋_GBK" w:eastAsia="方正书宋_GBK" w:cs="方正书宋_GBK"/>
                <w:color w:val="000000"/>
                <w:szCs w:val="21"/>
              </w:rPr>
            </w:pPr>
          </w:p>
        </w:tc>
        <w:tc>
          <w:tcPr>
            <w:tcW w:w="530" w:type="dxa"/>
            <w:tcBorders>
              <w:bottom w:val="single" w:color="000000" w:sz="4" w:space="0"/>
              <w:right w:val="single" w:color="000000" w:sz="4" w:space="0"/>
            </w:tcBorders>
            <w:vAlign w:val="center"/>
          </w:tcPr>
          <w:p>
            <w:pPr>
              <w:widowControl/>
              <w:jc w:val="right"/>
              <w:textAlignment w:val="center"/>
              <w:rPr>
                <w:rFonts w:ascii="方正书宋_GBK" w:hAnsi="方正书宋_GBK" w:eastAsia="方正书宋_GBK" w:cs="方正书宋_GBK"/>
                <w:color w:val="000000"/>
                <w:szCs w:val="21"/>
              </w:rPr>
            </w:pPr>
          </w:p>
        </w:tc>
        <w:tc>
          <w:tcPr>
            <w:tcW w:w="665" w:type="dxa"/>
            <w:tcBorders>
              <w:bottom w:val="single" w:color="000000" w:sz="4" w:space="0"/>
              <w:right w:val="single" w:color="000000" w:sz="4" w:space="0"/>
            </w:tcBorders>
            <w:vAlign w:val="center"/>
          </w:tcPr>
          <w:p>
            <w:pPr>
              <w:widowControl/>
              <w:jc w:val="right"/>
              <w:textAlignment w:val="center"/>
              <w:rPr>
                <w:rFonts w:ascii="方正书宋_GBK" w:hAnsi="方正书宋_GBK" w:eastAsia="方正书宋_GBK" w:cs="方正书宋_GBK"/>
                <w:color w:val="000000"/>
                <w:szCs w:val="21"/>
              </w:rPr>
            </w:pPr>
          </w:p>
        </w:tc>
        <w:tc>
          <w:tcPr>
            <w:tcW w:w="879" w:type="dxa"/>
            <w:tcBorders>
              <w:bottom w:val="single" w:color="000000" w:sz="4" w:space="0"/>
              <w:right w:val="single" w:color="000000" w:sz="4" w:space="0"/>
            </w:tcBorders>
            <w:vAlign w:val="center"/>
          </w:tcPr>
          <w:p>
            <w:pPr>
              <w:widowControl/>
              <w:jc w:val="right"/>
              <w:textAlignment w:val="center"/>
              <w:rPr>
                <w:rFonts w:ascii="方正书宋_GBK" w:hAnsi="方正书宋_GBK" w:eastAsia="方正书宋_GBK" w:cs="方正书宋_GBK"/>
                <w:color w:val="000000"/>
                <w:szCs w:val="21"/>
              </w:rPr>
            </w:pPr>
          </w:p>
        </w:tc>
        <w:tc>
          <w:tcPr>
            <w:tcW w:w="1069" w:type="dxa"/>
            <w:tcBorders>
              <w:bottom w:val="single" w:color="000000" w:sz="4" w:space="0"/>
              <w:right w:val="single" w:color="000000" w:sz="4" w:space="0"/>
            </w:tcBorders>
            <w:vAlign w:val="center"/>
          </w:tcPr>
          <w:p>
            <w:pPr>
              <w:widowControl/>
              <w:jc w:val="right"/>
              <w:textAlignment w:val="center"/>
              <w:rPr>
                <w:rFonts w:ascii="方正书宋_GBK" w:hAnsi="方正书宋_GBK" w:eastAsia="方正书宋_GBK" w:cs="方正书宋_GBK"/>
                <w:color w:val="000000"/>
                <w:szCs w:val="21"/>
              </w:rPr>
            </w:pPr>
          </w:p>
        </w:tc>
        <w:tc>
          <w:tcPr>
            <w:tcW w:w="1060" w:type="dxa"/>
            <w:tcBorders>
              <w:bottom w:val="single" w:color="000000" w:sz="4" w:space="0"/>
              <w:right w:val="single" w:color="000000" w:sz="4" w:space="0"/>
            </w:tcBorders>
            <w:vAlign w:val="center"/>
          </w:tcPr>
          <w:p>
            <w:pPr>
              <w:widowControl/>
              <w:jc w:val="right"/>
              <w:textAlignment w:val="center"/>
              <w:rPr>
                <w:rFonts w:ascii="方正书宋_GBK" w:hAnsi="方正书宋_GBK" w:eastAsia="方正书宋_GBK" w:cs="方正书宋_GBK"/>
                <w:color w:val="000000"/>
                <w:szCs w:val="21"/>
              </w:rPr>
            </w:pPr>
          </w:p>
        </w:tc>
        <w:tc>
          <w:tcPr>
            <w:tcW w:w="1069" w:type="dxa"/>
            <w:tcBorders>
              <w:bottom w:val="single" w:color="000000" w:sz="4" w:space="0"/>
              <w:right w:val="single" w:color="000000" w:sz="4" w:space="0"/>
            </w:tcBorders>
            <w:vAlign w:val="center"/>
          </w:tcPr>
          <w:p>
            <w:pPr>
              <w:jc w:val="right"/>
              <w:rPr>
                <w:rFonts w:ascii="方正书宋_GBK" w:hAnsi="方正书宋_GBK" w:eastAsia="方正书宋_GBK" w:cs="方正书宋_GBK"/>
                <w:color w:val="000000"/>
                <w:szCs w:val="21"/>
              </w:rPr>
            </w:pPr>
          </w:p>
        </w:tc>
        <w:tc>
          <w:tcPr>
            <w:tcW w:w="1057" w:type="dxa"/>
            <w:tcBorders>
              <w:bottom w:val="single" w:color="000000" w:sz="4" w:space="0"/>
              <w:right w:val="single" w:color="000000" w:sz="4" w:space="0"/>
            </w:tcBorders>
            <w:vAlign w:val="center"/>
          </w:tcPr>
          <w:p>
            <w:pPr>
              <w:jc w:val="right"/>
              <w:rPr>
                <w:rFonts w:ascii="方正书宋_GBK" w:hAnsi="方正书宋_GBK" w:eastAsia="方正书宋_GBK" w:cs="方正书宋_GBK"/>
                <w:color w:val="000000"/>
                <w:szCs w:val="21"/>
              </w:rPr>
            </w:pPr>
          </w:p>
        </w:tc>
        <w:tc>
          <w:tcPr>
            <w:tcW w:w="1057" w:type="dxa"/>
            <w:tcBorders>
              <w:bottom w:val="single" w:color="000000" w:sz="4" w:space="0"/>
              <w:right w:val="single" w:color="000000" w:sz="4" w:space="0"/>
            </w:tcBorders>
            <w:vAlign w:val="center"/>
          </w:tcPr>
          <w:p>
            <w:pPr>
              <w:jc w:val="right"/>
              <w:rPr>
                <w:rFonts w:ascii="方正书宋_GBK" w:hAnsi="方正书宋_GBK" w:eastAsia="方正书宋_GBK" w:cs="方正书宋_GBK"/>
                <w:color w:val="000000"/>
                <w:szCs w:val="21"/>
              </w:rPr>
            </w:pPr>
          </w:p>
        </w:tc>
        <w:tc>
          <w:tcPr>
            <w:tcW w:w="1057" w:type="dxa"/>
            <w:tcBorders>
              <w:bottom w:val="single" w:color="000000" w:sz="4" w:space="0"/>
              <w:right w:val="single" w:color="000000" w:sz="4" w:space="0"/>
            </w:tcBorders>
            <w:vAlign w:val="center"/>
          </w:tcPr>
          <w:p>
            <w:pPr>
              <w:jc w:val="right"/>
              <w:rPr>
                <w:rFonts w:ascii="方正书宋_GBK" w:hAnsi="方正书宋_GBK" w:eastAsia="方正书宋_GBK" w:cs="方正书宋_GBK"/>
                <w:color w:val="000000"/>
                <w:szCs w:val="21"/>
              </w:rPr>
            </w:pPr>
          </w:p>
        </w:tc>
      </w:tr>
      <w:tr>
        <w:tblPrEx>
          <w:tblCellMar>
            <w:top w:w="15" w:type="dxa"/>
            <w:left w:w="15" w:type="dxa"/>
            <w:bottom w:w="15" w:type="dxa"/>
            <w:right w:w="15" w:type="dxa"/>
          </w:tblCellMar>
        </w:tblPrEx>
        <w:trPr>
          <w:trHeight w:val="510" w:hRule="atLeast"/>
        </w:trPr>
        <w:tc>
          <w:tcPr>
            <w:tcW w:w="1282" w:type="dxa"/>
            <w:tcBorders>
              <w:left w:val="single" w:color="000000" w:sz="4" w:space="0"/>
              <w:bottom w:val="single" w:color="000000" w:sz="4" w:space="0"/>
              <w:right w:val="single" w:color="000000" w:sz="4" w:space="0"/>
            </w:tcBorders>
            <w:vAlign w:val="center"/>
          </w:tcPr>
          <w:p>
            <w:pPr>
              <w:widowControl/>
              <w:jc w:val="left"/>
              <w:textAlignment w:val="center"/>
              <w:rPr>
                <w:rFonts w:ascii="方正书宋_GBK" w:eastAsia="方正书宋_GBK" w:cs="方正书宋_GBK"/>
                <w:color w:val="000000"/>
                <w:szCs w:val="21"/>
              </w:rPr>
            </w:pPr>
          </w:p>
        </w:tc>
        <w:tc>
          <w:tcPr>
            <w:tcW w:w="1279" w:type="dxa"/>
            <w:tcBorders>
              <w:bottom w:val="single" w:color="000000" w:sz="4" w:space="0"/>
              <w:right w:val="single" w:color="000000" w:sz="4" w:space="0"/>
            </w:tcBorders>
            <w:vAlign w:val="center"/>
          </w:tcPr>
          <w:p>
            <w:pPr>
              <w:widowControl/>
              <w:jc w:val="right"/>
              <w:textAlignment w:val="center"/>
              <w:rPr>
                <w:rFonts w:ascii="方正书宋_GBK" w:hAnsi="方正书宋_GBK" w:eastAsia="方正书宋_GBK" w:cs="方正书宋_GBK"/>
                <w:color w:val="000000"/>
                <w:szCs w:val="21"/>
              </w:rPr>
            </w:pPr>
          </w:p>
        </w:tc>
        <w:tc>
          <w:tcPr>
            <w:tcW w:w="1057" w:type="dxa"/>
            <w:tcBorders>
              <w:bottom w:val="single" w:color="000000" w:sz="4" w:space="0"/>
              <w:right w:val="single" w:color="000000" w:sz="4" w:space="0"/>
            </w:tcBorders>
            <w:vAlign w:val="center"/>
          </w:tcPr>
          <w:p>
            <w:pPr>
              <w:widowControl/>
              <w:jc w:val="left"/>
              <w:textAlignment w:val="center"/>
              <w:rPr>
                <w:rFonts w:ascii="方正书宋_GBK" w:hAnsi="方正书宋_GBK" w:eastAsia="方正书宋_GBK" w:cs="方正书宋_GBK"/>
                <w:color w:val="000000"/>
                <w:szCs w:val="21"/>
              </w:rPr>
            </w:pPr>
          </w:p>
        </w:tc>
        <w:tc>
          <w:tcPr>
            <w:tcW w:w="1071" w:type="dxa"/>
            <w:tcBorders>
              <w:bottom w:val="single" w:color="000000" w:sz="4" w:space="0"/>
              <w:right w:val="single" w:color="000000" w:sz="4" w:space="0"/>
            </w:tcBorders>
            <w:vAlign w:val="center"/>
          </w:tcPr>
          <w:p>
            <w:pPr>
              <w:widowControl/>
              <w:jc w:val="left"/>
              <w:textAlignment w:val="center"/>
              <w:rPr>
                <w:rFonts w:ascii="方正书宋_GBK" w:eastAsia="方正书宋_GBK" w:cs="方正书宋_GBK"/>
                <w:color w:val="000000"/>
                <w:szCs w:val="21"/>
              </w:rPr>
            </w:pPr>
          </w:p>
        </w:tc>
        <w:tc>
          <w:tcPr>
            <w:tcW w:w="736" w:type="dxa"/>
            <w:tcBorders>
              <w:bottom w:val="single" w:color="000000" w:sz="4" w:space="0"/>
              <w:right w:val="single" w:color="000000" w:sz="4" w:space="0"/>
            </w:tcBorders>
            <w:vAlign w:val="center"/>
          </w:tcPr>
          <w:p>
            <w:pPr>
              <w:widowControl/>
              <w:jc w:val="left"/>
              <w:textAlignment w:val="center"/>
              <w:rPr>
                <w:rFonts w:ascii="方正书宋_GBK" w:eastAsia="方正书宋_GBK" w:cs="方正书宋_GBK"/>
                <w:color w:val="000000"/>
                <w:szCs w:val="21"/>
              </w:rPr>
            </w:pPr>
          </w:p>
        </w:tc>
        <w:tc>
          <w:tcPr>
            <w:tcW w:w="530" w:type="dxa"/>
            <w:tcBorders>
              <w:bottom w:val="single" w:color="000000" w:sz="4" w:space="0"/>
              <w:right w:val="single" w:color="000000" w:sz="4" w:space="0"/>
            </w:tcBorders>
            <w:vAlign w:val="center"/>
          </w:tcPr>
          <w:p>
            <w:pPr>
              <w:widowControl/>
              <w:jc w:val="right"/>
              <w:textAlignment w:val="center"/>
              <w:rPr>
                <w:rFonts w:ascii="方正书宋_GBK" w:hAnsi="方正书宋_GBK" w:eastAsia="方正书宋_GBK" w:cs="方正书宋_GBK"/>
                <w:color w:val="000000"/>
                <w:szCs w:val="21"/>
              </w:rPr>
            </w:pPr>
          </w:p>
        </w:tc>
        <w:tc>
          <w:tcPr>
            <w:tcW w:w="665" w:type="dxa"/>
            <w:tcBorders>
              <w:bottom w:val="single" w:color="000000" w:sz="4" w:space="0"/>
              <w:right w:val="single" w:color="000000" w:sz="4" w:space="0"/>
            </w:tcBorders>
            <w:vAlign w:val="center"/>
          </w:tcPr>
          <w:p>
            <w:pPr>
              <w:widowControl/>
              <w:jc w:val="right"/>
              <w:textAlignment w:val="center"/>
              <w:rPr>
                <w:rFonts w:ascii="方正书宋_GBK" w:hAnsi="方正书宋_GBK" w:eastAsia="方正书宋_GBK" w:cs="方正书宋_GBK"/>
                <w:color w:val="000000"/>
                <w:szCs w:val="21"/>
              </w:rPr>
            </w:pPr>
          </w:p>
        </w:tc>
        <w:tc>
          <w:tcPr>
            <w:tcW w:w="879" w:type="dxa"/>
            <w:tcBorders>
              <w:bottom w:val="single" w:color="000000" w:sz="4" w:space="0"/>
              <w:right w:val="single" w:color="000000" w:sz="4" w:space="0"/>
            </w:tcBorders>
            <w:vAlign w:val="center"/>
          </w:tcPr>
          <w:p>
            <w:pPr>
              <w:widowControl/>
              <w:jc w:val="right"/>
              <w:textAlignment w:val="center"/>
              <w:rPr>
                <w:rFonts w:ascii="方正书宋_GBK" w:hAnsi="方正书宋_GBK" w:eastAsia="方正书宋_GBK" w:cs="方正书宋_GBK"/>
                <w:color w:val="000000"/>
                <w:szCs w:val="21"/>
              </w:rPr>
            </w:pPr>
          </w:p>
        </w:tc>
        <w:tc>
          <w:tcPr>
            <w:tcW w:w="1069" w:type="dxa"/>
            <w:tcBorders>
              <w:bottom w:val="single" w:color="000000" w:sz="4" w:space="0"/>
              <w:right w:val="single" w:color="000000" w:sz="4" w:space="0"/>
            </w:tcBorders>
            <w:vAlign w:val="center"/>
          </w:tcPr>
          <w:p>
            <w:pPr>
              <w:widowControl/>
              <w:jc w:val="right"/>
              <w:textAlignment w:val="center"/>
              <w:rPr>
                <w:rFonts w:ascii="方正书宋_GBK" w:hAnsi="方正书宋_GBK" w:eastAsia="方正书宋_GBK" w:cs="方正书宋_GBK"/>
                <w:color w:val="000000"/>
                <w:szCs w:val="21"/>
              </w:rPr>
            </w:pPr>
          </w:p>
        </w:tc>
        <w:tc>
          <w:tcPr>
            <w:tcW w:w="1060" w:type="dxa"/>
            <w:tcBorders>
              <w:bottom w:val="single" w:color="000000" w:sz="4" w:space="0"/>
              <w:right w:val="single" w:color="000000" w:sz="4" w:space="0"/>
            </w:tcBorders>
            <w:vAlign w:val="center"/>
          </w:tcPr>
          <w:p>
            <w:pPr>
              <w:widowControl/>
              <w:jc w:val="right"/>
              <w:textAlignment w:val="center"/>
              <w:rPr>
                <w:rFonts w:ascii="方正书宋_GBK" w:hAnsi="方正书宋_GBK" w:eastAsia="方正书宋_GBK" w:cs="方正书宋_GBK"/>
                <w:color w:val="000000"/>
                <w:szCs w:val="21"/>
              </w:rPr>
            </w:pPr>
          </w:p>
        </w:tc>
        <w:tc>
          <w:tcPr>
            <w:tcW w:w="1069" w:type="dxa"/>
            <w:tcBorders>
              <w:bottom w:val="single" w:color="000000" w:sz="4" w:space="0"/>
              <w:right w:val="single" w:color="000000" w:sz="4" w:space="0"/>
            </w:tcBorders>
            <w:vAlign w:val="center"/>
          </w:tcPr>
          <w:p>
            <w:pPr>
              <w:jc w:val="right"/>
              <w:rPr>
                <w:rFonts w:ascii="方正书宋_GBK" w:hAnsi="方正书宋_GBK" w:eastAsia="方正书宋_GBK" w:cs="方正书宋_GBK"/>
                <w:color w:val="000000"/>
                <w:szCs w:val="21"/>
              </w:rPr>
            </w:pPr>
          </w:p>
        </w:tc>
        <w:tc>
          <w:tcPr>
            <w:tcW w:w="1057" w:type="dxa"/>
            <w:tcBorders>
              <w:bottom w:val="single" w:color="000000" w:sz="4" w:space="0"/>
              <w:right w:val="single" w:color="000000" w:sz="4" w:space="0"/>
            </w:tcBorders>
            <w:vAlign w:val="center"/>
          </w:tcPr>
          <w:p>
            <w:pPr>
              <w:jc w:val="right"/>
              <w:rPr>
                <w:rFonts w:ascii="方正书宋_GBK" w:hAnsi="方正书宋_GBK" w:eastAsia="方正书宋_GBK" w:cs="方正书宋_GBK"/>
                <w:color w:val="000000"/>
                <w:szCs w:val="21"/>
              </w:rPr>
            </w:pPr>
          </w:p>
        </w:tc>
        <w:tc>
          <w:tcPr>
            <w:tcW w:w="1057" w:type="dxa"/>
            <w:tcBorders>
              <w:bottom w:val="single" w:color="000000" w:sz="4" w:space="0"/>
              <w:right w:val="single" w:color="000000" w:sz="4" w:space="0"/>
            </w:tcBorders>
            <w:vAlign w:val="center"/>
          </w:tcPr>
          <w:p>
            <w:pPr>
              <w:jc w:val="right"/>
              <w:rPr>
                <w:rFonts w:ascii="方正书宋_GBK" w:hAnsi="方正书宋_GBK" w:eastAsia="方正书宋_GBK" w:cs="方正书宋_GBK"/>
                <w:color w:val="000000"/>
                <w:szCs w:val="21"/>
              </w:rPr>
            </w:pPr>
          </w:p>
        </w:tc>
        <w:tc>
          <w:tcPr>
            <w:tcW w:w="1057" w:type="dxa"/>
            <w:tcBorders>
              <w:bottom w:val="single" w:color="000000" w:sz="4" w:space="0"/>
              <w:right w:val="single" w:color="000000" w:sz="4" w:space="0"/>
            </w:tcBorders>
            <w:vAlign w:val="center"/>
          </w:tcPr>
          <w:p>
            <w:pPr>
              <w:jc w:val="right"/>
              <w:rPr>
                <w:rFonts w:ascii="方正书宋_GBK" w:hAnsi="方正书宋_GBK" w:eastAsia="方正书宋_GBK" w:cs="方正书宋_GBK"/>
                <w:color w:val="000000"/>
                <w:szCs w:val="21"/>
              </w:rPr>
            </w:pPr>
          </w:p>
        </w:tc>
      </w:tr>
    </w:tbl>
    <w:p>
      <w:pPr>
        <w:autoSpaceDE w:val="0"/>
        <w:autoSpaceDN w:val="0"/>
        <w:adjustRightInd w:val="0"/>
        <w:ind w:left="198" w:firstLine="640" w:firstLineChars="200"/>
        <w:jc w:val="left"/>
        <w:rPr>
          <w:rFonts w:ascii="黑体" w:hAnsi="黑体" w:eastAsia="黑体"/>
          <w:sz w:val="32"/>
          <w:szCs w:val="32"/>
        </w:rPr>
      </w:pPr>
    </w:p>
    <w:p>
      <w:pPr>
        <w:autoSpaceDE w:val="0"/>
        <w:autoSpaceDN w:val="0"/>
        <w:adjustRightInd w:val="0"/>
        <w:ind w:firstLine="640" w:firstLineChars="200"/>
        <w:jc w:val="left"/>
        <w:rPr>
          <w:rFonts w:ascii="黑体" w:hAnsi="黑体" w:eastAsia="黑体"/>
          <w:sz w:val="32"/>
          <w:szCs w:val="32"/>
        </w:rPr>
      </w:pPr>
      <w:r>
        <w:rPr>
          <w:rFonts w:hint="eastAsia" w:ascii="黑体" w:hAnsi="黑体" w:eastAsia="黑体"/>
          <w:sz w:val="32"/>
          <w:szCs w:val="32"/>
        </w:rPr>
        <w:t>七、国有资产信息</w:t>
      </w:r>
    </w:p>
    <w:p>
      <w:pPr>
        <w:ind w:firstLine="640" w:firstLineChars="200"/>
        <w:rPr>
          <w:rFonts w:ascii="仿宋" w:hAnsi="仿宋" w:eastAsia="仿宋" w:cs="仿宋"/>
          <w:sz w:val="32"/>
          <w:szCs w:val="32"/>
        </w:rPr>
      </w:pPr>
      <w:r>
        <w:rPr>
          <w:rFonts w:hint="eastAsia" w:ascii="仿宋" w:hAnsi="仿宋" w:eastAsia="仿宋" w:cs="仿宋"/>
          <w:sz w:val="32"/>
          <w:szCs w:val="32"/>
        </w:rPr>
        <w:t>石家庄市鹿泉区人力资源和社会保障局（含所属单位）上年末固定资产金额为</w:t>
      </w:r>
      <w:r>
        <w:rPr>
          <w:rFonts w:ascii="仿宋" w:hAnsi="仿宋" w:eastAsia="仿宋" w:cs="仿宋"/>
          <w:sz w:val="32"/>
          <w:szCs w:val="32"/>
        </w:rPr>
        <w:t>1039.75</w:t>
      </w:r>
      <w:r>
        <w:rPr>
          <w:rFonts w:hint="eastAsia" w:ascii="仿宋" w:hAnsi="仿宋" w:eastAsia="仿宋" w:cs="仿宋"/>
          <w:sz w:val="32"/>
          <w:szCs w:val="32"/>
        </w:rPr>
        <w:t>万元（详见下表），本年度各单位（处室）拟购置固定资产总额为</w:t>
      </w:r>
      <w:r>
        <w:rPr>
          <w:rFonts w:ascii="仿宋" w:hAnsi="仿宋" w:eastAsia="仿宋" w:cs="仿宋"/>
          <w:sz w:val="32"/>
          <w:szCs w:val="32"/>
        </w:rPr>
        <w:t>100</w:t>
      </w:r>
      <w:r>
        <w:rPr>
          <w:rFonts w:hint="eastAsia" w:ascii="仿宋" w:hAnsi="仿宋" w:eastAsia="仿宋" w:cs="仿宋"/>
          <w:sz w:val="32"/>
          <w:szCs w:val="32"/>
        </w:rPr>
        <w:t>万元，主要为计算机设备、打印设备、空调、办公家具等，已列入政府采购预算，详见政府采购预算表。</w:t>
      </w:r>
    </w:p>
    <w:tbl>
      <w:tblPr>
        <w:tblStyle w:val="9"/>
        <w:tblW w:w="13482" w:type="dxa"/>
        <w:tblInd w:w="93" w:type="dxa"/>
        <w:tblLayout w:type="fixed"/>
        <w:tblCellMar>
          <w:top w:w="0" w:type="dxa"/>
          <w:left w:w="108" w:type="dxa"/>
          <w:bottom w:w="0" w:type="dxa"/>
          <w:right w:w="108" w:type="dxa"/>
        </w:tblCellMar>
      </w:tblPr>
      <w:tblGrid>
        <w:gridCol w:w="5224"/>
        <w:gridCol w:w="3155"/>
        <w:gridCol w:w="5103"/>
      </w:tblGrid>
      <w:tr>
        <w:tblPrEx>
          <w:tblCellMar>
            <w:top w:w="0" w:type="dxa"/>
            <w:left w:w="108" w:type="dxa"/>
            <w:bottom w:w="0" w:type="dxa"/>
            <w:right w:w="108" w:type="dxa"/>
          </w:tblCellMar>
        </w:tblPrEx>
        <w:trPr>
          <w:trHeight w:val="705" w:hRule="atLeast"/>
        </w:trPr>
        <w:tc>
          <w:tcPr>
            <w:tcW w:w="13482" w:type="dxa"/>
            <w:gridSpan w:val="3"/>
            <w:tcBorders>
              <w:top w:val="nil"/>
              <w:left w:val="nil"/>
              <w:bottom w:val="nil"/>
              <w:right w:val="nil"/>
            </w:tcBorders>
            <w:vAlign w:val="center"/>
          </w:tcPr>
          <w:p>
            <w:pPr>
              <w:widowControl/>
              <w:jc w:val="center"/>
              <w:rPr>
                <w:rFonts w:ascii="宋体" w:cs="宋体"/>
                <w:b/>
                <w:bCs/>
                <w:kern w:val="0"/>
                <w:sz w:val="32"/>
                <w:szCs w:val="32"/>
              </w:rPr>
            </w:pPr>
            <w:r>
              <w:rPr>
                <w:rFonts w:hint="eastAsia" w:ascii="宋体" w:hAnsi="宋体" w:cs="宋体"/>
                <w:b/>
                <w:bCs/>
                <w:kern w:val="0"/>
                <w:sz w:val="32"/>
                <w:szCs w:val="32"/>
              </w:rPr>
              <w:t>石家庄市鹿泉区人力资源和社会保障局固定资产占用情况表</w:t>
            </w:r>
          </w:p>
        </w:tc>
      </w:tr>
      <w:tr>
        <w:tblPrEx>
          <w:tblCellMar>
            <w:top w:w="0" w:type="dxa"/>
            <w:left w:w="108" w:type="dxa"/>
            <w:bottom w:w="0" w:type="dxa"/>
            <w:right w:w="108" w:type="dxa"/>
          </w:tblCellMar>
        </w:tblPrEx>
        <w:trPr>
          <w:trHeight w:val="510" w:hRule="atLeast"/>
        </w:trPr>
        <w:tc>
          <w:tcPr>
            <w:tcW w:w="8379" w:type="dxa"/>
            <w:gridSpan w:val="2"/>
            <w:tcBorders>
              <w:top w:val="nil"/>
              <w:left w:val="nil"/>
              <w:bottom w:val="nil"/>
              <w:right w:val="nil"/>
            </w:tcBorders>
            <w:vAlign w:val="center"/>
          </w:tcPr>
          <w:p>
            <w:pPr>
              <w:widowControl/>
              <w:jc w:val="left"/>
              <w:rPr>
                <w:rFonts w:ascii="宋体" w:cs="宋体"/>
                <w:kern w:val="0"/>
                <w:sz w:val="22"/>
              </w:rPr>
            </w:pPr>
            <w:r>
              <w:rPr>
                <w:rFonts w:hint="eastAsia" w:ascii="宋体" w:hAnsi="宋体" w:cs="宋体"/>
                <w:kern w:val="0"/>
                <w:sz w:val="22"/>
              </w:rPr>
              <w:t>编制部门：石家庄市鹿泉区人力资源和社会保障局</w:t>
            </w:r>
          </w:p>
        </w:tc>
        <w:tc>
          <w:tcPr>
            <w:tcW w:w="5103" w:type="dxa"/>
            <w:tcBorders>
              <w:top w:val="nil"/>
              <w:left w:val="nil"/>
              <w:bottom w:val="nil"/>
              <w:right w:val="nil"/>
            </w:tcBorders>
            <w:vAlign w:val="center"/>
          </w:tcPr>
          <w:p>
            <w:pPr>
              <w:widowControl/>
              <w:jc w:val="left"/>
              <w:rPr>
                <w:rFonts w:ascii="宋体" w:cs="宋体"/>
                <w:kern w:val="0"/>
                <w:sz w:val="22"/>
              </w:rPr>
            </w:pPr>
            <w:r>
              <w:rPr>
                <w:rFonts w:hint="eastAsia" w:ascii="宋体" w:hAnsi="宋体" w:cs="宋体"/>
                <w:kern w:val="0"/>
                <w:sz w:val="22"/>
              </w:rPr>
              <w:t>截止时间：</w:t>
            </w:r>
            <w:r>
              <w:rPr>
                <w:rFonts w:ascii="宋体" w:hAnsi="宋体" w:cs="宋体"/>
                <w:kern w:val="0"/>
                <w:sz w:val="22"/>
              </w:rPr>
              <w:t>2018</w:t>
            </w:r>
            <w:r>
              <w:rPr>
                <w:rFonts w:hint="eastAsia" w:ascii="宋体" w:hAnsi="宋体" w:cs="宋体"/>
                <w:kern w:val="0"/>
                <w:sz w:val="22"/>
              </w:rPr>
              <w:t>年</w:t>
            </w:r>
            <w:r>
              <w:rPr>
                <w:rFonts w:ascii="宋体" w:hAnsi="宋体" w:cs="宋体"/>
                <w:kern w:val="0"/>
                <w:sz w:val="22"/>
              </w:rPr>
              <w:t>12</w:t>
            </w:r>
            <w:r>
              <w:rPr>
                <w:rFonts w:hint="eastAsia" w:ascii="宋体" w:hAnsi="宋体" w:cs="宋体"/>
                <w:kern w:val="0"/>
                <w:sz w:val="22"/>
              </w:rPr>
              <w:t>月</w:t>
            </w:r>
            <w:r>
              <w:rPr>
                <w:rFonts w:ascii="宋体" w:hAnsi="宋体" w:cs="宋体"/>
                <w:kern w:val="0"/>
                <w:sz w:val="22"/>
              </w:rPr>
              <w:t>31</w:t>
            </w:r>
            <w:r>
              <w:rPr>
                <w:rFonts w:hint="eastAsia" w:ascii="宋体" w:hAnsi="宋体" w:cs="宋体"/>
                <w:kern w:val="0"/>
                <w:sz w:val="22"/>
              </w:rPr>
              <w:t>日</w:t>
            </w:r>
            <w:r>
              <w:rPr>
                <w:rFonts w:ascii="宋体" w:hAnsi="宋体" w:cs="宋体"/>
                <w:kern w:val="0"/>
                <w:sz w:val="22"/>
              </w:rPr>
              <w:t xml:space="preserve">  </w:t>
            </w:r>
          </w:p>
        </w:tc>
      </w:tr>
      <w:tr>
        <w:tblPrEx>
          <w:tblCellMar>
            <w:top w:w="0" w:type="dxa"/>
            <w:left w:w="108" w:type="dxa"/>
            <w:bottom w:w="0" w:type="dxa"/>
            <w:right w:w="108" w:type="dxa"/>
          </w:tblCellMar>
        </w:tblPrEx>
        <w:trPr>
          <w:trHeight w:val="645" w:hRule="atLeast"/>
        </w:trPr>
        <w:tc>
          <w:tcPr>
            <w:tcW w:w="5224" w:type="dxa"/>
            <w:tcBorders>
              <w:top w:val="single" w:color="auto" w:sz="4" w:space="0"/>
              <w:left w:val="single" w:color="auto" w:sz="4" w:space="0"/>
              <w:bottom w:val="single" w:color="auto" w:sz="4" w:space="0"/>
              <w:right w:val="single" w:color="auto" w:sz="4" w:space="0"/>
            </w:tcBorders>
            <w:vAlign w:val="center"/>
          </w:tcPr>
          <w:p>
            <w:pPr>
              <w:widowControl/>
              <w:jc w:val="center"/>
              <w:rPr>
                <w:rFonts w:ascii="宋体" w:cs="宋体"/>
                <w:b/>
                <w:bCs/>
                <w:kern w:val="0"/>
                <w:sz w:val="22"/>
              </w:rPr>
            </w:pPr>
            <w:r>
              <w:rPr>
                <w:rFonts w:hint="eastAsia" w:ascii="宋体" w:hAnsi="宋体" w:cs="宋体"/>
                <w:b/>
                <w:bCs/>
                <w:kern w:val="0"/>
                <w:sz w:val="22"/>
              </w:rPr>
              <w:t>项</w:t>
            </w:r>
            <w:r>
              <w:rPr>
                <w:rFonts w:ascii="宋体" w:hAnsi="宋体" w:cs="宋体"/>
                <w:b/>
                <w:bCs/>
                <w:kern w:val="0"/>
                <w:sz w:val="22"/>
              </w:rPr>
              <w:t xml:space="preserve">   </w:t>
            </w:r>
            <w:r>
              <w:rPr>
                <w:rFonts w:hint="eastAsia" w:ascii="宋体" w:hAnsi="宋体" w:cs="宋体"/>
                <w:b/>
                <w:bCs/>
                <w:kern w:val="0"/>
                <w:sz w:val="22"/>
              </w:rPr>
              <w:t>目</w:t>
            </w:r>
          </w:p>
        </w:tc>
        <w:tc>
          <w:tcPr>
            <w:tcW w:w="3155" w:type="dxa"/>
            <w:tcBorders>
              <w:top w:val="single" w:color="auto" w:sz="4" w:space="0"/>
              <w:left w:val="nil"/>
              <w:bottom w:val="single" w:color="auto" w:sz="4" w:space="0"/>
              <w:right w:val="single" w:color="auto" w:sz="4" w:space="0"/>
            </w:tcBorders>
            <w:vAlign w:val="center"/>
          </w:tcPr>
          <w:p>
            <w:pPr>
              <w:widowControl/>
              <w:jc w:val="center"/>
              <w:rPr>
                <w:rFonts w:ascii="宋体" w:cs="宋体"/>
                <w:b/>
                <w:bCs/>
                <w:kern w:val="0"/>
                <w:sz w:val="22"/>
              </w:rPr>
            </w:pPr>
            <w:r>
              <w:rPr>
                <w:rFonts w:hint="eastAsia" w:ascii="宋体" w:hAnsi="宋体" w:cs="宋体"/>
                <w:b/>
                <w:bCs/>
                <w:kern w:val="0"/>
                <w:sz w:val="22"/>
              </w:rPr>
              <w:t>数量</w:t>
            </w:r>
          </w:p>
        </w:tc>
        <w:tc>
          <w:tcPr>
            <w:tcW w:w="5103" w:type="dxa"/>
            <w:tcBorders>
              <w:top w:val="single" w:color="auto" w:sz="4" w:space="0"/>
              <w:left w:val="nil"/>
              <w:bottom w:val="single" w:color="auto" w:sz="4" w:space="0"/>
              <w:right w:val="single" w:color="auto" w:sz="4" w:space="0"/>
            </w:tcBorders>
            <w:vAlign w:val="center"/>
          </w:tcPr>
          <w:p>
            <w:pPr>
              <w:widowControl/>
              <w:jc w:val="center"/>
              <w:rPr>
                <w:rFonts w:ascii="宋体" w:cs="宋体"/>
                <w:b/>
                <w:bCs/>
                <w:kern w:val="0"/>
                <w:sz w:val="22"/>
              </w:rPr>
            </w:pPr>
            <w:r>
              <w:rPr>
                <w:rFonts w:hint="eastAsia" w:ascii="宋体" w:hAnsi="宋体" w:cs="宋体"/>
                <w:b/>
                <w:bCs/>
                <w:kern w:val="0"/>
                <w:sz w:val="22"/>
              </w:rPr>
              <w:t>价值（金额单位：万元）</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center"/>
              <w:rPr>
                <w:rFonts w:ascii="宋体" w:cs="宋体"/>
                <w:kern w:val="0"/>
                <w:sz w:val="22"/>
              </w:rPr>
            </w:pPr>
            <w:r>
              <w:rPr>
                <w:rFonts w:hint="eastAsia" w:ascii="宋体" w:hAnsi="宋体" w:cs="宋体"/>
                <w:kern w:val="0"/>
                <w:sz w:val="22"/>
              </w:rPr>
              <w:t>资产总额</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kern w:val="0"/>
                <w:sz w:val="22"/>
              </w:rPr>
            </w:pPr>
            <w:r>
              <w:rPr>
                <w:rFonts w:ascii="Times New Roman" w:hAnsi="Times New Roman"/>
                <w:kern w:val="0"/>
                <w:sz w:val="22"/>
              </w:rPr>
              <w:t>——</w:t>
            </w: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kern w:val="0"/>
                <w:sz w:val="22"/>
              </w:rPr>
            </w:pPr>
            <w:r>
              <w:rPr>
                <w:rFonts w:ascii="Times New Roman" w:hAnsi="Times New Roman"/>
                <w:kern w:val="0"/>
                <w:sz w:val="22"/>
              </w:rPr>
              <w:t>1039.75</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宋体" w:cs="宋体"/>
                <w:kern w:val="0"/>
                <w:sz w:val="22"/>
              </w:rPr>
            </w:pPr>
            <w:r>
              <w:rPr>
                <w:rFonts w:ascii="宋体" w:hAnsi="宋体" w:cs="宋体"/>
                <w:kern w:val="0"/>
                <w:sz w:val="22"/>
              </w:rPr>
              <w:t>1</w:t>
            </w:r>
            <w:r>
              <w:rPr>
                <w:rFonts w:hint="eastAsia" w:ascii="宋体" w:hAnsi="宋体" w:cs="宋体"/>
                <w:kern w:val="0"/>
                <w:sz w:val="22"/>
              </w:rPr>
              <w:t>、房屋（平方米）</w:t>
            </w:r>
          </w:p>
        </w:tc>
        <w:tc>
          <w:tcPr>
            <w:tcW w:w="3155" w:type="dxa"/>
            <w:tcBorders>
              <w:top w:val="nil"/>
              <w:left w:val="nil"/>
              <w:bottom w:val="single" w:color="auto" w:sz="4" w:space="0"/>
              <w:right w:val="single" w:color="auto" w:sz="4" w:space="0"/>
            </w:tcBorders>
            <w:vAlign w:val="center"/>
          </w:tcPr>
          <w:p>
            <w:pPr>
              <w:jc w:val="center"/>
              <w:rPr>
                <w:rFonts w:ascii="Times New Roman" w:hAnsi="Times New Roman"/>
                <w:sz w:val="22"/>
              </w:rPr>
            </w:pPr>
            <w:r>
              <w:rPr>
                <w:rFonts w:ascii="Times New Roman" w:hAnsi="Times New Roman"/>
                <w:sz w:val="22"/>
              </w:rPr>
              <w:t>3386</w:t>
            </w:r>
          </w:p>
        </w:tc>
        <w:tc>
          <w:tcPr>
            <w:tcW w:w="5103" w:type="dxa"/>
            <w:tcBorders>
              <w:top w:val="nil"/>
              <w:left w:val="nil"/>
              <w:bottom w:val="single" w:color="auto" w:sz="4" w:space="0"/>
              <w:right w:val="single" w:color="auto" w:sz="4" w:space="0"/>
            </w:tcBorders>
            <w:vAlign w:val="center"/>
          </w:tcPr>
          <w:p>
            <w:pPr>
              <w:jc w:val="center"/>
              <w:rPr>
                <w:rFonts w:ascii="Times New Roman" w:hAnsi="Times New Roman"/>
                <w:sz w:val="22"/>
              </w:rPr>
            </w:pPr>
            <w:r>
              <w:rPr>
                <w:rFonts w:ascii="Times New Roman" w:hAnsi="Times New Roman"/>
                <w:sz w:val="22"/>
              </w:rPr>
              <w:t>922.36</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宋体" w:cs="宋体"/>
                <w:kern w:val="0"/>
                <w:sz w:val="22"/>
              </w:rPr>
            </w:pPr>
            <w:r>
              <w:rPr>
                <w:rFonts w:ascii="宋体" w:hAnsi="宋体" w:cs="宋体"/>
                <w:kern w:val="0"/>
                <w:sz w:val="22"/>
              </w:rPr>
              <w:t xml:space="preserve">   </w:t>
            </w:r>
            <w:r>
              <w:rPr>
                <w:rFonts w:hint="eastAsia" w:ascii="宋体" w:hAnsi="宋体" w:cs="宋体"/>
                <w:kern w:val="0"/>
                <w:sz w:val="22"/>
              </w:rPr>
              <w:t>其中：办公用房（平方米）</w:t>
            </w:r>
          </w:p>
        </w:tc>
        <w:tc>
          <w:tcPr>
            <w:tcW w:w="3155" w:type="dxa"/>
            <w:tcBorders>
              <w:top w:val="nil"/>
              <w:left w:val="nil"/>
              <w:bottom w:val="single" w:color="auto" w:sz="4" w:space="0"/>
              <w:right w:val="single" w:color="auto" w:sz="4" w:space="0"/>
            </w:tcBorders>
            <w:vAlign w:val="center"/>
          </w:tcPr>
          <w:p>
            <w:pPr>
              <w:jc w:val="center"/>
              <w:rPr>
                <w:rFonts w:ascii="Times New Roman" w:hAnsi="Times New Roman"/>
                <w:sz w:val="22"/>
              </w:rPr>
            </w:pPr>
            <w:r>
              <w:rPr>
                <w:rFonts w:ascii="Times New Roman" w:hAnsi="Times New Roman"/>
                <w:sz w:val="22"/>
              </w:rPr>
              <w:t>3386</w:t>
            </w:r>
          </w:p>
        </w:tc>
        <w:tc>
          <w:tcPr>
            <w:tcW w:w="5103" w:type="dxa"/>
            <w:tcBorders>
              <w:top w:val="nil"/>
              <w:left w:val="nil"/>
              <w:bottom w:val="single" w:color="auto" w:sz="4" w:space="0"/>
              <w:right w:val="single" w:color="auto" w:sz="4" w:space="0"/>
            </w:tcBorders>
            <w:vAlign w:val="center"/>
          </w:tcPr>
          <w:p>
            <w:pPr>
              <w:jc w:val="center"/>
              <w:rPr>
                <w:rFonts w:ascii="Times New Roman" w:hAnsi="Times New Roman"/>
                <w:sz w:val="22"/>
              </w:rPr>
            </w:pPr>
            <w:r>
              <w:rPr>
                <w:rFonts w:ascii="Times New Roman" w:hAnsi="Times New Roman"/>
                <w:sz w:val="22"/>
              </w:rPr>
              <w:t>922.36</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宋体" w:cs="宋体"/>
                <w:kern w:val="0"/>
                <w:sz w:val="22"/>
              </w:rPr>
            </w:pPr>
            <w:r>
              <w:rPr>
                <w:rFonts w:ascii="宋体" w:hAnsi="宋体" w:cs="宋体"/>
                <w:kern w:val="0"/>
                <w:sz w:val="22"/>
              </w:rPr>
              <w:t>2</w:t>
            </w:r>
            <w:r>
              <w:rPr>
                <w:rFonts w:hint="eastAsia" w:ascii="宋体" w:hAnsi="宋体" w:cs="宋体"/>
                <w:kern w:val="0"/>
                <w:sz w:val="22"/>
              </w:rPr>
              <w:t>、车辆（台、辆）</w:t>
            </w:r>
          </w:p>
        </w:tc>
        <w:tc>
          <w:tcPr>
            <w:tcW w:w="3155" w:type="dxa"/>
            <w:tcBorders>
              <w:top w:val="nil"/>
              <w:left w:val="nil"/>
              <w:bottom w:val="single" w:color="auto" w:sz="4" w:space="0"/>
              <w:right w:val="single" w:color="auto" w:sz="4" w:space="0"/>
            </w:tcBorders>
            <w:vAlign w:val="center"/>
          </w:tcPr>
          <w:p>
            <w:pPr>
              <w:jc w:val="center"/>
              <w:rPr>
                <w:rFonts w:ascii="Times New Roman" w:hAnsi="Times New Roman"/>
                <w:sz w:val="22"/>
              </w:rPr>
            </w:pPr>
            <w:r>
              <w:rPr>
                <w:rFonts w:ascii="Times New Roman" w:hAnsi="Times New Roman"/>
                <w:sz w:val="22"/>
              </w:rPr>
              <w:t>3</w:t>
            </w:r>
          </w:p>
        </w:tc>
        <w:tc>
          <w:tcPr>
            <w:tcW w:w="5103" w:type="dxa"/>
            <w:tcBorders>
              <w:top w:val="nil"/>
              <w:left w:val="nil"/>
              <w:bottom w:val="single" w:color="auto" w:sz="4" w:space="0"/>
              <w:right w:val="single" w:color="auto" w:sz="4" w:space="0"/>
            </w:tcBorders>
            <w:vAlign w:val="center"/>
          </w:tcPr>
          <w:p>
            <w:pPr>
              <w:jc w:val="center"/>
              <w:rPr>
                <w:rFonts w:ascii="Times New Roman" w:hAnsi="Times New Roman"/>
                <w:sz w:val="22"/>
              </w:rPr>
            </w:pPr>
            <w:r>
              <w:rPr>
                <w:rFonts w:ascii="Times New Roman" w:hAnsi="Times New Roman"/>
                <w:sz w:val="22"/>
              </w:rPr>
              <w:t>32.38</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宋体" w:cs="宋体"/>
                <w:kern w:val="0"/>
                <w:sz w:val="22"/>
              </w:rPr>
            </w:pPr>
            <w:r>
              <w:rPr>
                <w:rFonts w:ascii="宋体" w:hAnsi="宋体" w:cs="宋体"/>
                <w:kern w:val="0"/>
                <w:sz w:val="22"/>
              </w:rPr>
              <w:t>3</w:t>
            </w:r>
            <w:r>
              <w:rPr>
                <w:rFonts w:hint="eastAsia" w:ascii="宋体" w:hAnsi="宋体" w:cs="宋体"/>
                <w:kern w:val="0"/>
                <w:sz w:val="22"/>
              </w:rPr>
              <w:t>、单价在</w:t>
            </w:r>
            <w:r>
              <w:rPr>
                <w:rFonts w:ascii="宋体" w:hAnsi="宋体" w:cs="宋体"/>
                <w:kern w:val="0"/>
                <w:sz w:val="22"/>
              </w:rPr>
              <w:t>20</w:t>
            </w:r>
            <w:r>
              <w:rPr>
                <w:rFonts w:hint="eastAsia" w:ascii="宋体" w:hAnsi="宋体" w:cs="宋体"/>
                <w:kern w:val="0"/>
                <w:sz w:val="22"/>
              </w:rPr>
              <w:t>万元以上的设备</w:t>
            </w:r>
          </w:p>
        </w:tc>
        <w:tc>
          <w:tcPr>
            <w:tcW w:w="3155" w:type="dxa"/>
            <w:tcBorders>
              <w:top w:val="nil"/>
              <w:left w:val="nil"/>
              <w:bottom w:val="single" w:color="auto" w:sz="4" w:space="0"/>
              <w:right w:val="single" w:color="auto" w:sz="4" w:space="0"/>
            </w:tcBorders>
            <w:vAlign w:val="center"/>
          </w:tcPr>
          <w:p>
            <w:pPr>
              <w:jc w:val="center"/>
              <w:rPr>
                <w:rFonts w:ascii="Times New Roman" w:hAnsi="Times New Roman"/>
                <w:sz w:val="22"/>
              </w:rPr>
            </w:pPr>
          </w:p>
        </w:tc>
        <w:tc>
          <w:tcPr>
            <w:tcW w:w="5103" w:type="dxa"/>
            <w:tcBorders>
              <w:top w:val="nil"/>
              <w:left w:val="nil"/>
              <w:bottom w:val="single" w:color="auto" w:sz="4" w:space="0"/>
              <w:right w:val="single" w:color="auto" w:sz="4" w:space="0"/>
            </w:tcBorders>
            <w:vAlign w:val="center"/>
          </w:tcPr>
          <w:p>
            <w:pPr>
              <w:jc w:val="center"/>
              <w:rPr>
                <w:rFonts w:ascii="Times New Roman" w:hAnsi="Times New Roman"/>
                <w:sz w:val="22"/>
              </w:rPr>
            </w:pP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宋体" w:cs="宋体"/>
                <w:kern w:val="0"/>
                <w:sz w:val="22"/>
              </w:rPr>
            </w:pPr>
            <w:r>
              <w:rPr>
                <w:rFonts w:ascii="宋体" w:hAnsi="宋体" w:cs="宋体"/>
                <w:kern w:val="0"/>
                <w:sz w:val="22"/>
              </w:rPr>
              <w:t>4</w:t>
            </w:r>
            <w:r>
              <w:rPr>
                <w:rFonts w:hint="eastAsia" w:ascii="宋体" w:hAnsi="宋体" w:cs="宋体"/>
                <w:kern w:val="0"/>
                <w:sz w:val="22"/>
              </w:rPr>
              <w:t>、其他固定资产</w:t>
            </w:r>
          </w:p>
        </w:tc>
        <w:tc>
          <w:tcPr>
            <w:tcW w:w="3155" w:type="dxa"/>
            <w:tcBorders>
              <w:top w:val="nil"/>
              <w:left w:val="nil"/>
              <w:bottom w:val="single" w:color="auto" w:sz="4" w:space="0"/>
              <w:right w:val="single" w:color="auto" w:sz="4" w:space="0"/>
            </w:tcBorders>
            <w:vAlign w:val="center"/>
          </w:tcPr>
          <w:p>
            <w:pPr>
              <w:jc w:val="center"/>
              <w:rPr>
                <w:rFonts w:ascii="Times New Roman" w:hAnsi="Times New Roman"/>
                <w:sz w:val="22"/>
              </w:rPr>
            </w:pPr>
          </w:p>
        </w:tc>
        <w:tc>
          <w:tcPr>
            <w:tcW w:w="5103" w:type="dxa"/>
            <w:tcBorders>
              <w:top w:val="nil"/>
              <w:left w:val="nil"/>
              <w:bottom w:val="single" w:color="auto" w:sz="4" w:space="0"/>
              <w:right w:val="single" w:color="auto" w:sz="4" w:space="0"/>
            </w:tcBorders>
            <w:vAlign w:val="center"/>
          </w:tcPr>
          <w:p>
            <w:pPr>
              <w:jc w:val="center"/>
              <w:rPr>
                <w:rFonts w:ascii="Times New Roman" w:hAnsi="Times New Roman"/>
                <w:sz w:val="22"/>
              </w:rPr>
            </w:pPr>
            <w:r>
              <w:rPr>
                <w:rFonts w:ascii="Times New Roman" w:hAnsi="Times New Roman"/>
                <w:sz w:val="22"/>
              </w:rPr>
              <w:t>85.01</w:t>
            </w:r>
          </w:p>
        </w:tc>
      </w:tr>
    </w:tbl>
    <w:p>
      <w:pPr>
        <w:autoSpaceDE w:val="0"/>
        <w:autoSpaceDN w:val="0"/>
        <w:adjustRightInd w:val="0"/>
        <w:ind w:left="198" w:firstLine="640" w:firstLineChars="200"/>
        <w:jc w:val="left"/>
        <w:rPr>
          <w:rFonts w:ascii="黑体" w:hAnsi="黑体" w:eastAsia="黑体"/>
          <w:sz w:val="32"/>
          <w:szCs w:val="32"/>
        </w:rPr>
      </w:pPr>
      <w:r>
        <w:rPr>
          <w:rFonts w:hint="eastAsia" w:ascii="黑体" w:hAnsi="黑体" w:eastAsia="黑体"/>
          <w:sz w:val="32"/>
          <w:szCs w:val="32"/>
        </w:rPr>
        <w:t>八、名词解释</w:t>
      </w:r>
    </w:p>
    <w:p>
      <w:pPr>
        <w:ind w:firstLine="640" w:firstLineChars="200"/>
        <w:rPr>
          <w:rFonts w:ascii="仿宋" w:hAnsi="仿宋" w:eastAsia="仿宋" w:cs="仿宋"/>
          <w:sz w:val="32"/>
          <w:szCs w:val="32"/>
        </w:rPr>
      </w:pPr>
      <w:r>
        <w:rPr>
          <w:rFonts w:ascii="仿宋" w:hAnsi="仿宋" w:eastAsia="仿宋" w:cs="仿宋"/>
          <w:sz w:val="32"/>
          <w:szCs w:val="32"/>
        </w:rPr>
        <w:t>1</w:t>
      </w:r>
      <w:r>
        <w:rPr>
          <w:rFonts w:hint="eastAsia" w:ascii="仿宋" w:hAnsi="仿宋" w:eastAsia="仿宋" w:cs="仿宋"/>
          <w:sz w:val="32"/>
          <w:szCs w:val="32"/>
        </w:rPr>
        <w:t>、一般公共预算拨款收入：指</w:t>
      </w:r>
      <w:r>
        <w:rPr>
          <w:rFonts w:hint="eastAsia" w:ascii="仿宋" w:hAnsi="仿宋" w:eastAsia="仿宋" w:cs="仿宋"/>
          <w:sz w:val="32"/>
          <w:szCs w:val="32"/>
          <w:lang w:eastAsia="zh-CN"/>
        </w:rPr>
        <w:t>区</w:t>
      </w:r>
      <w:r>
        <w:rPr>
          <w:rFonts w:hint="eastAsia" w:ascii="仿宋" w:hAnsi="仿宋" w:eastAsia="仿宋" w:cs="仿宋"/>
          <w:sz w:val="32"/>
          <w:szCs w:val="32"/>
        </w:rPr>
        <w:t>级财政当年拨付的资金。</w:t>
      </w:r>
    </w:p>
    <w:p>
      <w:pPr>
        <w:ind w:firstLine="640" w:firstLineChars="200"/>
        <w:rPr>
          <w:rFonts w:ascii="仿宋" w:hAnsi="仿宋" w:eastAsia="仿宋" w:cs="仿宋"/>
          <w:sz w:val="32"/>
          <w:szCs w:val="32"/>
        </w:rPr>
      </w:pPr>
      <w:r>
        <w:rPr>
          <w:rFonts w:ascii="仿宋" w:hAnsi="仿宋" w:eastAsia="仿宋" w:cs="仿宋"/>
          <w:sz w:val="32"/>
          <w:szCs w:val="32"/>
        </w:rPr>
        <w:t>2</w:t>
      </w:r>
      <w:r>
        <w:rPr>
          <w:rFonts w:hint="eastAsia" w:ascii="仿宋" w:hAnsi="仿宋" w:eastAsia="仿宋" w:cs="仿宋"/>
          <w:sz w:val="32"/>
          <w:szCs w:val="32"/>
        </w:rPr>
        <w:t>、事业收入：指事业单位开展专业业务活动及辅助活动所取得的收入。</w:t>
      </w:r>
    </w:p>
    <w:p>
      <w:pPr>
        <w:ind w:firstLine="640" w:firstLineChars="200"/>
        <w:rPr>
          <w:rFonts w:ascii="仿宋" w:hAnsi="仿宋" w:eastAsia="仿宋" w:cs="仿宋"/>
          <w:sz w:val="32"/>
          <w:szCs w:val="32"/>
        </w:rPr>
      </w:pPr>
      <w:r>
        <w:rPr>
          <w:rFonts w:ascii="仿宋" w:hAnsi="仿宋" w:eastAsia="仿宋" w:cs="仿宋"/>
          <w:sz w:val="32"/>
          <w:szCs w:val="32"/>
        </w:rPr>
        <w:t>3</w:t>
      </w:r>
      <w:r>
        <w:rPr>
          <w:rFonts w:hint="eastAsia" w:ascii="仿宋" w:hAnsi="仿宋" w:eastAsia="仿宋" w:cs="仿宋"/>
          <w:sz w:val="32"/>
          <w:szCs w:val="32"/>
        </w:rPr>
        <w:t>、其他收入：指除“一般公共预算拨款收入”、“事业收入”等以外的收入。主要是按规定动用的租房收入、存款利息收入等。</w:t>
      </w:r>
    </w:p>
    <w:p>
      <w:pPr>
        <w:ind w:firstLine="640" w:firstLineChars="200"/>
        <w:rPr>
          <w:rFonts w:ascii="仿宋" w:hAnsi="仿宋" w:eastAsia="仿宋" w:cs="仿宋"/>
          <w:sz w:val="32"/>
          <w:szCs w:val="32"/>
        </w:rPr>
      </w:pPr>
      <w:r>
        <w:rPr>
          <w:rFonts w:ascii="仿宋" w:hAnsi="仿宋" w:eastAsia="仿宋" w:cs="仿宋"/>
          <w:sz w:val="32"/>
          <w:szCs w:val="32"/>
        </w:rPr>
        <w:t>4</w:t>
      </w:r>
      <w:r>
        <w:rPr>
          <w:rFonts w:hint="eastAsia" w:ascii="仿宋" w:hAnsi="仿宋" w:eastAsia="仿宋" w:cs="仿宋"/>
          <w:sz w:val="32"/>
          <w:szCs w:val="32"/>
        </w:rPr>
        <w:t>、基本支出：指为保障机构正常运转、完成日常工作任务而发生的人员支出和公用支出。</w:t>
      </w:r>
    </w:p>
    <w:p>
      <w:pPr>
        <w:ind w:firstLine="640" w:firstLineChars="200"/>
        <w:rPr>
          <w:rFonts w:ascii="仿宋" w:hAnsi="仿宋" w:eastAsia="仿宋" w:cs="仿宋"/>
          <w:sz w:val="32"/>
          <w:szCs w:val="32"/>
        </w:rPr>
      </w:pPr>
      <w:r>
        <w:rPr>
          <w:rFonts w:ascii="仿宋" w:hAnsi="仿宋" w:eastAsia="仿宋" w:cs="仿宋"/>
          <w:sz w:val="32"/>
          <w:szCs w:val="32"/>
        </w:rPr>
        <w:t>5</w:t>
      </w:r>
      <w:r>
        <w:rPr>
          <w:rFonts w:hint="eastAsia" w:ascii="仿宋" w:hAnsi="仿宋" w:eastAsia="仿宋" w:cs="仿宋"/>
          <w:sz w:val="32"/>
          <w:szCs w:val="32"/>
        </w:rPr>
        <w:t>、项目支出：指在基本支出之外为完成特定行政任务和事业发展目标所发生的支出。</w:t>
      </w:r>
    </w:p>
    <w:p>
      <w:pPr>
        <w:ind w:firstLine="640" w:firstLineChars="200"/>
        <w:rPr>
          <w:rFonts w:ascii="仿宋" w:hAnsi="仿宋" w:eastAsia="仿宋" w:cs="仿宋"/>
          <w:sz w:val="32"/>
          <w:szCs w:val="32"/>
        </w:rPr>
      </w:pPr>
      <w:r>
        <w:rPr>
          <w:rFonts w:ascii="仿宋" w:hAnsi="仿宋" w:eastAsia="仿宋" w:cs="仿宋"/>
          <w:sz w:val="32"/>
          <w:szCs w:val="32"/>
        </w:rPr>
        <w:t>6</w:t>
      </w:r>
      <w:r>
        <w:rPr>
          <w:rFonts w:hint="eastAsia" w:ascii="仿宋" w:hAnsi="仿宋" w:eastAsia="仿宋" w:cs="仿宋"/>
          <w:sz w:val="32"/>
          <w:szCs w:val="32"/>
        </w:rPr>
        <w:t>、上缴上级支出：指下级单位上缴上级的支出。</w:t>
      </w:r>
    </w:p>
    <w:p>
      <w:pPr>
        <w:ind w:firstLine="640" w:firstLineChars="200"/>
        <w:rPr>
          <w:rFonts w:ascii="仿宋" w:hAnsi="仿宋" w:eastAsia="仿宋" w:cs="仿宋"/>
          <w:sz w:val="32"/>
          <w:szCs w:val="32"/>
        </w:rPr>
      </w:pPr>
      <w:r>
        <w:rPr>
          <w:rFonts w:ascii="仿宋" w:hAnsi="仿宋" w:eastAsia="仿宋" w:cs="仿宋"/>
          <w:sz w:val="32"/>
          <w:szCs w:val="32"/>
        </w:rPr>
        <w:t>7</w:t>
      </w:r>
      <w:r>
        <w:rPr>
          <w:rFonts w:hint="eastAsia" w:ascii="仿宋" w:hAnsi="仿宋" w:eastAsia="仿宋" w:cs="仿宋"/>
          <w:sz w:val="32"/>
          <w:szCs w:val="32"/>
        </w:rPr>
        <w:t>、“三公”经费：纳入</w:t>
      </w:r>
      <w:r>
        <w:rPr>
          <w:rFonts w:hint="eastAsia" w:ascii="仿宋" w:hAnsi="仿宋" w:eastAsia="仿宋" w:cs="仿宋"/>
          <w:sz w:val="32"/>
          <w:szCs w:val="32"/>
          <w:lang w:eastAsia="zh-CN"/>
        </w:rPr>
        <w:t>区</w:t>
      </w:r>
      <w:r>
        <w:rPr>
          <w:rFonts w:hint="eastAsia" w:ascii="仿宋" w:hAnsi="仿宋" w:eastAsia="仿宋" w:cs="仿宋"/>
          <w:sz w:val="32"/>
          <w:szCs w:val="32"/>
        </w:rPr>
        <w:t>级财政预算管理的“三公”经费，是指</w:t>
      </w:r>
      <w:r>
        <w:rPr>
          <w:rFonts w:hint="eastAsia" w:ascii="仿宋" w:hAnsi="仿宋" w:eastAsia="仿宋" w:cs="仿宋"/>
          <w:sz w:val="32"/>
          <w:szCs w:val="32"/>
          <w:lang w:eastAsia="zh-CN"/>
        </w:rPr>
        <w:t>区</w:t>
      </w:r>
      <w:r>
        <w:rPr>
          <w:rFonts w:hint="eastAsia" w:ascii="仿宋" w:hAnsi="仿宋" w:eastAsia="仿宋" w:cs="仿宋"/>
          <w:sz w:val="32"/>
          <w:szCs w:val="32"/>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ind w:firstLine="640" w:firstLineChars="200"/>
        <w:rPr>
          <w:rFonts w:ascii="仿宋" w:hAnsi="仿宋" w:eastAsia="仿宋" w:cs="仿宋"/>
          <w:sz w:val="32"/>
          <w:szCs w:val="32"/>
        </w:rPr>
      </w:pPr>
      <w:r>
        <w:rPr>
          <w:rFonts w:ascii="仿宋" w:hAnsi="仿宋" w:eastAsia="仿宋" w:cs="仿宋"/>
          <w:sz w:val="32"/>
          <w:szCs w:val="32"/>
        </w:rPr>
        <w:t>8</w:t>
      </w:r>
      <w:r>
        <w:rPr>
          <w:rFonts w:hint="eastAsia" w:ascii="仿宋" w:hAnsi="仿宋" w:eastAsia="仿宋" w:cs="仿宋"/>
          <w:sz w:val="32"/>
          <w:szCs w:val="32"/>
        </w:rPr>
        <w:t>、机关运行费：是指各部门的公用经费，包括办公及印刷费、邮电费、差旅费、会议费、福利费、日常维修费、专用材料及一般设备购置费、办公用房水电费、办公用房取暖费、办公用房物业管理费、公务用车运行维护费以及其他费用。</w:t>
      </w:r>
    </w:p>
    <w:p>
      <w:pPr>
        <w:ind w:firstLine="640" w:firstLineChars="200"/>
        <w:rPr>
          <w:rFonts w:ascii="仿宋" w:hAnsi="仿宋" w:eastAsia="仿宋" w:cs="仿宋"/>
          <w:sz w:val="32"/>
          <w:szCs w:val="32"/>
        </w:rPr>
      </w:pPr>
      <w:r>
        <w:rPr>
          <w:rFonts w:ascii="仿宋" w:hAnsi="仿宋" w:eastAsia="仿宋" w:cs="仿宋"/>
          <w:sz w:val="32"/>
          <w:szCs w:val="32"/>
        </w:rPr>
        <w:t>9</w:t>
      </w:r>
      <w:r>
        <w:rPr>
          <w:rFonts w:hint="eastAsia" w:ascii="仿宋" w:hAnsi="仿宋" w:eastAsia="仿宋" w:cs="仿宋"/>
          <w:sz w:val="32"/>
          <w:szCs w:val="32"/>
        </w:rPr>
        <w:t>、上年结转：指以前年度尚未完成、结转到本年仍按原规定用途继续使用的资金。</w:t>
      </w:r>
    </w:p>
    <w:p>
      <w:pPr>
        <w:ind w:firstLine="640" w:firstLineChars="200"/>
        <w:rPr>
          <w:rFonts w:ascii="仿宋" w:hAnsi="仿宋" w:eastAsia="仿宋" w:cs="仿宋"/>
          <w:sz w:val="32"/>
          <w:szCs w:val="32"/>
        </w:rPr>
      </w:pPr>
      <w:r>
        <w:rPr>
          <w:rFonts w:ascii="仿宋" w:hAnsi="仿宋" w:eastAsia="仿宋" w:cs="仿宋"/>
          <w:sz w:val="32"/>
          <w:szCs w:val="32"/>
        </w:rPr>
        <w:t>10</w:t>
      </w:r>
      <w:r>
        <w:rPr>
          <w:rFonts w:hint="eastAsia" w:ascii="仿宋" w:hAnsi="仿宋" w:eastAsia="仿宋" w:cs="仿宋"/>
          <w:sz w:val="32"/>
          <w:szCs w:val="32"/>
        </w:rPr>
        <w:t>、事业单位经营支出：指事业单位在专业业务活动及其辅助活动之外开展非独立核算经营活动发生的支出。</w:t>
      </w:r>
    </w:p>
    <w:p>
      <w:pPr>
        <w:autoSpaceDE w:val="0"/>
        <w:autoSpaceDN w:val="0"/>
        <w:adjustRightInd w:val="0"/>
        <w:ind w:left="198" w:firstLine="640" w:firstLineChars="200"/>
        <w:jc w:val="left"/>
        <w:rPr>
          <w:rFonts w:ascii="黑体" w:hAnsi="黑体" w:eastAsia="黑体"/>
          <w:sz w:val="32"/>
          <w:szCs w:val="32"/>
        </w:rPr>
      </w:pPr>
      <w:r>
        <w:rPr>
          <w:rFonts w:hint="eastAsia" w:ascii="黑体" w:hAnsi="黑体" w:eastAsia="黑体"/>
          <w:sz w:val="32"/>
          <w:szCs w:val="32"/>
        </w:rPr>
        <w:t>九、其他需要说明的事项</w:t>
      </w:r>
    </w:p>
    <w:p>
      <w:pPr>
        <w:ind w:firstLine="640" w:firstLineChars="200"/>
        <w:rPr>
          <w:rFonts w:ascii="仿宋" w:hAnsi="仿宋" w:eastAsia="仿宋" w:cs="仿宋"/>
          <w:sz w:val="32"/>
          <w:szCs w:val="32"/>
        </w:rPr>
      </w:pPr>
      <w:r>
        <w:rPr>
          <w:rFonts w:hint="eastAsia" w:ascii="仿宋" w:hAnsi="仿宋" w:eastAsia="仿宋" w:cs="仿宋"/>
          <w:sz w:val="32"/>
          <w:szCs w:val="32"/>
        </w:rPr>
        <w:t>我部门无其他需要说明的事项。</w:t>
      </w:r>
    </w:p>
    <w:sectPr>
      <w:pgSz w:w="16838" w:h="11906" w:orient="landscape"/>
      <w:pgMar w:top="1800" w:right="1440" w:bottom="1800" w:left="144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_GB2312">
    <w:panose1 w:val="02010609030101010101"/>
    <w:charset w:val="86"/>
    <w:family w:val="modern"/>
    <w:pitch w:val="default"/>
    <w:sig w:usb0="00000001" w:usb1="080E0000" w:usb2="00000000" w:usb3="00000000" w:csb0="00040000" w:csb1="00000000"/>
  </w:font>
  <w:font w:name="方正小标宋_GBK">
    <w:altName w:val="微软雅黑"/>
    <w:panose1 w:val="00000000000000000000"/>
    <w:charset w:val="86"/>
    <w:family w:val="roman"/>
    <w:pitch w:val="default"/>
    <w:sig w:usb0="00000000" w:usb1="00000000" w:usb2="00000010" w:usb3="00000000" w:csb0="00040000" w:csb1="00000000"/>
  </w:font>
  <w:font w:name="微软雅黑">
    <w:panose1 w:val="020B0503020204020204"/>
    <w:charset w:val="86"/>
    <w:family w:val="auto"/>
    <w:pitch w:val="default"/>
    <w:sig w:usb0="80000287" w:usb1="2ACF3C50" w:usb2="00000016" w:usb3="00000000" w:csb0="0004001F" w:csb1="00000000"/>
  </w:font>
  <w:font w:name="仿宋">
    <w:panose1 w:val="02010609060101010101"/>
    <w:charset w:val="86"/>
    <w:family w:val="modern"/>
    <w:pitch w:val="default"/>
    <w:sig w:usb0="800002BF" w:usb1="38CF7CFA" w:usb2="00000016" w:usb3="00000000" w:csb0="00040001" w:csb1="00000000"/>
  </w:font>
  <w:font w:name="方正仿宋_GBK">
    <w:altName w:val="SimSun-ExtB"/>
    <w:panose1 w:val="00000000000000000000"/>
    <w:charset w:val="86"/>
    <w:family w:val="script"/>
    <w:pitch w:val="default"/>
    <w:sig w:usb0="00000000" w:usb1="00000000" w:usb2="00000010" w:usb3="00000000" w:csb0="00040000" w:csb1="00000000"/>
  </w:font>
  <w:font w:name="SimSun-ExtB">
    <w:panose1 w:val="02010609060101010101"/>
    <w:charset w:val="86"/>
    <w:family w:val="auto"/>
    <w:pitch w:val="default"/>
    <w:sig w:usb0="00000001" w:usb1="02000000" w:usb2="00000000" w:usb3="00000000" w:csb0="00040001" w:csb1="00000000"/>
  </w:font>
  <w:font w:name="方正书宋_GBK">
    <w:altName w:val="SimSun-ExtB"/>
    <w:panose1 w:val="00000000000000000000"/>
    <w:charset w:val="86"/>
    <w:family w:val="script"/>
    <w:pitch w:val="default"/>
    <w:sig w:usb0="00000000" w:usb1="00000000" w:usb2="00000010" w:usb3="00000000" w:csb0="00040000" w:csb1="00000000"/>
  </w:font>
  <w:font w:name="楷体_GB2312">
    <w:panose1 w:val="02010609030101010101"/>
    <w:charset w:val="86"/>
    <w:family w:val="modern"/>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1"/>
  <w:bordersDoNotSurroundFooter w:val="1"/>
  <w:documentProtection w:enforcement="0"/>
  <w:defaultTabStop w:val="420"/>
  <w:drawingGridHorizontalSpacing w:val="105"/>
  <w:drawingGridVerticalSpacing w:val="156"/>
  <w:displayHorizontalDrawingGridEvery w:val="0"/>
  <w:displayVerticalDrawingGridEvery w:val="2"/>
  <w:characterSpacingControl w:val="compressPunctuation"/>
  <w:noLineBreaksAfter w:lang="zh-CN" w:val="$([{£¥·‘“〈《「『【〔〖〝﹙﹛﹝＄（．［｛￡￥"/>
  <w:noLineBreaksBefore w:lang="zh-CN" w:val="!%),.:;&gt;?]}¢¨°·ˇˉ―‖’”…‰′″›℃∶、。〃〉》」』】〕〗〞︶︺︾﹀﹄﹚﹜﹞！＂％＇），．：；？］｀｜｝～￠"/>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F66032"/>
    <w:rsid w:val="000226D3"/>
    <w:rsid w:val="00034786"/>
    <w:rsid w:val="00037AF6"/>
    <w:rsid w:val="00041C1C"/>
    <w:rsid w:val="00042F57"/>
    <w:rsid w:val="0004742C"/>
    <w:rsid w:val="0006483E"/>
    <w:rsid w:val="00075D5F"/>
    <w:rsid w:val="000809FD"/>
    <w:rsid w:val="0008102F"/>
    <w:rsid w:val="000B529B"/>
    <w:rsid w:val="000C3A19"/>
    <w:rsid w:val="001245BB"/>
    <w:rsid w:val="001251A3"/>
    <w:rsid w:val="00165294"/>
    <w:rsid w:val="00171367"/>
    <w:rsid w:val="001857D6"/>
    <w:rsid w:val="00190C9F"/>
    <w:rsid w:val="001B4EF3"/>
    <w:rsid w:val="001E2BB1"/>
    <w:rsid w:val="001F7873"/>
    <w:rsid w:val="002201A1"/>
    <w:rsid w:val="00241FD4"/>
    <w:rsid w:val="00251B12"/>
    <w:rsid w:val="002620BD"/>
    <w:rsid w:val="00296113"/>
    <w:rsid w:val="0029750D"/>
    <w:rsid w:val="002A673A"/>
    <w:rsid w:val="002C07BE"/>
    <w:rsid w:val="002C5E13"/>
    <w:rsid w:val="002C62BC"/>
    <w:rsid w:val="002C6F30"/>
    <w:rsid w:val="002D36F4"/>
    <w:rsid w:val="002E0EB8"/>
    <w:rsid w:val="002F3E58"/>
    <w:rsid w:val="0030542C"/>
    <w:rsid w:val="00311B7A"/>
    <w:rsid w:val="00372FA3"/>
    <w:rsid w:val="00380642"/>
    <w:rsid w:val="003D417F"/>
    <w:rsid w:val="003F0B3E"/>
    <w:rsid w:val="003F1F5B"/>
    <w:rsid w:val="003F2966"/>
    <w:rsid w:val="003F60E9"/>
    <w:rsid w:val="004248B8"/>
    <w:rsid w:val="00424943"/>
    <w:rsid w:val="0043175C"/>
    <w:rsid w:val="00437296"/>
    <w:rsid w:val="00442E7E"/>
    <w:rsid w:val="00451590"/>
    <w:rsid w:val="00451871"/>
    <w:rsid w:val="004631FC"/>
    <w:rsid w:val="004706DE"/>
    <w:rsid w:val="00472923"/>
    <w:rsid w:val="0048783F"/>
    <w:rsid w:val="00496109"/>
    <w:rsid w:val="004B0C3A"/>
    <w:rsid w:val="004B2591"/>
    <w:rsid w:val="004B44A4"/>
    <w:rsid w:val="004B4EB6"/>
    <w:rsid w:val="004D5788"/>
    <w:rsid w:val="004E3066"/>
    <w:rsid w:val="004E74CD"/>
    <w:rsid w:val="00516E04"/>
    <w:rsid w:val="00565588"/>
    <w:rsid w:val="005658A0"/>
    <w:rsid w:val="0056592E"/>
    <w:rsid w:val="00572067"/>
    <w:rsid w:val="00573562"/>
    <w:rsid w:val="005775F3"/>
    <w:rsid w:val="00590ECE"/>
    <w:rsid w:val="00592ADD"/>
    <w:rsid w:val="00613238"/>
    <w:rsid w:val="00614A29"/>
    <w:rsid w:val="00624B06"/>
    <w:rsid w:val="00636BC1"/>
    <w:rsid w:val="00637D08"/>
    <w:rsid w:val="00643AA7"/>
    <w:rsid w:val="00655D7E"/>
    <w:rsid w:val="00673D76"/>
    <w:rsid w:val="00674CD7"/>
    <w:rsid w:val="006854F0"/>
    <w:rsid w:val="00686341"/>
    <w:rsid w:val="006B1C4A"/>
    <w:rsid w:val="006B610D"/>
    <w:rsid w:val="006E49F5"/>
    <w:rsid w:val="007013C8"/>
    <w:rsid w:val="00717B1E"/>
    <w:rsid w:val="00730D9C"/>
    <w:rsid w:val="00753836"/>
    <w:rsid w:val="0075393C"/>
    <w:rsid w:val="00754592"/>
    <w:rsid w:val="007754DE"/>
    <w:rsid w:val="00776C08"/>
    <w:rsid w:val="007C219A"/>
    <w:rsid w:val="007E1DA8"/>
    <w:rsid w:val="007F20B2"/>
    <w:rsid w:val="007F2B3C"/>
    <w:rsid w:val="007F6C26"/>
    <w:rsid w:val="00813208"/>
    <w:rsid w:val="008334AE"/>
    <w:rsid w:val="00836FED"/>
    <w:rsid w:val="0083724E"/>
    <w:rsid w:val="00845CD2"/>
    <w:rsid w:val="00852B0D"/>
    <w:rsid w:val="00881692"/>
    <w:rsid w:val="00883D1A"/>
    <w:rsid w:val="008A2536"/>
    <w:rsid w:val="008A25C2"/>
    <w:rsid w:val="008A6576"/>
    <w:rsid w:val="008B3CC5"/>
    <w:rsid w:val="008B52CD"/>
    <w:rsid w:val="008C56DC"/>
    <w:rsid w:val="008E4261"/>
    <w:rsid w:val="008F4662"/>
    <w:rsid w:val="00905D08"/>
    <w:rsid w:val="00922AEB"/>
    <w:rsid w:val="00925753"/>
    <w:rsid w:val="009425F4"/>
    <w:rsid w:val="00952E35"/>
    <w:rsid w:val="00966C5C"/>
    <w:rsid w:val="00973004"/>
    <w:rsid w:val="00973104"/>
    <w:rsid w:val="00995BF0"/>
    <w:rsid w:val="009A16D5"/>
    <w:rsid w:val="009A353D"/>
    <w:rsid w:val="009B0B77"/>
    <w:rsid w:val="009B511E"/>
    <w:rsid w:val="00A165B3"/>
    <w:rsid w:val="00A42539"/>
    <w:rsid w:val="00A44E3D"/>
    <w:rsid w:val="00A45DDB"/>
    <w:rsid w:val="00A72D2E"/>
    <w:rsid w:val="00A74447"/>
    <w:rsid w:val="00A74CE5"/>
    <w:rsid w:val="00A76304"/>
    <w:rsid w:val="00A83A20"/>
    <w:rsid w:val="00A84E93"/>
    <w:rsid w:val="00A911E7"/>
    <w:rsid w:val="00A939D9"/>
    <w:rsid w:val="00B07D9E"/>
    <w:rsid w:val="00B20712"/>
    <w:rsid w:val="00B30568"/>
    <w:rsid w:val="00B37B68"/>
    <w:rsid w:val="00B43238"/>
    <w:rsid w:val="00B45DD3"/>
    <w:rsid w:val="00B52632"/>
    <w:rsid w:val="00B727A9"/>
    <w:rsid w:val="00B75216"/>
    <w:rsid w:val="00B91D52"/>
    <w:rsid w:val="00B9490F"/>
    <w:rsid w:val="00BA1ACD"/>
    <w:rsid w:val="00BD09F8"/>
    <w:rsid w:val="00C27B7D"/>
    <w:rsid w:val="00C40C8A"/>
    <w:rsid w:val="00CA7176"/>
    <w:rsid w:val="00CB3D48"/>
    <w:rsid w:val="00CB4665"/>
    <w:rsid w:val="00CC75B0"/>
    <w:rsid w:val="00CD2773"/>
    <w:rsid w:val="00CE143B"/>
    <w:rsid w:val="00D0024A"/>
    <w:rsid w:val="00D27003"/>
    <w:rsid w:val="00DB4A9B"/>
    <w:rsid w:val="00E0512D"/>
    <w:rsid w:val="00E167C7"/>
    <w:rsid w:val="00E2482E"/>
    <w:rsid w:val="00E4045C"/>
    <w:rsid w:val="00E73D47"/>
    <w:rsid w:val="00E8114E"/>
    <w:rsid w:val="00EB271C"/>
    <w:rsid w:val="00EC47F6"/>
    <w:rsid w:val="00EE156D"/>
    <w:rsid w:val="00EE65B8"/>
    <w:rsid w:val="00F149E2"/>
    <w:rsid w:val="00F364C3"/>
    <w:rsid w:val="00F62A28"/>
    <w:rsid w:val="00F66032"/>
    <w:rsid w:val="00F87C1E"/>
    <w:rsid w:val="00F958C2"/>
    <w:rsid w:val="00FA0D6A"/>
    <w:rsid w:val="00FB419F"/>
    <w:rsid w:val="36801CC7"/>
    <w:rsid w:val="3CE77CC9"/>
    <w:rsid w:val="522F4CC1"/>
    <w:rsid w:val="619B2782"/>
    <w:rsid w:val="73C13D97"/>
  </w:rsids>
  <m:mathPr>
    <m:mathFont m:val="Cambria Math"/>
    <m:brkBin m:val="before"/>
    <m:brkBinSub m:val="--"/>
    <m:smallFrac m:val="0"/>
    <m:dispDef/>
    <m:lMargin m:val="0"/>
    <m:rMargin m:val="0"/>
    <m:defJc m:val="centerGroup"/>
    <m:wrapIndent m:val="1440"/>
    <m:intLim m:val="subSup"/>
    <m:naryLim m:val="undOvr"/>
  </m:mathPr>
  <w:doNotAutoCompressPictures/>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ocked="1"/>
    <w:lsdException w:qFormat="1" w:uiPriority="0" w:name="heading 2" w:locked="1"/>
    <w:lsdException w:qFormat="1" w:uiPriority="0" w:name="heading 3" w:locked="1"/>
    <w:lsdException w:qFormat="1" w:uiPriority="0" w:name="heading 4" w:locked="1"/>
    <w:lsdException w:qFormat="1" w:uiPriority="0" w:name="heading 5" w:locked="1"/>
    <w:lsdException w:qFormat="1" w:uiPriority="0" w:name="heading 6" w:locked="1"/>
    <w:lsdException w:qFormat="1" w:uiPriority="0" w:name="heading 7" w:locked="1"/>
    <w:lsdException w:qFormat="1" w:uiPriority="0" w:name="heading 8" w:locked="1"/>
    <w:lsdException w:qFormat="1" w:uiPriority="0" w:name="heading 9" w:locked="1"/>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99" w:semiHidden="0" w:name="toc 1"/>
    <w:lsdException w:unhideWhenUsed="0" w:uiPriority="99" w:semiHidden="0" w:name="toc 2"/>
    <w:lsdException w:unhideWhenUsed="0" w:uiPriority="0" w:semiHidden="0" w:name="toc 3" w:locked="1"/>
    <w:lsdException w:unhideWhenUsed="0" w:uiPriority="0" w:semiHidden="0" w:name="toc 4" w:locked="1"/>
    <w:lsdException w:unhideWhenUsed="0" w:uiPriority="0" w:semiHidden="0" w:name="toc 5" w:locked="1"/>
    <w:lsdException w:unhideWhenUsed="0" w:uiPriority="0" w:semiHidden="0" w:name="toc 6" w:locked="1"/>
    <w:lsdException w:unhideWhenUsed="0" w:uiPriority="0" w:semiHidden="0" w:name="toc 7" w:locked="1"/>
    <w:lsdException w:unhideWhenUsed="0" w:uiPriority="0" w:semiHidden="0" w:name="toc 8" w:locked="1"/>
    <w:lsdException w:unhideWhenUsed="0" w:uiPriority="0" w:semiHidden="0" w:name="toc 9" w:locked="1"/>
    <w:lsdException w:uiPriority="99" w:name="Normal Indent"/>
    <w:lsdException w:unhideWhenUsed="0" w:uiPriority="99" w:semiHidden="0" w:name="footnote text"/>
    <w:lsdException w:uiPriority="99" w:name="annotation text"/>
    <w:lsdException w:unhideWhenUsed="0" w:uiPriority="99" w:semiHidden="0" w:name="header"/>
    <w:lsdException w:unhideWhenUsed="0" w:uiPriority="99" w:semiHidden="0" w:name="footer"/>
    <w:lsdException w:uiPriority="99" w:name="index heading"/>
    <w:lsdException w:qFormat="1" w:uiPriority="0" w:name="caption" w:locked="1"/>
    <w:lsdException w:uiPriority="99" w:name="table of figures"/>
    <w:lsdException w:uiPriority="99" w:name="envelope address"/>
    <w:lsdException w:uiPriority="99" w:name="envelope return"/>
    <w:lsdException w:qFormat="1" w:unhideWhenUsed="0" w:uiPriority="99" w:semiHidden="0" w:name="footnote reference"/>
    <w:lsdException w:uiPriority="99" w:name="annotation reference"/>
    <w:lsdException w:uiPriority="99" w:name="line number"/>
    <w:lsdException w:qFormat="1" w:unhideWhenUsed="0" w:uiPriority="99"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ocked="1"/>
    <w:lsdException w:uiPriority="99" w:name="Closing"/>
    <w:lsdException w:uiPriority="99" w:name="Signature"/>
    <w:lsdException w:unhideWhenUsed="0" w:uiPriority="99"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ocked="1"/>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nhideWhenUsed="0" w:uiPriority="99" w:semiHidden="0" w:name="Hyperlink"/>
    <w:lsdException w:uiPriority="99" w:name="FollowedHyperlink"/>
    <w:lsdException w:qFormat="1" w:unhideWhenUsed="0" w:uiPriority="0" w:semiHidden="0" w:name="Strong" w:locked="1"/>
    <w:lsdException w:qFormat="1" w:unhideWhenUsed="0" w:uiPriority="0" w:semiHidden="0" w:name="Emphasis" w:locked="1"/>
    <w:lsdException w:uiPriority="99" w:name="Document Map"/>
    <w:lsdException w:uiPriority="99" w:name="Plain Text"/>
    <w:lsdException w:uiPriority="99" w:name="E-mail Signature"/>
    <w:lsdException w:qFormat="1" w:unhideWhenUsed="0"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nhideWhenUsed="0" w:uiPriority="99" w:semiHidden="0" w:name="Balloon Text"/>
    <w:lsdException w:unhideWhenUsed="0" w:uiPriority="0" w:semiHidden="0" w:name="Table Grid" w:locked="1"/>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2"/>
      <w:lang w:val="en-US" w:eastAsia="zh-CN" w:bidi="ar-SA"/>
    </w:rPr>
  </w:style>
  <w:style w:type="character" w:default="1" w:styleId="10">
    <w:name w:val="Default Paragraph Font"/>
    <w:semiHidden/>
    <w:uiPriority w:val="99"/>
  </w:style>
  <w:style w:type="table" w:default="1" w:styleId="9">
    <w:name w:val="Normal Table"/>
    <w:semiHidden/>
    <w:unhideWhenUsed/>
    <w:qFormat/>
    <w:uiPriority w:val="99"/>
    <w:tblPr>
      <w:tblCellMar>
        <w:top w:w="0" w:type="dxa"/>
        <w:left w:w="108" w:type="dxa"/>
        <w:bottom w:w="0" w:type="dxa"/>
        <w:right w:w="108" w:type="dxa"/>
      </w:tblCellMar>
    </w:tblPr>
  </w:style>
  <w:style w:type="paragraph" w:styleId="2">
    <w:name w:val="Balloon Text"/>
    <w:basedOn w:val="1"/>
    <w:link w:val="14"/>
    <w:uiPriority w:val="99"/>
    <w:rPr>
      <w:sz w:val="18"/>
      <w:szCs w:val="18"/>
    </w:rPr>
  </w:style>
  <w:style w:type="paragraph" w:styleId="3">
    <w:name w:val="footer"/>
    <w:basedOn w:val="1"/>
    <w:link w:val="15"/>
    <w:uiPriority w:val="99"/>
    <w:pPr>
      <w:tabs>
        <w:tab w:val="center" w:pos="4153"/>
        <w:tab w:val="right" w:pos="8306"/>
      </w:tabs>
      <w:snapToGrid w:val="0"/>
      <w:jc w:val="left"/>
    </w:pPr>
    <w:rPr>
      <w:rFonts w:ascii="Times New Roman" w:hAnsi="Times New Roman"/>
      <w:sz w:val="18"/>
      <w:szCs w:val="18"/>
    </w:rPr>
  </w:style>
  <w:style w:type="paragraph" w:styleId="4">
    <w:name w:val="header"/>
    <w:basedOn w:val="1"/>
    <w:link w:val="16"/>
    <w:uiPriority w:val="99"/>
    <w:pPr>
      <w:pBdr>
        <w:bottom w:val="single" w:color="auto" w:sz="6" w:space="1"/>
      </w:pBdr>
      <w:tabs>
        <w:tab w:val="center" w:pos="4153"/>
        <w:tab w:val="right" w:pos="8306"/>
      </w:tabs>
      <w:snapToGrid w:val="0"/>
      <w:jc w:val="center"/>
    </w:pPr>
    <w:rPr>
      <w:rFonts w:ascii="Times New Roman" w:hAnsi="Times New Roman"/>
      <w:sz w:val="18"/>
      <w:szCs w:val="18"/>
    </w:rPr>
  </w:style>
  <w:style w:type="paragraph" w:styleId="5">
    <w:name w:val="toc 1"/>
    <w:basedOn w:val="1"/>
    <w:next w:val="1"/>
    <w:qFormat/>
    <w:uiPriority w:val="99"/>
    <w:rPr>
      <w:rFonts w:ascii="Times New Roman" w:hAnsi="Times New Roman"/>
      <w:szCs w:val="24"/>
    </w:rPr>
  </w:style>
  <w:style w:type="paragraph" w:styleId="6">
    <w:name w:val="footnote text"/>
    <w:basedOn w:val="1"/>
    <w:link w:val="17"/>
    <w:uiPriority w:val="99"/>
    <w:pPr>
      <w:snapToGrid w:val="0"/>
      <w:jc w:val="left"/>
    </w:pPr>
    <w:rPr>
      <w:sz w:val="18"/>
      <w:szCs w:val="18"/>
    </w:rPr>
  </w:style>
  <w:style w:type="paragraph" w:styleId="7">
    <w:name w:val="toc 2"/>
    <w:basedOn w:val="1"/>
    <w:next w:val="1"/>
    <w:uiPriority w:val="99"/>
    <w:pPr>
      <w:ind w:left="420" w:leftChars="200"/>
    </w:pPr>
    <w:rPr>
      <w:rFonts w:ascii="Times New Roman" w:hAnsi="Times New Roman"/>
      <w:szCs w:val="24"/>
    </w:rPr>
  </w:style>
  <w:style w:type="paragraph" w:styleId="8">
    <w:name w:val="Normal (Web)"/>
    <w:basedOn w:val="1"/>
    <w:qFormat/>
    <w:uiPriority w:val="99"/>
    <w:pPr>
      <w:widowControl/>
      <w:spacing w:before="100" w:beforeAutospacing="1" w:after="100" w:afterAutospacing="1" w:line="600" w:lineRule="exact"/>
      <w:ind w:firstLine="200" w:firstLineChars="200"/>
      <w:jc w:val="left"/>
    </w:pPr>
    <w:rPr>
      <w:rFonts w:ascii="宋体" w:hAnsi="宋体" w:eastAsia="仿宋_GB2312" w:cs="宋体"/>
      <w:kern w:val="0"/>
      <w:sz w:val="24"/>
      <w:szCs w:val="24"/>
    </w:rPr>
  </w:style>
  <w:style w:type="character" w:styleId="11">
    <w:name w:val="page number"/>
    <w:basedOn w:val="10"/>
    <w:qFormat/>
    <w:uiPriority w:val="99"/>
    <w:rPr>
      <w:rFonts w:cs="Times New Roman"/>
    </w:rPr>
  </w:style>
  <w:style w:type="character" w:styleId="12">
    <w:name w:val="Hyperlink"/>
    <w:basedOn w:val="10"/>
    <w:qFormat/>
    <w:uiPriority w:val="99"/>
    <w:rPr>
      <w:rFonts w:cs="Times New Roman"/>
      <w:color w:val="0000FF"/>
      <w:u w:val="single"/>
    </w:rPr>
  </w:style>
  <w:style w:type="character" w:styleId="13">
    <w:name w:val="footnote reference"/>
    <w:basedOn w:val="10"/>
    <w:qFormat/>
    <w:uiPriority w:val="99"/>
    <w:rPr>
      <w:rFonts w:cs="Times New Roman"/>
      <w:vertAlign w:val="superscript"/>
    </w:rPr>
  </w:style>
  <w:style w:type="character" w:customStyle="1" w:styleId="14">
    <w:name w:val="Balloon Text Char"/>
    <w:basedOn w:val="10"/>
    <w:link w:val="2"/>
    <w:semiHidden/>
    <w:qFormat/>
    <w:locked/>
    <w:uiPriority w:val="99"/>
    <w:rPr>
      <w:rFonts w:cs="Times New Roman"/>
      <w:sz w:val="18"/>
      <w:szCs w:val="18"/>
    </w:rPr>
  </w:style>
  <w:style w:type="character" w:customStyle="1" w:styleId="15">
    <w:name w:val="Footer Char"/>
    <w:basedOn w:val="10"/>
    <w:link w:val="3"/>
    <w:qFormat/>
    <w:locked/>
    <w:uiPriority w:val="99"/>
    <w:rPr>
      <w:rFonts w:ascii="Times New Roman" w:hAnsi="Times New Roman" w:eastAsia="宋体" w:cs="Times New Roman"/>
      <w:sz w:val="18"/>
      <w:szCs w:val="18"/>
    </w:rPr>
  </w:style>
  <w:style w:type="character" w:customStyle="1" w:styleId="16">
    <w:name w:val="Header Char"/>
    <w:basedOn w:val="10"/>
    <w:link w:val="4"/>
    <w:qFormat/>
    <w:locked/>
    <w:uiPriority w:val="99"/>
    <w:rPr>
      <w:rFonts w:ascii="Times New Roman" w:hAnsi="Times New Roman" w:eastAsia="宋体" w:cs="Times New Roman"/>
      <w:sz w:val="18"/>
      <w:szCs w:val="18"/>
    </w:rPr>
  </w:style>
  <w:style w:type="character" w:customStyle="1" w:styleId="17">
    <w:name w:val="Footnote Text Char"/>
    <w:basedOn w:val="10"/>
    <w:link w:val="6"/>
    <w:semiHidden/>
    <w:qFormat/>
    <w:locked/>
    <w:uiPriority w:val="99"/>
    <w:rPr>
      <w:rFonts w:ascii="Calibri" w:hAnsi="Calibri" w:eastAsia="宋体" w:cs="Times New Roman"/>
      <w:sz w:val="18"/>
      <w:szCs w:val="18"/>
    </w:rPr>
  </w:style>
  <w:style w:type="paragraph" w:customStyle="1" w:styleId="18">
    <w:name w:val="Default"/>
    <w:qFormat/>
    <w:uiPriority w:val="99"/>
    <w:pPr>
      <w:widowControl w:val="0"/>
      <w:autoSpaceDE w:val="0"/>
      <w:autoSpaceDN w:val="0"/>
      <w:adjustRightInd w:val="0"/>
    </w:pPr>
    <w:rPr>
      <w:rFonts w:ascii="Times New Roman" w:hAnsi="Times New Roman" w:eastAsia="宋体" w:cs="Times New Roman"/>
      <w:color w:val="000000"/>
      <w:kern w:val="0"/>
      <w:sz w:val="24"/>
      <w:szCs w:val="24"/>
      <w:lang w:val="en-US" w:eastAsia="zh-CN" w:bidi="ar-SA"/>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Normal_Wordconv.dotm</Template>
  <Company>Microsoft</Company>
  <Pages>19</Pages>
  <Words>1334</Words>
  <Characters>7606</Characters>
  <Lines>0</Lines>
  <Paragraphs>0</Paragraphs>
  <TotalTime>91</TotalTime>
  <ScaleCrop>false</ScaleCrop>
  <LinksUpToDate>false</LinksUpToDate>
  <CharactersWithSpaces>0</CharactersWithSpaces>
  <Application>WPS Office_11.8.2.10912_F1E327BC-269C-435d-A152-05C5408002CA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2019-03-01T07:01:00Z</dcterms:created>
  <dc:creator>guest</dc:creator>
  <cp:lastModifiedBy>rensh</cp:lastModifiedBy>
  <cp:lastPrinted>2017-11-09T01:12:00Z</cp:lastPrinted>
  <dcterms:modified xsi:type="dcterms:W3CDTF">2024-07-08T08:18:42Z</dcterms:modified>
  <dc:title>河北省财政厅2019年部门预算信息公开情况说明</dc:title>
  <cp:revision>52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2052-11.8.2.10912</vt:lpwstr>
  </property>
  <property fmtid="{D5CDD505-2E9C-101B-9397-08002B2CF9AE}" pid="3" name="ICV">
    <vt:lpwstr>1C77E1F4B62E41479516955C54FB1EF8</vt:lpwstr>
  </property>
</Properties>
</file>