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520" w:lineRule="exact"/>
        <w:rPr>
          <w:rFonts w:ascii="黑体" w:hAnsi="黑体" w:eastAsia="黑体" w:cs="黑体"/>
          <w:sz w:val="32"/>
          <w:szCs w:val="32"/>
        </w:rPr>
      </w:pPr>
      <w:bookmarkStart w:id="0" w:name="_GoBack"/>
      <w:bookmarkEnd w:id="0"/>
    </w:p>
    <w:p>
      <w:pPr>
        <w:adjustRightInd w:val="0"/>
        <w:spacing w:line="520" w:lineRule="exact"/>
        <w:rPr>
          <w:rFonts w:ascii="黑体" w:hAnsi="黑体" w:eastAsia="黑体" w:cs="黑体"/>
          <w:sz w:val="32"/>
          <w:szCs w:val="32"/>
        </w:rPr>
      </w:pPr>
    </w:p>
    <w:p>
      <w:pPr>
        <w:spacing w:line="520" w:lineRule="exact"/>
        <w:jc w:val="center"/>
        <w:rPr>
          <w:rFonts w:ascii="仿宋" w:hAnsi="仿宋" w:eastAsia="仿宋" w:cs="仿宋"/>
          <w:sz w:val="32"/>
          <w:szCs w:val="32"/>
        </w:rPr>
      </w:pPr>
      <w:r>
        <w:rPr>
          <w:rFonts w:asciiTheme="majorEastAsia" w:hAnsiTheme="majorEastAsia" w:eastAsiaTheme="majorEastAsia" w:cstheme="majorEastAsia"/>
          <w:b/>
          <w:bCs/>
          <w:sz w:val="36"/>
          <w:szCs w:val="36"/>
        </w:rPr>
        <w:t>“</w:t>
      </w:r>
      <w:r>
        <w:rPr>
          <w:rFonts w:hint="eastAsia" w:asciiTheme="majorEastAsia" w:hAnsiTheme="majorEastAsia" w:eastAsiaTheme="majorEastAsia" w:cstheme="majorEastAsia"/>
          <w:b/>
          <w:bCs/>
          <w:sz w:val="36"/>
          <w:szCs w:val="36"/>
        </w:rPr>
        <w:t>雪亮工程”平台建设项目绩效评价报告</w:t>
      </w:r>
    </w:p>
    <w:p>
      <w:pPr>
        <w:spacing w:line="520" w:lineRule="exact"/>
        <w:jc w:val="center"/>
        <w:rPr>
          <w:rFonts w:hint="eastAsia" w:ascii="华文楷体" w:eastAsia="华文楷体"/>
          <w:sz w:val="32"/>
          <w:szCs w:val="32"/>
        </w:rPr>
      </w:pPr>
    </w:p>
    <w:p>
      <w:pPr>
        <w:adjustRightInd w:val="0"/>
        <w:snapToGrid w:val="0"/>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根据《石家庄市鹿泉区区级部门预算绩效管理办法》（鹿财字[2019]65号），遵循“科学性、规范性、客观性和公正性”的原则，对“雪亮工程”平台建设项目实施了绩效评价，形成本评价报告。</w:t>
      </w:r>
    </w:p>
    <w:p>
      <w:pPr>
        <w:adjustRightInd w:val="0"/>
        <w:snapToGrid w:val="0"/>
        <w:spacing w:line="520" w:lineRule="exact"/>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52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 xml:space="preserve"> 2018年，通过参加石家庄市组织的“雪亮工程”平台建设“统招分签”，完成我区相关建设工作。</w:t>
      </w:r>
    </w:p>
    <w:p>
      <w:pPr>
        <w:adjustRightInd w:val="0"/>
        <w:snapToGrid w:val="0"/>
        <w:spacing w:line="520" w:lineRule="exact"/>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p>
    <w:p>
      <w:pPr>
        <w:keepNext w:val="0"/>
        <w:keepLines w:val="0"/>
        <w:pageBreakBefore w:val="0"/>
        <w:widowControl w:val="0"/>
        <w:kinsoku/>
        <w:wordWrap/>
        <w:overflowPunct/>
        <w:topLinePunct w:val="0"/>
        <w:autoSpaceDE/>
        <w:autoSpaceDN/>
        <w:bidi w:val="0"/>
        <w:ind w:left="0" w:leftChars="0" w:right="0" w:rightChars="0" w:firstLine="640" w:firstLineChars="200"/>
        <w:jc w:val="left"/>
        <w:textAlignment w:val="auto"/>
        <w:rPr>
          <w:rFonts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一）绩效评价的组织工作和过程</w:t>
      </w:r>
    </w:p>
    <w:p>
      <w:pPr>
        <w:keepNext w:val="0"/>
        <w:keepLines w:val="0"/>
        <w:pageBreakBefore w:val="0"/>
        <w:widowControl w:val="0"/>
        <w:kinsoku/>
        <w:wordWrap/>
        <w:overflowPunct/>
        <w:topLinePunct w:val="0"/>
        <w:autoSpaceDE/>
        <w:autoSpaceDN/>
        <w:bidi w:val="0"/>
        <w:ind w:left="0" w:leftChars="0" w:right="0" w:rightChars="0" w:firstLine="640" w:firstLineChars="200"/>
        <w:jc w:val="left"/>
        <w:textAlignment w:val="auto"/>
        <w:rPr>
          <w:rFonts w:ascii="仿宋_GB2312" w:eastAsia="仿宋_GB2312"/>
          <w:sz w:val="32"/>
          <w:szCs w:val="32"/>
        </w:rPr>
      </w:pPr>
      <w:r>
        <w:rPr>
          <w:rFonts w:hint="eastAsia" w:ascii="仿宋_GB2312" w:eastAsia="仿宋_GB2312"/>
          <w:sz w:val="32"/>
          <w:szCs w:val="32"/>
        </w:rPr>
        <w:t>本次绩效评价自评价工作分为三个阶段：</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rPr>
          <w:rFonts w:ascii="仿宋_GB2312" w:eastAsia="仿宋_GB2312"/>
          <w:sz w:val="32"/>
          <w:szCs w:val="32"/>
        </w:rPr>
      </w:pPr>
      <w:r>
        <w:rPr>
          <w:rFonts w:hint="eastAsia" w:ascii="仿宋_GB2312" w:eastAsia="仿宋_GB2312"/>
          <w:sz w:val="32"/>
          <w:szCs w:val="32"/>
        </w:rPr>
        <w:t>第一阶段：根据成立评价工作小组，制定项目绩效评价具体实施方案。</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rPr>
          <w:rFonts w:ascii="仿宋_GB2312" w:eastAsia="仿宋_GB2312"/>
          <w:sz w:val="32"/>
          <w:szCs w:val="32"/>
        </w:rPr>
      </w:pPr>
      <w:r>
        <w:rPr>
          <w:rFonts w:hint="eastAsia" w:ascii="仿宋_GB2312" w:eastAsia="仿宋_GB2312"/>
          <w:sz w:val="32"/>
          <w:szCs w:val="32"/>
        </w:rPr>
        <w:t>第二阶段：按照区财政局要求，进行自查。</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rPr>
          <w:rFonts w:ascii="仿宋_GB2312" w:eastAsia="仿宋_GB2312"/>
          <w:sz w:val="32"/>
          <w:szCs w:val="32"/>
        </w:rPr>
      </w:pPr>
      <w:r>
        <w:rPr>
          <w:rFonts w:hint="eastAsia" w:ascii="仿宋_GB2312" w:eastAsia="仿宋_GB2312"/>
          <w:sz w:val="32"/>
          <w:szCs w:val="32"/>
        </w:rPr>
        <w:t>第三阶段：由评价工作小组对项目总结评价结论，最终形成自评价报告，报区财政局。</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我单位评价工作组人员通过现场查看设备安装情况和工作人员实际操作，认为该项目符合设计初衷、满足了工作需求，可对长期使用情况进行综合评价。</w:t>
      </w:r>
    </w:p>
    <w:p>
      <w:pPr>
        <w:spacing w:line="520" w:lineRule="exact"/>
        <w:ind w:firstLine="640" w:firstLineChars="200"/>
        <w:rPr>
          <w:rFonts w:ascii="黑体" w:hAnsi="黑体" w:eastAsia="黑体" w:cs="黑体"/>
          <w:b/>
          <w:bCs/>
          <w:sz w:val="32"/>
          <w:szCs w:val="32"/>
        </w:rPr>
      </w:pPr>
      <w:r>
        <w:rPr>
          <w:rFonts w:hint="eastAsia" w:ascii="黑体" w:hAnsi="黑体" w:eastAsia="黑体" w:cs="黑体"/>
          <w:sz w:val="32"/>
          <w:szCs w:val="32"/>
        </w:rPr>
        <w:t>三、项目执行及绩效实现情况</w:t>
      </w:r>
    </w:p>
    <w:p>
      <w:pPr>
        <w:spacing w:line="520" w:lineRule="exact"/>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1.该项目的申请、设立过程符合相关规定，所设的绩效目标依据充分、符合客观实际，绩效指标清晰、细化可衡量。根据指标体系评分标准可评100分。</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2.实际到位资金与计划投入资金的比率与到位及时率，根据指标体系评分标准计算分值可评100分。</w:t>
      </w:r>
    </w:p>
    <w:p>
      <w:pPr>
        <w:spacing w:line="520" w:lineRule="exact"/>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（二）项目实施过程</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1.我单位管理制度健全性、制度执行有效性和项目质量可控性等情况进行分析后，根据指标体系评分标准计算分值可评100分。</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2.我单位财务</w:t>
      </w:r>
      <w:r>
        <w:rPr>
          <w:rFonts w:hint="eastAsia" w:ascii="仿宋_GB2312" w:eastAsia="仿宋_GB2312"/>
          <w:sz w:val="32"/>
          <w:szCs w:val="32"/>
          <w:lang w:eastAsia="zh-CN"/>
        </w:rPr>
        <w:t>管理</w:t>
      </w:r>
      <w:r>
        <w:rPr>
          <w:rFonts w:hint="eastAsia" w:ascii="仿宋_GB2312" w:eastAsia="仿宋_GB2312"/>
          <w:sz w:val="32"/>
          <w:szCs w:val="32"/>
        </w:rPr>
        <w:t>制度健全性、资金使用合规性和财务监控有效性等情况进行分析后，根据指标体系评分标准可评100分。</w:t>
      </w:r>
    </w:p>
    <w:p>
      <w:pPr>
        <w:spacing w:line="520" w:lineRule="exact"/>
        <w:rPr>
          <w:rFonts w:ascii="楷体_GB2312" w:hAnsi="楷体_GB2312" w:eastAsia="楷体_GB2312" w:cs="楷体_GB2312"/>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（三）项目产出</w:t>
      </w:r>
    </w:p>
    <w:p>
      <w:pPr>
        <w:spacing w:line="520" w:lineRule="exact"/>
        <w:ind w:firstLine="640" w:firstLineChars="200"/>
        <w:rPr>
          <w:rFonts w:hint="eastAsia" w:ascii="仿宋_GB2312" w:hAnsi="楷体_GB2312" w:eastAsia="仿宋_GB2312" w:cs="楷体_GB2312"/>
          <w:sz w:val="32"/>
          <w:szCs w:val="32"/>
        </w:rPr>
      </w:pPr>
      <w:r>
        <w:rPr>
          <w:rFonts w:hint="eastAsia" w:ascii="仿宋_GB2312" w:hAnsi="宋体" w:eastAsia="仿宋_GB2312"/>
          <w:sz w:val="32"/>
          <w:szCs w:val="32"/>
          <w:lang w:val="zh-CN"/>
        </w:rPr>
        <w:t>实现全网共享（实现重点行业、领域及公共安全区域的视频监控的平台联网）、全时可用（针对视频质量、录像状态、设备状态、设备异常等实现了统一智能监控，运维人员可快速定位故障、排查问题，保障业务开展），</w:t>
      </w:r>
      <w:r>
        <w:rPr>
          <w:rFonts w:hint="eastAsia" w:ascii="仿宋_GB2312" w:hAnsi="仿宋" w:eastAsia="仿宋_GB2312" w:cs="仿宋"/>
          <w:sz w:val="32"/>
          <w:szCs w:val="32"/>
        </w:rPr>
        <w:t>根据指标体系评分标准可评100分。</w:t>
      </w:r>
      <w:r>
        <w:rPr>
          <w:rFonts w:hint="eastAsia" w:ascii="仿宋_GB2312" w:hAnsi="宋体" w:eastAsia="仿宋_GB2312"/>
          <w:sz w:val="32"/>
          <w:szCs w:val="32"/>
          <w:lang w:val="zh-CN"/>
        </w:rPr>
        <w:t>。</w:t>
      </w:r>
    </w:p>
    <w:p>
      <w:pPr>
        <w:spacing w:line="520" w:lineRule="exact"/>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（四）项目效果</w:t>
      </w:r>
    </w:p>
    <w:p>
      <w:pPr>
        <w:spacing w:line="520" w:lineRule="exact"/>
        <w:ind w:firstLine="640" w:firstLineChars="200"/>
        <w:rPr>
          <w:rFonts w:hint="eastAsia" w:ascii="仿宋_GB2312" w:eastAsia="仿宋_GB2312"/>
          <w:sz w:val="32"/>
          <w:szCs w:val="32"/>
        </w:rPr>
      </w:pPr>
      <w:r>
        <w:rPr>
          <w:rFonts w:hint="eastAsia" w:ascii="仿宋_GB2312" w:hAnsi="宋体" w:eastAsia="仿宋_GB2312"/>
          <w:sz w:val="32"/>
          <w:szCs w:val="32"/>
          <w:lang w:val="zh-CN"/>
        </w:rPr>
        <w:t>为及时发现潜在隐患，有效处理各类群体性突发事（案）件，提供了更加有力支持，</w:t>
      </w:r>
      <w:r>
        <w:rPr>
          <w:rFonts w:hint="eastAsia" w:ascii="仿宋_GB2312" w:eastAsia="仿宋_GB2312"/>
          <w:sz w:val="32"/>
          <w:szCs w:val="32"/>
        </w:rPr>
        <w:t>根据指标体系评分标准可评100分。</w:t>
      </w:r>
    </w:p>
    <w:p>
      <w:pPr>
        <w:spacing w:line="520" w:lineRule="exact"/>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根据项目执行情况和项目绩效情况，给出总得分，指标体系设定满分100分，得出综合评价结论和项目综合绩效评价等级。项目综合绩效评价分为4个等级：得分</w:t>
      </w:r>
      <w:r>
        <w:rPr>
          <w:rFonts w:ascii="Arial" w:hAnsi="Arial" w:eastAsia="仿宋_GB2312" w:cs="Arial"/>
          <w:sz w:val="32"/>
          <w:szCs w:val="32"/>
        </w:rPr>
        <w:t>≥</w:t>
      </w:r>
      <w:r>
        <w:rPr>
          <w:rFonts w:hint="eastAsia" w:ascii="仿宋_GB2312" w:eastAsia="仿宋_GB2312"/>
          <w:sz w:val="32"/>
          <w:szCs w:val="32"/>
        </w:rPr>
        <w:t>85分为优秀；75</w:t>
      </w:r>
      <w:r>
        <w:rPr>
          <w:rFonts w:ascii="Arial" w:hAnsi="Arial" w:eastAsia="仿宋_GB2312" w:cs="Arial"/>
          <w:sz w:val="32"/>
          <w:szCs w:val="32"/>
        </w:rPr>
        <w:t>≤</w:t>
      </w:r>
      <w:r>
        <w:rPr>
          <w:rFonts w:hint="eastAsia" w:ascii="仿宋_GB2312" w:eastAsia="仿宋_GB2312"/>
          <w:sz w:val="32"/>
          <w:szCs w:val="32"/>
        </w:rPr>
        <w:t>得分</w:t>
      </w:r>
      <w:r>
        <w:rPr>
          <w:rFonts w:hint="eastAsia" w:ascii="仿宋_GB2312" w:hAnsi="仿宋_GB2312" w:eastAsia="仿宋_GB2312"/>
          <w:sz w:val="32"/>
          <w:szCs w:val="32"/>
        </w:rPr>
        <w:t>＜</w:t>
      </w:r>
      <w:r>
        <w:rPr>
          <w:rFonts w:hint="eastAsia" w:ascii="仿宋_GB2312" w:eastAsia="仿宋_GB2312"/>
          <w:sz w:val="32"/>
          <w:szCs w:val="32"/>
        </w:rPr>
        <w:t>85分为良好；60</w:t>
      </w:r>
      <w:r>
        <w:rPr>
          <w:rFonts w:ascii="Arial" w:hAnsi="Arial" w:eastAsia="仿宋_GB2312" w:cs="Arial"/>
          <w:sz w:val="32"/>
          <w:szCs w:val="32"/>
        </w:rPr>
        <w:t>≤</w:t>
      </w:r>
      <w:r>
        <w:rPr>
          <w:rFonts w:hint="eastAsia" w:ascii="仿宋_GB2312" w:eastAsia="仿宋_GB2312"/>
          <w:sz w:val="32"/>
          <w:szCs w:val="32"/>
        </w:rPr>
        <w:t>得分</w:t>
      </w:r>
      <w:r>
        <w:rPr>
          <w:rFonts w:hint="eastAsia" w:ascii="仿宋_GB2312" w:hAnsi="仿宋_GB2312" w:eastAsia="仿宋_GB2312"/>
          <w:sz w:val="32"/>
          <w:szCs w:val="32"/>
        </w:rPr>
        <w:t>＜</w:t>
      </w:r>
      <w:r>
        <w:rPr>
          <w:rFonts w:hint="eastAsia" w:ascii="仿宋_GB2312" w:eastAsia="仿宋_GB2312"/>
          <w:sz w:val="32"/>
          <w:szCs w:val="32"/>
        </w:rPr>
        <w:t>75分为一般；得分</w:t>
      </w:r>
      <w:r>
        <w:rPr>
          <w:rFonts w:hint="eastAsia" w:ascii="仿宋_GB2312" w:hAnsi="仿宋_GB2312" w:eastAsia="仿宋_GB2312"/>
          <w:sz w:val="32"/>
          <w:szCs w:val="32"/>
        </w:rPr>
        <w:t>＜</w:t>
      </w:r>
      <w:r>
        <w:rPr>
          <w:rFonts w:hint="eastAsia" w:ascii="仿宋_GB2312" w:eastAsia="仿宋_GB2312"/>
          <w:sz w:val="32"/>
          <w:szCs w:val="32"/>
        </w:rPr>
        <w:t>60分为较差。综合上述指标该项目评</w:t>
      </w:r>
      <w:r>
        <w:rPr>
          <w:rFonts w:hint="eastAsia" w:ascii="仿宋_GB2312" w:eastAsia="仿宋_GB2312"/>
          <w:sz w:val="32"/>
          <w:szCs w:val="32"/>
          <w:lang w:val="en-US" w:eastAsia="zh-CN"/>
        </w:rPr>
        <w:t>优</w:t>
      </w:r>
      <w:r>
        <w:rPr>
          <w:rFonts w:hint="eastAsia" w:ascii="仿宋_GB2312" w:eastAsia="仿宋_GB2312"/>
          <w:sz w:val="32"/>
          <w:szCs w:val="32"/>
        </w:rPr>
        <w:t>。</w:t>
      </w:r>
    </w:p>
    <w:p>
      <w:pPr>
        <w:numPr>
          <w:ilvl w:val="0"/>
          <w:numId w:val="1"/>
        </w:numPr>
        <w:spacing w:line="520" w:lineRule="exact"/>
        <w:ind w:firstLine="640" w:firstLineChars="200"/>
        <w:rPr>
          <w:rFonts w:ascii="黑体" w:hAnsi="黑体" w:eastAsia="黑体"/>
          <w:sz w:val="32"/>
          <w:szCs w:val="32"/>
        </w:rPr>
      </w:pPr>
      <w:r>
        <w:rPr>
          <w:rFonts w:hint="eastAsia" w:ascii="黑体" w:hAnsi="黑体" w:eastAsia="黑体"/>
          <w:sz w:val="32"/>
          <w:szCs w:val="32"/>
        </w:rPr>
        <w:t>存在的问题及改进措施</w:t>
      </w:r>
    </w:p>
    <w:p>
      <w:pPr>
        <w:spacing w:line="520" w:lineRule="exact"/>
        <w:rPr>
          <w:rFonts w:ascii="仿宋" w:hAnsi="仿宋" w:eastAsia="仿宋" w:cs="仿宋"/>
          <w:sz w:val="32"/>
          <w:szCs w:val="32"/>
        </w:rPr>
      </w:pPr>
      <w:r>
        <w:rPr>
          <w:rFonts w:hint="eastAsia" w:ascii="黑体" w:hAnsi="黑体" w:eastAsia="黑体"/>
          <w:sz w:val="32"/>
          <w:szCs w:val="32"/>
        </w:rPr>
        <w:t xml:space="preserve">    </w:t>
      </w:r>
      <w:r>
        <w:rPr>
          <w:rFonts w:hint="eastAsia" w:ascii="仿宋" w:hAnsi="仿宋" w:eastAsia="仿宋" w:cs="仿宋"/>
          <w:sz w:val="32"/>
          <w:szCs w:val="32"/>
        </w:rPr>
        <w:t>该项目不存在任何问题。</w:t>
      </w:r>
    </w:p>
    <w:p>
      <w:pPr>
        <w:keepNext w:val="0"/>
        <w:keepLines w:val="0"/>
        <w:pageBreakBefore w:val="0"/>
        <w:widowControl w:val="0"/>
        <w:numPr>
          <w:ilvl w:val="0"/>
          <w:numId w:val="1"/>
        </w:numPr>
        <w:kinsoku/>
        <w:wordWrap/>
        <w:overflowPunct/>
        <w:topLinePunct w:val="0"/>
        <w:autoSpaceDE/>
        <w:autoSpaceDN/>
        <w:bidi w:val="0"/>
        <w:adjustRightInd w:val="0"/>
        <w:snapToGrid w:val="0"/>
        <w:spacing w:line="360" w:lineRule="auto"/>
        <w:ind w:left="0" w:leftChars="0" w:right="0" w:rightChars="0" w:firstLine="640" w:firstLineChars="200"/>
        <w:jc w:val="left"/>
        <w:textAlignment w:val="auto"/>
        <w:rPr>
          <w:rFonts w:hint="eastAsia" w:ascii="仿宋_GB2312" w:eastAsia="仿宋_GB2312"/>
          <w:sz w:val="32"/>
          <w:szCs w:val="32"/>
          <w:vertAlign w:val="baseline"/>
          <w:lang w:val="en-US" w:eastAsia="zh-CN"/>
        </w:rPr>
      </w:pPr>
      <w:r>
        <w:rPr>
          <w:rFonts w:hint="eastAsia" w:ascii="黑体" w:eastAsia="黑体"/>
          <w:b w:val="0"/>
          <w:bCs w:val="0"/>
          <w:sz w:val="32"/>
          <w:szCs w:val="32"/>
        </w:rPr>
        <w:t>评价工作组人员名单</w:t>
      </w:r>
    </w:p>
    <w:tbl>
      <w:tblPr>
        <w:tblStyle w:val="5"/>
        <w:tblW w:w="88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36"/>
        <w:gridCol w:w="2856"/>
        <w:gridCol w:w="36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姓名</w:t>
            </w:r>
          </w:p>
        </w:tc>
        <w:tc>
          <w:tcPr>
            <w:tcW w:w="285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单位</w:t>
            </w:r>
          </w:p>
        </w:tc>
        <w:tc>
          <w:tcPr>
            <w:tcW w:w="364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葛振芳</w:t>
            </w:r>
          </w:p>
        </w:tc>
        <w:tc>
          <w:tcPr>
            <w:tcW w:w="285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区委政法委</w:t>
            </w:r>
          </w:p>
        </w:tc>
        <w:tc>
          <w:tcPr>
            <w:tcW w:w="364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副书记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张  林</w:t>
            </w:r>
          </w:p>
        </w:tc>
        <w:tc>
          <w:tcPr>
            <w:tcW w:w="285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区委政法委</w:t>
            </w:r>
          </w:p>
        </w:tc>
        <w:tc>
          <w:tcPr>
            <w:tcW w:w="364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专职委员、办公室主任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董海涛</w:t>
            </w:r>
          </w:p>
        </w:tc>
        <w:tc>
          <w:tcPr>
            <w:tcW w:w="285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区委政法委</w:t>
            </w:r>
          </w:p>
        </w:tc>
        <w:tc>
          <w:tcPr>
            <w:tcW w:w="364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科员</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left"/>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left"/>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ind w:left="0" w:leftChars="0" w:right="0" w:rightChars="0" w:firstLine="420" w:firstLineChars="200"/>
        <w:jc w:val="left"/>
        <w:textAlignment w:val="auto"/>
        <w:rPr>
          <w:rFonts w:hint="eastAsia" w:ascii="仿宋" w:hAnsi="仿宋" w:eastAsia="仿宋" w:cs="仿宋"/>
          <w:sz w:val="32"/>
          <w:szCs w:val="32"/>
          <w:lang w:val="en-US" w:eastAsia="zh-CN"/>
        </w:rPr>
      </w:pPr>
      <w:r>
        <w:rPr>
          <w:rFonts w:hint="eastAsia"/>
          <w:lang w:val="en-US" w:eastAsia="zh-CN"/>
        </w:rPr>
        <w:t xml:space="preserve">                            </w:t>
      </w:r>
      <w:r>
        <w:rPr>
          <w:rFonts w:hint="eastAsia" w:ascii="仿宋" w:hAnsi="仿宋" w:eastAsia="仿宋" w:cs="仿宋"/>
          <w:sz w:val="32"/>
          <w:szCs w:val="32"/>
          <w:lang w:val="en-US" w:eastAsia="zh-CN"/>
        </w:rPr>
        <w:t xml:space="preserve"> 中共石家庄市鹿泉区委政法委员会</w:t>
      </w:r>
    </w:p>
    <w:p>
      <w:pPr>
        <w:keepNext w:val="0"/>
        <w:keepLines w:val="0"/>
        <w:pageBreakBefore w:val="0"/>
        <w:widowControl w:val="0"/>
        <w:kinsoku/>
        <w:wordWrap/>
        <w:overflowPunct/>
        <w:topLinePunct w:val="0"/>
        <w:autoSpaceDE/>
        <w:autoSpaceDN/>
        <w:bidi w:val="0"/>
        <w:ind w:left="0" w:leftChars="0" w:right="0" w:rightChars="0" w:firstLine="640"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2020年1月6日</w:t>
      </w:r>
    </w:p>
    <w:p>
      <w:pPr>
        <w:spacing w:line="520" w:lineRule="exact"/>
        <w:rPr>
          <w:rFonts w:hint="eastAsia"/>
        </w:rPr>
      </w:pPr>
    </w:p>
    <w:sectPr>
      <w:headerReference r:id="rId3" w:type="first"/>
      <w:footerReference r:id="rId6" w:type="first"/>
      <w:footerReference r:id="rId4" w:type="default"/>
      <w:footerReference r:id="rId5"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华文楷体">
    <w:altName w:val="宋体"/>
    <w:panose1 w:val="00000000000000000000"/>
    <w:charset w:val="86"/>
    <w:family w:val="auto"/>
    <w:pitch w:val="default"/>
    <w:sig w:usb0="00000000" w:usb1="00000000" w:usb2="00000010" w:usb3="00000000" w:csb0="000400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rPr>
        <w:rFonts w:hint="eastAsi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Fonts w:hint="eastAsia"/>
      </w:rPr>
    </w:pPr>
    <w:r>
      <w:fldChar w:fldCharType="begin"/>
    </w:r>
    <w:r>
      <w:rPr>
        <w:rStyle w:val="7"/>
      </w:rPr>
      <w:instrText xml:space="preserve">PAGE  </w:instrText>
    </w:r>
    <w:r>
      <w:fldChar w:fldCharType="separate"/>
    </w:r>
    <w:r>
      <w:rPr>
        <w:rStyle w:val="7"/>
      </w:rPr>
      <w:t>4</w:t>
    </w:r>
    <w:r>
      <w:fldChar w:fldCharType="end"/>
    </w:r>
  </w:p>
  <w:p>
    <w:pPr>
      <w:pStyle w:val="2"/>
      <w:ind w:right="360"/>
      <w:rPr>
        <w:rFonts w:hint="eastAsi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rPr>
        <w:rFonts w:hint="eastAsia"/>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0FF3EB"/>
    <w:multiLevelType w:val="singleLevel"/>
    <w:tmpl w:val="5E0FF3EB"/>
    <w:lvl w:ilvl="0" w:tentative="0">
      <w:start w:val="5"/>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2A2941B7"/>
    <w:rsid w:val="003679D7"/>
    <w:rsid w:val="00804817"/>
    <w:rsid w:val="0093456A"/>
    <w:rsid w:val="00AB326C"/>
    <w:rsid w:val="00BB5428"/>
    <w:rsid w:val="08C5723B"/>
    <w:rsid w:val="0BCA711F"/>
    <w:rsid w:val="2231684F"/>
    <w:rsid w:val="2A2941B7"/>
    <w:rsid w:val="30F728F7"/>
    <w:rsid w:val="334F2A75"/>
    <w:rsid w:val="50545B1C"/>
    <w:rsid w:val="69263E42"/>
    <w:rsid w:val="7CC14C5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unhideWhenUsed/>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7">
    <w:name w:val="page number"/>
    <w:basedOn w:val="6"/>
    <w:uiPriority w:val="0"/>
  </w:style>
  <w:style w:type="paragraph" w:customStyle="1" w:styleId="8">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9</Pages>
  <Words>527</Words>
  <Characters>3006</Characters>
  <Lines>25</Lines>
  <Paragraphs>7</Paragraphs>
  <TotalTime>0</TotalTime>
  <ScaleCrop>false</ScaleCrop>
  <LinksUpToDate>false</LinksUpToDate>
  <CharactersWithSpaces>3526</CharactersWithSpaces>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2020-01-07T03:55:00Z</cp:lastPrinted>
  <dcterms:modified xsi:type="dcterms:W3CDTF">2024-07-08T01:14:51Z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589B62CFA0B544D1A40716F683BA169B</vt:lpwstr>
  </property>
</Properties>
</file>