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spacing w:line="360" w:lineRule="auto"/>
        <w:ind w:left="0" w:leftChars="0" w:right="0" w:rightChars="0" w:firstLine="0" w:firstLineChars="0"/>
        <w:jc w:val="center"/>
        <w:rPr>
          <w:rFonts w:hint="eastAsia" w:asciiTheme="majorEastAsia" w:hAnsiTheme="majorEastAsia" w:eastAsiaTheme="majorEastAsia" w:cstheme="majorEastAsia"/>
          <w:b/>
          <w:bCs/>
          <w:sz w:val="36"/>
          <w:szCs w:val="36"/>
          <w:lang w:eastAsia="zh-CN"/>
        </w:rPr>
      </w:pPr>
      <w:r>
        <w:rPr>
          <w:rFonts w:hint="eastAsia" w:asciiTheme="majorEastAsia" w:hAnsiTheme="majorEastAsia" w:eastAsiaTheme="majorEastAsia" w:cstheme="majorEastAsia"/>
          <w:b/>
          <w:bCs/>
          <w:sz w:val="36"/>
          <w:szCs w:val="36"/>
          <w:lang w:val="en-US" w:eastAsia="zh-CN"/>
        </w:rPr>
        <w:t>铁路沿线视频监控系统建设</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 w:hAnsi="仿宋" w:eastAsia="仿宋" w:cs="仿宋"/>
          <w:b w:val="0"/>
          <w:bCs w:val="0"/>
          <w:sz w:val="32"/>
          <w:szCs w:val="32"/>
          <w:lang w:val="en-US" w:eastAsia="zh-CN"/>
        </w:rPr>
        <w:t>铁路沿线视频监控系统建设</w:t>
      </w:r>
      <w:r>
        <w:rPr>
          <w:rFonts w:hint="eastAsia" w:ascii="仿宋" w:hAnsi="仿宋" w:eastAsia="仿宋" w:cs="仿宋"/>
          <w:sz w:val="32"/>
          <w:szCs w:val="32"/>
          <w:lang w:eastAsia="zh-CN"/>
        </w:rPr>
        <w:t>项目</w:t>
      </w:r>
      <w:r>
        <w:rPr>
          <w:rFonts w:hint="eastAsia" w:ascii="仿宋" w:hAnsi="仿宋" w:eastAsia="仿宋" w:cs="仿宋"/>
          <w:sz w:val="32"/>
          <w:szCs w:val="32"/>
        </w:rPr>
        <w:t>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ind w:firstLine="640"/>
        <w:rPr>
          <w:rFonts w:hint="eastAsia" w:ascii="黑体" w:eastAsia="黑体"/>
          <w:b w:val="0"/>
          <w:bCs w:val="0"/>
          <w:sz w:val="32"/>
          <w:szCs w:val="36"/>
        </w:rPr>
      </w:pP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rPr>
          <w:rFonts w:hint="eastAsia" w:ascii="仿宋" w:hAnsi="仿宋" w:eastAsia="仿宋" w:cs="仿宋"/>
          <w:b/>
          <w:bCs/>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为深化平安铁路建设，提升铁路护路联防工作科技水平，按照全省统一安排部署，市政府决定开展铁路护路沿线视频监控系统建设。根据石办函[2017]211号文件全市境风开展统招分签，市负担前段供电系统建设及市级后端平台扩容及人脸识别系统建设费用。我区负担本辖区内铁路沿线前端视频监控设备及配套的后端平台扩容费。我区建设2条高速铁路42个点位（京广、石太）和4条普速铁路47个点位（京广、石太、石太三四线、西环）的89个点位安装视频监控系统。</w:t>
      </w:r>
    </w:p>
    <w:p>
      <w:pPr>
        <w:adjustRightInd w:val="0"/>
        <w:snapToGrid w:val="0"/>
        <w:spacing w:line="360" w:lineRule="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 xml:space="preserve">    </w:t>
      </w: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我单位评价工作组人员通过项目按照合同完工率，购置设备合格率，高铁普铁沿线视频监控安装覆盖率和群众满意度进行综合评价。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项目按照合同约定期限按时完工，购置设备合格率可达100%，高铁普铁沿线89个点位视频监控安装全覆盖。</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对本辖区内铁路进行实时监控，有效防止危害铁路行为事件发生，并及时处置涉路安全隐患，提升铁路沿线安全防控科技水平，服务对象满意度可达100%，根据指标体系评分标准可评100分。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综合上述指标该项目评分为优。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554773"/>
    <w:rsid w:val="01FC4311"/>
    <w:rsid w:val="06207104"/>
    <w:rsid w:val="08C5723B"/>
    <w:rsid w:val="0BCA711F"/>
    <w:rsid w:val="0FBF129E"/>
    <w:rsid w:val="19C76F9B"/>
    <w:rsid w:val="206E157D"/>
    <w:rsid w:val="28C97B80"/>
    <w:rsid w:val="2A2941B7"/>
    <w:rsid w:val="30F728F7"/>
    <w:rsid w:val="334F2A75"/>
    <w:rsid w:val="352C20AC"/>
    <w:rsid w:val="3599562A"/>
    <w:rsid w:val="4FCC620A"/>
    <w:rsid w:val="51E91678"/>
    <w:rsid w:val="55463E8A"/>
    <w:rsid w:val="557F3F8A"/>
    <w:rsid w:val="60AE1DEB"/>
    <w:rsid w:val="74DA2005"/>
    <w:rsid w:val="7BE247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2020-01-04T02:31:00Z</cp:lastPrinted>
  <dcterms:modified xsi:type="dcterms:W3CDTF">2024-07-08T01:13:41Z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924268EF205142F7B7AEB4B6E761C325</vt:lpwstr>
  </property>
</Properties>
</file>