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维护稳定项目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维护稳定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《关于整合力量创新机制，进一步加强社会综合治理维护社会稳定工作的意见》鉴于今年来维护社会稳定的任务越来越重，涉稳事件处置难度越来越大，处置成本较大，处置成本较高，设立维稳专项资金。用于全国两会等重大敏感时间节点安保维稳工作，督促各乡镇涉稳重点人员、群体稳控工作，确保本辖区内不发生重大影响社会稳定的案（事）件。强化最后一道防线，尤其敏感时期，加强常态化驻京值班力量，确保24小时值班备勤，摸排涉稳隐患，发现问题第一时间进行处置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我单位评价工作组人员通过摸排涉稳隐患化解及时率、对人民群众社会稳定安全的满意度，情况进行综合评价。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</w:t>
      </w:r>
      <w:bookmarkStart w:id="0" w:name="_GoBack"/>
      <w:bookmarkEnd w:id="0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涉稳案（事）件可及时化解处置，确保我区内不发生重大影响社会稳定的案（事）件。有效保障稳定指导科日常运行工作，根据指标体系评分标准可评100分。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可保障我单位维稳指导科指导全区在“全国两会”、“十一”等重大敏感时间节点做好安保维稳工作，督促各乡镇涉稳重点人员、群体稳控工作，确保不发生重大影响社会稳定的案（事）件。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综合上述指标该项目评分100分。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A9C6E38"/>
    <w:rsid w:val="0BCA711F"/>
    <w:rsid w:val="0FBF129E"/>
    <w:rsid w:val="16F573B3"/>
    <w:rsid w:val="1A6B1A01"/>
    <w:rsid w:val="206E157D"/>
    <w:rsid w:val="2A2941B7"/>
    <w:rsid w:val="30F728F7"/>
    <w:rsid w:val="334F2A75"/>
    <w:rsid w:val="352C20AC"/>
    <w:rsid w:val="51E91678"/>
    <w:rsid w:val="56A93907"/>
    <w:rsid w:val="59F548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2020-01-05T06:50:00Z</cp:lastPrinted>
  <dcterms:modified xsi:type="dcterms:W3CDTF">2024-07-08T01:14:28Z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2A13EE7A7D00452CB169306BABDE8586</vt:lpwstr>
  </property>
</Properties>
</file>