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b/>
          <w:sz w:val="44"/>
        </w:rPr>
      </w:pPr>
      <w:bookmarkStart w:id="37" w:name="_GoBack"/>
      <w:bookmarkEnd w:id="37"/>
      <w:r>
        <w:rPr>
          <w:rFonts w:hint="eastAsia" w:ascii="黑体" w:eastAsia="黑体"/>
          <w:b/>
          <w:sz w:val="44"/>
          <w:lang w:eastAsia="zh-CN"/>
        </w:rPr>
        <w:t>石家庄市鹿泉区发展和改革局</w:t>
      </w:r>
      <w:r>
        <w:rPr>
          <w:rFonts w:hint="eastAsia" w:ascii="黑体" w:eastAsia="黑体"/>
          <w:b/>
          <w:sz w:val="44"/>
        </w:rPr>
        <w:t>202</w:t>
      </w:r>
      <w:r>
        <w:rPr>
          <w:rFonts w:hint="eastAsia" w:ascii="黑体" w:eastAsia="黑体"/>
          <w:b/>
          <w:sz w:val="44"/>
          <w:lang w:eastAsia="zh-CN"/>
        </w:rPr>
        <w:t>1</w:t>
      </w:r>
      <w:r>
        <w:rPr>
          <w:rFonts w:hint="eastAsia" w:ascii="黑体" w:eastAsia="黑体"/>
          <w:b/>
          <w:sz w:val="44"/>
        </w:rPr>
        <w:t>年单位预算信息公开</w:t>
      </w:r>
    </w:p>
    <w:p>
      <w:pPr>
        <w:jc w:val="center"/>
        <w:rPr>
          <w:rFonts w:hAnsi="宋体"/>
          <w:b/>
          <w:sz w:val="30"/>
        </w:rPr>
      </w:pPr>
      <w:r>
        <w:rPr>
          <w:rFonts w:ascii="黑体" w:hAnsi="黑体" w:eastAsia="黑体"/>
          <w:b/>
          <w:sz w:val="30"/>
        </w:rPr>
        <w:t xml:space="preserve"> </w:t>
      </w:r>
    </w:p>
    <w:p>
      <w:pPr>
        <w:pStyle w:val="7"/>
        <w:numPr>
          <w:ilvl w:val="0"/>
          <w:numId w:val="1"/>
        </w:numPr>
        <w:tabs>
          <w:tab w:val="right" w:leader="dot" w:pos="14789"/>
        </w:tabs>
        <w:jc w:val="center"/>
        <w:rPr>
          <w:rStyle w:val="11"/>
          <w:rFonts w:eastAsia="方正仿宋_GBK"/>
          <w:sz w:val="28"/>
          <w:u w:val="none"/>
        </w:rPr>
      </w:pP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"_Toc68852481" </w:instrText>
      </w:r>
      <w:r>
        <w:fldChar w:fldCharType="separate"/>
      </w:r>
      <w:r>
        <w:rPr>
          <w:rFonts w:hint="eastAsia" w:eastAsia="方正仿宋_GBK"/>
          <w:sz w:val="28"/>
          <w:lang w:eastAsia="zh-CN"/>
        </w:rPr>
        <w:t>石家庄市鹿泉区发展和改革局本级预算信息公开</w:t>
      </w:r>
      <w:r>
        <w:rPr>
          <w:rFonts w:eastAsia="方正仿宋_GBK"/>
          <w:sz w:val="28"/>
        </w:rPr>
        <w:tab/>
      </w:r>
      <w:r>
        <w:rPr>
          <w:rFonts w:eastAsia="方正仿宋_GBK"/>
          <w:sz w:val="28"/>
        </w:rPr>
        <w:fldChar w:fldCharType="begin"/>
      </w:r>
      <w:r>
        <w:rPr>
          <w:rFonts w:eastAsia="方正仿宋_GBK"/>
          <w:sz w:val="28"/>
        </w:rPr>
        <w:instrText xml:space="preserve"> PAGEREF _Toc68852481 \h </w:instrText>
      </w:r>
      <w:r>
        <w:rPr>
          <w:rFonts w:eastAsia="方正仿宋_GBK"/>
          <w:sz w:val="28"/>
        </w:rPr>
        <w:fldChar w:fldCharType="separate"/>
      </w:r>
      <w:r>
        <w:rPr>
          <w:rFonts w:eastAsia="方正仿宋_GBK"/>
          <w:sz w:val="28"/>
        </w:rPr>
        <w:t>1</w:t>
      </w:r>
      <w:r>
        <w:rPr>
          <w:rFonts w:eastAsia="方正仿宋_GBK"/>
          <w:sz w:val="28"/>
        </w:rPr>
        <w:fldChar w:fldCharType="end"/>
      </w:r>
      <w:r>
        <w:rPr>
          <w:rFonts w:eastAsia="方正仿宋_GBK"/>
          <w:sz w:val="28"/>
        </w:rPr>
        <w:fldChar w:fldCharType="end"/>
      </w:r>
    </w:p>
    <w:p>
      <w:pPr>
        <w:pStyle w:val="7"/>
        <w:numPr>
          <w:ilvl w:val="0"/>
          <w:numId w:val="1"/>
        </w:numPr>
        <w:tabs>
          <w:tab w:val="right" w:leader="dot" w:pos="14789"/>
        </w:tabs>
        <w:jc w:val="center"/>
        <w:rPr>
          <w:rStyle w:val="11"/>
          <w:rFonts w:eastAsia="方正仿宋_GBK"/>
          <w:sz w:val="28"/>
          <w:u w:val="none"/>
        </w:rPr>
      </w:pPr>
      <w:r>
        <w:fldChar w:fldCharType="begin"/>
      </w:r>
      <w:r>
        <w:instrText xml:space="preserve"> HYPERLINK \l "_Toc68852481" </w:instrText>
      </w:r>
      <w:r>
        <w:fldChar w:fldCharType="separate"/>
      </w:r>
      <w:r>
        <w:rPr>
          <w:rFonts w:hint="eastAsia" w:eastAsia="方正仿宋_GBK"/>
          <w:sz w:val="28"/>
        </w:rPr>
        <w:t>石家庄市鹿泉区</w:t>
      </w:r>
      <w:r>
        <w:rPr>
          <w:rFonts w:hint="eastAsia" w:eastAsia="方正仿宋_GBK"/>
          <w:sz w:val="28"/>
          <w:lang w:eastAsia="zh-CN"/>
        </w:rPr>
        <w:t>价格认证中心预算信息公开</w:t>
      </w:r>
      <w:r>
        <w:rPr>
          <w:rFonts w:eastAsia="方正仿宋_GBK"/>
          <w:sz w:val="28"/>
        </w:rPr>
        <w:tab/>
      </w:r>
      <w:r>
        <w:rPr>
          <w:rFonts w:eastAsia="方正仿宋_GBK"/>
          <w:sz w:val="28"/>
        </w:rPr>
        <w:fldChar w:fldCharType="begin"/>
      </w:r>
      <w:r>
        <w:rPr>
          <w:rFonts w:eastAsia="方正仿宋_GBK"/>
          <w:sz w:val="28"/>
        </w:rPr>
        <w:instrText xml:space="preserve"> PAGEREF _Toc68852481 \h </w:instrText>
      </w:r>
      <w:r>
        <w:rPr>
          <w:rFonts w:eastAsia="方正仿宋_GBK"/>
          <w:sz w:val="28"/>
        </w:rPr>
        <w:fldChar w:fldCharType="separate"/>
      </w:r>
      <w:r>
        <w:rPr>
          <w:rFonts w:eastAsia="方正仿宋_GBK"/>
          <w:sz w:val="28"/>
        </w:rPr>
        <w:t>1</w:t>
      </w:r>
      <w:r>
        <w:rPr>
          <w:rFonts w:eastAsia="方正仿宋_GBK"/>
          <w:sz w:val="28"/>
        </w:rPr>
        <w:fldChar w:fldCharType="end"/>
      </w:r>
      <w:r>
        <w:rPr>
          <w:rFonts w:eastAsia="方正仿宋_GBK"/>
          <w:sz w:val="28"/>
        </w:rPr>
        <w:fldChar w:fldCharType="end"/>
      </w:r>
    </w:p>
    <w:p>
      <w:pPr>
        <w:rPr>
          <w:rStyle w:val="11"/>
          <w:rFonts w:eastAsia="方正仿宋_GBK"/>
          <w:sz w:val="28"/>
          <w:u w:val="none"/>
        </w:rPr>
      </w:pPr>
      <w:r>
        <w:rPr>
          <w:rStyle w:val="11"/>
          <w:rFonts w:eastAsia="方正仿宋_GBK"/>
          <w:sz w:val="28"/>
          <w:u w:val="none"/>
        </w:rPr>
        <w:br w:type="page"/>
      </w:r>
    </w:p>
    <w:p>
      <w:pPr>
        <w:jc w:val="center"/>
        <w:rPr>
          <w:rFonts w:ascii="黑体" w:eastAsia="黑体"/>
          <w:b/>
          <w:sz w:val="52"/>
          <w:szCs w:val="52"/>
          <w:lang w:eastAsia="zh-CN"/>
        </w:rPr>
      </w:pPr>
    </w:p>
    <w:p>
      <w:pPr>
        <w:jc w:val="center"/>
        <w:rPr>
          <w:rFonts w:ascii="黑体" w:eastAsia="黑体"/>
          <w:b/>
          <w:sz w:val="52"/>
          <w:szCs w:val="52"/>
          <w:lang w:eastAsia="zh-CN"/>
        </w:rPr>
      </w:pPr>
    </w:p>
    <w:p>
      <w:pPr>
        <w:jc w:val="center"/>
        <w:rPr>
          <w:rFonts w:ascii="黑体" w:eastAsia="黑体"/>
          <w:b/>
          <w:sz w:val="52"/>
          <w:szCs w:val="52"/>
          <w:lang w:eastAsia="zh-CN"/>
        </w:rPr>
      </w:pPr>
    </w:p>
    <w:p>
      <w:pPr>
        <w:jc w:val="center"/>
        <w:rPr>
          <w:rFonts w:ascii="黑体" w:eastAsia="黑体"/>
          <w:b/>
          <w:sz w:val="52"/>
          <w:szCs w:val="52"/>
          <w:lang w:eastAsia="zh-CN"/>
        </w:rPr>
      </w:pPr>
    </w:p>
    <w:p>
      <w:pPr>
        <w:jc w:val="center"/>
        <w:rPr>
          <w:rFonts w:ascii="黑体" w:eastAsia="黑体"/>
          <w:b/>
          <w:sz w:val="52"/>
          <w:szCs w:val="52"/>
          <w:lang w:eastAsia="zh-CN"/>
        </w:rPr>
      </w:pPr>
    </w:p>
    <w:p>
      <w:pPr>
        <w:jc w:val="center"/>
        <w:rPr>
          <w:rFonts w:ascii="黑体" w:eastAsia="黑体"/>
          <w:b/>
          <w:sz w:val="72"/>
          <w:szCs w:val="72"/>
          <w:lang w:eastAsia="zh-CN"/>
        </w:rPr>
      </w:pPr>
      <w:r>
        <w:rPr>
          <w:rFonts w:hint="eastAsia" w:ascii="黑体" w:eastAsia="黑体"/>
          <w:b/>
          <w:sz w:val="72"/>
          <w:szCs w:val="72"/>
          <w:lang w:eastAsia="zh-CN"/>
        </w:rPr>
        <w:t>一、石家庄市鹿泉区发展和改革局本级</w:t>
      </w:r>
    </w:p>
    <w:p>
      <w:pPr>
        <w:jc w:val="center"/>
        <w:rPr>
          <w:rFonts w:ascii="黑体" w:eastAsia="黑体"/>
          <w:b/>
          <w:sz w:val="72"/>
          <w:szCs w:val="72"/>
        </w:rPr>
      </w:pPr>
      <w:r>
        <w:rPr>
          <w:rFonts w:hint="eastAsia" w:ascii="黑体" w:eastAsia="黑体"/>
          <w:b/>
          <w:sz w:val="72"/>
          <w:szCs w:val="72"/>
        </w:rPr>
        <w:t>预算信息公开</w:t>
      </w:r>
    </w:p>
    <w:p/>
    <w:p/>
    <w:p>
      <w:pPr>
        <w:rPr>
          <w:lang w:val="uk-UA"/>
        </w:rPr>
        <w:sectPr>
          <w:headerReference r:id="rId3" w:type="default"/>
          <w:footerReference r:id="rId5" w:type="default"/>
          <w:headerReference r:id="rId4" w:type="even"/>
          <w:footerReference r:id="rId6" w:type="even"/>
          <w:pgSz w:w="16838" w:h="11900" w:orient="landscape"/>
          <w:pgMar w:top="1361" w:right="1020" w:bottom="1134" w:left="1020" w:header="720" w:footer="720" w:gutter="0"/>
          <w:pgNumType w:start="1"/>
          <w:cols w:space="0" w:num="1"/>
        </w:sectPr>
      </w:pPr>
      <w:r>
        <w:rPr>
          <w:rFonts w:eastAsia="方正仿宋_GBK"/>
          <w:sz w:val="28"/>
        </w:rPr>
        <w:fldChar w:fldCharType="end"/>
      </w:r>
    </w:p>
    <w:p>
      <w:pPr>
        <w:jc w:val="center"/>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p/>
    <w:tbl>
      <w:tblPr>
        <w:tblStyle w:val="8"/>
        <w:tblW w:w="0" w:type="auto"/>
        <w:jc w:val="center"/>
        <w:tblLayout w:type="fixed"/>
        <w:tblCellMar>
          <w:top w:w="0" w:type="dxa"/>
          <w:left w:w="0" w:type="dxa"/>
          <w:bottom w:w="0" w:type="dxa"/>
          <w:right w:w="0" w:type="dxa"/>
        </w:tblCellMar>
      </w:tblPr>
      <w:tblGrid>
        <w:gridCol w:w="572"/>
        <w:gridCol w:w="3769"/>
        <w:gridCol w:w="2055"/>
        <w:gridCol w:w="2946"/>
        <w:gridCol w:w="1590"/>
      </w:tblGrid>
      <w:tr>
        <w:tblPrEx>
          <w:tblCellMar>
            <w:top w:w="0" w:type="dxa"/>
            <w:left w:w="0" w:type="dxa"/>
            <w:bottom w:w="0" w:type="dxa"/>
            <w:right w:w="0" w:type="dxa"/>
          </w:tblCellMar>
        </w:tblPrEx>
        <w:trPr>
          <w:trHeight w:val="480" w:hRule="atLeast"/>
          <w:tblHeader/>
          <w:jc w:val="center"/>
        </w:trPr>
        <w:tc>
          <w:tcPr>
            <w:tcW w:w="6396" w:type="dxa"/>
            <w:gridSpan w:val="3"/>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w:t>
            </w:r>
            <w:r>
              <w:rPr>
                <w:rStyle w:val="37"/>
                <w:rFonts w:eastAsia="宋体"/>
                <w:lang w:eastAsia="zh-CN" w:bidi="ar"/>
              </w:rPr>
              <w:t>[</w:t>
            </w:r>
            <w:r>
              <w:rPr>
                <w:rStyle w:val="37"/>
                <w:rFonts w:hint="eastAsia" w:eastAsia="宋体"/>
                <w:lang w:eastAsia="zh-CN" w:bidi="ar"/>
              </w:rPr>
              <w:t>303001</w:t>
            </w:r>
            <w:r>
              <w:rPr>
                <w:rStyle w:val="37"/>
                <w:rFonts w:eastAsia="宋体"/>
                <w:lang w:eastAsia="zh-CN" w:bidi="ar"/>
              </w:rPr>
              <w:t>]</w:t>
            </w:r>
            <w:r>
              <w:rPr>
                <w:rStyle w:val="38"/>
                <w:lang w:eastAsia="zh-CN" w:bidi="ar"/>
              </w:rPr>
              <w:t>石家庄市鹿泉区发展和改革局本级</w:t>
            </w:r>
          </w:p>
        </w:tc>
        <w:tc>
          <w:tcPr>
            <w:tcW w:w="2946" w:type="dxa"/>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color w:val="000000"/>
                <w:sz w:val="22"/>
                <w:szCs w:val="22"/>
              </w:rPr>
            </w:pPr>
            <w:r>
              <w:rPr>
                <w:rFonts w:ascii="方正书宋_GBK" w:hAnsi="方正书宋_GBK" w:eastAsia="方正书宋_GBK" w:cs="方正书宋_GBK"/>
                <w:b/>
                <w:color w:val="000000"/>
                <w:sz w:val="22"/>
                <w:szCs w:val="22"/>
                <w:lang w:eastAsia="zh-CN" w:bidi="ar"/>
              </w:rPr>
              <w:t>预算年度：2021</w:t>
            </w:r>
          </w:p>
        </w:tc>
        <w:tc>
          <w:tcPr>
            <w:tcW w:w="1590" w:type="dxa"/>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480" w:hRule="atLeast"/>
          <w:tblHeader/>
          <w:jc w:val="center"/>
        </w:trPr>
        <w:tc>
          <w:tcPr>
            <w:tcW w:w="5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5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收入</w:t>
            </w:r>
          </w:p>
        </w:tc>
        <w:tc>
          <w:tcPr>
            <w:tcW w:w="45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w:t>
            </w:r>
          </w:p>
        </w:tc>
      </w:tr>
      <w:tr>
        <w:tblPrEx>
          <w:tblCellMar>
            <w:top w:w="0" w:type="dxa"/>
            <w:left w:w="0" w:type="dxa"/>
            <w:bottom w:w="0" w:type="dxa"/>
            <w:right w:w="0" w:type="dxa"/>
          </w:tblCellMar>
        </w:tblPrEx>
        <w:trPr>
          <w:trHeight w:val="480" w:hRule="atLeast"/>
          <w:tblHeader/>
          <w:jc w:val="center"/>
        </w:trPr>
        <w:tc>
          <w:tcPr>
            <w:tcW w:w="5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7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w:t>
            </w:r>
            <w:r>
              <w:rPr>
                <w:rStyle w:val="37"/>
                <w:rFonts w:eastAsia="宋体"/>
                <w:lang w:eastAsia="zh-CN" w:bidi="ar"/>
              </w:rPr>
              <w:t xml:space="preserve">    </w:t>
            </w:r>
            <w:r>
              <w:rPr>
                <w:rStyle w:val="38"/>
                <w:rFonts w:hint="default"/>
                <w:lang w:eastAsia="zh-CN" w:bidi="ar"/>
              </w:rPr>
              <w:t>目</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预算数</w:t>
            </w:r>
          </w:p>
        </w:tc>
        <w:tc>
          <w:tcPr>
            <w:tcW w:w="2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w:t>
            </w:r>
            <w:r>
              <w:rPr>
                <w:rStyle w:val="37"/>
                <w:rFonts w:eastAsia="宋体"/>
                <w:lang w:eastAsia="zh-CN" w:bidi="ar"/>
              </w:rPr>
              <w:t xml:space="preserve">    </w:t>
            </w:r>
            <w:r>
              <w:rPr>
                <w:rStyle w:val="38"/>
                <w:rFonts w:hint="default"/>
                <w:lang w:eastAsia="zh-CN" w:bidi="ar"/>
              </w:rPr>
              <w:t>目</w:t>
            </w:r>
          </w:p>
        </w:tc>
        <w:tc>
          <w:tcPr>
            <w:tcW w:w="1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预算数</w:t>
            </w:r>
          </w:p>
        </w:tc>
      </w:tr>
      <w:tr>
        <w:tblPrEx>
          <w:tblCellMar>
            <w:top w:w="0" w:type="dxa"/>
            <w:left w:w="0" w:type="dxa"/>
            <w:bottom w:w="0" w:type="dxa"/>
            <w:right w:w="0" w:type="dxa"/>
          </w:tblCellMar>
        </w:tblPrEx>
        <w:trPr>
          <w:trHeight w:val="440" w:hRule="atLeast"/>
          <w:tblHeader/>
          <w:jc w:val="center"/>
        </w:trPr>
        <w:tc>
          <w:tcPr>
            <w:tcW w:w="57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76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1</w:t>
            </w:r>
          </w:p>
        </w:tc>
        <w:tc>
          <w:tcPr>
            <w:tcW w:w="205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2</w:t>
            </w:r>
          </w:p>
        </w:tc>
        <w:tc>
          <w:tcPr>
            <w:tcW w:w="294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3</w:t>
            </w:r>
          </w:p>
        </w:tc>
        <w:tc>
          <w:tcPr>
            <w:tcW w:w="159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4</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一、一般公共预算拨款收入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4205.69</w:t>
            </w: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一、一般公共服务支出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2472.34</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lang w:eastAsia="zh-CN"/>
              </w:rPr>
            </w:pPr>
            <w:r>
              <w:rPr>
                <w:rFonts w:hint="eastAsia" w:eastAsia="宋体"/>
                <w:color w:val="000000"/>
                <w:sz w:val="22"/>
                <w:szCs w:val="22"/>
                <w:lang w:eastAsia="zh-CN"/>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二、政府性基金预算拨款收入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220.00</w:t>
            </w: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二、外交支出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三、国有资本经营预算拨款收入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三、国防支出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四、财政专户管理资金收入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四、公共安全支出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五、事业收入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五、教育支出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六、事业单位经营收入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六、科学技术支出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52.00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七、上级补助收入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七、文化旅游体育与传媒支出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八、附属单位上缴收入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八、社会保障和就业支出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5</w:t>
            </w:r>
            <w:r>
              <w:rPr>
                <w:rFonts w:hint="eastAsia" w:eastAsia="宋体"/>
                <w:color w:val="000000"/>
                <w:sz w:val="22"/>
                <w:szCs w:val="22"/>
                <w:lang w:eastAsia="zh-CN" w:bidi="ar"/>
              </w:rPr>
              <w:t>17.63</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九、其他收入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九、社会保险基金支出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十、卫生健康支出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53.83</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十一、节能环保支出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230.00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十二、城乡社区支出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220.00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十三、农林水支出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十四、交通运输支出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十五、资源勘探工业信息等支出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十六、商业服务业等支出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82.00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十七、金融支出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十八、援助其他地区支出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lang w:eastAsia="zh-CN"/>
              </w:rPr>
            </w:pPr>
            <w:r>
              <w:rPr>
                <w:rFonts w:hint="eastAsia" w:eastAsia="宋体"/>
                <w:color w:val="000000"/>
                <w:sz w:val="22"/>
                <w:szCs w:val="22"/>
                <w:lang w:eastAsia="zh-CN"/>
              </w:rPr>
              <w:t>19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十九、自然资源海洋气象等支出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二十、住房保障支出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63.99</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二十一、粮油物资储备支出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733.90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二十二、国有资本经营预算支出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二十三、灾害防治及应急管理支出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二十四、预备费</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b/>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二十五、其他支出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二十六、转移性支出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二十七、债务还本支出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b/>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二十八、债务付息支出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二十九、债务发行费用支出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三十、抗疫特别国债安排的支出</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本年收入合计</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4425.69</w:t>
            </w: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本年支出合计</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4425.69</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上年结转结余</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年终结转结余</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收入总计</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eastAsia="宋体"/>
                <w:color w:val="000000"/>
                <w:sz w:val="22"/>
                <w:szCs w:val="22"/>
                <w:lang w:eastAsia="zh-CN" w:bidi="ar"/>
              </w:rPr>
              <w:t>4</w:t>
            </w:r>
            <w:r>
              <w:rPr>
                <w:rFonts w:hint="eastAsia" w:eastAsia="宋体"/>
                <w:color w:val="000000"/>
                <w:sz w:val="22"/>
                <w:szCs w:val="22"/>
                <w:lang w:eastAsia="zh-CN" w:bidi="ar"/>
              </w:rPr>
              <w:t>425.69</w:t>
            </w:r>
          </w:p>
        </w:tc>
        <w:tc>
          <w:tcPr>
            <w:tcW w:w="2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支出总计</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4425.69</w:t>
            </w:r>
          </w:p>
        </w:tc>
      </w:tr>
    </w:tbl>
    <w:p>
      <w:pPr>
        <w:sectPr>
          <w:footerReference r:id="rId7" w:type="default"/>
          <w:footerReference r:id="rId8" w:type="even"/>
          <w:pgSz w:w="16838" w:h="11900" w:orient="landscape"/>
          <w:pgMar w:top="1361" w:right="1020" w:bottom="1134" w:left="1020" w:header="720" w:footer="720" w:gutter="0"/>
          <w:cols w:space="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p/>
    <w:tbl>
      <w:tblPr>
        <w:tblStyle w:val="8"/>
        <w:tblW w:w="4993" w:type="pct"/>
        <w:tblInd w:w="-160" w:type="dxa"/>
        <w:tblLayout w:type="autofit"/>
        <w:tblCellMar>
          <w:top w:w="0" w:type="dxa"/>
          <w:left w:w="0" w:type="dxa"/>
          <w:bottom w:w="0" w:type="dxa"/>
          <w:right w:w="0" w:type="dxa"/>
        </w:tblCellMar>
      </w:tblPr>
      <w:tblGrid>
        <w:gridCol w:w="503"/>
        <w:gridCol w:w="932"/>
        <w:gridCol w:w="3550"/>
        <w:gridCol w:w="1105"/>
        <w:gridCol w:w="1105"/>
        <w:gridCol w:w="1111"/>
        <w:gridCol w:w="1084"/>
        <w:gridCol w:w="705"/>
        <w:gridCol w:w="868"/>
        <w:gridCol w:w="1084"/>
        <w:gridCol w:w="1170"/>
        <w:gridCol w:w="1004"/>
        <w:gridCol w:w="586"/>
      </w:tblGrid>
      <w:tr>
        <w:tblPrEx>
          <w:tblCellMar>
            <w:top w:w="0" w:type="dxa"/>
            <w:left w:w="0" w:type="dxa"/>
            <w:bottom w:w="0" w:type="dxa"/>
            <w:right w:w="0" w:type="dxa"/>
          </w:tblCellMar>
        </w:tblPrEx>
        <w:trPr>
          <w:trHeight w:val="442" w:hRule="atLeast"/>
          <w:tblHeader/>
        </w:trPr>
        <w:tc>
          <w:tcPr>
            <w:tcW w:w="3701" w:type="pct"/>
            <w:gridSpan w:val="9"/>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预算单位编码及名称：[303001]石家庄市鹿泉区发展和改革局本级</w:t>
            </w:r>
          </w:p>
        </w:tc>
        <w:tc>
          <w:tcPr>
            <w:tcW w:w="761" w:type="pct"/>
            <w:gridSpan w:val="2"/>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537"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442" w:hRule="atLeast"/>
          <w:tblHeader/>
        </w:trPr>
        <w:tc>
          <w:tcPr>
            <w:tcW w:w="170"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513"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功能分类科目</w:t>
            </w:r>
          </w:p>
        </w:tc>
        <w:tc>
          <w:tcPr>
            <w:tcW w:w="37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2744" w:type="pct"/>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本年收入</w:t>
            </w:r>
          </w:p>
        </w:tc>
        <w:tc>
          <w:tcPr>
            <w:tcW w:w="198"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上年结转</w:t>
            </w:r>
          </w:p>
        </w:tc>
      </w:tr>
      <w:tr>
        <w:tblPrEx>
          <w:tblCellMar>
            <w:top w:w="0" w:type="dxa"/>
            <w:left w:w="0" w:type="dxa"/>
            <w:bottom w:w="0" w:type="dxa"/>
            <w:right w:w="0" w:type="dxa"/>
          </w:tblCellMar>
        </w:tblPrEx>
        <w:trPr>
          <w:trHeight w:val="442" w:hRule="atLeast"/>
          <w:tblHeader/>
        </w:trPr>
        <w:tc>
          <w:tcPr>
            <w:tcW w:w="170"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1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19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37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小计</w:t>
            </w:r>
          </w:p>
        </w:tc>
        <w:tc>
          <w:tcPr>
            <w:tcW w:w="37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财政拨款收入</w:t>
            </w:r>
          </w:p>
        </w:tc>
        <w:tc>
          <w:tcPr>
            <w:tcW w:w="3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财政专户收入</w:t>
            </w:r>
          </w:p>
        </w:tc>
        <w:tc>
          <w:tcPr>
            <w:tcW w:w="23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事业收入</w:t>
            </w:r>
          </w:p>
        </w:tc>
        <w:tc>
          <w:tcPr>
            <w:tcW w:w="2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经营收入</w:t>
            </w:r>
          </w:p>
        </w:tc>
        <w:tc>
          <w:tcPr>
            <w:tcW w:w="3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上级补助收入</w:t>
            </w:r>
          </w:p>
        </w:tc>
        <w:tc>
          <w:tcPr>
            <w:tcW w:w="39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附属单位上缴收入</w:t>
            </w:r>
          </w:p>
        </w:tc>
        <w:tc>
          <w:tcPr>
            <w:tcW w:w="3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其他收入</w:t>
            </w:r>
          </w:p>
        </w:tc>
        <w:tc>
          <w:tcPr>
            <w:tcW w:w="198"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442" w:hRule="atLeast"/>
          <w:tblHeader/>
        </w:trPr>
        <w:tc>
          <w:tcPr>
            <w:tcW w:w="17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1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19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3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37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37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3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23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c>
          <w:tcPr>
            <w:tcW w:w="2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8</w:t>
            </w:r>
          </w:p>
        </w:tc>
        <w:tc>
          <w:tcPr>
            <w:tcW w:w="36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9</w:t>
            </w:r>
          </w:p>
        </w:tc>
        <w:tc>
          <w:tcPr>
            <w:tcW w:w="39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10</w:t>
            </w:r>
          </w:p>
        </w:tc>
        <w:tc>
          <w:tcPr>
            <w:tcW w:w="3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11</w:t>
            </w:r>
          </w:p>
        </w:tc>
        <w:tc>
          <w:tcPr>
            <w:tcW w:w="19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12</w:t>
            </w: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2472.34</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2472.34</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2472.34</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2422.34</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2422.34</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2422.34</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行政运行</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2010402</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2010404</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战略规划与实施</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2010408</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物价管理</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2010499</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其他发展与改革事务支出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商贸事务</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2011304</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对外贸易管理</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科学技术支出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技术研究与开发</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2060405</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共性技术研究与开发</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517.63</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517.63</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517.63</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行政单位离退休</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69.46</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57.81</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退役安置</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退役士兵安置</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其他生活救助</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2082502</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其他农村生活救助</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行政单位医疗</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节能环保支出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城乡社区支出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城市基础设施配套费安排的支出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城市公共设施</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both"/>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商业服务业等支出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商业流通事务</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2160202</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2169999</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粮油物资储备支出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粮油物资事务</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2220106</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粮食专项业务活动</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2220119</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设施建设</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2220199</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其他粮油事务支出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粮油储备</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2220402</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储备粮油差价补贴</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7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2220499</w:t>
            </w:r>
          </w:p>
        </w:tc>
        <w:tc>
          <w:tcPr>
            <w:tcW w:w="1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其他粮油储备支出</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37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3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bl>
    <w:p>
      <w:pPr>
        <w:sectPr>
          <w:pgSz w:w="16838" w:h="11900" w:orient="landscape"/>
          <w:pgMar w:top="1361" w:right="1020" w:bottom="1134" w:left="1020" w:header="720" w:footer="720" w:gutter="0"/>
          <w:cols w:space="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p/>
    <w:tbl>
      <w:tblPr>
        <w:tblStyle w:val="8"/>
        <w:tblW w:w="14430" w:type="dxa"/>
        <w:jc w:val="center"/>
        <w:tblLayout w:type="fixed"/>
        <w:tblCellMar>
          <w:top w:w="0" w:type="dxa"/>
          <w:left w:w="0" w:type="dxa"/>
          <w:bottom w:w="0" w:type="dxa"/>
          <w:right w:w="0" w:type="dxa"/>
        </w:tblCellMar>
      </w:tblPr>
      <w:tblGrid>
        <w:gridCol w:w="640"/>
        <w:gridCol w:w="1035"/>
        <w:gridCol w:w="4170"/>
        <w:gridCol w:w="1560"/>
        <w:gridCol w:w="1560"/>
        <w:gridCol w:w="1560"/>
        <w:gridCol w:w="1035"/>
        <w:gridCol w:w="1515"/>
        <w:gridCol w:w="1355"/>
      </w:tblGrid>
      <w:tr>
        <w:tblPrEx>
          <w:tblCellMar>
            <w:top w:w="0" w:type="dxa"/>
            <w:left w:w="0" w:type="dxa"/>
            <w:bottom w:w="0" w:type="dxa"/>
            <w:right w:w="0" w:type="dxa"/>
          </w:tblCellMar>
        </w:tblPrEx>
        <w:trPr>
          <w:trHeight w:val="522" w:hRule="atLeast"/>
          <w:tblHeader/>
          <w:jc w:val="center"/>
        </w:trPr>
        <w:tc>
          <w:tcPr>
            <w:tcW w:w="8965" w:type="dxa"/>
            <w:gridSpan w:val="5"/>
            <w:tcBorders>
              <w:top w:val="nil"/>
              <w:left w:val="nil"/>
              <w:bottom w:val="single" w:color="auto" w:sz="4" w:space="0"/>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预算单位编码及名称：[303001]石家庄市鹿泉区发展和改革局本级</w:t>
            </w:r>
          </w:p>
        </w:tc>
        <w:tc>
          <w:tcPr>
            <w:tcW w:w="2595" w:type="dxa"/>
            <w:gridSpan w:val="2"/>
            <w:tcBorders>
              <w:top w:val="nil"/>
              <w:left w:val="nil"/>
              <w:bottom w:val="single" w:color="auto" w:sz="4" w:space="0"/>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2870" w:type="dxa"/>
            <w:gridSpan w:val="2"/>
            <w:tcBorders>
              <w:top w:val="nil"/>
              <w:left w:val="nil"/>
              <w:bottom w:val="single" w:color="auto" w:sz="4" w:space="0"/>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522" w:hRule="atLeast"/>
          <w:tblHeader/>
          <w:jc w:val="center"/>
        </w:trPr>
        <w:tc>
          <w:tcPr>
            <w:tcW w:w="64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5205"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支出功能分类科目</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本年支出合计</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基本支出</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项目支出</w:t>
            </w:r>
          </w:p>
        </w:tc>
        <w:tc>
          <w:tcPr>
            <w:tcW w:w="103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经营支出</w:t>
            </w:r>
          </w:p>
        </w:tc>
        <w:tc>
          <w:tcPr>
            <w:tcW w:w="151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上缴上级支出</w:t>
            </w:r>
          </w:p>
        </w:tc>
        <w:tc>
          <w:tcPr>
            <w:tcW w:w="135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对附属单位补助支出</w:t>
            </w:r>
          </w:p>
        </w:tc>
      </w:tr>
      <w:tr>
        <w:tblPrEx>
          <w:tblCellMar>
            <w:top w:w="0" w:type="dxa"/>
            <w:left w:w="0" w:type="dxa"/>
            <w:bottom w:w="0" w:type="dxa"/>
            <w:right w:w="0" w:type="dxa"/>
          </w:tblCellMar>
        </w:tblPrEx>
        <w:trPr>
          <w:trHeight w:val="522" w:hRule="atLeast"/>
          <w:tblHeader/>
          <w:jc w:val="center"/>
        </w:trPr>
        <w:tc>
          <w:tcPr>
            <w:tcW w:w="640" w:type="dxa"/>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035"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4170"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035"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15"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355" w:type="dxa"/>
            <w:vMerge w:val="continue"/>
            <w:tcBorders>
              <w:top w:val="single" w:color="auto"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90" w:hRule="atLeast"/>
          <w:tblHeader/>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4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8</w:t>
            </w: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1408.63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3017.06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2472.34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1619.00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2422.34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1569.00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行政运行</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战略规划与实施</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2010408</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物价管理</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其他发展与改革事务支出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商贸事务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对外贸易管理</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科学技术支出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技术研究与开发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2060405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共性技术研究与开发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517.63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80.16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行政单位离退休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57.81</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57.81</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退役安置</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退役士兵安置</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其他生活救助</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其他农村生活救助</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行政单位医疗</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节能环保支出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城乡社区支出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城市基础设施配套费安排的支出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城市公共设施</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商业服务业等支出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商业流通事务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粮油物资储备支出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2220106</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粮食专项业务活动</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2220119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设施建设</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其他粮油事务支出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粮油储备</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储备粮油差价补贴</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2220499</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其他粮油储备支出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bl>
    <w:p>
      <w:pPr>
        <w:sectPr>
          <w:pgSz w:w="16838" w:h="11900" w:orient="landscape"/>
          <w:pgMar w:top="1361" w:right="1020" w:bottom="1134" w:left="1020" w:header="720" w:footer="720" w:gutter="0"/>
          <w:cols w:space="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4661" w:type="pct"/>
        <w:jc w:val="center"/>
        <w:tblLayout w:type="autofit"/>
        <w:tblCellMar>
          <w:top w:w="0" w:type="dxa"/>
          <w:left w:w="0" w:type="dxa"/>
          <w:bottom w:w="0" w:type="dxa"/>
          <w:right w:w="0" w:type="dxa"/>
        </w:tblCellMar>
      </w:tblPr>
      <w:tblGrid>
        <w:gridCol w:w="472"/>
        <w:gridCol w:w="2670"/>
        <w:gridCol w:w="1142"/>
        <w:gridCol w:w="3347"/>
        <w:gridCol w:w="1139"/>
        <w:gridCol w:w="1869"/>
        <w:gridCol w:w="1404"/>
        <w:gridCol w:w="1780"/>
      </w:tblGrid>
      <w:tr>
        <w:tblPrEx>
          <w:tblCellMar>
            <w:top w:w="0" w:type="dxa"/>
            <w:left w:w="0" w:type="dxa"/>
            <w:bottom w:w="0" w:type="dxa"/>
            <w:right w:w="0" w:type="dxa"/>
          </w:tblCellMar>
        </w:tblPrEx>
        <w:trPr>
          <w:trHeight w:val="442" w:hRule="atLeast"/>
          <w:tblHeader/>
          <w:jc w:val="center"/>
        </w:trPr>
        <w:tc>
          <w:tcPr>
            <w:tcW w:w="2759" w:type="pct"/>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预算单位编码及名称：[303001]石家庄市鹿泉区发展和改革局本级</w:t>
            </w:r>
          </w:p>
        </w:tc>
        <w:tc>
          <w:tcPr>
            <w:tcW w:w="1088"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1152"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357" w:hRule="atLeast"/>
          <w:tblHeader/>
          <w:jc w:val="center"/>
        </w:trPr>
        <w:tc>
          <w:tcPr>
            <w:tcW w:w="17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37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收入</w:t>
            </w:r>
          </w:p>
        </w:tc>
        <w:tc>
          <w:tcPr>
            <w:tcW w:w="3449" w:type="pct"/>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w:t>
            </w:r>
          </w:p>
        </w:tc>
      </w:tr>
      <w:tr>
        <w:tblPrEx>
          <w:tblCellMar>
            <w:top w:w="0" w:type="dxa"/>
            <w:left w:w="0" w:type="dxa"/>
            <w:bottom w:w="0" w:type="dxa"/>
            <w:right w:w="0" w:type="dxa"/>
          </w:tblCellMar>
        </w:tblPrEx>
        <w:trPr>
          <w:trHeight w:val="455" w:hRule="atLeast"/>
          <w:tblHeader/>
          <w:jc w:val="center"/>
        </w:trPr>
        <w:tc>
          <w:tcPr>
            <w:tcW w:w="17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9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    目</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w:t>
            </w:r>
          </w:p>
        </w:tc>
        <w:tc>
          <w:tcPr>
            <w:tcW w:w="12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    目</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67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一般公共预算财政拨款</w:t>
            </w:r>
          </w:p>
        </w:tc>
        <w:tc>
          <w:tcPr>
            <w:tcW w:w="5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政府性基金预算财政拨款</w:t>
            </w: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国有资本经营预算财政拨款</w:t>
            </w:r>
          </w:p>
        </w:tc>
      </w:tr>
      <w:tr>
        <w:tblPrEx>
          <w:tblCellMar>
            <w:top w:w="0" w:type="dxa"/>
            <w:left w:w="0" w:type="dxa"/>
            <w:bottom w:w="0" w:type="dxa"/>
            <w:right w:w="0" w:type="dxa"/>
          </w:tblCellMar>
        </w:tblPrEx>
        <w:trPr>
          <w:trHeight w:val="222" w:hRule="atLeast"/>
          <w:tblHeader/>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9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12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67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5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r>
      <w:tr>
        <w:tblPrEx>
          <w:tblCellMar>
            <w:top w:w="0" w:type="dxa"/>
            <w:left w:w="0" w:type="dxa"/>
            <w:bottom w:w="0" w:type="dxa"/>
            <w:right w:w="0" w:type="dxa"/>
          </w:tblCellMar>
        </w:tblPrEx>
        <w:trPr>
          <w:trHeight w:val="9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一、一般公共预算拨款</w:t>
            </w:r>
          </w:p>
        </w:tc>
        <w:tc>
          <w:tcPr>
            <w:tcW w:w="11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bidi="ar"/>
              </w:rPr>
              <w:t>4205.69</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一、一般公共服务支出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2472.34</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2472.34</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二、政府性基金预算拨款</w:t>
            </w:r>
          </w:p>
        </w:tc>
        <w:tc>
          <w:tcPr>
            <w:tcW w:w="11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eastAsia="宋体"/>
                <w:color w:val="000000"/>
                <w:sz w:val="22"/>
                <w:szCs w:val="22"/>
                <w:lang w:eastAsia="zh-CN" w:bidi="ar"/>
              </w:rPr>
              <w:t>220.00</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二、外交支出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三、国有资本经营预算拨款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三、国防支出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四、公共安全支出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五、教育支出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六、科学技术支出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七、文化旅游体育与传媒支出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八、社会保障和就业支出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517.63</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517.63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九、社会保险基金支出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十、卫生健康支出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十一、节能环保支出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十二、城乡社区支出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十三、农林水支出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十四、交通运输支出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十五、资源勘探工业信息等支出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十六、商业服务业等支出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十七、金融支出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十八、援助其他地区支出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十九、自然资源海洋气象等支出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二十、住房保障支出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二十一、粮油物资储备支出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二十二、国有资本经营预算支出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二十三、灾害防治及应急管理支出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二十四、预备费</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二十五、其他支出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二十六、转移性支出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二十七、债务还本支出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二十八、债务付息支出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二十九、债务发行费用支出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三十、抗疫特别国债安排的支出</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本年收入合计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本年支出合计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4373.20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年初财政拨款结转和结余</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年末财政拨款结转和结余</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二、政府性基金预算拨款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三、国有资本经营预算拨款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收入总计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支出总计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4205.69</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bl>
    <w:p>
      <w:pPr>
        <w:sectPr>
          <w:pgSz w:w="16838" w:h="11900" w:orient="landscape"/>
          <w:pgMar w:top="1361" w:right="1020" w:bottom="1134" w:left="1020" w:header="720" w:footer="720" w:gutter="0"/>
          <w:cols w:space="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p/>
    <w:tbl>
      <w:tblPr>
        <w:tblStyle w:val="8"/>
        <w:tblW w:w="4992" w:type="pct"/>
        <w:tblInd w:w="0" w:type="dxa"/>
        <w:tblLayout w:type="autofit"/>
        <w:tblCellMar>
          <w:top w:w="0" w:type="dxa"/>
          <w:left w:w="0" w:type="dxa"/>
          <w:bottom w:w="0" w:type="dxa"/>
          <w:right w:w="0" w:type="dxa"/>
        </w:tblCellMar>
      </w:tblPr>
      <w:tblGrid>
        <w:gridCol w:w="589"/>
        <w:gridCol w:w="1131"/>
        <w:gridCol w:w="4607"/>
        <w:gridCol w:w="1714"/>
        <w:gridCol w:w="1759"/>
        <w:gridCol w:w="1714"/>
        <w:gridCol w:w="1575"/>
        <w:gridCol w:w="1715"/>
      </w:tblGrid>
      <w:tr>
        <w:tblPrEx>
          <w:tblCellMar>
            <w:top w:w="0" w:type="dxa"/>
            <w:left w:w="0" w:type="dxa"/>
            <w:bottom w:w="0" w:type="dxa"/>
            <w:right w:w="0" w:type="dxa"/>
          </w:tblCellMar>
        </w:tblPrEx>
        <w:trPr>
          <w:trHeight w:val="363" w:hRule="atLeast"/>
          <w:tblHeader/>
        </w:trPr>
        <w:tc>
          <w:tcPr>
            <w:tcW w:w="3309" w:type="pct"/>
            <w:gridSpan w:val="5"/>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预算单位编码及名称：[303001]石家庄市鹿泉区发展和改革局本级</w:t>
            </w:r>
          </w:p>
        </w:tc>
        <w:tc>
          <w:tcPr>
            <w:tcW w:w="1111" w:type="pct"/>
            <w:gridSpan w:val="2"/>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579" w:type="pct"/>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363" w:hRule="atLeast"/>
          <w:tblHeader/>
        </w:trPr>
        <w:tc>
          <w:tcPr>
            <w:tcW w:w="19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93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支出功能分类科目</w:t>
            </w:r>
          </w:p>
        </w:tc>
        <w:tc>
          <w:tcPr>
            <w:tcW w:w="5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1703"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基本支出</w:t>
            </w:r>
          </w:p>
        </w:tc>
        <w:tc>
          <w:tcPr>
            <w:tcW w:w="5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项目支出</w:t>
            </w:r>
          </w:p>
        </w:tc>
      </w:tr>
      <w:tr>
        <w:tblPrEx>
          <w:tblCellMar>
            <w:top w:w="0" w:type="dxa"/>
            <w:left w:w="0" w:type="dxa"/>
            <w:bottom w:w="0" w:type="dxa"/>
            <w:right w:w="0" w:type="dxa"/>
          </w:tblCellMar>
        </w:tblPrEx>
        <w:trPr>
          <w:trHeight w:val="363" w:hRule="atLeast"/>
          <w:tblHeader/>
        </w:trPr>
        <w:tc>
          <w:tcPr>
            <w:tcW w:w="19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55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59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小计</w:t>
            </w:r>
          </w:p>
        </w:tc>
        <w:tc>
          <w:tcPr>
            <w:tcW w:w="5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人员经费</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公用经费</w:t>
            </w: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363" w:hRule="atLeast"/>
          <w:tblHeader/>
        </w:trPr>
        <w:tc>
          <w:tcPr>
            <w:tcW w:w="19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8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55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5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59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5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5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4425.69</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1576.14</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1312.52</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263.62</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2797.06</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2472.34</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600.37</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252.97</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1619.00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2422.34</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600.37</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252.97</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1569.00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行政运行</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853.34</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600.37</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252.97</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2010402</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1060.00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2010404</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战略规划与实施</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2010408</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物价管理</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2010499</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其他发展与改革事务支出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商贸事务</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2011304</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对外贸易管理</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科学技术支出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技术研究与开发</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2060405</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共性技术研究与开发</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52.00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517.63</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428.85</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8.62</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80.16</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437.47</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428.85</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8.62</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行政单位离退休</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379.66</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371.04</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8.62</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57.81</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57.81</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57.81</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退役安置</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2080901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退役士兵安置</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70.16</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其他生活救助</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2082502</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其他农村生活救助</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行政单位医疗</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53.83</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节能环保支出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2111001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能源节约利用</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230.00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商业服务业等支出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82.00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商业流通事务</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2160202</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一般行政管理事务</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37</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2169999</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其他商业服务业等支出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9.00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38</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39</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40</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63.99</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41</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粮油物资储备支出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733.90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42</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粮油物资事务</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259.58</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2220106</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粮食专项业务活动</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137.90</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44</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2220119</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设施建设</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11.27</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45</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2220199</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其他粮油事务支出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110.41</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46</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粮油储备</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474.32</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2220402</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储备粮油差价补贴</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294.02</w:t>
            </w:r>
          </w:p>
        </w:tc>
      </w:tr>
      <w:tr>
        <w:tblPrEx>
          <w:tblCellMar>
            <w:top w:w="0" w:type="dxa"/>
            <w:left w:w="0" w:type="dxa"/>
            <w:bottom w:w="0" w:type="dxa"/>
            <w:right w:w="0" w:type="dxa"/>
          </w:tblCellMar>
        </w:tblPrEx>
        <w:trPr>
          <w:trHeight w:val="360" w:hRule="atLeast"/>
        </w:trPr>
        <w:tc>
          <w:tcPr>
            <w:tcW w:w="19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48</w:t>
            </w:r>
          </w:p>
        </w:tc>
        <w:tc>
          <w:tcPr>
            <w:tcW w:w="38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2220499</w:t>
            </w:r>
          </w:p>
        </w:tc>
        <w:tc>
          <w:tcPr>
            <w:tcW w:w="155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其他粮油储备支出</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c>
          <w:tcPr>
            <w:tcW w:w="59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180.30</w:t>
            </w:r>
          </w:p>
        </w:tc>
      </w:tr>
    </w:tbl>
    <w:p>
      <w:pPr>
        <w:textAlignment w:val="center"/>
        <w:rPr>
          <w:rFonts w:ascii="方正仿宋_GBK" w:hAnsi="方正仿宋_GBK" w:eastAsia="方正仿宋_GBK" w:cs="方正仿宋_GBK"/>
          <w:color w:val="000000"/>
          <w:sz w:val="22"/>
          <w:szCs w:val="22"/>
          <w:lang w:eastAsia="zh-CN" w:bidi="ar"/>
        </w:rPr>
        <w:sectPr>
          <w:pgSz w:w="16838" w:h="11900" w:orient="landscape"/>
          <w:pgMar w:top="1361" w:right="1020" w:bottom="1134" w:left="1020" w:header="720" w:footer="720" w:gutter="0"/>
          <w:cols w:space="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p/>
    <w:tbl>
      <w:tblPr>
        <w:tblStyle w:val="8"/>
        <w:tblW w:w="4998" w:type="pct"/>
        <w:tblInd w:w="0" w:type="dxa"/>
        <w:tblLayout w:type="autofit"/>
        <w:tblCellMar>
          <w:top w:w="0" w:type="dxa"/>
          <w:left w:w="0" w:type="dxa"/>
          <w:bottom w:w="0" w:type="dxa"/>
          <w:right w:w="0" w:type="dxa"/>
        </w:tblCellMar>
      </w:tblPr>
      <w:tblGrid>
        <w:gridCol w:w="779"/>
        <w:gridCol w:w="1462"/>
        <w:gridCol w:w="5177"/>
        <w:gridCol w:w="2212"/>
        <w:gridCol w:w="2565"/>
        <w:gridCol w:w="2627"/>
      </w:tblGrid>
      <w:tr>
        <w:tblPrEx>
          <w:tblCellMar>
            <w:top w:w="0" w:type="dxa"/>
            <w:left w:w="0" w:type="dxa"/>
            <w:bottom w:w="0" w:type="dxa"/>
            <w:right w:w="0" w:type="dxa"/>
          </w:tblCellMar>
        </w:tblPrEx>
        <w:trPr>
          <w:trHeight w:val="448" w:hRule="atLeast"/>
          <w:tblHeader/>
        </w:trPr>
        <w:tc>
          <w:tcPr>
            <w:tcW w:w="3248" w:type="pct"/>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预算单位编码及名称：[303001]石家庄市鹿泉区发展和改革局本级</w:t>
            </w:r>
          </w:p>
        </w:tc>
        <w:tc>
          <w:tcPr>
            <w:tcW w:w="865" w:type="pct"/>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886" w:type="pct"/>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448" w:hRule="atLeast"/>
          <w:tblHeader/>
        </w:trPr>
        <w:tc>
          <w:tcPr>
            <w:tcW w:w="26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223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支出单位经济分类科目</w:t>
            </w:r>
          </w:p>
        </w:tc>
        <w:tc>
          <w:tcPr>
            <w:tcW w:w="2497"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一般公共预算基本支出</w:t>
            </w:r>
          </w:p>
        </w:tc>
      </w:tr>
      <w:tr>
        <w:tblPrEx>
          <w:tblCellMar>
            <w:top w:w="0" w:type="dxa"/>
            <w:left w:w="0" w:type="dxa"/>
            <w:bottom w:w="0" w:type="dxa"/>
            <w:right w:w="0" w:type="dxa"/>
          </w:tblCellMar>
        </w:tblPrEx>
        <w:trPr>
          <w:trHeight w:val="448" w:hRule="atLeast"/>
          <w:tblHeader/>
        </w:trPr>
        <w:tc>
          <w:tcPr>
            <w:tcW w:w="26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4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7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7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8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人员经费</w:t>
            </w:r>
          </w:p>
        </w:tc>
        <w:tc>
          <w:tcPr>
            <w:tcW w:w="8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公用经费</w:t>
            </w:r>
          </w:p>
        </w:tc>
      </w:tr>
      <w:tr>
        <w:tblPrEx>
          <w:tblCellMar>
            <w:top w:w="0" w:type="dxa"/>
            <w:left w:w="0" w:type="dxa"/>
            <w:bottom w:w="0" w:type="dxa"/>
            <w:right w:w="0" w:type="dxa"/>
          </w:tblCellMar>
        </w:tblPrEx>
        <w:trPr>
          <w:trHeight w:val="448" w:hRule="atLeast"/>
          <w:tblHeader/>
        </w:trPr>
        <w:tc>
          <w:tcPr>
            <w:tcW w:w="2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49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7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74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8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8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1408.63</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1147.0</w:t>
            </w:r>
            <w:r>
              <w:rPr>
                <w:rFonts w:hint="eastAsia" w:ascii="方正仿宋_GBK" w:hAnsi="方正仿宋_GBK" w:eastAsia="方正仿宋_GBK" w:cs="方正仿宋_GBK"/>
                <w:color w:val="000000"/>
                <w:sz w:val="22"/>
                <w:szCs w:val="22"/>
                <w:lang w:eastAsia="zh-CN" w:bidi="ar"/>
              </w:rPr>
              <w:t>3</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261.60</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工资福利支出</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754.35</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754.35</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基本工资</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bottom"/>
              <w:rPr>
                <w:rFonts w:ascii="方正仿宋_GBK" w:hAnsi="方正仿宋_GBK" w:eastAsia="方正仿宋_GBK" w:cs="方正仿宋_GBK"/>
                <w:color w:val="000000"/>
                <w:sz w:val="22"/>
                <w:szCs w:val="22"/>
                <w:lang w:eastAsia="zh-CN" w:bidi="ar"/>
              </w:rPr>
            </w:pPr>
            <w:r>
              <w:rPr>
                <w:rFonts w:ascii="等线" w:hAnsi="等线" w:eastAsia="等线" w:cs="等线"/>
                <w:color w:val="000000"/>
                <w:sz w:val="22"/>
                <w:szCs w:val="22"/>
                <w:lang w:eastAsia="zh-CN" w:bidi="ar"/>
              </w:rPr>
              <w:t>202.82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202.82</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9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津贴补贴</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bottom"/>
              <w:rPr>
                <w:rFonts w:ascii="方正仿宋_GBK" w:hAnsi="方正仿宋_GBK" w:eastAsia="方正仿宋_GBK" w:cs="方正仿宋_GBK"/>
                <w:color w:val="000000"/>
                <w:sz w:val="22"/>
                <w:szCs w:val="22"/>
                <w:lang w:eastAsia="zh-CN" w:bidi="ar"/>
              </w:rPr>
            </w:pPr>
            <w:r>
              <w:rPr>
                <w:rFonts w:ascii="等线" w:hAnsi="等线" w:eastAsia="等线" w:cs="等线"/>
                <w:color w:val="000000"/>
                <w:sz w:val="22"/>
                <w:szCs w:val="22"/>
                <w:lang w:eastAsia="zh-CN" w:bidi="ar"/>
              </w:rPr>
              <w:t>145.8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145.8</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30103</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奖金</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bottom"/>
              <w:rPr>
                <w:rFonts w:ascii="方正仿宋_GBK" w:hAnsi="方正仿宋_GBK" w:eastAsia="方正仿宋_GBK" w:cs="方正仿宋_GBK"/>
                <w:color w:val="000000"/>
                <w:sz w:val="22"/>
                <w:szCs w:val="22"/>
                <w:lang w:eastAsia="zh-CN" w:bidi="ar"/>
              </w:rPr>
            </w:pPr>
            <w:r>
              <w:rPr>
                <w:rFonts w:ascii="等线" w:hAnsi="等线" w:eastAsia="等线" w:cs="等线"/>
                <w:color w:val="000000"/>
                <w:sz w:val="22"/>
                <w:szCs w:val="22"/>
                <w:lang w:eastAsia="zh-CN" w:bidi="ar"/>
              </w:rPr>
              <w:t>12.63</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12.63</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30107</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绩效工资</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bottom"/>
              <w:rPr>
                <w:rFonts w:ascii="方正仿宋_GBK" w:hAnsi="方正仿宋_GBK" w:eastAsia="方正仿宋_GBK" w:cs="方正仿宋_GBK"/>
                <w:color w:val="000000"/>
                <w:sz w:val="22"/>
                <w:szCs w:val="22"/>
                <w:lang w:eastAsia="zh-CN" w:bidi="ar"/>
              </w:rPr>
            </w:pPr>
            <w:r>
              <w:rPr>
                <w:rFonts w:ascii="等线" w:hAnsi="等线" w:eastAsia="等线" w:cs="等线"/>
                <w:color w:val="000000"/>
                <w:sz w:val="22"/>
                <w:szCs w:val="22"/>
                <w:lang w:eastAsia="zh-CN" w:bidi="ar"/>
              </w:rPr>
              <w:t>43.01</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43.01</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30108</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57.81</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57.81</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30110</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职工基本医疗保险缴费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53.83</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53.83</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其他社会保障缴费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2.46</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2.46</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30113</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63.99</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63.99</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30199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其他工资福利支出</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172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172</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商品和服务支出</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261.6</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261.60</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办公费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4.77</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4.77</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印刷费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30205</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水费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0.87</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0.87</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30206</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电费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3.6</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30207</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邮电费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25.25</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25.25</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30208</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取暖费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10.83</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10.83</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30211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差旅费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2.16</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2.16</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30217</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公务接待费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30226</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劳务费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11.04</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11.04</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30227</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委托业务费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142.76</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142.76</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30228</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工会经费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4.34</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4.34</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福利费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5.07</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5.07</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30231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公务用车运行维护费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13.5</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30239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其他交通费用</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24.84</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24.84</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30299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其他商品和服务支出</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9.57</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9.57</w:t>
            </w: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对个人和家庭的补助</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392.</w:t>
            </w:r>
            <w:r>
              <w:rPr>
                <w:rFonts w:hint="eastAsia" w:ascii="方正仿宋_GBK" w:hAnsi="方正仿宋_GBK" w:eastAsia="方正仿宋_GBK" w:cs="方正仿宋_GBK"/>
                <w:color w:val="000000"/>
                <w:sz w:val="22"/>
                <w:szCs w:val="22"/>
                <w:lang w:eastAsia="zh-CN" w:bidi="ar"/>
              </w:rPr>
              <w:t>68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392.68</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30300101</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离休费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39.01</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39.01</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30300102</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退休费</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67.15</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67.15</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30300105</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生活补助</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21.57</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21.57</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30300109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奖励金</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0.07</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0.07</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30300199</w:t>
            </w: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其他对个人和家庭的补助</w:t>
            </w:r>
          </w:p>
        </w:tc>
        <w:tc>
          <w:tcPr>
            <w:tcW w:w="2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264.88</w:t>
            </w:r>
          </w:p>
        </w:tc>
        <w:tc>
          <w:tcPr>
            <w:tcW w:w="2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ascii="方正仿宋_GBK" w:hAnsi="方正仿宋_GBK" w:eastAsia="方正仿宋_GBK" w:cs="方正仿宋_GBK"/>
                <w:color w:val="000000"/>
                <w:sz w:val="22"/>
                <w:szCs w:val="22"/>
                <w:lang w:eastAsia="zh-CN" w:bidi="ar"/>
              </w:rPr>
              <w:t>264.88</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49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74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bl>
    <w:p>
      <w:pPr>
        <w:sectPr>
          <w:pgSz w:w="16838" w:h="11900" w:orient="landscape"/>
          <w:pgMar w:top="1361" w:right="1020" w:bottom="1134" w:left="1020" w:header="720" w:footer="720" w:gutter="0"/>
          <w:cols w:space="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8"/>
        <w:tblW w:w="0" w:type="auto"/>
        <w:jc w:val="center"/>
        <w:tblLayout w:type="fixed"/>
        <w:tblCellMar>
          <w:top w:w="0" w:type="dxa"/>
          <w:left w:w="0" w:type="dxa"/>
          <w:bottom w:w="0" w:type="dxa"/>
          <w:right w:w="0" w:type="dxa"/>
        </w:tblCellMar>
      </w:tblPr>
      <w:tblGrid>
        <w:gridCol w:w="702"/>
        <w:gridCol w:w="1134"/>
        <w:gridCol w:w="3232"/>
        <w:gridCol w:w="1629"/>
        <w:gridCol w:w="1403"/>
        <w:gridCol w:w="1732"/>
      </w:tblGrid>
      <w:tr>
        <w:tblPrEx>
          <w:tblCellMar>
            <w:top w:w="0" w:type="dxa"/>
            <w:left w:w="0" w:type="dxa"/>
            <w:bottom w:w="0" w:type="dxa"/>
            <w:right w:w="0" w:type="dxa"/>
          </w:tblCellMar>
        </w:tblPrEx>
        <w:trPr>
          <w:trHeight w:val="440" w:hRule="atLeast"/>
          <w:jc w:val="center"/>
        </w:trPr>
        <w:tc>
          <w:tcPr>
            <w:tcW w:w="6697" w:type="dxa"/>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1"/>
                <w:szCs w:val="21"/>
              </w:rPr>
            </w:pPr>
            <w:bookmarkStart w:id="7" w:name="_Toc_2_2_0000000008"/>
            <w:r>
              <w:rPr>
                <w:rFonts w:hint="eastAsia" w:ascii="宋体" w:hAnsi="宋体" w:eastAsia="宋体" w:cs="宋体"/>
                <w:b/>
                <w:color w:val="000000"/>
                <w:sz w:val="21"/>
                <w:szCs w:val="21"/>
                <w:lang w:eastAsia="zh-CN" w:bidi="ar"/>
              </w:rPr>
              <w:t>预算单位编码及名称：[303001]石家庄市鹿泉区发展和改革局本级</w:t>
            </w:r>
          </w:p>
        </w:tc>
        <w:tc>
          <w:tcPr>
            <w:tcW w:w="1403" w:type="dxa"/>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1"/>
                <w:szCs w:val="21"/>
              </w:rPr>
            </w:pPr>
            <w:r>
              <w:rPr>
                <w:rFonts w:hint="eastAsia" w:ascii="宋体" w:hAnsi="宋体" w:eastAsia="宋体" w:cs="宋体"/>
                <w:b/>
                <w:color w:val="000000"/>
                <w:sz w:val="21"/>
                <w:szCs w:val="21"/>
                <w:lang w:eastAsia="zh-CN" w:bidi="ar"/>
              </w:rPr>
              <w:t>预算年度：2021</w:t>
            </w:r>
          </w:p>
        </w:tc>
        <w:tc>
          <w:tcPr>
            <w:tcW w:w="1732" w:type="dxa"/>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1"/>
                <w:szCs w:val="21"/>
              </w:rPr>
            </w:pPr>
            <w:r>
              <w:rPr>
                <w:rFonts w:hint="eastAsia" w:ascii="宋体" w:hAnsi="宋体" w:eastAsia="宋体" w:cs="宋体"/>
                <w:b/>
                <w:color w:val="000000"/>
                <w:sz w:val="21"/>
                <w:szCs w:val="21"/>
                <w:lang w:eastAsia="zh-CN" w:bidi="ar"/>
              </w:rPr>
              <w:t>金额单位：万元</w:t>
            </w:r>
          </w:p>
        </w:tc>
      </w:tr>
      <w:tr>
        <w:tblPrEx>
          <w:tblCellMar>
            <w:top w:w="0" w:type="dxa"/>
            <w:left w:w="0" w:type="dxa"/>
            <w:bottom w:w="0" w:type="dxa"/>
            <w:right w:w="0" w:type="dxa"/>
          </w:tblCellMar>
        </w:tblPrEx>
        <w:trPr>
          <w:trHeight w:val="440" w:hRule="atLeast"/>
          <w:jc w:val="center"/>
        </w:trPr>
        <w:tc>
          <w:tcPr>
            <w:tcW w:w="7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序号</w:t>
            </w:r>
          </w:p>
        </w:tc>
        <w:tc>
          <w:tcPr>
            <w:tcW w:w="43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支出功能分类科目</w:t>
            </w:r>
          </w:p>
        </w:tc>
        <w:tc>
          <w:tcPr>
            <w:tcW w:w="16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合计</w:t>
            </w:r>
          </w:p>
        </w:tc>
        <w:tc>
          <w:tcPr>
            <w:tcW w:w="14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基本支出</w:t>
            </w:r>
          </w:p>
        </w:tc>
        <w:tc>
          <w:tcPr>
            <w:tcW w:w="17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项目支出</w:t>
            </w:r>
          </w:p>
        </w:tc>
      </w:tr>
      <w:tr>
        <w:tblPrEx>
          <w:tblCellMar>
            <w:top w:w="0" w:type="dxa"/>
            <w:left w:w="0" w:type="dxa"/>
            <w:bottom w:w="0" w:type="dxa"/>
            <w:right w:w="0" w:type="dxa"/>
          </w:tblCellMar>
        </w:tblPrEx>
        <w:trPr>
          <w:trHeight w:val="440" w:hRule="atLeast"/>
          <w:jc w:val="center"/>
        </w:trPr>
        <w:tc>
          <w:tcPr>
            <w:tcW w:w="7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科目编码</w:t>
            </w:r>
          </w:p>
        </w:tc>
        <w:tc>
          <w:tcPr>
            <w:tcW w:w="3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科目名称</w:t>
            </w:r>
          </w:p>
        </w:tc>
        <w:tc>
          <w:tcPr>
            <w:tcW w:w="16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4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7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r>
      <w:tr>
        <w:tblPrEx>
          <w:tblCellMar>
            <w:top w:w="0" w:type="dxa"/>
            <w:left w:w="0" w:type="dxa"/>
            <w:bottom w:w="0" w:type="dxa"/>
            <w:right w:w="0" w:type="dxa"/>
          </w:tblCellMar>
        </w:tblPrEx>
        <w:trPr>
          <w:trHeight w:val="44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栏次</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1</w:t>
            </w:r>
          </w:p>
        </w:tc>
        <w:tc>
          <w:tcPr>
            <w:tcW w:w="3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2</w:t>
            </w:r>
          </w:p>
        </w:tc>
        <w:tc>
          <w:tcPr>
            <w:tcW w:w="16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3</w:t>
            </w:r>
          </w:p>
        </w:tc>
        <w:tc>
          <w:tcPr>
            <w:tcW w:w="14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4</w:t>
            </w:r>
          </w:p>
        </w:tc>
        <w:tc>
          <w:tcPr>
            <w:tcW w:w="17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5</w:t>
            </w:r>
          </w:p>
        </w:tc>
      </w:tr>
      <w:tr>
        <w:tblPrEx>
          <w:tblCellMar>
            <w:top w:w="0" w:type="dxa"/>
            <w:left w:w="0" w:type="dxa"/>
            <w:bottom w:w="0" w:type="dxa"/>
            <w:right w:w="0" w:type="dxa"/>
          </w:tblCellMar>
        </w:tblPrEx>
        <w:trPr>
          <w:trHeight w:val="36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32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16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r>
      <w:tr>
        <w:tblPrEx>
          <w:tblCellMar>
            <w:top w:w="0" w:type="dxa"/>
            <w:left w:w="0" w:type="dxa"/>
            <w:bottom w:w="0" w:type="dxa"/>
            <w:right w:w="0" w:type="dxa"/>
          </w:tblCellMar>
        </w:tblPrEx>
        <w:trPr>
          <w:trHeight w:val="36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w:t>
            </w:r>
          </w:p>
        </w:tc>
        <w:tc>
          <w:tcPr>
            <w:tcW w:w="32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城乡社区支出</w:t>
            </w:r>
          </w:p>
        </w:tc>
        <w:tc>
          <w:tcPr>
            <w:tcW w:w="16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r>
      <w:tr>
        <w:tblPrEx>
          <w:tblCellMar>
            <w:top w:w="0" w:type="dxa"/>
            <w:left w:w="0" w:type="dxa"/>
            <w:bottom w:w="0" w:type="dxa"/>
            <w:right w:w="0" w:type="dxa"/>
          </w:tblCellMar>
        </w:tblPrEx>
        <w:trPr>
          <w:trHeight w:val="36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w:t>
            </w:r>
          </w:p>
        </w:tc>
        <w:tc>
          <w:tcPr>
            <w:tcW w:w="32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城市基础设施配套费安排的支出</w:t>
            </w:r>
          </w:p>
        </w:tc>
        <w:tc>
          <w:tcPr>
            <w:tcW w:w="16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r>
      <w:tr>
        <w:tblPrEx>
          <w:tblCellMar>
            <w:top w:w="0" w:type="dxa"/>
            <w:left w:w="0" w:type="dxa"/>
            <w:bottom w:w="0" w:type="dxa"/>
            <w:right w:w="0" w:type="dxa"/>
          </w:tblCellMar>
        </w:tblPrEx>
        <w:trPr>
          <w:trHeight w:val="360" w:hRule="atLeast"/>
          <w:jc w:val="center"/>
        </w:trPr>
        <w:tc>
          <w:tcPr>
            <w:tcW w:w="7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11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2121301</w:t>
            </w:r>
          </w:p>
        </w:tc>
        <w:tc>
          <w:tcPr>
            <w:tcW w:w="32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城市公共设施</w:t>
            </w:r>
          </w:p>
        </w:tc>
        <w:tc>
          <w:tcPr>
            <w:tcW w:w="16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c>
          <w:tcPr>
            <w:tcW w:w="14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7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220.00</w:t>
            </w:r>
          </w:p>
        </w:tc>
      </w:tr>
    </w:tbl>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113"/>
        <w:gridCol w:w="1397"/>
        <w:gridCol w:w="1396"/>
        <w:gridCol w:w="1694"/>
        <w:gridCol w:w="1060"/>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06" w:type="dxa"/>
            <w:gridSpan w:val="3"/>
            <w:tcBorders>
              <w:top w:val="single" w:color="FFFFFF" w:sz="6" w:space="0"/>
              <w:left w:val="single" w:color="FFFFFF" w:sz="6" w:space="0"/>
              <w:right w:val="single" w:color="FFFFFF" w:sz="6" w:space="0"/>
            </w:tcBorders>
            <w:vAlign w:val="center"/>
          </w:tcPr>
          <w:p>
            <w:pPr>
              <w:textAlignment w:val="center"/>
              <w:rPr>
                <w:sz w:val="21"/>
                <w:szCs w:val="21"/>
              </w:rPr>
            </w:pPr>
            <w:r>
              <w:rPr>
                <w:rFonts w:hint="eastAsia" w:ascii="宋体" w:hAnsi="宋体" w:eastAsia="宋体" w:cs="宋体"/>
                <w:b/>
                <w:color w:val="000000"/>
                <w:sz w:val="21"/>
                <w:szCs w:val="21"/>
                <w:lang w:eastAsia="zh-CN" w:bidi="ar"/>
              </w:rPr>
              <w:t>预算单位编码及名称：[303001]石家庄市鹿泉区发展和改革局本级</w:t>
            </w:r>
          </w:p>
        </w:tc>
        <w:tc>
          <w:tcPr>
            <w:tcW w:w="0" w:type="auto"/>
            <w:tcBorders>
              <w:top w:val="single" w:color="FFFFFF" w:sz="6" w:space="0"/>
              <w:left w:val="single" w:color="FFFFFF" w:sz="6" w:space="0"/>
              <w:right w:val="single" w:color="FFFFFF" w:sz="6" w:space="0"/>
            </w:tcBorders>
            <w:vAlign w:val="center"/>
          </w:tcPr>
          <w:p>
            <w:pPr>
              <w:jc w:val="right"/>
              <w:textAlignment w:val="center"/>
              <w:rPr>
                <w:sz w:val="21"/>
                <w:szCs w:val="21"/>
              </w:rPr>
            </w:pPr>
            <w:r>
              <w:rPr>
                <w:rFonts w:hint="eastAsia" w:ascii="宋体" w:hAnsi="宋体" w:eastAsia="宋体" w:cs="宋体"/>
                <w:b/>
                <w:color w:val="000000"/>
                <w:sz w:val="21"/>
                <w:szCs w:val="21"/>
                <w:lang w:eastAsia="zh-CN" w:bidi="ar"/>
              </w:rPr>
              <w:t>预算年度：2021</w:t>
            </w:r>
          </w:p>
        </w:tc>
        <w:tc>
          <w:tcPr>
            <w:tcW w:w="2112" w:type="dxa"/>
            <w:gridSpan w:val="2"/>
            <w:tcBorders>
              <w:top w:val="single" w:color="FFFFFF" w:sz="6" w:space="0"/>
              <w:left w:val="single" w:color="FFFFFF" w:sz="6" w:space="0"/>
              <w:right w:val="single" w:color="FFFFFF" w:sz="6" w:space="0"/>
            </w:tcBorders>
            <w:vAlign w:val="center"/>
          </w:tcPr>
          <w:p>
            <w:pPr>
              <w:jc w:val="right"/>
              <w:textAlignment w:val="center"/>
              <w:rPr>
                <w:sz w:val="21"/>
                <w:szCs w:val="21"/>
              </w:rPr>
            </w:pPr>
            <w:r>
              <w:rPr>
                <w:rFonts w:hint="eastAsia" w:ascii="宋体" w:hAnsi="宋体" w:eastAsia="宋体" w:cs="宋体"/>
                <w:b/>
                <w:color w:val="000000"/>
                <w:sz w:val="21"/>
                <w:szCs w:val="21"/>
                <w:lang w:eastAsia="zh-CN" w:bidi="ar"/>
              </w:rPr>
              <w:t>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3" w:type="dxa"/>
            <w:vMerge w:val="restart"/>
            <w:vAlign w:val="center"/>
          </w:tcPr>
          <w:p>
            <w:pPr>
              <w:pStyle w:val="15"/>
              <w:rPr>
                <w:szCs w:val="21"/>
              </w:rPr>
            </w:pPr>
            <w:r>
              <w:rPr>
                <w:szCs w:val="21"/>
              </w:rPr>
              <w:t>序号</w:t>
            </w:r>
          </w:p>
        </w:tc>
        <w:tc>
          <w:tcPr>
            <w:tcW w:w="0" w:type="auto"/>
            <w:gridSpan w:val="2"/>
            <w:vAlign w:val="center"/>
          </w:tcPr>
          <w:p>
            <w:pPr>
              <w:pStyle w:val="15"/>
              <w:rPr>
                <w:szCs w:val="21"/>
              </w:rPr>
            </w:pPr>
            <w:r>
              <w:rPr>
                <w:szCs w:val="21"/>
              </w:rPr>
              <w:t>功能分类科目</w:t>
            </w:r>
          </w:p>
        </w:tc>
        <w:tc>
          <w:tcPr>
            <w:tcW w:w="0" w:type="auto"/>
            <w:vMerge w:val="restart"/>
            <w:vAlign w:val="center"/>
          </w:tcPr>
          <w:p>
            <w:pPr>
              <w:pStyle w:val="15"/>
              <w:rPr>
                <w:szCs w:val="21"/>
              </w:rPr>
            </w:pPr>
            <w:r>
              <w:rPr>
                <w:szCs w:val="21"/>
              </w:rPr>
              <w:t>合计</w:t>
            </w:r>
          </w:p>
        </w:tc>
        <w:tc>
          <w:tcPr>
            <w:tcW w:w="0" w:type="auto"/>
            <w:vMerge w:val="restart"/>
            <w:vAlign w:val="center"/>
          </w:tcPr>
          <w:p>
            <w:pPr>
              <w:pStyle w:val="15"/>
              <w:rPr>
                <w:szCs w:val="21"/>
              </w:rPr>
            </w:pPr>
            <w:r>
              <w:rPr>
                <w:szCs w:val="21"/>
              </w:rPr>
              <w:t>基本支出</w:t>
            </w:r>
          </w:p>
        </w:tc>
        <w:tc>
          <w:tcPr>
            <w:tcW w:w="1056" w:type="dxa"/>
            <w:vMerge w:val="restart"/>
            <w:vAlign w:val="center"/>
          </w:tcPr>
          <w:p>
            <w:pPr>
              <w:pStyle w:val="15"/>
              <w:rPr>
                <w:szCs w:val="21"/>
              </w:rPr>
            </w:pPr>
            <w:r>
              <w:rPr>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3" w:type="dxa"/>
            <w:vMerge w:val="continue"/>
          </w:tcPr>
          <w:p>
            <w:pPr>
              <w:rPr>
                <w:sz w:val="21"/>
                <w:szCs w:val="21"/>
              </w:rPr>
            </w:pPr>
          </w:p>
        </w:tc>
        <w:tc>
          <w:tcPr>
            <w:tcW w:w="0" w:type="auto"/>
            <w:vAlign w:val="center"/>
          </w:tcPr>
          <w:p>
            <w:pPr>
              <w:pStyle w:val="15"/>
              <w:rPr>
                <w:szCs w:val="21"/>
              </w:rPr>
            </w:pPr>
            <w:r>
              <w:rPr>
                <w:szCs w:val="21"/>
              </w:rPr>
              <w:t>科目编码</w:t>
            </w:r>
          </w:p>
        </w:tc>
        <w:tc>
          <w:tcPr>
            <w:tcW w:w="0" w:type="auto"/>
            <w:vAlign w:val="center"/>
          </w:tcPr>
          <w:p>
            <w:pPr>
              <w:pStyle w:val="15"/>
              <w:rPr>
                <w:szCs w:val="21"/>
              </w:rPr>
            </w:pPr>
            <w:r>
              <w:rPr>
                <w:szCs w:val="21"/>
              </w:rPr>
              <w:t>科目名称</w:t>
            </w:r>
          </w:p>
        </w:tc>
        <w:tc>
          <w:tcPr>
            <w:tcW w:w="0" w:type="auto"/>
            <w:vMerge w:val="continue"/>
          </w:tcPr>
          <w:p>
            <w:pPr>
              <w:rPr>
                <w:sz w:val="21"/>
                <w:szCs w:val="21"/>
              </w:rPr>
            </w:pPr>
          </w:p>
        </w:tc>
        <w:tc>
          <w:tcPr>
            <w:tcW w:w="0" w:type="auto"/>
            <w:vMerge w:val="continue"/>
          </w:tcPr>
          <w:p>
            <w:pPr>
              <w:rPr>
                <w:sz w:val="21"/>
                <w:szCs w:val="21"/>
              </w:rPr>
            </w:pPr>
          </w:p>
        </w:tc>
        <w:tc>
          <w:tcPr>
            <w:tcW w:w="1056"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3" w:type="dxa"/>
            <w:vAlign w:val="center"/>
          </w:tcPr>
          <w:p>
            <w:pPr>
              <w:pStyle w:val="15"/>
              <w:rPr>
                <w:szCs w:val="21"/>
              </w:rPr>
            </w:pPr>
            <w:r>
              <w:rPr>
                <w:szCs w:val="21"/>
              </w:rPr>
              <w:t>栏次</w:t>
            </w:r>
          </w:p>
        </w:tc>
        <w:tc>
          <w:tcPr>
            <w:tcW w:w="0" w:type="auto"/>
            <w:vAlign w:val="center"/>
          </w:tcPr>
          <w:p>
            <w:pPr>
              <w:pStyle w:val="15"/>
              <w:rPr>
                <w:szCs w:val="21"/>
              </w:rPr>
            </w:pPr>
            <w:r>
              <w:rPr>
                <w:szCs w:val="21"/>
              </w:rPr>
              <w:t>1</w:t>
            </w:r>
          </w:p>
        </w:tc>
        <w:tc>
          <w:tcPr>
            <w:tcW w:w="0" w:type="auto"/>
            <w:vAlign w:val="center"/>
          </w:tcPr>
          <w:p>
            <w:pPr>
              <w:pStyle w:val="15"/>
              <w:rPr>
                <w:szCs w:val="21"/>
              </w:rPr>
            </w:pPr>
            <w:r>
              <w:rPr>
                <w:szCs w:val="21"/>
              </w:rPr>
              <w:t>2</w:t>
            </w:r>
          </w:p>
        </w:tc>
        <w:tc>
          <w:tcPr>
            <w:tcW w:w="0" w:type="auto"/>
            <w:vAlign w:val="center"/>
          </w:tcPr>
          <w:p>
            <w:pPr>
              <w:pStyle w:val="15"/>
              <w:rPr>
                <w:szCs w:val="21"/>
              </w:rPr>
            </w:pPr>
            <w:r>
              <w:rPr>
                <w:szCs w:val="21"/>
              </w:rPr>
              <w:t>3</w:t>
            </w:r>
          </w:p>
        </w:tc>
        <w:tc>
          <w:tcPr>
            <w:tcW w:w="0" w:type="auto"/>
            <w:vAlign w:val="center"/>
          </w:tcPr>
          <w:p>
            <w:pPr>
              <w:pStyle w:val="15"/>
              <w:rPr>
                <w:szCs w:val="21"/>
              </w:rPr>
            </w:pPr>
            <w:r>
              <w:rPr>
                <w:szCs w:val="21"/>
              </w:rPr>
              <w:t>4</w:t>
            </w:r>
          </w:p>
        </w:tc>
        <w:tc>
          <w:tcPr>
            <w:tcW w:w="1056" w:type="dxa"/>
            <w:vAlign w:val="center"/>
          </w:tcPr>
          <w:p>
            <w:pPr>
              <w:pStyle w:val="15"/>
              <w:rPr>
                <w:szCs w:val="21"/>
              </w:rPr>
            </w:pPr>
            <w:r>
              <w:rPr>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3" w:type="dxa"/>
            <w:vAlign w:val="center"/>
          </w:tcPr>
          <w:p>
            <w:pPr>
              <w:pStyle w:val="18"/>
              <w:rPr>
                <w:szCs w:val="21"/>
              </w:rPr>
            </w:pPr>
          </w:p>
        </w:tc>
        <w:tc>
          <w:tcPr>
            <w:tcW w:w="0" w:type="auto"/>
            <w:vAlign w:val="center"/>
          </w:tcPr>
          <w:p>
            <w:pPr>
              <w:pStyle w:val="17"/>
              <w:rPr>
                <w:szCs w:val="21"/>
              </w:rPr>
            </w:pPr>
          </w:p>
        </w:tc>
        <w:tc>
          <w:tcPr>
            <w:tcW w:w="0" w:type="auto"/>
            <w:vAlign w:val="center"/>
          </w:tcPr>
          <w:p>
            <w:pPr>
              <w:pStyle w:val="17"/>
              <w:rPr>
                <w:szCs w:val="21"/>
              </w:rPr>
            </w:pPr>
          </w:p>
        </w:tc>
        <w:tc>
          <w:tcPr>
            <w:tcW w:w="0" w:type="auto"/>
            <w:vAlign w:val="center"/>
          </w:tcPr>
          <w:p>
            <w:pPr>
              <w:pStyle w:val="16"/>
              <w:rPr>
                <w:szCs w:val="21"/>
              </w:rPr>
            </w:pPr>
          </w:p>
        </w:tc>
        <w:tc>
          <w:tcPr>
            <w:tcW w:w="0" w:type="auto"/>
            <w:vAlign w:val="center"/>
          </w:tcPr>
          <w:p>
            <w:pPr>
              <w:pStyle w:val="16"/>
              <w:rPr>
                <w:szCs w:val="21"/>
              </w:rPr>
            </w:pPr>
          </w:p>
        </w:tc>
        <w:tc>
          <w:tcPr>
            <w:tcW w:w="1056" w:type="dxa"/>
            <w:vAlign w:val="center"/>
          </w:tcPr>
          <w:p>
            <w:pPr>
              <w:pStyle w:val="16"/>
              <w:rPr>
                <w:szCs w:val="21"/>
              </w:rPr>
            </w:pPr>
          </w:p>
        </w:tc>
      </w:tr>
    </w:tbl>
    <w:p>
      <w:pPr>
        <w:ind w:firstLine="2887" w:firstLineChars="1375"/>
        <w:sectPr>
          <w:pgSz w:w="16838" w:h="11900" w:orient="landscape"/>
          <w:pgMar w:top="1361" w:right="1020" w:bottom="1134" w:left="1020" w:header="720" w:footer="720" w:gutter="0"/>
          <w:cols w:space="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96"/>
        <w:gridCol w:w="4797"/>
        <w:gridCol w:w="841"/>
        <w:gridCol w:w="2325"/>
        <w:gridCol w:w="2114"/>
        <w:gridCol w:w="27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textAlignment w:val="center"/>
              <w:rPr>
                <w:rFonts w:ascii="宋体" w:hAnsi="宋体" w:eastAsia="宋体" w:cs="宋体"/>
                <w:sz w:val="21"/>
                <w:szCs w:val="21"/>
              </w:rPr>
            </w:pPr>
            <w:r>
              <w:rPr>
                <w:rFonts w:hint="eastAsia" w:ascii="宋体" w:hAnsi="宋体" w:eastAsia="宋体" w:cs="宋体"/>
                <w:b/>
                <w:color w:val="000000"/>
                <w:sz w:val="21"/>
                <w:szCs w:val="21"/>
                <w:lang w:eastAsia="zh-CN" w:bidi="ar"/>
              </w:rPr>
              <w:t>预算单位编码及名称：[303001]石家庄市鹿泉区发展和改革局本级</w:t>
            </w:r>
          </w:p>
        </w:tc>
        <w:tc>
          <w:tcPr>
            <w:tcW w:w="0" w:type="auto"/>
            <w:tcBorders>
              <w:top w:val="single" w:color="FFFFFF" w:sz="6" w:space="0"/>
              <w:left w:val="single" w:color="FFFFFF" w:sz="6" w:space="0"/>
              <w:right w:val="single" w:color="FFFFFF" w:sz="6" w:space="0"/>
            </w:tcBorders>
            <w:vAlign w:val="center"/>
          </w:tcPr>
          <w:p>
            <w:pPr>
              <w:jc w:val="center"/>
              <w:textAlignment w:val="center"/>
              <w:rPr>
                <w:rFonts w:ascii="宋体" w:hAnsi="宋体" w:eastAsia="宋体" w:cs="宋体"/>
                <w:sz w:val="21"/>
                <w:szCs w:val="21"/>
              </w:rPr>
            </w:pPr>
          </w:p>
        </w:tc>
        <w:tc>
          <w:tcPr>
            <w:tcW w:w="0" w:type="auto"/>
            <w:gridSpan w:val="2"/>
            <w:tcBorders>
              <w:top w:val="single" w:color="FFFFFF" w:sz="6" w:space="0"/>
              <w:left w:val="single" w:color="FFFFFF" w:sz="6" w:space="0"/>
              <w:right w:val="single" w:color="FFFFFF" w:sz="6" w:space="0"/>
            </w:tcBorders>
            <w:vAlign w:val="center"/>
          </w:tcPr>
          <w:p>
            <w:pPr>
              <w:jc w:val="right"/>
              <w:textAlignment w:val="center"/>
              <w:rPr>
                <w:rFonts w:ascii="宋体" w:hAnsi="宋体" w:eastAsia="宋体" w:cs="宋体"/>
                <w:sz w:val="21"/>
                <w:szCs w:val="21"/>
              </w:rPr>
            </w:pPr>
            <w:r>
              <w:rPr>
                <w:rFonts w:hint="eastAsia" w:ascii="宋体" w:hAnsi="宋体" w:eastAsia="宋体" w:cs="宋体"/>
                <w:b/>
                <w:color w:val="000000"/>
                <w:sz w:val="21"/>
                <w:szCs w:val="21"/>
                <w:lang w:eastAsia="zh-CN" w:bidi="ar"/>
              </w:rPr>
              <w:t>预算年度：2021             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5"/>
              <w:rPr>
                <w:szCs w:val="21"/>
              </w:rPr>
            </w:pPr>
            <w:r>
              <w:rPr>
                <w:rFonts w:hint="eastAsia"/>
                <w:szCs w:val="21"/>
              </w:rPr>
              <w:t>序号</w:t>
            </w:r>
          </w:p>
        </w:tc>
        <w:tc>
          <w:tcPr>
            <w:tcW w:w="0" w:type="auto"/>
            <w:vMerge w:val="restart"/>
            <w:vAlign w:val="center"/>
          </w:tcPr>
          <w:p>
            <w:pPr>
              <w:pStyle w:val="15"/>
              <w:rPr>
                <w:szCs w:val="21"/>
              </w:rPr>
            </w:pPr>
            <w:r>
              <w:rPr>
                <w:rFonts w:hint="eastAsia"/>
                <w:szCs w:val="21"/>
              </w:rPr>
              <w:t>项  目</w:t>
            </w:r>
          </w:p>
        </w:tc>
        <w:tc>
          <w:tcPr>
            <w:tcW w:w="0" w:type="auto"/>
            <w:gridSpan w:val="4"/>
            <w:vAlign w:val="center"/>
          </w:tcPr>
          <w:p>
            <w:pPr>
              <w:pStyle w:val="15"/>
              <w:rPr>
                <w:szCs w:val="21"/>
              </w:rPr>
            </w:pPr>
            <w:r>
              <w:rPr>
                <w:rFonts w:hint="eastAsia"/>
                <w:szCs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2" w:hRule="atLeast"/>
          <w:tblHeader/>
          <w:jc w:val="center"/>
        </w:trPr>
        <w:tc>
          <w:tcPr>
            <w:tcW w:w="0" w:type="auto"/>
            <w:vMerge w:val="continue"/>
          </w:tcPr>
          <w:p>
            <w:pPr>
              <w:rPr>
                <w:rFonts w:ascii="方正书宋_GBK" w:hAnsi="方正书宋_GBK" w:eastAsia="方正书宋_GBK" w:cs="方正书宋_GBK"/>
                <w:b/>
                <w:sz w:val="21"/>
                <w:szCs w:val="21"/>
              </w:rPr>
            </w:pPr>
          </w:p>
        </w:tc>
        <w:tc>
          <w:tcPr>
            <w:tcW w:w="0" w:type="auto"/>
            <w:vMerge w:val="continue"/>
          </w:tcPr>
          <w:p>
            <w:pPr>
              <w:rPr>
                <w:rFonts w:ascii="方正书宋_GBK" w:hAnsi="方正书宋_GBK" w:eastAsia="方正书宋_GBK" w:cs="方正书宋_GBK"/>
                <w:b/>
                <w:sz w:val="21"/>
                <w:szCs w:val="21"/>
              </w:rPr>
            </w:pPr>
          </w:p>
        </w:tc>
        <w:tc>
          <w:tcPr>
            <w:tcW w:w="0" w:type="auto"/>
            <w:vAlign w:val="center"/>
          </w:tcPr>
          <w:p>
            <w:pPr>
              <w:pStyle w:val="15"/>
              <w:rPr>
                <w:szCs w:val="21"/>
              </w:rPr>
            </w:pPr>
            <w:r>
              <w:rPr>
                <w:rFonts w:hint="eastAsia"/>
                <w:szCs w:val="21"/>
              </w:rPr>
              <w:t>合计</w:t>
            </w:r>
          </w:p>
        </w:tc>
        <w:tc>
          <w:tcPr>
            <w:tcW w:w="0" w:type="auto"/>
            <w:vAlign w:val="center"/>
          </w:tcPr>
          <w:p>
            <w:pPr>
              <w:pStyle w:val="15"/>
              <w:rPr>
                <w:szCs w:val="21"/>
              </w:rPr>
            </w:pPr>
            <w:r>
              <w:rPr>
                <w:rFonts w:hint="eastAsia"/>
                <w:szCs w:val="21"/>
              </w:rPr>
              <w:t>一般公共预算财政拨款</w:t>
            </w:r>
          </w:p>
        </w:tc>
        <w:tc>
          <w:tcPr>
            <w:tcW w:w="0" w:type="auto"/>
            <w:vAlign w:val="center"/>
          </w:tcPr>
          <w:p>
            <w:pPr>
              <w:pStyle w:val="15"/>
              <w:rPr>
                <w:szCs w:val="21"/>
              </w:rPr>
            </w:pPr>
            <w:r>
              <w:rPr>
                <w:rFonts w:hint="eastAsia"/>
                <w:szCs w:val="21"/>
              </w:rPr>
              <w:t>政府性基金预算拨款</w:t>
            </w:r>
          </w:p>
        </w:tc>
        <w:tc>
          <w:tcPr>
            <w:tcW w:w="0" w:type="auto"/>
            <w:vAlign w:val="center"/>
          </w:tcPr>
          <w:p>
            <w:pPr>
              <w:pStyle w:val="15"/>
              <w:rPr>
                <w:szCs w:val="21"/>
              </w:rPr>
            </w:pPr>
            <w:r>
              <w:rPr>
                <w:rFonts w:hint="eastAsia"/>
                <w:szCs w:val="21"/>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0" w:type="auto"/>
            <w:vAlign w:val="center"/>
          </w:tcPr>
          <w:p>
            <w:pPr>
              <w:pStyle w:val="15"/>
              <w:rPr>
                <w:szCs w:val="21"/>
              </w:rPr>
            </w:pPr>
            <w:r>
              <w:rPr>
                <w:rFonts w:hint="eastAsia"/>
                <w:szCs w:val="21"/>
              </w:rPr>
              <w:t>栏次</w:t>
            </w:r>
          </w:p>
        </w:tc>
        <w:tc>
          <w:tcPr>
            <w:tcW w:w="0" w:type="auto"/>
            <w:vAlign w:val="center"/>
          </w:tcPr>
          <w:p>
            <w:pPr>
              <w:pStyle w:val="15"/>
              <w:rPr>
                <w:szCs w:val="21"/>
              </w:rPr>
            </w:pPr>
            <w:r>
              <w:rPr>
                <w:rFonts w:hint="eastAsia"/>
                <w:szCs w:val="21"/>
              </w:rPr>
              <w:t>1</w:t>
            </w:r>
          </w:p>
        </w:tc>
        <w:tc>
          <w:tcPr>
            <w:tcW w:w="0" w:type="auto"/>
            <w:vAlign w:val="center"/>
          </w:tcPr>
          <w:p>
            <w:pPr>
              <w:pStyle w:val="15"/>
              <w:rPr>
                <w:szCs w:val="21"/>
              </w:rPr>
            </w:pPr>
            <w:r>
              <w:rPr>
                <w:rFonts w:hint="eastAsia"/>
                <w:szCs w:val="21"/>
              </w:rPr>
              <w:t>2</w:t>
            </w:r>
          </w:p>
        </w:tc>
        <w:tc>
          <w:tcPr>
            <w:tcW w:w="0" w:type="auto"/>
            <w:vAlign w:val="center"/>
          </w:tcPr>
          <w:p>
            <w:pPr>
              <w:pStyle w:val="15"/>
              <w:rPr>
                <w:szCs w:val="21"/>
              </w:rPr>
            </w:pPr>
            <w:r>
              <w:rPr>
                <w:rFonts w:hint="eastAsia"/>
                <w:szCs w:val="21"/>
              </w:rPr>
              <w:t>3</w:t>
            </w:r>
          </w:p>
        </w:tc>
        <w:tc>
          <w:tcPr>
            <w:tcW w:w="0" w:type="auto"/>
            <w:vAlign w:val="center"/>
          </w:tcPr>
          <w:p>
            <w:pPr>
              <w:pStyle w:val="15"/>
              <w:rPr>
                <w:szCs w:val="21"/>
              </w:rPr>
            </w:pPr>
            <w:r>
              <w:rPr>
                <w:rFonts w:hint="eastAsia"/>
                <w:szCs w:val="21"/>
              </w:rPr>
              <w:t>4</w:t>
            </w:r>
          </w:p>
        </w:tc>
        <w:tc>
          <w:tcPr>
            <w:tcW w:w="0" w:type="auto"/>
            <w:vAlign w:val="center"/>
          </w:tcPr>
          <w:p>
            <w:pPr>
              <w:pStyle w:val="15"/>
              <w:rPr>
                <w:szCs w:val="21"/>
              </w:rPr>
            </w:pPr>
            <w:r>
              <w:rPr>
                <w:rFonts w:hint="eastAsia"/>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0" w:type="auto"/>
            <w:vAlign w:val="center"/>
          </w:tcPr>
          <w:p>
            <w:pPr>
              <w:pStyle w:val="19"/>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0" w:type="auto"/>
            <w:vAlign w:val="center"/>
          </w:tcPr>
          <w:p>
            <w:pPr>
              <w:pStyle w:val="20"/>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18.50</w:t>
            </w:r>
          </w:p>
        </w:tc>
        <w:tc>
          <w:tcPr>
            <w:tcW w:w="0" w:type="auto"/>
            <w:vAlign w:val="center"/>
          </w:tcPr>
          <w:p>
            <w:pPr>
              <w:pStyle w:val="20"/>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18.50</w:t>
            </w:r>
          </w:p>
        </w:tc>
        <w:tc>
          <w:tcPr>
            <w:tcW w:w="0" w:type="auto"/>
            <w:vAlign w:val="center"/>
          </w:tcPr>
          <w:p>
            <w:pPr>
              <w:pStyle w:val="20"/>
              <w:rPr>
                <w:rFonts w:ascii="方正仿宋_GBK" w:hAnsi="方正仿宋_GBK" w:eastAsia="方正仿宋_GBK" w:cs="方正仿宋_GBK"/>
                <w:color w:val="000000"/>
                <w:sz w:val="22"/>
                <w:szCs w:val="22"/>
                <w:lang w:eastAsia="zh-CN" w:bidi="ar"/>
              </w:rPr>
            </w:pPr>
          </w:p>
        </w:tc>
        <w:tc>
          <w:tcPr>
            <w:tcW w:w="0" w:type="auto"/>
            <w:vAlign w:val="center"/>
          </w:tcPr>
          <w:p>
            <w:pPr>
              <w:pStyle w:val="20"/>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“三公”经费小计</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18.50</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18.50</w:t>
            </w: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一、因公出国（境）费</w:t>
            </w: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 xml:space="preserve">    其中：教学科研人员因公出国（境）费</w:t>
            </w: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 xml:space="preserve">          其他因公出国（境）费</w:t>
            </w: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二、公务用车购置及运维费</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 xml:space="preserve">    其中：公务用车购置费</w:t>
            </w: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 xml:space="preserve">          公务用车运行维护费</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13.5</w:t>
            </w: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0" w:type="auto"/>
            <w:vAlign w:val="center"/>
          </w:tcPr>
          <w:p>
            <w:pPr>
              <w:pStyle w:val="17"/>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三、公务接待费</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0" w:type="auto"/>
            <w:vAlign w:val="center"/>
          </w:tcPr>
          <w:p>
            <w:pPr>
              <w:pStyle w:val="16"/>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bl>
    <w:p>
      <w:pPr>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br w:type="page"/>
      </w:r>
    </w:p>
    <w:p>
      <w:pPr>
        <w:spacing w:line="520" w:lineRule="atLeast"/>
        <w:jc w:val="center"/>
        <w:rPr>
          <w:rFonts w:ascii="方正小标宋_GBK" w:hAnsi="方正小标宋_GBK" w:eastAsia="方正小标宋_GBK" w:cs="方正小标宋_GBK"/>
          <w:color w:val="000000"/>
          <w:sz w:val="44"/>
          <w:lang w:eastAsia="zh-CN"/>
        </w:rPr>
        <w:sectPr>
          <w:pgSz w:w="16838" w:h="11900" w:orient="landscape"/>
          <w:pgMar w:top="1361" w:right="1020" w:bottom="1134" w:left="1020" w:header="720" w:footer="720" w:gutter="0"/>
          <w:cols w:space="0" w:num="1"/>
        </w:sectPr>
      </w:pPr>
    </w:p>
    <w:p>
      <w:pPr>
        <w:spacing w:line="520" w:lineRule="atLeast"/>
        <w:jc w:val="center"/>
      </w:pPr>
      <w:r>
        <w:rPr>
          <w:rFonts w:hint="eastAsia" w:ascii="方正小标宋_GBK" w:hAnsi="方正小标宋_GBK" w:eastAsia="方正小标宋_GBK" w:cs="方正小标宋_GBK"/>
          <w:color w:val="000000"/>
          <w:sz w:val="44"/>
          <w:lang w:eastAsia="zh-CN"/>
        </w:rPr>
        <w:t>石家庄市鹿泉区发展和改革局本级</w:t>
      </w:r>
      <w:r>
        <w:rPr>
          <w:rFonts w:ascii="方正小标宋_GBK" w:hAnsi="方正小标宋_GBK" w:eastAsia="方正小标宋_GBK" w:cs="方正小标宋_GBK"/>
          <w:color w:val="000000"/>
          <w:sz w:val="44"/>
        </w:rPr>
        <w:t>2021年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pStyle w:val="22"/>
        <w:spacing w:line="520" w:lineRule="atLeast"/>
        <w:rPr>
          <w:color w:val="000000"/>
        </w:rPr>
      </w:pPr>
      <w:r>
        <w:rPr>
          <w:rFonts w:hint="eastAsia"/>
          <w:color w:val="000000"/>
        </w:rPr>
        <w:t>按照</w:t>
      </w:r>
      <w:r>
        <w:rPr>
          <w:rFonts w:hint="eastAsia"/>
          <w:color w:val="000000"/>
          <w:lang w:eastAsia="zh-CN"/>
        </w:rPr>
        <w:t>《中华人民共和国预算法》</w:t>
      </w:r>
      <w:r>
        <w:rPr>
          <w:rFonts w:hint="eastAsia"/>
          <w:color w:val="000000"/>
        </w:rPr>
        <w:t>、《地方预决算公开操作规程》和《河北省省级预算公开办法》规定，现将</w:t>
      </w:r>
      <w:r>
        <w:rPr>
          <w:rFonts w:hint="eastAsia"/>
          <w:color w:val="000000"/>
          <w:lang w:eastAsia="zh-CN"/>
        </w:rPr>
        <w:t>石家庄市鹿泉区发展和改革局本级</w:t>
      </w:r>
      <w:r>
        <w:rPr>
          <w:rFonts w:hint="eastAsia"/>
          <w:color w:val="000000"/>
        </w:rPr>
        <w:t>2021年</w:t>
      </w:r>
      <w:r>
        <w:rPr>
          <w:rFonts w:hint="eastAsia"/>
          <w:color w:val="000000"/>
          <w:lang w:eastAsia="zh-CN"/>
        </w:rPr>
        <w:t>单位</w:t>
      </w:r>
      <w:r>
        <w:rPr>
          <w:rFonts w:hint="eastAsia"/>
          <w:color w:val="000000"/>
        </w:rPr>
        <w:t>预算公开如下：</w:t>
      </w:r>
    </w:p>
    <w:p>
      <w:pPr>
        <w:pStyle w:val="22"/>
        <w:spacing w:line="520" w:lineRule="atLeast"/>
        <w:rPr>
          <w:b/>
          <w:bCs/>
          <w:color w:val="000000"/>
        </w:rPr>
      </w:pPr>
      <w:r>
        <w:rPr>
          <w:rFonts w:hint="eastAsia"/>
          <w:b/>
          <w:bCs/>
          <w:color w:val="000000"/>
        </w:rPr>
        <w:t>一、</w:t>
      </w:r>
      <w:r>
        <w:rPr>
          <w:rFonts w:hint="eastAsia"/>
          <w:b/>
          <w:bCs/>
          <w:color w:val="000000"/>
          <w:lang w:eastAsia="zh-CN"/>
        </w:rPr>
        <w:t>单位</w:t>
      </w:r>
      <w:r>
        <w:rPr>
          <w:rFonts w:hint="eastAsia"/>
          <w:b/>
          <w:bCs/>
          <w:color w:val="000000"/>
        </w:rPr>
        <w:t>职责及机构设置情况</w:t>
      </w:r>
    </w:p>
    <w:p>
      <w:pPr>
        <w:pStyle w:val="22"/>
        <w:spacing w:line="520" w:lineRule="atLeast"/>
        <w:rPr>
          <w:b/>
          <w:bCs/>
          <w:color w:val="000000"/>
        </w:rPr>
      </w:pPr>
      <w:r>
        <w:rPr>
          <w:rFonts w:hint="eastAsia"/>
          <w:b/>
          <w:bCs/>
          <w:color w:val="000000"/>
        </w:rPr>
        <w:t>1.</w:t>
      </w:r>
      <w:r>
        <w:rPr>
          <w:rFonts w:hint="eastAsia"/>
          <w:b/>
          <w:bCs/>
          <w:color w:val="000000"/>
          <w:lang w:eastAsia="zh-CN"/>
        </w:rPr>
        <w:t>单位</w:t>
      </w:r>
      <w:r>
        <w:rPr>
          <w:rFonts w:hint="eastAsia"/>
          <w:b/>
          <w:bCs/>
          <w:color w:val="000000"/>
        </w:rPr>
        <w:t>职责：</w:t>
      </w:r>
    </w:p>
    <w:p>
      <w:pPr>
        <w:pStyle w:val="22"/>
        <w:spacing w:line="520" w:lineRule="exact"/>
        <w:ind w:firstLine="561"/>
        <w:rPr>
          <w:color w:val="000000"/>
        </w:rPr>
      </w:pPr>
      <w:r>
        <w:rPr>
          <w:rFonts w:hint="eastAsia"/>
          <w:color w:val="000000"/>
        </w:rPr>
        <w:t>（一）贯彻落实上级国民经济和社会发展、经济体制改革和对外开放的有关地方性法规、政府规章，制定相关规范性文件。</w:t>
      </w:r>
    </w:p>
    <w:p>
      <w:pPr>
        <w:pStyle w:val="22"/>
        <w:spacing w:line="520" w:lineRule="exact"/>
        <w:ind w:firstLine="561"/>
        <w:rPr>
          <w:color w:val="000000"/>
        </w:rPr>
      </w:pPr>
      <w:r>
        <w:rPr>
          <w:rFonts w:hint="eastAsia"/>
          <w:color w:val="000000"/>
        </w:rPr>
        <w:t>（二）提出加快建设全区现代化经济体系、推动高质量发展的总体目标、重大任务以及相关政策。落实相关重大战略规划、重大政策、重大工程等的评估督导，提出相关调整建议。</w:t>
      </w:r>
    </w:p>
    <w:p>
      <w:pPr>
        <w:pStyle w:val="22"/>
        <w:spacing w:line="520" w:lineRule="exact"/>
        <w:ind w:firstLine="561"/>
        <w:rPr>
          <w:color w:val="000000"/>
        </w:rPr>
      </w:pPr>
      <w:r>
        <w:rPr>
          <w:rFonts w:hint="eastAsia"/>
          <w:color w:val="000000"/>
        </w:rPr>
        <w:t>（三）贯彻落实国家、省、市宏观调控政策，统筹提出全区国民经济和社会发展主要目标，监测预测预警宏观经济和社会发展态势趋势，提出经济调节政策建议。</w:t>
      </w:r>
    </w:p>
    <w:p>
      <w:pPr>
        <w:pStyle w:val="22"/>
        <w:spacing w:line="520" w:lineRule="exact"/>
        <w:ind w:firstLine="561"/>
        <w:rPr>
          <w:color w:val="000000"/>
        </w:rPr>
      </w:pPr>
      <w:r>
        <w:rPr>
          <w:rFonts w:hint="eastAsia"/>
          <w:color w:val="000000"/>
        </w:rPr>
        <w:t>（四）落实国家、省、市完善基本经济制度政策，推动现代化市场体系建设，会同有关</w:t>
      </w:r>
      <w:r>
        <w:rPr>
          <w:rFonts w:hint="eastAsia"/>
          <w:color w:val="000000"/>
          <w:lang w:eastAsia="zh-CN"/>
        </w:rPr>
        <w:t>单位</w:t>
      </w:r>
      <w:r>
        <w:rPr>
          <w:rFonts w:hint="eastAsia"/>
          <w:color w:val="000000"/>
        </w:rPr>
        <w:t>组织实施市场准入负面清单制度。协调推进优化营商环境。负责生产经营类事业单位管理体制改革工作。</w:t>
      </w:r>
    </w:p>
    <w:p>
      <w:pPr>
        <w:pStyle w:val="22"/>
        <w:spacing w:line="520" w:lineRule="exact"/>
        <w:ind w:firstLine="561"/>
        <w:rPr>
          <w:color w:val="000000"/>
        </w:rPr>
      </w:pPr>
      <w:r>
        <w:rPr>
          <w:rFonts w:hint="eastAsia"/>
          <w:color w:val="000000"/>
        </w:rPr>
        <w:t>（五）提出全区利用外资和境外投资的战略、规划、总量平衡和结构优化政策。</w:t>
      </w:r>
    </w:p>
    <w:p>
      <w:pPr>
        <w:pStyle w:val="22"/>
        <w:spacing w:line="520" w:lineRule="exact"/>
        <w:ind w:firstLine="561"/>
        <w:rPr>
          <w:color w:val="000000"/>
        </w:rPr>
      </w:pPr>
      <w:r>
        <w:rPr>
          <w:rFonts w:hint="eastAsia"/>
          <w:color w:val="000000"/>
        </w:rPr>
        <w:t>（六）负责全区投资综合管理。</w:t>
      </w:r>
    </w:p>
    <w:p>
      <w:pPr>
        <w:pStyle w:val="22"/>
        <w:spacing w:line="520" w:lineRule="exact"/>
        <w:ind w:firstLine="561"/>
        <w:rPr>
          <w:color w:val="000000"/>
        </w:rPr>
      </w:pPr>
      <w:r>
        <w:rPr>
          <w:rFonts w:hint="eastAsia"/>
          <w:color w:val="000000"/>
        </w:rPr>
        <w:t>（七）推进落实区域协调发展战略、新型城镇化战略和重大政策。落实推进实施京津冀协同发展等区域发展战略。</w:t>
      </w:r>
    </w:p>
    <w:p>
      <w:pPr>
        <w:pStyle w:val="22"/>
        <w:spacing w:line="520" w:lineRule="exact"/>
        <w:ind w:firstLine="561"/>
        <w:rPr>
          <w:color w:val="000000"/>
        </w:rPr>
      </w:pPr>
      <w:r>
        <w:rPr>
          <w:rFonts w:hint="eastAsia"/>
          <w:color w:val="000000"/>
        </w:rPr>
        <w:t>（八）贯彻实施国家、省、市产业政策。协调一二三产业发展重大问题并统筹衔接相关发展规划和重大政策。</w:t>
      </w:r>
    </w:p>
    <w:p>
      <w:pPr>
        <w:pStyle w:val="22"/>
        <w:widowControl w:val="0"/>
        <w:spacing w:line="520" w:lineRule="exact"/>
        <w:ind w:firstLine="561"/>
        <w:rPr>
          <w:color w:val="000000"/>
        </w:rPr>
      </w:pPr>
      <w:r>
        <w:rPr>
          <w:rFonts w:hint="eastAsia"/>
          <w:color w:val="000000"/>
        </w:rPr>
        <w:t>（九）推动实施全区创新驱动发展战略。</w:t>
      </w:r>
    </w:p>
    <w:p>
      <w:pPr>
        <w:pStyle w:val="22"/>
        <w:widowControl w:val="0"/>
        <w:spacing w:line="520" w:lineRule="exact"/>
        <w:ind w:firstLine="561"/>
        <w:rPr>
          <w:color w:val="000000"/>
        </w:rPr>
      </w:pPr>
      <w:r>
        <w:rPr>
          <w:rFonts w:hint="eastAsia"/>
          <w:color w:val="000000"/>
        </w:rP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pPr>
        <w:pStyle w:val="22"/>
        <w:spacing w:line="520" w:lineRule="exact"/>
        <w:ind w:firstLine="561"/>
        <w:rPr>
          <w:color w:val="000000"/>
        </w:rPr>
      </w:pPr>
      <w:r>
        <w:rPr>
          <w:rFonts w:hint="eastAsia"/>
          <w:color w:val="000000"/>
        </w:rPr>
        <w:t>（十一）负责全区社会发展与国民经济发展的政策衔接，协调有关重大问题。</w:t>
      </w:r>
    </w:p>
    <w:p>
      <w:pPr>
        <w:pStyle w:val="22"/>
        <w:spacing w:line="520" w:lineRule="exact"/>
        <w:ind w:firstLine="561"/>
        <w:rPr>
          <w:color w:val="000000"/>
        </w:rPr>
      </w:pPr>
      <w:r>
        <w:rPr>
          <w:rFonts w:hint="eastAsia"/>
          <w:color w:val="000000"/>
        </w:rPr>
        <w:t>（十二）推进实施可持续发展战略，推动生态文明建设和改革，协调生态环境保护与修复、能源资源节约和综合利用等工作。</w:t>
      </w:r>
    </w:p>
    <w:p>
      <w:pPr>
        <w:pStyle w:val="22"/>
        <w:spacing w:line="520" w:lineRule="exact"/>
        <w:ind w:firstLine="561"/>
        <w:rPr>
          <w:color w:val="000000"/>
        </w:rPr>
      </w:pPr>
      <w:r>
        <w:rPr>
          <w:rFonts w:hint="eastAsia"/>
          <w:color w:val="000000"/>
        </w:rPr>
        <w:t>（十三）落实上级经济建设与国防建设协调发展的战略和规划，组织推进经济建设项目贯彻国防要求。</w:t>
      </w:r>
    </w:p>
    <w:p>
      <w:pPr>
        <w:pStyle w:val="22"/>
        <w:spacing w:line="520" w:lineRule="exact"/>
        <w:ind w:firstLine="561"/>
        <w:rPr>
          <w:color w:val="000000"/>
        </w:rPr>
      </w:pPr>
      <w:r>
        <w:rPr>
          <w:rFonts w:hint="eastAsia"/>
          <w:color w:val="000000"/>
        </w:rPr>
        <w:t>（十四）拟订并组织实施有关价格政策，落实上级管理的重要商品、服务价格和重要收费标准。</w:t>
      </w:r>
    </w:p>
    <w:p>
      <w:pPr>
        <w:pStyle w:val="22"/>
        <w:spacing w:line="520" w:lineRule="exact"/>
        <w:ind w:firstLine="561"/>
        <w:rPr>
          <w:color w:val="000000"/>
        </w:rPr>
      </w:pPr>
      <w:r>
        <w:rPr>
          <w:rFonts w:hint="eastAsia"/>
          <w:color w:val="000000"/>
        </w:rPr>
        <w:t>（十五）提出全区能源发展战略建议，落实上级能源发展规划、产业政策和年度制定计划。</w:t>
      </w:r>
    </w:p>
    <w:p>
      <w:pPr>
        <w:pStyle w:val="22"/>
        <w:spacing w:line="520" w:lineRule="exact"/>
        <w:ind w:firstLine="561"/>
        <w:rPr>
          <w:color w:val="000000"/>
        </w:rPr>
      </w:pPr>
      <w:r>
        <w:rPr>
          <w:rFonts w:hint="eastAsia"/>
          <w:color w:val="000000"/>
        </w:rPr>
        <w:t>（十六）落实上级粮食流通规划。</w:t>
      </w:r>
    </w:p>
    <w:p>
      <w:pPr>
        <w:pStyle w:val="22"/>
        <w:spacing w:line="520" w:lineRule="exact"/>
        <w:ind w:firstLine="561"/>
        <w:rPr>
          <w:color w:val="000000"/>
        </w:rPr>
      </w:pPr>
      <w:r>
        <w:rPr>
          <w:rFonts w:hint="eastAsia"/>
          <w:color w:val="000000"/>
        </w:rP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pStyle w:val="22"/>
        <w:spacing w:line="520" w:lineRule="exact"/>
        <w:ind w:firstLine="561"/>
        <w:rPr>
          <w:color w:val="000000"/>
        </w:rPr>
      </w:pPr>
      <w:r>
        <w:rPr>
          <w:rFonts w:hint="eastAsia"/>
          <w:color w:val="000000"/>
        </w:rPr>
        <w:t>（十八）协调、管理、推动物流业发展，组织推动重大物流园区和物流项目建设等相关工作。</w:t>
      </w:r>
    </w:p>
    <w:p>
      <w:pPr>
        <w:pStyle w:val="22"/>
        <w:spacing w:line="520" w:lineRule="exact"/>
        <w:ind w:firstLine="561"/>
        <w:rPr>
          <w:color w:val="000000"/>
        </w:rPr>
      </w:pPr>
      <w:r>
        <w:rPr>
          <w:rFonts w:hint="eastAsia"/>
          <w:color w:val="000000"/>
        </w:rPr>
        <w:t>（十九）贯彻落实国家、省、市有关国内外贸易、国际经济合作的发展战略、方针、政策以及相关法律法规。</w:t>
      </w:r>
    </w:p>
    <w:p>
      <w:pPr>
        <w:pStyle w:val="22"/>
        <w:spacing w:line="520" w:lineRule="exact"/>
        <w:ind w:firstLine="561"/>
        <w:rPr>
          <w:color w:val="000000"/>
        </w:rPr>
      </w:pPr>
      <w:r>
        <w:rPr>
          <w:rFonts w:hint="eastAsia"/>
          <w:color w:val="000000"/>
        </w:rPr>
        <w:t>（二十）拟定全区国内贸易发展规划。</w:t>
      </w:r>
    </w:p>
    <w:p>
      <w:pPr>
        <w:pStyle w:val="22"/>
        <w:spacing w:line="520" w:lineRule="exact"/>
        <w:ind w:firstLine="561"/>
        <w:rPr>
          <w:color w:val="000000"/>
        </w:rPr>
      </w:pPr>
      <w:r>
        <w:rPr>
          <w:rFonts w:hint="eastAsia"/>
          <w:color w:val="000000"/>
        </w:rPr>
        <w:t>（二十一）提出流通体制改革建议。</w:t>
      </w:r>
    </w:p>
    <w:p>
      <w:pPr>
        <w:pStyle w:val="22"/>
        <w:spacing w:line="520" w:lineRule="exact"/>
        <w:ind w:firstLine="561"/>
        <w:rPr>
          <w:color w:val="000000"/>
        </w:rPr>
      </w:pPr>
      <w:r>
        <w:rPr>
          <w:rFonts w:hint="eastAsia"/>
          <w:color w:val="000000"/>
        </w:rPr>
        <w:t>（二十二）牵头推进商务领域信用体系建设，建立商务诚信公共服务平台。</w:t>
      </w:r>
    </w:p>
    <w:p>
      <w:pPr>
        <w:pStyle w:val="22"/>
        <w:widowControl w:val="0"/>
        <w:spacing w:line="520" w:lineRule="exact"/>
        <w:ind w:firstLine="561"/>
        <w:rPr>
          <w:color w:val="000000"/>
        </w:rPr>
      </w:pPr>
      <w:r>
        <w:rPr>
          <w:rFonts w:hint="eastAsia"/>
          <w:color w:val="000000"/>
        </w:rPr>
        <w:t>（二十三）组织实施重要消费品市场调控。</w:t>
      </w:r>
    </w:p>
    <w:p>
      <w:pPr>
        <w:pStyle w:val="22"/>
        <w:widowControl w:val="0"/>
        <w:spacing w:line="520" w:lineRule="exact"/>
        <w:ind w:firstLine="561"/>
        <w:rPr>
          <w:color w:val="000000"/>
        </w:rPr>
      </w:pPr>
      <w:r>
        <w:rPr>
          <w:rFonts w:hint="eastAsia"/>
          <w:color w:val="000000"/>
        </w:rPr>
        <w:t>（二十四）执行国家制定的进出口商品、加工贸易管理办法和进出口商品、技术目录；贯彻执行国家促进外贸增长方式转变的政策措施,组织实施国家制定的重要工业品、原材料和重要农产品进出口总量计划，会同有关</w:t>
      </w:r>
      <w:r>
        <w:rPr>
          <w:rFonts w:hint="eastAsia"/>
          <w:color w:val="000000"/>
          <w:lang w:eastAsia="zh-CN"/>
        </w:rPr>
        <w:t>单位</w:t>
      </w:r>
      <w:r>
        <w:rPr>
          <w:rFonts w:hint="eastAsia"/>
          <w:color w:val="000000"/>
        </w:rPr>
        <w:t>协调大宗进出口商品，组织指导贸易促进活动和外贸促进体系建设。</w:t>
      </w:r>
    </w:p>
    <w:p>
      <w:pPr>
        <w:pStyle w:val="22"/>
        <w:spacing w:line="520" w:lineRule="exact"/>
        <w:ind w:firstLine="561"/>
        <w:rPr>
          <w:color w:val="000000"/>
        </w:rPr>
      </w:pPr>
      <w:r>
        <w:rPr>
          <w:rFonts w:hint="eastAsia"/>
          <w:color w:val="000000"/>
        </w:rPr>
        <w:t>(二十五)贯彻执行国家对外技术贸易、进出口管制以及鼓励技术和成套设备进出口的贸易政策。贯彻落实科技兴贸战略，依法监督技术引进、设备进口、国家限制出口技术。</w:t>
      </w:r>
    </w:p>
    <w:p>
      <w:pPr>
        <w:pStyle w:val="22"/>
        <w:spacing w:line="520" w:lineRule="exact"/>
        <w:ind w:firstLine="561"/>
        <w:rPr>
          <w:color w:val="000000"/>
        </w:rPr>
      </w:pPr>
      <w:r>
        <w:rPr>
          <w:rFonts w:hint="eastAsia"/>
          <w:color w:val="000000"/>
        </w:rPr>
        <w:t>（二十六）会同有关</w:t>
      </w:r>
      <w:r>
        <w:rPr>
          <w:rFonts w:hint="eastAsia"/>
          <w:color w:val="000000"/>
          <w:lang w:eastAsia="zh-CN"/>
        </w:rPr>
        <w:t>单位</w:t>
      </w:r>
      <w:r>
        <w:rPr>
          <w:rFonts w:hint="eastAsia"/>
          <w:color w:val="000000"/>
        </w:rPr>
        <w:t>贯彻执行国家促进服务出口和服务外包发展的规划、政策,牵头拟订全区服务贸易发展规划并组织实施。</w:t>
      </w:r>
    </w:p>
    <w:p>
      <w:pPr>
        <w:pStyle w:val="22"/>
        <w:spacing w:line="520" w:lineRule="exact"/>
        <w:ind w:firstLine="561"/>
        <w:rPr>
          <w:color w:val="000000"/>
        </w:rPr>
      </w:pPr>
      <w:r>
        <w:rPr>
          <w:rFonts w:hint="eastAsia"/>
          <w:color w:val="000000"/>
        </w:rPr>
        <w:t>(二十七)负责对外投资和经济合作工作。</w:t>
      </w:r>
    </w:p>
    <w:p>
      <w:pPr>
        <w:pStyle w:val="22"/>
        <w:spacing w:line="520" w:lineRule="exact"/>
        <w:ind w:firstLine="561"/>
        <w:rPr>
          <w:color w:val="000000"/>
        </w:rPr>
      </w:pPr>
      <w:r>
        <w:rPr>
          <w:rFonts w:hint="eastAsia"/>
          <w:color w:val="000000"/>
        </w:rPr>
        <w:t>(二十八)配合上级</w:t>
      </w:r>
      <w:r>
        <w:rPr>
          <w:rFonts w:hint="eastAsia"/>
          <w:color w:val="000000"/>
          <w:lang w:eastAsia="zh-CN"/>
        </w:rPr>
        <w:t>单位</w:t>
      </w:r>
      <w:r>
        <w:rPr>
          <w:rFonts w:hint="eastAsia"/>
          <w:color w:val="000000"/>
        </w:rPr>
        <w:t>调查国(境)外对我国出口商品实施的歧视性贸易政策、法律法规及做法。</w:t>
      </w:r>
    </w:p>
    <w:p>
      <w:pPr>
        <w:pStyle w:val="22"/>
        <w:spacing w:line="520" w:lineRule="exact"/>
        <w:ind w:firstLine="561"/>
        <w:rPr>
          <w:color w:val="000000"/>
        </w:rPr>
      </w:pPr>
      <w:r>
        <w:rPr>
          <w:rFonts w:hint="eastAsia"/>
          <w:color w:val="000000"/>
        </w:rPr>
        <w:t>（二十九）负责上级交办的涉及世贸组织相关工作。贯彻执行上级制定的对自由贸易区国家和地区的经贸规划、政策并组织实施。</w:t>
      </w:r>
    </w:p>
    <w:p>
      <w:pPr>
        <w:pStyle w:val="22"/>
        <w:spacing w:line="520" w:lineRule="exact"/>
        <w:ind w:firstLine="561"/>
        <w:rPr>
          <w:color w:val="000000"/>
        </w:rPr>
      </w:pPr>
      <w:r>
        <w:rPr>
          <w:rFonts w:hint="eastAsia"/>
          <w:color w:val="000000"/>
        </w:rPr>
        <w:t>(三十)负责会展业促进与管理工作。</w:t>
      </w:r>
    </w:p>
    <w:p>
      <w:pPr>
        <w:pStyle w:val="22"/>
        <w:spacing w:line="520" w:lineRule="exact"/>
        <w:ind w:firstLine="561"/>
        <w:rPr>
          <w:color w:val="000000"/>
        </w:rPr>
      </w:pPr>
      <w:r>
        <w:rPr>
          <w:rFonts w:hint="eastAsia"/>
          <w:color w:val="000000"/>
        </w:rPr>
        <w:t>(三十一)负责经贸交流合作工作。建立联系国内友好关系城市。</w:t>
      </w:r>
    </w:p>
    <w:p>
      <w:pPr>
        <w:pStyle w:val="22"/>
        <w:spacing w:line="520" w:lineRule="exact"/>
        <w:ind w:firstLine="561"/>
        <w:rPr>
          <w:color w:val="000000"/>
        </w:rPr>
      </w:pPr>
      <w:r>
        <w:rPr>
          <w:rFonts w:hint="eastAsia"/>
          <w:color w:val="000000"/>
        </w:rPr>
        <w:t>（三十二）监测分析全区商务运行情况，承担全区商务系统对外宣传和信息发布工作。</w:t>
      </w:r>
    </w:p>
    <w:p>
      <w:pPr>
        <w:pStyle w:val="22"/>
        <w:spacing w:line="520" w:lineRule="exact"/>
        <w:ind w:firstLine="561"/>
        <w:rPr>
          <w:color w:val="000000"/>
        </w:rPr>
      </w:pPr>
      <w:r>
        <w:rPr>
          <w:rFonts w:hint="eastAsia"/>
          <w:color w:val="000000"/>
        </w:rPr>
        <w:t>(三十三)贯彻落实投资促进政策、法规，负责建立投资促进工作体系、工作机制,对利用国内外资金和经济技术合作情况进行统计、汇总、分析。</w:t>
      </w:r>
    </w:p>
    <w:p>
      <w:pPr>
        <w:pStyle w:val="22"/>
        <w:spacing w:line="520" w:lineRule="exact"/>
        <w:ind w:firstLine="561"/>
        <w:rPr>
          <w:color w:val="000000"/>
        </w:rPr>
      </w:pPr>
      <w:r>
        <w:rPr>
          <w:rFonts w:hint="eastAsia"/>
          <w:color w:val="000000"/>
        </w:rPr>
        <w:t>(三十四)负责促进资金、技术、人才、项目引进和产业对接,争取招商引资相关政策、资金和项目支持。</w:t>
      </w:r>
    </w:p>
    <w:p>
      <w:pPr>
        <w:pStyle w:val="22"/>
        <w:widowControl w:val="0"/>
        <w:spacing w:line="520" w:lineRule="exact"/>
        <w:ind w:firstLine="561"/>
        <w:rPr>
          <w:color w:val="000000"/>
        </w:rPr>
      </w:pPr>
      <w:r>
        <w:rPr>
          <w:rFonts w:hint="eastAsia"/>
          <w:color w:val="000000"/>
        </w:rPr>
        <w:t>(三十五)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w:t>
      </w:r>
    </w:p>
    <w:p>
      <w:pPr>
        <w:pStyle w:val="22"/>
        <w:widowControl w:val="0"/>
        <w:spacing w:line="520" w:lineRule="exact"/>
        <w:ind w:firstLine="561"/>
        <w:rPr>
          <w:color w:val="000000"/>
        </w:rPr>
      </w:pPr>
      <w:r>
        <w:rPr>
          <w:rFonts w:hint="eastAsia"/>
          <w:color w:val="000000"/>
        </w:rPr>
        <w:t>(三十六)负责国(境)内外重大投资促进活动的谋划、方案制定和组织实施;牵头组织专业性、行业性投资促进活动;指导协调各乡镇和开发区(园区)开展招商活动。</w:t>
      </w:r>
    </w:p>
    <w:p>
      <w:pPr>
        <w:pStyle w:val="22"/>
        <w:spacing w:line="520" w:lineRule="exact"/>
        <w:ind w:firstLine="561"/>
        <w:rPr>
          <w:color w:val="000000"/>
        </w:rPr>
      </w:pPr>
      <w:r>
        <w:rPr>
          <w:rFonts w:hint="eastAsia"/>
          <w:color w:val="000000"/>
        </w:rPr>
        <w:t>(三十七)负责与国(境)内外大集团、大企业合作及引进重大招商引资项目洽谈、签约、选址的统筹和协调,规范招商引资产业布局和秩序,协调处理有关问题;负责利用国内外资金项目洽谈、签约工作的组织、指导、协调、调度,负责签约项目的履约落实。</w:t>
      </w:r>
    </w:p>
    <w:p>
      <w:pPr>
        <w:pStyle w:val="22"/>
        <w:spacing w:line="520" w:lineRule="exact"/>
        <w:ind w:firstLine="561"/>
        <w:rPr>
          <w:color w:val="000000"/>
        </w:rPr>
      </w:pPr>
      <w:r>
        <w:rPr>
          <w:rFonts w:hint="eastAsia"/>
          <w:color w:val="000000"/>
        </w:rPr>
        <w:t>(三十八)负责对国(境)内外重要客户的联络拓展、重要团组和客户来访考察、洽谈的组织。</w:t>
      </w:r>
    </w:p>
    <w:p>
      <w:pPr>
        <w:pStyle w:val="22"/>
        <w:spacing w:line="520" w:lineRule="exact"/>
        <w:ind w:firstLine="561"/>
        <w:rPr>
          <w:color w:val="000000"/>
        </w:rPr>
      </w:pPr>
      <w:r>
        <w:rPr>
          <w:rFonts w:hint="eastAsia"/>
          <w:color w:val="000000"/>
        </w:rPr>
        <w:t>(三十九)组织和促进委托招商、代理招商、中介招商、专业招商、网上招商等多种形式的招商活动,制订并落实奖励政策；加强招商引资专业人才队伍建设。</w:t>
      </w:r>
    </w:p>
    <w:p>
      <w:pPr>
        <w:pStyle w:val="22"/>
        <w:spacing w:line="520" w:lineRule="exact"/>
        <w:ind w:firstLine="561"/>
        <w:rPr>
          <w:color w:val="000000"/>
        </w:rPr>
      </w:pPr>
      <w:r>
        <w:rPr>
          <w:rFonts w:hint="eastAsia"/>
          <w:color w:val="000000"/>
        </w:rPr>
        <w:t>(四十)负责引进央企资金、项目及各项合作,促进合作项目的建设,负责为央企服务工作;负责外商投资项目建设的跟踪、协调和服务工作,负责引进资金到位统计工作。</w:t>
      </w:r>
    </w:p>
    <w:p>
      <w:pPr>
        <w:pStyle w:val="22"/>
        <w:spacing w:line="520" w:lineRule="exact"/>
        <w:ind w:firstLine="561"/>
        <w:rPr>
          <w:color w:val="000000"/>
        </w:rPr>
      </w:pPr>
      <w:r>
        <w:rPr>
          <w:rFonts w:hint="eastAsia"/>
          <w:color w:val="000000"/>
        </w:rPr>
        <w:t>（四十一）负责指导全区经济技术交流与区域经济技术合作工作,负责区域间资金、项目、人才、科研成果及产业合作工作，开展与省外重点大专院校、科研院所合作。</w:t>
      </w:r>
    </w:p>
    <w:p>
      <w:pPr>
        <w:pStyle w:val="22"/>
        <w:spacing w:line="520" w:lineRule="exact"/>
        <w:ind w:firstLine="561"/>
        <w:rPr>
          <w:rFonts w:ascii="方正楷体_GBK" w:hAnsi="方正楷体_GBK" w:eastAsia="方正楷体_GBK" w:cs="方正楷体_GBK"/>
          <w:b/>
          <w:color w:val="000000"/>
          <w:sz w:val="32"/>
          <w:lang w:eastAsia="zh-CN"/>
        </w:rPr>
      </w:pPr>
      <w:r>
        <w:rPr>
          <w:rFonts w:hint="eastAsia"/>
          <w:color w:val="000000"/>
        </w:rPr>
        <w:t>（四十二）完成区委、区政府交办的其他任务。</w:t>
      </w:r>
      <w:r>
        <w:t xml:space="preserve"> </w:t>
      </w:r>
    </w:p>
    <w:p>
      <w:pPr>
        <w:pStyle w:val="22"/>
        <w:spacing w:line="520" w:lineRule="exact"/>
        <w:ind w:firstLine="561"/>
        <w:rPr>
          <w:rFonts w:ascii="方正楷体_GBK" w:hAnsi="方正楷体_GBK" w:eastAsia="方正楷体_GBK" w:cs="方正楷体_GBK"/>
          <w:b/>
          <w:color w:val="000000"/>
          <w:sz w:val="32"/>
          <w:lang w:eastAsia="zh-CN"/>
        </w:rPr>
      </w:pPr>
    </w:p>
    <w:p>
      <w:pPr>
        <w:pStyle w:val="22"/>
        <w:spacing w:line="520" w:lineRule="exact"/>
        <w:ind w:firstLine="561"/>
      </w:pPr>
      <w:r>
        <w:rPr>
          <w:rFonts w:hint="eastAsia" w:ascii="方正楷体_GBK" w:hAnsi="方正楷体_GBK" w:eastAsia="方正楷体_GBK" w:cs="方正楷体_GBK"/>
          <w:b/>
          <w:color w:val="000000"/>
          <w:sz w:val="32"/>
          <w:lang w:eastAsia="zh-CN"/>
        </w:rPr>
        <w:t>2.</w:t>
      </w:r>
      <w:r>
        <w:rPr>
          <w:rFonts w:ascii="方正楷体_GBK" w:hAnsi="方正楷体_GBK" w:eastAsia="方正楷体_GBK" w:cs="方正楷体_GBK"/>
          <w:b/>
          <w:color w:val="000000"/>
          <w:sz w:val="32"/>
        </w:rPr>
        <w:t>机构设置：</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816"/>
        <w:gridCol w:w="1180"/>
        <w:gridCol w:w="1180"/>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0" w:type="auto"/>
            <w:vMerge w:val="restart"/>
            <w:vAlign w:val="center"/>
          </w:tcPr>
          <w:p>
            <w:pPr>
              <w:spacing w:line="300" w:lineRule="exact"/>
              <w:jc w:val="center"/>
              <w:rPr>
                <w:rFonts w:eastAsia="方正书宋_GBK"/>
                <w:b/>
              </w:rPr>
            </w:pPr>
            <w:r>
              <w:rPr>
                <w:rFonts w:eastAsia="方正书宋_GBK"/>
                <w:b/>
              </w:rPr>
              <w:t>单位名称</w:t>
            </w:r>
          </w:p>
        </w:tc>
        <w:tc>
          <w:tcPr>
            <w:tcW w:w="0" w:type="auto"/>
            <w:vMerge w:val="restart"/>
            <w:vAlign w:val="center"/>
          </w:tcPr>
          <w:p>
            <w:pPr>
              <w:spacing w:line="300" w:lineRule="exact"/>
              <w:jc w:val="center"/>
              <w:rPr>
                <w:rFonts w:eastAsia="方正书宋_GBK"/>
                <w:b/>
              </w:rPr>
            </w:pPr>
            <w:r>
              <w:rPr>
                <w:rFonts w:eastAsia="方正书宋_GBK"/>
                <w:b/>
              </w:rPr>
              <w:t>单位性质</w:t>
            </w:r>
          </w:p>
        </w:tc>
        <w:tc>
          <w:tcPr>
            <w:tcW w:w="0" w:type="auto"/>
            <w:vMerge w:val="restart"/>
            <w:vAlign w:val="center"/>
          </w:tcPr>
          <w:p>
            <w:pPr>
              <w:spacing w:line="300" w:lineRule="exact"/>
              <w:jc w:val="center"/>
              <w:rPr>
                <w:rFonts w:eastAsia="方正书宋_GBK"/>
                <w:b/>
              </w:rPr>
            </w:pPr>
            <w:r>
              <w:rPr>
                <w:rFonts w:eastAsia="方正书宋_GBK"/>
                <w:b/>
              </w:rPr>
              <w:t>单位规格</w:t>
            </w:r>
          </w:p>
        </w:tc>
        <w:tc>
          <w:tcPr>
            <w:tcW w:w="0" w:type="auto"/>
            <w:vMerge w:val="restart"/>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0" w:type="auto"/>
            <w:vAlign w:val="center"/>
          </w:tcPr>
          <w:p>
            <w:pPr>
              <w:spacing w:line="300" w:lineRule="exact"/>
              <w:rPr>
                <w:rFonts w:eastAsia="方正书宋_GBK"/>
                <w:lang w:eastAsia="zh-CN"/>
              </w:rPr>
            </w:pPr>
            <w:r>
              <w:rPr>
                <w:rFonts w:hint="eastAsia" w:ascii="方正书宋_GBK" w:eastAsia="方正书宋_GBK"/>
                <w:lang w:eastAsia="zh-CN"/>
              </w:rPr>
              <w:t>石家庄市鹿泉区发展和改革局本级</w:t>
            </w:r>
          </w:p>
        </w:tc>
        <w:tc>
          <w:tcPr>
            <w:tcW w:w="0" w:type="auto"/>
            <w:vAlign w:val="center"/>
          </w:tcPr>
          <w:p>
            <w:pPr>
              <w:spacing w:line="300" w:lineRule="exact"/>
              <w:jc w:val="center"/>
              <w:rPr>
                <w:rFonts w:eastAsia="方正书宋_GBK"/>
              </w:rPr>
            </w:pPr>
            <w:r>
              <w:rPr>
                <w:rFonts w:hint="eastAsia" w:ascii="方正书宋_GBK" w:eastAsia="方正书宋_GBK"/>
              </w:rPr>
              <w:t>行政</w:t>
            </w:r>
          </w:p>
        </w:tc>
        <w:tc>
          <w:tcPr>
            <w:tcW w:w="0" w:type="auto"/>
            <w:vAlign w:val="center"/>
          </w:tcPr>
          <w:p>
            <w:pPr>
              <w:spacing w:line="300" w:lineRule="exact"/>
              <w:jc w:val="center"/>
              <w:rPr>
                <w:rFonts w:eastAsia="方正书宋_GBK"/>
              </w:rPr>
            </w:pPr>
            <w:r>
              <w:rPr>
                <w:rFonts w:hint="eastAsia" w:ascii="方正书宋_GBK" w:eastAsia="方正书宋_GBK"/>
              </w:rPr>
              <w:t>正科级</w:t>
            </w:r>
          </w:p>
        </w:tc>
        <w:tc>
          <w:tcPr>
            <w:tcW w:w="0" w:type="auto"/>
            <w:vAlign w:val="center"/>
          </w:tcPr>
          <w:p>
            <w:pPr>
              <w:spacing w:line="300" w:lineRule="exact"/>
              <w:jc w:val="center"/>
              <w:rPr>
                <w:rFonts w:eastAsia="方正书宋_GBK"/>
              </w:rPr>
            </w:pPr>
            <w:r>
              <w:rPr>
                <w:rFonts w:hint="eastAsia" w:ascii="方正书宋_GBK" w:eastAsia="方正书宋_GBK"/>
              </w:rPr>
              <w:t>财政拨款</w:t>
            </w:r>
          </w:p>
        </w:tc>
      </w:tr>
    </w:tbl>
    <w:p>
      <w:pPr>
        <w:ind w:firstLine="640"/>
      </w:pPr>
    </w:p>
    <w:p>
      <w:pPr>
        <w:spacing w:before="10" w:after="10" w:line="520" w:lineRule="exact"/>
        <w:ind w:firstLine="641"/>
        <w:outlineLvl w:val="2"/>
        <w:rPr>
          <w:rFonts w:eastAsia="方正仿宋_GBK"/>
          <w:b/>
          <w:bCs/>
          <w:color w:val="000000"/>
          <w:sz w:val="28"/>
        </w:rPr>
      </w:pPr>
      <w:bookmarkStart w:id="9" w:name="_Toc_3_3_0000000011"/>
      <w:r>
        <w:rPr>
          <w:rFonts w:hint="eastAsia" w:eastAsia="方正仿宋_GBK"/>
          <w:b/>
          <w:bCs/>
          <w:color w:val="000000"/>
          <w:sz w:val="28"/>
        </w:rPr>
        <w:t>二、</w:t>
      </w:r>
      <w:r>
        <w:rPr>
          <w:rFonts w:hint="eastAsia" w:eastAsia="方正仿宋_GBK"/>
          <w:b/>
          <w:bCs/>
          <w:color w:val="000000"/>
          <w:sz w:val="28"/>
          <w:lang w:eastAsia="zh-CN"/>
        </w:rPr>
        <w:t>单位</w:t>
      </w:r>
      <w:r>
        <w:rPr>
          <w:rFonts w:hint="eastAsia" w:eastAsia="方正仿宋_GBK"/>
          <w:b/>
          <w:bCs/>
          <w:color w:val="000000"/>
          <w:sz w:val="28"/>
        </w:rPr>
        <w:t>预算安排的总体情况</w:t>
      </w:r>
      <w:bookmarkEnd w:id="9"/>
    </w:p>
    <w:p>
      <w:pPr>
        <w:widowControl w:val="0"/>
        <w:spacing w:before="10" w:after="10" w:line="520" w:lineRule="exact"/>
        <w:ind w:firstLine="641"/>
        <w:outlineLvl w:val="2"/>
        <w:rPr>
          <w:rFonts w:eastAsia="方正仿宋_GBK"/>
          <w:color w:val="000000"/>
          <w:sz w:val="28"/>
        </w:rPr>
      </w:pPr>
      <w:bookmarkStart w:id="10" w:name="_Toc_3_3_0000000014"/>
      <w:r>
        <w:rPr>
          <w:rFonts w:hint="eastAsia" w:eastAsia="方正仿宋_GBK"/>
          <w:color w:val="000000"/>
          <w:sz w:val="28"/>
        </w:rPr>
        <w:t>按照预算管理有关规定，目前我省</w:t>
      </w:r>
      <w:r>
        <w:rPr>
          <w:rFonts w:hint="eastAsia" w:eastAsia="方正仿宋_GBK"/>
          <w:color w:val="000000"/>
          <w:sz w:val="28"/>
          <w:lang w:eastAsia="zh-CN"/>
        </w:rPr>
        <w:t>单位</w:t>
      </w:r>
      <w:r>
        <w:rPr>
          <w:rFonts w:hint="eastAsia" w:eastAsia="方正仿宋_GBK"/>
          <w:color w:val="000000"/>
          <w:sz w:val="28"/>
        </w:rPr>
        <w:t>预算的编制实行综合预算管理，即全部收入和支出都反映的预算中。</w:t>
      </w:r>
      <w:r>
        <w:rPr>
          <w:rFonts w:hint="eastAsia" w:eastAsia="方正仿宋_GBK"/>
          <w:color w:val="000000"/>
          <w:sz w:val="28"/>
          <w:lang w:eastAsia="zh-CN"/>
        </w:rPr>
        <w:t>石家庄市鹿泉区发展和改革局本级</w:t>
      </w:r>
      <w:r>
        <w:rPr>
          <w:rFonts w:hint="eastAsia" w:eastAsia="方正仿宋_GBK"/>
          <w:color w:val="000000"/>
          <w:sz w:val="28"/>
        </w:rPr>
        <w:t>单位的收支包含在</w:t>
      </w:r>
      <w:r>
        <w:rPr>
          <w:rFonts w:hint="eastAsia" w:eastAsia="方正仿宋_GBK"/>
          <w:color w:val="000000"/>
          <w:sz w:val="28"/>
          <w:lang w:eastAsia="zh-CN"/>
        </w:rPr>
        <w:t>单位</w:t>
      </w:r>
      <w:r>
        <w:rPr>
          <w:rFonts w:hint="eastAsia" w:eastAsia="方正仿宋_GBK"/>
          <w:color w:val="000000"/>
          <w:sz w:val="28"/>
        </w:rPr>
        <w:t>预算中。</w:t>
      </w:r>
    </w:p>
    <w:p>
      <w:pPr>
        <w:widowControl w:val="0"/>
        <w:spacing w:before="10" w:after="10" w:line="520" w:lineRule="exact"/>
        <w:ind w:firstLine="641"/>
        <w:outlineLvl w:val="2"/>
        <w:rPr>
          <w:rFonts w:eastAsia="方正仿宋_GBK"/>
          <w:color w:val="000000"/>
          <w:sz w:val="28"/>
        </w:rPr>
      </w:pPr>
      <w:r>
        <w:rPr>
          <w:rFonts w:hint="eastAsia" w:eastAsia="方正仿宋_GBK"/>
          <w:color w:val="000000"/>
          <w:sz w:val="28"/>
        </w:rPr>
        <w:t>1、收入说明</w:t>
      </w:r>
    </w:p>
    <w:p>
      <w:pPr>
        <w:widowControl w:val="0"/>
        <w:spacing w:before="10" w:after="10" w:line="520" w:lineRule="exact"/>
        <w:ind w:firstLine="641"/>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当年全部收入。2021年预算收入4</w:t>
      </w:r>
      <w:r>
        <w:rPr>
          <w:rFonts w:hint="eastAsia" w:eastAsia="方正仿宋_GBK"/>
          <w:color w:val="000000"/>
          <w:sz w:val="28"/>
          <w:lang w:eastAsia="zh-CN"/>
        </w:rPr>
        <w:t>425.69</w:t>
      </w:r>
      <w:r>
        <w:rPr>
          <w:rFonts w:hint="eastAsia" w:eastAsia="方正仿宋_GBK"/>
          <w:color w:val="000000"/>
          <w:sz w:val="28"/>
        </w:rPr>
        <w:t>万元，其中：一般公共预算收入</w:t>
      </w:r>
      <w:r>
        <w:rPr>
          <w:rFonts w:hint="eastAsia" w:eastAsia="方正仿宋_GBK"/>
          <w:color w:val="000000"/>
          <w:sz w:val="28"/>
          <w:lang w:eastAsia="zh-CN"/>
        </w:rPr>
        <w:t>4205.69</w:t>
      </w:r>
      <w:r>
        <w:rPr>
          <w:rFonts w:hint="eastAsia" w:eastAsia="方正仿宋_GBK"/>
          <w:color w:val="000000"/>
          <w:sz w:val="28"/>
        </w:rPr>
        <w:t>万元，基金预算收入220</w:t>
      </w:r>
      <w:r>
        <w:rPr>
          <w:rFonts w:hint="eastAsia" w:eastAsia="方正仿宋_GBK"/>
          <w:color w:val="000000"/>
          <w:sz w:val="28"/>
          <w:lang w:eastAsia="zh-CN"/>
        </w:rPr>
        <w:t>.00</w:t>
      </w:r>
      <w:r>
        <w:rPr>
          <w:rFonts w:hint="eastAsia" w:eastAsia="方正仿宋_GBK"/>
          <w:color w:val="000000"/>
          <w:sz w:val="28"/>
        </w:rPr>
        <w:t>万元，财政专户核拨收入0万元，其他来源收入0万元。</w:t>
      </w:r>
    </w:p>
    <w:p>
      <w:pPr>
        <w:spacing w:before="10" w:after="10" w:line="520" w:lineRule="exact"/>
        <w:ind w:firstLine="641"/>
        <w:outlineLvl w:val="2"/>
        <w:rPr>
          <w:rFonts w:eastAsia="方正仿宋_GBK"/>
          <w:color w:val="000000"/>
          <w:sz w:val="28"/>
        </w:rPr>
      </w:pPr>
      <w:r>
        <w:rPr>
          <w:rFonts w:hint="eastAsia" w:eastAsia="方正仿宋_GBK"/>
          <w:color w:val="000000"/>
          <w:sz w:val="28"/>
        </w:rPr>
        <w:t>2、支出说明</w:t>
      </w:r>
    </w:p>
    <w:p>
      <w:pPr>
        <w:spacing w:before="10" w:after="10" w:line="520" w:lineRule="exact"/>
        <w:ind w:firstLine="641"/>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石家庄市鹿泉区发展和改革局本级</w:t>
      </w:r>
      <w:r>
        <w:rPr>
          <w:rFonts w:hint="eastAsia" w:eastAsia="方正仿宋_GBK"/>
          <w:color w:val="000000"/>
          <w:sz w:val="28"/>
        </w:rPr>
        <w:t>办公厅年度</w:t>
      </w:r>
      <w:r>
        <w:rPr>
          <w:rFonts w:hint="eastAsia" w:eastAsia="方正仿宋_GBK"/>
          <w:color w:val="000000"/>
          <w:sz w:val="28"/>
          <w:lang w:eastAsia="zh-CN"/>
        </w:rPr>
        <w:t>单位</w:t>
      </w:r>
      <w:r>
        <w:rPr>
          <w:rFonts w:hint="eastAsia" w:eastAsia="方正仿宋_GBK"/>
          <w:color w:val="000000"/>
          <w:sz w:val="28"/>
        </w:rPr>
        <w:t>预算中支出预算的总体情况。2021年</w:t>
      </w:r>
      <w:r>
        <w:rPr>
          <w:rFonts w:hint="eastAsia" w:eastAsia="方正仿宋_GBK"/>
          <w:color w:val="000000"/>
          <w:sz w:val="28"/>
          <w:lang w:eastAsia="zh-CN"/>
        </w:rPr>
        <w:t>单位</w:t>
      </w:r>
      <w:r>
        <w:rPr>
          <w:rFonts w:hint="eastAsia" w:eastAsia="方正仿宋_GBK"/>
          <w:color w:val="000000"/>
          <w:sz w:val="28"/>
        </w:rPr>
        <w:t>支出预算为4</w:t>
      </w:r>
      <w:r>
        <w:rPr>
          <w:rFonts w:hint="eastAsia" w:eastAsia="方正仿宋_GBK"/>
          <w:color w:val="000000"/>
          <w:sz w:val="28"/>
          <w:lang w:eastAsia="zh-CN"/>
        </w:rPr>
        <w:t>425.69</w:t>
      </w:r>
      <w:r>
        <w:rPr>
          <w:rFonts w:hint="eastAsia" w:eastAsia="方正仿宋_GBK"/>
          <w:color w:val="000000"/>
          <w:sz w:val="28"/>
        </w:rPr>
        <w:t>万元，其中基本支出1</w:t>
      </w:r>
      <w:r>
        <w:rPr>
          <w:rFonts w:hint="eastAsia" w:eastAsia="方正仿宋_GBK"/>
          <w:color w:val="000000"/>
          <w:sz w:val="28"/>
          <w:lang w:eastAsia="zh-CN"/>
        </w:rPr>
        <w:t>408.63</w:t>
      </w:r>
      <w:r>
        <w:rPr>
          <w:rFonts w:hint="eastAsia" w:eastAsia="方正仿宋_GBK"/>
          <w:color w:val="000000"/>
          <w:sz w:val="28"/>
        </w:rPr>
        <w:t>万元，包括人员经费1</w:t>
      </w:r>
      <w:r>
        <w:rPr>
          <w:rFonts w:hint="eastAsia" w:eastAsia="方正仿宋_GBK"/>
          <w:color w:val="000000"/>
          <w:sz w:val="28"/>
          <w:lang w:eastAsia="zh-CN"/>
        </w:rPr>
        <w:t>147.03</w:t>
      </w:r>
      <w:r>
        <w:rPr>
          <w:rFonts w:hint="eastAsia" w:eastAsia="方正仿宋_GBK"/>
          <w:color w:val="000000"/>
          <w:sz w:val="28"/>
        </w:rPr>
        <w:t>万元和日常公用经费26</w:t>
      </w:r>
      <w:r>
        <w:rPr>
          <w:rFonts w:hint="eastAsia" w:eastAsia="方正仿宋_GBK"/>
          <w:color w:val="000000"/>
          <w:sz w:val="28"/>
          <w:lang w:eastAsia="zh-CN"/>
        </w:rPr>
        <w:t>1</w:t>
      </w:r>
      <w:r>
        <w:rPr>
          <w:rFonts w:hint="eastAsia" w:eastAsia="方正仿宋_GBK"/>
          <w:color w:val="000000"/>
          <w:sz w:val="28"/>
        </w:rPr>
        <w:t>.6</w:t>
      </w:r>
      <w:r>
        <w:rPr>
          <w:rFonts w:hint="eastAsia" w:eastAsia="方正仿宋_GBK"/>
          <w:color w:val="000000"/>
          <w:sz w:val="28"/>
          <w:lang w:eastAsia="zh-CN"/>
        </w:rPr>
        <w:t>0</w:t>
      </w:r>
      <w:r>
        <w:rPr>
          <w:rFonts w:hint="eastAsia" w:eastAsia="方正仿宋_GBK"/>
          <w:color w:val="000000"/>
          <w:sz w:val="28"/>
        </w:rPr>
        <w:t>万元；项目支出3017.06万元，包括本级支出3017.06万元，对下补助支出0万元。</w:t>
      </w:r>
    </w:p>
    <w:p>
      <w:pPr>
        <w:spacing w:before="10" w:after="10" w:line="520" w:lineRule="exact"/>
        <w:ind w:firstLine="641"/>
        <w:outlineLvl w:val="2"/>
        <w:rPr>
          <w:rFonts w:eastAsia="方正仿宋_GBK"/>
          <w:color w:val="000000"/>
          <w:sz w:val="28"/>
        </w:rPr>
      </w:pPr>
      <w:r>
        <w:rPr>
          <w:rFonts w:hint="eastAsia" w:eastAsia="方正仿宋_GBK"/>
          <w:color w:val="000000"/>
          <w:sz w:val="28"/>
        </w:rPr>
        <w:t>3、比上年增减情况</w:t>
      </w:r>
    </w:p>
    <w:p>
      <w:pPr>
        <w:spacing w:before="10" w:after="10" w:line="520" w:lineRule="exact"/>
        <w:ind w:firstLine="641"/>
        <w:outlineLvl w:val="2"/>
        <w:rPr>
          <w:rFonts w:eastAsia="方正仿宋_GBK"/>
          <w:color w:val="000000"/>
          <w:sz w:val="28"/>
        </w:rPr>
      </w:pPr>
      <w:r>
        <w:rPr>
          <w:rFonts w:hint="eastAsia" w:eastAsia="方正仿宋_GBK"/>
          <w:color w:val="000000"/>
          <w:sz w:val="28"/>
        </w:rPr>
        <w:t>2021年</w:t>
      </w:r>
      <w:r>
        <w:rPr>
          <w:rFonts w:hint="eastAsia" w:eastAsia="方正仿宋_GBK"/>
          <w:color w:val="000000"/>
          <w:sz w:val="28"/>
          <w:lang w:eastAsia="zh-CN"/>
        </w:rPr>
        <w:t>单位</w:t>
      </w:r>
      <w:r>
        <w:rPr>
          <w:rFonts w:hint="eastAsia" w:eastAsia="方正仿宋_GBK"/>
          <w:color w:val="000000"/>
          <w:sz w:val="28"/>
        </w:rPr>
        <w:t>预算收支安排4</w:t>
      </w:r>
      <w:r>
        <w:rPr>
          <w:rFonts w:hint="eastAsia" w:eastAsia="方正仿宋_GBK"/>
          <w:color w:val="000000"/>
          <w:sz w:val="28"/>
          <w:lang w:eastAsia="zh-CN"/>
        </w:rPr>
        <w:t>425.69</w:t>
      </w:r>
      <w:r>
        <w:rPr>
          <w:rFonts w:hint="eastAsia" w:eastAsia="方正仿宋_GBK"/>
          <w:color w:val="000000"/>
          <w:sz w:val="28"/>
        </w:rPr>
        <w:t>万元，较2020年减少</w:t>
      </w:r>
      <w:r>
        <w:rPr>
          <w:rFonts w:hint="eastAsia" w:eastAsia="方正仿宋_GBK"/>
          <w:color w:val="000000"/>
          <w:sz w:val="28"/>
          <w:lang w:eastAsia="zh-CN"/>
        </w:rPr>
        <w:t>881.09</w:t>
      </w:r>
      <w:r>
        <w:rPr>
          <w:rFonts w:hint="eastAsia" w:eastAsia="方正仿宋_GBK"/>
          <w:color w:val="000000"/>
          <w:sz w:val="28"/>
        </w:rPr>
        <w:t>万元，其中：基本支出减少</w:t>
      </w:r>
      <w:r>
        <w:rPr>
          <w:rFonts w:hint="eastAsia" w:eastAsia="方正仿宋_GBK"/>
          <w:color w:val="000000"/>
          <w:sz w:val="28"/>
          <w:lang w:eastAsia="zh-CN"/>
        </w:rPr>
        <w:t>94.65</w:t>
      </w:r>
      <w:r>
        <w:rPr>
          <w:rFonts w:hint="eastAsia" w:eastAsia="方正仿宋_GBK"/>
          <w:color w:val="000000"/>
          <w:sz w:val="28"/>
        </w:rPr>
        <w:t>万元，主要是人员减少，相应减少人员经费和日常公用经费；项目支出减少786.44万元，主要是2020年10月智慧城市相关项目转移至新成立单位石家庄市鹿泉区大数据中心。</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三、机关运行经费安排情况</w:t>
      </w:r>
    </w:p>
    <w:p>
      <w:pPr>
        <w:spacing w:before="10" w:after="10" w:line="520" w:lineRule="exact"/>
        <w:ind w:firstLine="641"/>
        <w:outlineLvl w:val="2"/>
        <w:rPr>
          <w:rFonts w:eastAsia="方正仿宋_GBK"/>
          <w:color w:val="000000"/>
          <w:sz w:val="28"/>
        </w:rPr>
      </w:pPr>
      <w:r>
        <w:rPr>
          <w:rFonts w:hint="eastAsia" w:eastAsia="方正仿宋_GBK"/>
          <w:color w:val="000000"/>
          <w:sz w:val="28"/>
        </w:rPr>
        <w:t>2021年，我</w:t>
      </w:r>
      <w:r>
        <w:rPr>
          <w:rFonts w:hint="eastAsia" w:eastAsia="方正仿宋_GBK"/>
          <w:color w:val="000000"/>
          <w:sz w:val="28"/>
          <w:lang w:eastAsia="zh-CN"/>
        </w:rPr>
        <w:t>单位</w:t>
      </w:r>
      <w:r>
        <w:rPr>
          <w:rFonts w:hint="eastAsia" w:eastAsia="方正仿宋_GBK"/>
          <w:color w:val="000000"/>
          <w:sz w:val="28"/>
        </w:rPr>
        <w:t>机关运行经费共计安排26</w:t>
      </w:r>
      <w:r>
        <w:rPr>
          <w:rFonts w:hint="eastAsia" w:eastAsia="方正仿宋_GBK"/>
          <w:color w:val="000000"/>
          <w:sz w:val="28"/>
          <w:lang w:eastAsia="zh-CN"/>
        </w:rPr>
        <w:t>1</w:t>
      </w:r>
      <w:r>
        <w:rPr>
          <w:rFonts w:hint="eastAsia" w:eastAsia="方正仿宋_GBK"/>
          <w:color w:val="000000"/>
          <w:sz w:val="28"/>
        </w:rPr>
        <w:t>.6</w:t>
      </w:r>
      <w:r>
        <w:rPr>
          <w:rFonts w:hint="eastAsia" w:eastAsia="方正仿宋_GBK"/>
          <w:color w:val="000000"/>
          <w:sz w:val="28"/>
          <w:lang w:eastAsia="zh-CN"/>
        </w:rPr>
        <w:t>0</w:t>
      </w:r>
      <w:r>
        <w:rPr>
          <w:rFonts w:hint="eastAsia" w:eastAsia="方正仿宋_GBK"/>
          <w:color w:val="000000"/>
          <w:sz w:val="28"/>
        </w:rPr>
        <w:t>万元，主要用于保证机关正常运转的办公及印刷费、邮电费、差旅费、劳务费、办公用房水电费、办公用房取暖费、公务车运行维护费等支出。</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四、财政拨款“三公”经费预算情况及增减变化原因</w:t>
      </w:r>
    </w:p>
    <w:p>
      <w:pPr>
        <w:spacing w:before="10" w:after="10" w:line="520" w:lineRule="exact"/>
        <w:ind w:firstLine="641"/>
        <w:outlineLvl w:val="2"/>
        <w:rPr>
          <w:rFonts w:eastAsia="方正仿宋_GBK"/>
          <w:color w:val="000000"/>
          <w:sz w:val="28"/>
        </w:rPr>
      </w:pPr>
      <w:r>
        <w:rPr>
          <w:rFonts w:hint="eastAsia" w:eastAsia="方正仿宋_GBK"/>
          <w:color w:val="000000"/>
          <w:sz w:val="28"/>
        </w:rPr>
        <w:t>2021年，我</w:t>
      </w:r>
      <w:r>
        <w:rPr>
          <w:rFonts w:hint="eastAsia" w:eastAsia="方正仿宋_GBK"/>
          <w:color w:val="000000"/>
          <w:sz w:val="28"/>
          <w:lang w:eastAsia="zh-CN"/>
        </w:rPr>
        <w:t>单位</w:t>
      </w:r>
      <w:r>
        <w:rPr>
          <w:rFonts w:hint="eastAsia" w:eastAsia="方正仿宋_GBK"/>
          <w:color w:val="000000"/>
          <w:sz w:val="28"/>
        </w:rPr>
        <w:t>财政拨款“三公”经费预算安排18.5万元，与2020年度持平，其中：</w:t>
      </w:r>
    </w:p>
    <w:p>
      <w:pPr>
        <w:spacing w:before="10" w:after="10" w:line="520" w:lineRule="exact"/>
        <w:ind w:firstLine="641"/>
        <w:outlineLvl w:val="2"/>
        <w:rPr>
          <w:rFonts w:eastAsia="方正仿宋_GBK"/>
          <w:color w:val="000000"/>
          <w:sz w:val="28"/>
        </w:rPr>
      </w:pPr>
      <w:r>
        <w:rPr>
          <w:rFonts w:hint="eastAsia" w:eastAsia="方正仿宋_GBK"/>
          <w:color w:val="000000"/>
          <w:sz w:val="28"/>
        </w:rPr>
        <w:t>1</w:t>
      </w:r>
      <w:r>
        <w:rPr>
          <w:rFonts w:hint="eastAsia" w:eastAsia="方正仿宋_GBK"/>
          <w:color w:val="000000"/>
          <w:sz w:val="28"/>
          <w:lang w:eastAsia="zh-CN"/>
        </w:rPr>
        <w:t>、</w:t>
      </w:r>
      <w:r>
        <w:rPr>
          <w:rFonts w:hint="eastAsia" w:eastAsia="方正仿宋_GBK"/>
          <w:color w:val="000000"/>
          <w:sz w:val="28"/>
        </w:rPr>
        <w:t>因公出国（境）费0万元，与2020年度持平</w:t>
      </w:r>
      <w:r>
        <w:rPr>
          <w:rFonts w:hint="eastAsia" w:eastAsia="方正仿宋_GBK"/>
          <w:color w:val="000000"/>
          <w:sz w:val="28"/>
          <w:lang w:eastAsia="zh-CN"/>
        </w:rPr>
        <w:t>，</w:t>
      </w:r>
      <w:r>
        <w:rPr>
          <w:rFonts w:hint="eastAsia" w:eastAsia="方正仿宋_GBK"/>
          <w:color w:val="000000"/>
          <w:sz w:val="28"/>
        </w:rPr>
        <w:t>无增减变化。</w:t>
      </w:r>
    </w:p>
    <w:p>
      <w:pPr>
        <w:spacing w:before="10" w:after="10" w:line="520" w:lineRule="exact"/>
        <w:ind w:firstLine="641"/>
        <w:outlineLvl w:val="2"/>
        <w:rPr>
          <w:rFonts w:eastAsia="方正仿宋_GBK"/>
          <w:color w:val="000000"/>
          <w:sz w:val="28"/>
        </w:rPr>
      </w:pPr>
      <w:r>
        <w:rPr>
          <w:rFonts w:hint="eastAsia" w:eastAsia="方正仿宋_GBK"/>
          <w:color w:val="000000"/>
          <w:sz w:val="28"/>
        </w:rPr>
        <w:t>2</w:t>
      </w:r>
      <w:r>
        <w:rPr>
          <w:rFonts w:hint="eastAsia" w:eastAsia="方正仿宋_GBK"/>
          <w:color w:val="000000"/>
          <w:sz w:val="28"/>
          <w:lang w:eastAsia="zh-CN"/>
        </w:rPr>
        <w:t>、</w:t>
      </w:r>
      <w:r>
        <w:rPr>
          <w:rFonts w:hint="eastAsia" w:eastAsia="方正仿宋_GBK"/>
          <w:color w:val="000000"/>
          <w:sz w:val="28"/>
        </w:rPr>
        <w:t>公务用车购置及运维费13.5万元（其中：公务用车购置费0万元，公务用车运行维护费13.5万元)</w:t>
      </w:r>
      <w:r>
        <w:rPr>
          <w:rFonts w:hint="eastAsia" w:eastAsia="方正仿宋_GBK"/>
          <w:color w:val="000000"/>
          <w:sz w:val="28"/>
          <w:lang w:eastAsia="zh-CN"/>
        </w:rPr>
        <w:t>，</w:t>
      </w:r>
      <w:r>
        <w:rPr>
          <w:rFonts w:hint="eastAsia" w:eastAsia="方正仿宋_GBK"/>
          <w:color w:val="000000"/>
          <w:sz w:val="28"/>
        </w:rPr>
        <w:t>与2020年度持平</w:t>
      </w:r>
      <w:r>
        <w:rPr>
          <w:rFonts w:hint="eastAsia" w:eastAsia="方正仿宋_GBK"/>
          <w:color w:val="000000"/>
          <w:sz w:val="28"/>
          <w:lang w:eastAsia="zh-CN"/>
        </w:rPr>
        <w:t>，</w:t>
      </w:r>
      <w:r>
        <w:rPr>
          <w:rFonts w:hint="eastAsia" w:eastAsia="方正仿宋_GBK"/>
          <w:color w:val="000000"/>
          <w:sz w:val="28"/>
        </w:rPr>
        <w:t>无增减变化。</w:t>
      </w:r>
    </w:p>
    <w:p>
      <w:pPr>
        <w:spacing w:before="10" w:after="10" w:line="520" w:lineRule="exact"/>
        <w:ind w:firstLine="641"/>
        <w:outlineLvl w:val="2"/>
        <w:rPr>
          <w:rFonts w:eastAsia="方正仿宋_GBK"/>
          <w:color w:val="000000"/>
          <w:sz w:val="28"/>
        </w:rPr>
      </w:pPr>
      <w:r>
        <w:rPr>
          <w:rFonts w:hint="eastAsia" w:eastAsia="方正仿宋_GBK"/>
          <w:color w:val="000000"/>
          <w:sz w:val="28"/>
        </w:rPr>
        <w:t>3</w:t>
      </w:r>
      <w:r>
        <w:rPr>
          <w:rFonts w:hint="eastAsia" w:eastAsia="方正仿宋_GBK"/>
          <w:color w:val="000000"/>
          <w:sz w:val="28"/>
          <w:lang w:eastAsia="zh-CN"/>
        </w:rPr>
        <w:t>、</w:t>
      </w:r>
      <w:r>
        <w:rPr>
          <w:rFonts w:hint="eastAsia" w:eastAsia="方正仿宋_GBK"/>
          <w:color w:val="000000"/>
          <w:sz w:val="28"/>
        </w:rPr>
        <w:t>公务接待费5万元</w:t>
      </w:r>
      <w:r>
        <w:rPr>
          <w:rFonts w:hint="eastAsia" w:eastAsia="方正仿宋_GBK"/>
          <w:color w:val="000000"/>
          <w:sz w:val="28"/>
          <w:lang w:eastAsia="zh-CN"/>
        </w:rPr>
        <w:t>，</w:t>
      </w:r>
      <w:r>
        <w:rPr>
          <w:rFonts w:hint="eastAsia" w:eastAsia="方正仿宋_GBK"/>
          <w:color w:val="000000"/>
          <w:sz w:val="28"/>
        </w:rPr>
        <w:t>与2020年度相比持平。</w:t>
      </w:r>
    </w:p>
    <w:p>
      <w:pPr>
        <w:spacing w:before="10" w:after="10" w:line="520" w:lineRule="exact"/>
        <w:ind w:firstLine="641"/>
        <w:outlineLvl w:val="2"/>
        <w:rPr>
          <w:rFonts w:eastAsia="方正仿宋_GBK"/>
          <w:b/>
          <w:bCs/>
          <w:color w:val="000000"/>
          <w:sz w:val="28"/>
          <w:lang w:val="uk-UA"/>
        </w:rPr>
      </w:pPr>
      <w:r>
        <w:rPr>
          <w:rFonts w:hint="eastAsia" w:eastAsia="方正仿宋_GBK"/>
          <w:b/>
          <w:bCs/>
          <w:color w:val="000000"/>
          <w:sz w:val="28"/>
        </w:rPr>
        <w:t>五、预算绩效信息</w:t>
      </w:r>
      <w:bookmarkEnd w:id="10"/>
      <w:bookmarkStart w:id="11" w:name="_Toc67986602"/>
    </w:p>
    <w:p>
      <w:pPr>
        <w:pStyle w:val="22"/>
        <w:rPr>
          <w:rFonts w:hAnsi="宋体"/>
          <w:b/>
        </w:rPr>
      </w:pPr>
      <w:r>
        <w:rPr>
          <w:rFonts w:hint="eastAsia" w:ascii="仿宋" w:hAnsi="仿宋" w:eastAsia="仿宋" w:cs="仿宋"/>
          <w:b/>
        </w:rPr>
        <w:t>1、新增服务业、限额以上企业奖励绩效目标表</w:t>
      </w:r>
      <w:bookmarkEnd w:id="11"/>
      <w:r>
        <w:fldChar w:fldCharType="begin"/>
      </w:r>
      <w:r>
        <w:rPr>
          <w:rFonts w:ascii="方正仿宋_GBK"/>
          <w:b/>
        </w:rPr>
        <w:instrText xml:space="preserve"> </w:instrText>
      </w:r>
      <w:r>
        <w:rPr>
          <w:rFonts w:hint="eastAsia" w:ascii="方正仿宋_GBK"/>
          <w:b/>
        </w:rPr>
        <w:instrText xml:space="preserve">TC 1、新增服务业、限额以上企业奖励绩效目标表 \f C \l 1</w:instrText>
      </w:r>
      <w:r>
        <w:rPr>
          <w:rFonts w:ascii="方正仿宋_GBK"/>
          <w:b/>
        </w:rPr>
        <w:instrText xml:space="preserve"> </w:instrText>
      </w:r>
      <w:r>
        <w:rPr>
          <w:rFonts w:ascii="方正仿宋_GBK"/>
          <w:b/>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130110210NE800BC1OG3X</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新增服务业、限额以上企业奖励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9.00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9.00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根据市石市商务局《关于推进社会消费品零售总额有关工作的通知》精神，每新增一个限额以上企业，奖励</w:t>
            </w:r>
            <w:r>
              <w:rPr>
                <w:rFonts w:ascii="方正书宋_GBK" w:eastAsia="方正书宋_GBK"/>
                <w:sz w:val="21"/>
                <w:szCs w:val="21"/>
              </w:rPr>
              <w:t>1</w:t>
            </w:r>
            <w:r>
              <w:rPr>
                <w:rFonts w:hint="eastAsia" w:ascii="方正书宋_GBK" w:eastAsia="方正书宋_GBK"/>
                <w:sz w:val="21"/>
                <w:szCs w:val="21"/>
              </w:rPr>
              <w:t>万元，同时按照每人每月</w:t>
            </w:r>
            <w:r>
              <w:rPr>
                <w:rFonts w:ascii="方正书宋_GBK" w:eastAsia="方正书宋_GBK"/>
                <w:sz w:val="21"/>
                <w:szCs w:val="21"/>
              </w:rPr>
              <w:t>100</w:t>
            </w:r>
            <w:r>
              <w:rPr>
                <w:rFonts w:hint="eastAsia" w:ascii="方正书宋_GBK" w:eastAsia="方正书宋_GBK"/>
                <w:sz w:val="21"/>
                <w:szCs w:val="21"/>
              </w:rPr>
              <w:t>元的标准对统计信息员进行奖补，信息员</w:t>
            </w:r>
            <w:r>
              <w:rPr>
                <w:rFonts w:ascii="方正书宋_GBK" w:eastAsia="方正书宋_GBK"/>
                <w:sz w:val="21"/>
                <w:szCs w:val="21"/>
              </w:rPr>
              <w:t>75</w:t>
            </w:r>
            <w:r>
              <w:rPr>
                <w:rFonts w:hint="eastAsia" w:ascii="方正书宋_GBK" w:eastAsia="方正书宋_GBK"/>
                <w:sz w:val="21"/>
                <w:szCs w:val="21"/>
              </w:rPr>
              <w:t>人，共奖补</w:t>
            </w:r>
            <w:r>
              <w:rPr>
                <w:rFonts w:ascii="方正书宋_GBK" w:eastAsia="方正书宋_GBK"/>
                <w:sz w:val="21"/>
                <w:szCs w:val="21"/>
              </w:rPr>
              <w:t>9</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9</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鼓励达到入统条件的企业积极入统，全面反映我市商贸经济发展成果。</w:t>
            </w:r>
          </w:p>
        </w:tc>
      </w:tr>
    </w:tbl>
    <w:p>
      <w:pPr>
        <w:spacing w:line="14" w:lineRule="exact"/>
        <w:jc w:val="center"/>
        <w:rPr>
          <w:rFonts w:hAnsi="宋体"/>
        </w:rPr>
      </w:pPr>
      <w:r>
        <w:rPr>
          <w:rFonts w:ascii="方正书宋_GBK" w:eastAsia="方正书宋_GBK"/>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569"/>
        <w:gridCol w:w="2933"/>
        <w:gridCol w:w="1060"/>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1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2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551"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优秀统计员人数</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每年优秀统计员奖励人数</w:t>
            </w:r>
          </w:p>
        </w:tc>
        <w:tc>
          <w:tcPr>
            <w:tcW w:w="551" w:type="pct"/>
            <w:vAlign w:val="center"/>
          </w:tcPr>
          <w:p>
            <w:pPr>
              <w:spacing w:line="300" w:lineRule="exact"/>
              <w:rPr>
                <w:rFonts w:ascii="方正书宋_GBK" w:eastAsia="方正书宋_GBK"/>
                <w:sz w:val="21"/>
                <w:szCs w:val="21"/>
              </w:rPr>
            </w:pPr>
            <w:r>
              <w:rPr>
                <w:rFonts w:ascii="方正书宋_GBK" w:eastAsia="方正书宋_GBK"/>
                <w:sz w:val="21"/>
                <w:szCs w:val="21"/>
              </w:rPr>
              <w:t>55</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对企业及信息员奖励资金发放率</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当年对企业及统计信息员奖补资金发放率</w:t>
            </w:r>
          </w:p>
        </w:tc>
        <w:tc>
          <w:tcPr>
            <w:tcW w:w="55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奖补资金发放及时性</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对企业及信息员奖补资金发放及时性</w:t>
            </w:r>
          </w:p>
        </w:tc>
        <w:tc>
          <w:tcPr>
            <w:tcW w:w="55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年底之前</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优秀统计员奖励成本</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优秀统计员没人每年奖励金额</w:t>
            </w:r>
          </w:p>
        </w:tc>
        <w:tc>
          <w:tcPr>
            <w:tcW w:w="551" w:type="pct"/>
            <w:vAlign w:val="center"/>
          </w:tcPr>
          <w:p>
            <w:pPr>
              <w:spacing w:line="300" w:lineRule="exact"/>
              <w:rPr>
                <w:rFonts w:ascii="方正书宋_GBK" w:eastAsia="方正书宋_GBK"/>
                <w:sz w:val="21"/>
                <w:szCs w:val="21"/>
              </w:rPr>
            </w:pPr>
            <w:r>
              <w:rPr>
                <w:rFonts w:ascii="方正书宋_GBK" w:eastAsia="方正书宋_GBK"/>
                <w:sz w:val="21"/>
                <w:szCs w:val="21"/>
              </w:rPr>
              <w:t>1200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年</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带动限额以上企业发展</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全区社会消费品零售总额比上年的增长比率</w:t>
            </w:r>
          </w:p>
        </w:tc>
        <w:tc>
          <w:tcPr>
            <w:tcW w:w="55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接受奖补资金单位满意度</w:t>
            </w:r>
          </w:p>
        </w:tc>
        <w:tc>
          <w:tcPr>
            <w:tcW w:w="55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sectPr>
          <w:headerReference r:id="rId9" w:type="default"/>
          <w:footerReference r:id="rId10" w:type="default"/>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2" w:name="_Toc67986603"/>
      <w:r>
        <w:rPr>
          <w:rFonts w:hint="eastAsia" w:ascii="仿宋" w:hAnsi="仿宋" w:eastAsia="仿宋" w:cs="仿宋"/>
          <w:b/>
          <w:sz w:val="28"/>
        </w:rPr>
        <w:t>2、夜经济建设经费绩效目标表</w:t>
      </w:r>
      <w:bookmarkEnd w:id="12"/>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2、夜经济建设经费绩效目标表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130110211O0Y4GVL7FIOP</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夜经济建设经费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73.00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73.00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用于支持夜经济和特色商业街区设施改造、宣传推介、公共服务、活动举办、业态调整引进、品牌打造、示范奖励等夜经济建设活动。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通过对两个新建商业街进行补贴、发放夜经济惠民红包、对商户进行电费补贴及对游客进行补贴，进一步加快推进夜经济高质量发展，促进消费升级。</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415"/>
        <w:gridCol w:w="2843"/>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7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4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奖励商业街数量</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对新增两个商业街进行奖励</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个</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商业街奖励金额</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w:t>
            </w:r>
            <w:r>
              <w:rPr>
                <w:rFonts w:ascii="方正书宋_GBK" w:eastAsia="方正书宋_GBK"/>
                <w:sz w:val="21"/>
                <w:szCs w:val="21"/>
              </w:rPr>
              <w:t>2</w:t>
            </w:r>
            <w:r>
              <w:rPr>
                <w:rFonts w:hint="eastAsia" w:ascii="方正书宋_GBK" w:eastAsia="方正书宋_GBK"/>
                <w:sz w:val="21"/>
                <w:szCs w:val="21"/>
              </w:rPr>
              <w:t>个新建商业街进行奖励金额</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20</w:t>
            </w:r>
            <w:r>
              <w:rPr>
                <w:rFonts w:hint="eastAsia" w:ascii="方正书宋_GBK" w:eastAsia="方正书宋_GBK"/>
                <w:sz w:val="21"/>
                <w:szCs w:val="21"/>
              </w:rPr>
              <w:t>万元</w:t>
            </w:r>
            <w:r>
              <w:rPr>
                <w:rFonts w:ascii="方正书宋_GBK" w:eastAsia="方正书宋_GBK"/>
                <w:sz w:val="21"/>
                <w:szCs w:val="21"/>
              </w:rPr>
              <w:t>/</w:t>
            </w:r>
            <w:r>
              <w:rPr>
                <w:rFonts w:hint="eastAsia" w:ascii="方正书宋_GBK" w:eastAsia="方正书宋_GBK"/>
                <w:sz w:val="21"/>
                <w:szCs w:val="21"/>
              </w:rPr>
              <w:t>个</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游客补贴发放人数</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游客补贴发放人数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100000</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受补贴企业营业时间</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对企业营业时间段的补贴</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晚</w:t>
            </w:r>
            <w:r>
              <w:rPr>
                <w:rFonts w:ascii="方正书宋_GBK" w:eastAsia="方正书宋_GBK"/>
                <w:sz w:val="21"/>
                <w:szCs w:val="21"/>
              </w:rPr>
              <w:t>6</w:t>
            </w:r>
            <w:r>
              <w:rPr>
                <w:rFonts w:hint="eastAsia" w:ascii="方正书宋_GBK" w:eastAsia="方正书宋_GBK"/>
                <w:sz w:val="21"/>
                <w:szCs w:val="21"/>
              </w:rPr>
              <w:t>：</w:t>
            </w:r>
            <w:r>
              <w:rPr>
                <w:rFonts w:ascii="方正书宋_GBK" w:eastAsia="方正书宋_GBK"/>
                <w:sz w:val="21"/>
                <w:szCs w:val="21"/>
              </w:rPr>
              <w:t>30-10:30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电费补贴成本</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对企业补贴电费费用总额</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40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游客补贴金额</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来鹿泉旅游过夜的旅客补贴金额</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全区夜经济对经济发展的贡献率</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较去年增长的夜经济营业额占去年夜经济营业额的比例</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企业营业时间</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保证商户营业时间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4</w:t>
            </w:r>
            <w:r>
              <w:rPr>
                <w:rFonts w:hint="eastAsia" w:ascii="方正书宋_GBK" w:eastAsia="方正书宋_GBK"/>
                <w:sz w:val="21"/>
                <w:szCs w:val="21"/>
              </w:rPr>
              <w:t>小时</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7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市民及消费者满意度</w:t>
            </w:r>
          </w:p>
        </w:tc>
        <w:tc>
          <w:tcPr>
            <w:tcW w:w="14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满意和较满意人数占被调查人数的比例</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[2019]41</w:t>
            </w:r>
            <w:r>
              <w:rPr>
                <w:rFonts w:hint="eastAsia" w:ascii="方正书宋_GBK" w:eastAsia="方正书宋_GBK"/>
                <w:sz w:val="21"/>
                <w:szCs w:val="21"/>
              </w:rPr>
              <w:t>号</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13" w:name="_Toc67986604"/>
      <w:r>
        <w:rPr>
          <w:rFonts w:hint="eastAsia" w:ascii="仿宋" w:hAnsi="仿宋" w:eastAsia="仿宋" w:cs="仿宋"/>
          <w:b/>
          <w:sz w:val="28"/>
        </w:rPr>
        <w:t>3、2021年军粮供应和集约化保障建设资金绩效目标表</w:t>
      </w:r>
      <w:bookmarkEnd w:id="13"/>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3、2021年军粮供应和集约化保障建设资金绩效目标表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1301102124D1G9YYGW15P</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年军粮供应和集约化保障建设资金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137</w:t>
            </w:r>
            <w:r>
              <w:rPr>
                <w:rFonts w:hint="eastAsia" w:ascii="方正书宋_GBK" w:eastAsia="方正书宋_GBK"/>
                <w:sz w:val="21"/>
                <w:szCs w:val="21"/>
                <w:lang w:eastAsia="zh-CN"/>
              </w:rPr>
              <w:t>.</w:t>
            </w:r>
            <w:r>
              <w:rPr>
                <w:rFonts w:ascii="方正书宋_GBK" w:eastAsia="方正书宋_GBK"/>
                <w:sz w:val="21"/>
                <w:szCs w:val="21"/>
              </w:rPr>
              <w:t>90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137</w:t>
            </w:r>
            <w:r>
              <w:rPr>
                <w:rFonts w:hint="eastAsia" w:ascii="方正书宋_GBK" w:eastAsia="方正书宋_GBK"/>
                <w:sz w:val="21"/>
                <w:szCs w:val="21"/>
                <w:lang w:eastAsia="zh-CN"/>
              </w:rPr>
              <w:t>.</w:t>
            </w:r>
            <w:r>
              <w:rPr>
                <w:rFonts w:ascii="方正书宋_GBK" w:eastAsia="方正书宋_GBK"/>
                <w:sz w:val="21"/>
                <w:szCs w:val="21"/>
              </w:rPr>
              <w:t>90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年集约化保障建设资金</w:t>
            </w:r>
            <w:r>
              <w:rPr>
                <w:rFonts w:ascii="方正书宋_GBK" w:eastAsia="方正书宋_GBK"/>
                <w:sz w:val="21"/>
                <w:szCs w:val="21"/>
              </w:rPr>
              <w:t>103.5</w:t>
            </w:r>
            <w:r>
              <w:rPr>
                <w:rFonts w:hint="eastAsia" w:ascii="方正书宋_GBK" w:eastAsia="方正书宋_GBK"/>
                <w:sz w:val="21"/>
                <w:szCs w:val="21"/>
              </w:rPr>
              <w:t>万元：可视化展厅超市创意及设计费</w:t>
            </w:r>
            <w:r>
              <w:rPr>
                <w:rFonts w:ascii="方正书宋_GBK" w:eastAsia="方正书宋_GBK"/>
                <w:sz w:val="21"/>
                <w:szCs w:val="21"/>
              </w:rPr>
              <w:t>10</w:t>
            </w:r>
            <w:r>
              <w:rPr>
                <w:rFonts w:hint="eastAsia" w:ascii="方正书宋_GBK" w:eastAsia="方正书宋_GBK"/>
                <w:sz w:val="21"/>
                <w:szCs w:val="21"/>
              </w:rPr>
              <w:t>万元、材料及制作费</w:t>
            </w:r>
            <w:r>
              <w:rPr>
                <w:rFonts w:ascii="方正书宋_GBK" w:eastAsia="方正书宋_GBK"/>
                <w:sz w:val="21"/>
                <w:szCs w:val="21"/>
              </w:rPr>
              <w:t>76.5</w:t>
            </w:r>
            <w:r>
              <w:rPr>
                <w:rFonts w:hint="eastAsia" w:ascii="方正书宋_GBK" w:eastAsia="方正书宋_GBK"/>
                <w:sz w:val="21"/>
                <w:szCs w:val="21"/>
              </w:rPr>
              <w:t>万元、各项人工费</w:t>
            </w:r>
            <w:r>
              <w:rPr>
                <w:rFonts w:ascii="方正书宋_GBK" w:eastAsia="方正书宋_GBK"/>
                <w:sz w:val="21"/>
                <w:szCs w:val="21"/>
              </w:rPr>
              <w:t>10</w:t>
            </w:r>
            <w:r>
              <w:rPr>
                <w:rFonts w:hint="eastAsia" w:ascii="方正书宋_GBK" w:eastAsia="方正书宋_GBK"/>
                <w:sz w:val="21"/>
                <w:szCs w:val="21"/>
              </w:rPr>
              <w:t>万元、展厅可视化设备</w:t>
            </w:r>
            <w:r>
              <w:rPr>
                <w:rFonts w:ascii="方正书宋_GBK" w:eastAsia="方正书宋_GBK"/>
                <w:sz w:val="21"/>
                <w:szCs w:val="21"/>
              </w:rPr>
              <w:t>7</w:t>
            </w:r>
            <w:r>
              <w:rPr>
                <w:rFonts w:hint="eastAsia" w:ascii="方正书宋_GBK" w:eastAsia="方正书宋_GBK"/>
                <w:sz w:val="21"/>
                <w:szCs w:val="21"/>
              </w:rPr>
              <w:t>万元。</w:t>
            </w:r>
            <w:r>
              <w:rPr>
                <w:rFonts w:ascii="方正书宋_GBK" w:eastAsia="方正书宋_GBK"/>
                <w:sz w:val="21"/>
                <w:szCs w:val="21"/>
              </w:rPr>
              <w:t>2020</w:t>
            </w:r>
            <w:r>
              <w:rPr>
                <w:rFonts w:hint="eastAsia" w:ascii="方正书宋_GBK" w:eastAsia="方正书宋_GBK"/>
                <w:sz w:val="21"/>
                <w:szCs w:val="21"/>
              </w:rPr>
              <w:t>年军粮供应补贴</w:t>
            </w:r>
            <w:r>
              <w:rPr>
                <w:rFonts w:ascii="方正书宋_GBK" w:eastAsia="方正书宋_GBK"/>
                <w:sz w:val="21"/>
                <w:szCs w:val="21"/>
              </w:rPr>
              <w:t>34.4</w:t>
            </w:r>
            <w:r>
              <w:rPr>
                <w:rFonts w:hint="eastAsia" w:ascii="方正书宋_GBK" w:eastAsia="方正书宋_GBK"/>
                <w:sz w:val="21"/>
                <w:szCs w:val="21"/>
              </w:rPr>
              <w:t>万元</w:t>
            </w:r>
            <w:r>
              <w:rPr>
                <w:rFonts w:hint="eastAsia" w:ascii="方正书宋_GBK" w:eastAsia="方正书宋_GBK"/>
                <w:sz w:val="21"/>
                <w:szCs w:val="21"/>
                <w:lang w:eastAsia="zh-CN"/>
              </w:rPr>
              <w:t>，</w:t>
            </w:r>
            <w:r>
              <w:rPr>
                <w:rFonts w:hint="eastAsia" w:ascii="方正书宋_GBK" w:eastAsia="方正书宋_GBK"/>
                <w:sz w:val="21"/>
                <w:szCs w:val="21"/>
              </w:rPr>
              <w:t>共计</w:t>
            </w:r>
            <w:r>
              <w:rPr>
                <w:rFonts w:ascii="方正书宋_GBK" w:eastAsia="方正书宋_GBK"/>
                <w:sz w:val="21"/>
                <w:szCs w:val="21"/>
              </w:rPr>
              <w:t>137.9</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加大河北军粮产品的销售渠道，提升销售额</w:t>
            </w:r>
            <w:r>
              <w:rPr>
                <w:rFonts w:ascii="方正书宋_GBK" w:eastAsia="方正书宋_GBK"/>
                <w:sz w:val="21"/>
                <w:szCs w:val="21"/>
              </w:rPr>
              <w:t>5%</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提升主副食的采购质量和保障能力</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受补贴项目数量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受补贴的项目数量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4</w:t>
            </w:r>
            <w:r>
              <w:rPr>
                <w:rFonts w:hint="eastAsia" w:ascii="方正书宋_GBK" w:eastAsia="方正书宋_GBK"/>
                <w:sz w:val="21"/>
                <w:szCs w:val="21"/>
              </w:rPr>
              <w:t>项</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主副食采购质量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可视化超市主副食采购质量</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提升主副食的采购质量</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展厅项目开始时间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项目开始时间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4</w:t>
            </w:r>
            <w:r>
              <w:rPr>
                <w:rFonts w:hint="eastAsia" w:ascii="方正书宋_GBK" w:eastAsia="方正书宋_GBK"/>
                <w:sz w:val="21"/>
                <w:szCs w:val="21"/>
              </w:rPr>
              <w:t>月开始</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材料及制作成本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可视化展厅超市材料及制作费</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76.5</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人工成本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可视化展厅超市各项人工费</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创意及设计成本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可视化展厅超市创意及设计费</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设备成本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展厅可视化设备费</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河北军粮产品销售渠道</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河北军粮产品销售渠道</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加大销售渠道</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问卷调查</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4" w:name="_Toc67986605"/>
      <w:r>
        <w:rPr>
          <w:rFonts w:hint="eastAsia" w:ascii="仿宋" w:hAnsi="仿宋" w:eastAsia="仿宋" w:cs="仿宋"/>
          <w:b/>
          <w:sz w:val="28"/>
        </w:rPr>
        <w:t>4、项目招商经费绩效目标表</w:t>
      </w:r>
      <w:bookmarkEnd w:id="14"/>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4、项目招商经费绩效目标表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130110212TRM8CV03A2GN</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项目招商经费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60</w:t>
            </w:r>
            <w:r>
              <w:rPr>
                <w:rFonts w:hint="eastAsia" w:ascii="方正书宋_GBK" w:eastAsia="方正书宋_GBK"/>
                <w:sz w:val="21"/>
                <w:szCs w:val="21"/>
                <w:lang w:eastAsia="zh-CN"/>
              </w:rPr>
              <w:t>.</w:t>
            </w:r>
            <w:r>
              <w:rPr>
                <w:rFonts w:ascii="方正书宋_GBK" w:eastAsia="方正书宋_GBK"/>
                <w:sz w:val="21"/>
                <w:szCs w:val="21"/>
              </w:rPr>
              <w:t>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60.00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全区重大招商引资项目的洽谈、签约、考察、协调、对接、接待等工作，组织项目观摩活动；组织各有关</w:t>
            </w:r>
            <w:r>
              <w:rPr>
                <w:rFonts w:hint="eastAsia" w:ascii="方正书宋_GBK" w:eastAsia="方正书宋_GBK"/>
                <w:sz w:val="21"/>
                <w:szCs w:val="21"/>
                <w:lang w:eastAsia="zh-CN"/>
              </w:rPr>
              <w:t>单位</w:t>
            </w:r>
            <w:r>
              <w:rPr>
                <w:rFonts w:hint="eastAsia" w:ascii="方正书宋_GBK" w:eastAsia="方正书宋_GBK"/>
                <w:sz w:val="21"/>
                <w:szCs w:val="21"/>
              </w:rPr>
              <w:t>参加廊洽会、石洽会等各种大型招商活动。</w:t>
            </w:r>
            <w:r>
              <w:rPr>
                <w:rFonts w:ascii="方正书宋_GBK" w:eastAsia="方正书宋_GBK"/>
                <w:sz w:val="21"/>
                <w:szCs w:val="21"/>
              </w:rPr>
              <w:t>2.</w:t>
            </w:r>
            <w:r>
              <w:rPr>
                <w:rFonts w:hint="eastAsia" w:ascii="方正书宋_GBK" w:eastAsia="方正书宋_GBK"/>
                <w:sz w:val="21"/>
                <w:szCs w:val="21"/>
              </w:rPr>
              <w:t>根据区政府工作安排，我单位开展驻京招商工作，涉及租用办公场地、交通往返、食宿、出差补贴等多项费用。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引进更多大企业、大集轩到我区投资建设，拉动经济建设，促进经济发展。</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依托中关村相关项目资源、拓宽招商渠道，力争扩大我区影响，为我区引入更多符合产业要求的优质企业落户。</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96"/>
        <w:gridCol w:w="2862"/>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72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48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一年招商工作接待天数</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一年招商工作接待次数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&gt;8</w:t>
            </w:r>
            <w:r>
              <w:rPr>
                <w:rFonts w:hint="eastAsia" w:ascii="方正书宋_GBK" w:eastAsia="方正书宋_GBK"/>
                <w:sz w:val="21"/>
                <w:szCs w:val="21"/>
              </w:rPr>
              <w:t>次</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驻京招商人数</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驻京招商人数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5</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招商考察会议场次</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外出参加招商考察会议次数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w:t>
            </w:r>
            <w:r>
              <w:rPr>
                <w:rFonts w:hint="eastAsia" w:ascii="方正书宋_GBK" w:eastAsia="方正书宋_GBK"/>
                <w:sz w:val="21"/>
                <w:szCs w:val="21"/>
              </w:rPr>
              <w:t>次</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各项任务完成及时率</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各项任务完成及时率（</w:t>
            </w:r>
            <w:r>
              <w:rPr>
                <w:rFonts w:ascii="方正书宋_GBK" w:eastAsia="方正书宋_GBK"/>
                <w:sz w:val="21"/>
                <w:szCs w:val="21"/>
              </w:rPr>
              <w:t>%</w:t>
            </w:r>
            <w:r>
              <w:rPr>
                <w:rFonts w:hint="eastAsia" w:ascii="方正书宋_GBK" w:eastAsia="方正书宋_GBK"/>
                <w:sz w:val="21"/>
                <w:szCs w:val="21"/>
              </w:rPr>
              <w:t>）</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驻京招商人均标准</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伙食补助没人每天</w:t>
            </w:r>
            <w:r>
              <w:rPr>
                <w:rFonts w:ascii="方正书宋_GBK" w:eastAsia="方正书宋_GBK"/>
                <w:sz w:val="21"/>
                <w:szCs w:val="21"/>
              </w:rPr>
              <w:t>100</w:t>
            </w:r>
            <w:r>
              <w:rPr>
                <w:rFonts w:hint="eastAsia" w:ascii="方正书宋_GBK" w:eastAsia="方正书宋_GBK"/>
                <w:sz w:val="21"/>
                <w:szCs w:val="21"/>
              </w:rPr>
              <w:t>元，市内交通费</w:t>
            </w:r>
            <w:r>
              <w:rPr>
                <w:rFonts w:ascii="方正书宋_GBK" w:eastAsia="方正书宋_GBK"/>
                <w:sz w:val="21"/>
                <w:szCs w:val="21"/>
              </w:rPr>
              <w:t>80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人天，住宿费</w:t>
            </w:r>
            <w:r>
              <w:rPr>
                <w:rFonts w:ascii="方正书宋_GBK" w:eastAsia="方正书宋_GBK"/>
                <w:sz w:val="21"/>
                <w:szCs w:val="21"/>
              </w:rPr>
              <w:t>500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人天</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680</w:t>
            </w:r>
            <w:r>
              <w:rPr>
                <w:rFonts w:hint="eastAsia" w:ascii="方正书宋_GBK" w:eastAsia="方正书宋_GBK"/>
                <w:sz w:val="21"/>
                <w:szCs w:val="21"/>
              </w:rPr>
              <w:t>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鹿财字【</w:t>
            </w:r>
            <w:r>
              <w:rPr>
                <w:rFonts w:ascii="方正书宋_GBK" w:eastAsia="方正书宋_GBK"/>
                <w:sz w:val="21"/>
                <w:szCs w:val="21"/>
              </w:rPr>
              <w:t>2016</w:t>
            </w:r>
            <w:r>
              <w:rPr>
                <w:rFonts w:hint="eastAsia" w:ascii="方正书宋_GBK" w:eastAsia="方正书宋_GBK"/>
                <w:sz w:val="21"/>
                <w:szCs w:val="21"/>
              </w:rPr>
              <w:t>】</w:t>
            </w:r>
            <w:r>
              <w:rPr>
                <w:rFonts w:ascii="方正书宋_GBK" w:eastAsia="方正书宋_GBK"/>
                <w:sz w:val="21"/>
                <w:szCs w:val="21"/>
              </w:rPr>
              <w:t>39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招商招待标准</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接待客商标准，陪客标准不超过来客</w:t>
            </w:r>
            <w:r>
              <w:rPr>
                <w:rFonts w:ascii="方正书宋_GBK" w:eastAsia="方正书宋_GBK"/>
                <w:sz w:val="21"/>
                <w:szCs w:val="21"/>
              </w:rPr>
              <w:t>1/3</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鹿财字【</w:t>
            </w:r>
            <w:r>
              <w:rPr>
                <w:rFonts w:ascii="方正书宋_GBK" w:eastAsia="方正书宋_GBK"/>
                <w:sz w:val="21"/>
                <w:szCs w:val="21"/>
              </w:rPr>
              <w:t>2016</w:t>
            </w:r>
            <w:r>
              <w:rPr>
                <w:rFonts w:hint="eastAsia" w:ascii="方正书宋_GBK" w:eastAsia="方正书宋_GBK"/>
                <w:sz w:val="21"/>
                <w:szCs w:val="21"/>
              </w:rPr>
              <w:t>】</w:t>
            </w:r>
            <w:r>
              <w:rPr>
                <w:rFonts w:ascii="方正书宋_GBK" w:eastAsia="方正书宋_GBK"/>
                <w:sz w:val="21"/>
                <w:szCs w:val="21"/>
              </w:rPr>
              <w:t>39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项目成功签约率</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引进我区项目成功签约率（</w:t>
            </w:r>
            <w:r>
              <w:rPr>
                <w:rFonts w:ascii="方正书宋_GBK" w:eastAsia="方正书宋_GBK"/>
                <w:sz w:val="21"/>
                <w:szCs w:val="21"/>
              </w:rPr>
              <w:t>%</w:t>
            </w:r>
            <w:r>
              <w:rPr>
                <w:rFonts w:hint="eastAsia" w:ascii="方正书宋_GBK" w:eastAsia="方正书宋_GBK"/>
                <w:sz w:val="21"/>
                <w:szCs w:val="21"/>
              </w:rPr>
              <w:t>）</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70</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72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148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5" w:name="_Toc67986606"/>
      <w:r>
        <w:rPr>
          <w:rFonts w:hint="eastAsia" w:ascii="仿宋" w:hAnsi="仿宋" w:eastAsia="仿宋" w:cs="仿宋"/>
          <w:b/>
          <w:sz w:val="28"/>
        </w:rPr>
        <w:t>5、救灾物资储备绩效目标表</w:t>
      </w:r>
      <w:bookmarkEnd w:id="15"/>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5、救灾物资储备绩效目标表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130110213NK2W1UYSQCO6</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救灾物资储备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对于救灾物资石家庄市级启动Ⅱ级响应规定，按最低标准救助</w:t>
            </w:r>
            <w:r>
              <w:rPr>
                <w:rFonts w:ascii="方正书宋_GBK" w:eastAsia="方正书宋_GBK"/>
                <w:sz w:val="21"/>
                <w:szCs w:val="21"/>
              </w:rPr>
              <w:t>5</w:t>
            </w:r>
            <w:r>
              <w:rPr>
                <w:rFonts w:hint="eastAsia" w:ascii="方正书宋_GBK" w:eastAsia="方正书宋_GBK"/>
                <w:sz w:val="21"/>
                <w:szCs w:val="21"/>
              </w:rPr>
              <w:t>万人测算，</w:t>
            </w:r>
            <w:r>
              <w:rPr>
                <w:rFonts w:ascii="方正书宋_GBK" w:eastAsia="方正书宋_GBK"/>
                <w:sz w:val="21"/>
                <w:szCs w:val="21"/>
              </w:rPr>
              <w:t>2020</w:t>
            </w:r>
            <w:r>
              <w:rPr>
                <w:rFonts w:hint="eastAsia" w:ascii="方正书宋_GBK" w:eastAsia="方正书宋_GBK"/>
                <w:sz w:val="21"/>
                <w:szCs w:val="21"/>
              </w:rPr>
              <w:t>年储备货值规模应达到</w:t>
            </w:r>
            <w:r>
              <w:rPr>
                <w:rFonts w:ascii="方正书宋_GBK" w:eastAsia="方正书宋_GBK"/>
                <w:sz w:val="21"/>
                <w:szCs w:val="21"/>
              </w:rPr>
              <w:t>5880</w:t>
            </w:r>
            <w:r>
              <w:rPr>
                <w:rFonts w:hint="eastAsia" w:ascii="方正书宋_GBK" w:eastAsia="方正书宋_GBK"/>
                <w:sz w:val="21"/>
                <w:szCs w:val="21"/>
              </w:rPr>
              <w:t>万元，鹿泉区按最低</w:t>
            </w:r>
            <w:r>
              <w:rPr>
                <w:rFonts w:ascii="方正书宋_GBK" w:eastAsia="方正书宋_GBK"/>
                <w:sz w:val="21"/>
                <w:szCs w:val="21"/>
              </w:rPr>
              <w:t>5000</w:t>
            </w:r>
            <w:r>
              <w:rPr>
                <w:rFonts w:hint="eastAsia" w:ascii="方正书宋_GBK" w:eastAsia="方正书宋_GBK"/>
                <w:sz w:val="21"/>
                <w:szCs w:val="21"/>
              </w:rPr>
              <w:t>人测算，需储备货值规模达到</w:t>
            </w:r>
            <w:r>
              <w:rPr>
                <w:rFonts w:ascii="方正书宋_GBK" w:eastAsia="方正书宋_GBK"/>
                <w:sz w:val="21"/>
                <w:szCs w:val="21"/>
              </w:rPr>
              <w:t>588</w:t>
            </w:r>
            <w:r>
              <w:rPr>
                <w:rFonts w:hint="eastAsia" w:ascii="方正书宋_GBK" w:eastAsia="方正书宋_GBK"/>
                <w:sz w:val="21"/>
                <w:szCs w:val="21"/>
              </w:rPr>
              <w:t>万元</w:t>
            </w:r>
            <w:r>
              <w:rPr>
                <w:rFonts w:hint="cs" w:ascii="方正书宋_GBK" w:eastAsia="方正书宋_GBK"/>
                <w:sz w:val="21"/>
                <w:szCs w:val="21"/>
                <w:cs/>
              </w:rPr>
              <w:t>×</w:t>
            </w:r>
            <w:r>
              <w:rPr>
                <w:rFonts w:ascii="方正书宋_GBK" w:eastAsia="方正书宋_GBK"/>
                <w:sz w:val="21"/>
                <w:szCs w:val="21"/>
              </w:rPr>
              <w:t>50%=294</w:t>
            </w:r>
            <w:r>
              <w:rPr>
                <w:rFonts w:hint="eastAsia" w:ascii="方正书宋_GBK" w:eastAsia="方正书宋_GBK"/>
                <w:sz w:val="21"/>
                <w:szCs w:val="21"/>
              </w:rPr>
              <w:t>万元，租库保管费用</w:t>
            </w:r>
            <w:r>
              <w:rPr>
                <w:rFonts w:ascii="方正书宋_GBK" w:eastAsia="方正书宋_GBK"/>
                <w:sz w:val="21"/>
                <w:szCs w:val="21"/>
              </w:rPr>
              <w:t>10</w:t>
            </w:r>
            <w:r>
              <w:rPr>
                <w:rFonts w:hint="eastAsia" w:ascii="方正书宋_GBK" w:eastAsia="方正书宋_GBK"/>
                <w:sz w:val="21"/>
                <w:szCs w:val="21"/>
              </w:rPr>
              <w:t>万元。特申请</w:t>
            </w:r>
            <w:r>
              <w:rPr>
                <w:rFonts w:ascii="方正书宋_GBK" w:eastAsia="方正书宋_GBK"/>
                <w:sz w:val="21"/>
                <w:szCs w:val="21"/>
              </w:rPr>
              <w:t>2021</w:t>
            </w:r>
            <w:r>
              <w:rPr>
                <w:rFonts w:hint="eastAsia" w:ascii="方正书宋_GBK" w:eastAsia="方正书宋_GBK"/>
                <w:sz w:val="21"/>
                <w:szCs w:val="21"/>
              </w:rPr>
              <w:t>年抗灾救灾物资储备货值</w:t>
            </w:r>
            <w:r>
              <w:rPr>
                <w:rFonts w:ascii="方正书宋_GBK" w:eastAsia="方正书宋_GBK"/>
                <w:sz w:val="21"/>
                <w:szCs w:val="21"/>
              </w:rPr>
              <w:t>304</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解决遭受自然灾害的居民克服衣、食、住、医等临时困难，紧急转移安置和抢救受灾群众，恢复重建倒损房屋。</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采购、管理、储运救灾物资的资金，切实保障受灾群众基本生活。</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578"/>
        <w:gridCol w:w="3577"/>
        <w:gridCol w:w="914"/>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2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85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47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4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储备救灾物资救助人数</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储备救灾物资可以达到救助的人数</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5000</w:t>
            </w:r>
            <w:r>
              <w:rPr>
                <w:rFonts w:hint="eastAsia" w:ascii="方正书宋_GBK" w:eastAsia="方正书宋_GBK"/>
                <w:sz w:val="21"/>
                <w:szCs w:val="21"/>
              </w:rPr>
              <w:t>人</w:t>
            </w:r>
            <w:r>
              <w:rPr>
                <w:rFonts w:ascii="方正书宋_GBK" w:eastAsia="方正书宋_GBK"/>
                <w:sz w:val="21"/>
                <w:szCs w:val="21"/>
              </w:rPr>
              <w:t xml:space="preserve"> </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灾后救助率</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灾难发生后，抗灾救灾任务的完成数量占抗灾任务总数的比例（百分比）</w:t>
            </w:r>
          </w:p>
        </w:tc>
        <w:tc>
          <w:tcPr>
            <w:tcW w:w="475" w:type="pct"/>
            <w:vAlign w:val="center"/>
          </w:tcPr>
          <w:p>
            <w:pPr>
              <w:spacing w:line="300" w:lineRule="exact"/>
              <w:rPr>
                <w:rFonts w:ascii="方正书宋_GBK" w:eastAsia="方正书宋_GBK"/>
                <w:sz w:val="21"/>
                <w:szCs w:val="21"/>
              </w:rPr>
            </w:pPr>
            <w:r>
              <w:rPr>
                <w:rFonts w:ascii="方正书宋_GBK" w:eastAsia="方正书宋_GBK"/>
                <w:sz w:val="21"/>
                <w:szCs w:val="21"/>
              </w:rPr>
              <w:t>100%</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储备就在物品完成率</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按照要求和计划完成的抗灾救灾物资储备数量占计划总数量的比率</w:t>
            </w:r>
          </w:p>
        </w:tc>
        <w:tc>
          <w:tcPr>
            <w:tcW w:w="475" w:type="pct"/>
            <w:vAlign w:val="center"/>
          </w:tcPr>
          <w:p>
            <w:pPr>
              <w:spacing w:line="300" w:lineRule="exact"/>
              <w:rPr>
                <w:rFonts w:ascii="方正书宋_GBK" w:eastAsia="方正书宋_GBK"/>
                <w:sz w:val="21"/>
                <w:szCs w:val="21"/>
              </w:rPr>
            </w:pPr>
            <w:r>
              <w:rPr>
                <w:rFonts w:ascii="方正书宋_GBK" w:eastAsia="方正书宋_GBK"/>
                <w:sz w:val="21"/>
                <w:szCs w:val="21"/>
              </w:rPr>
              <w:t>100%</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救灾物资保管成本</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储备救灾物资租库、保管成本</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社会影响力</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在全区产生的重要影响，得到广大民众的充分认可。</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得到认可</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受益人数</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灾害发生时的受益人数</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5000</w:t>
            </w:r>
            <w:r>
              <w:rPr>
                <w:rFonts w:hint="eastAsia" w:ascii="方正书宋_GBK" w:eastAsia="方正书宋_GBK"/>
                <w:sz w:val="21"/>
                <w:szCs w:val="21"/>
              </w:rPr>
              <w:t>人</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受益人员</w:t>
            </w:r>
            <w:r>
              <w:rPr>
                <w:rFonts w:ascii="方正书宋_GBK" w:eastAsia="方正书宋_GBK"/>
                <w:sz w:val="21"/>
                <w:szCs w:val="21"/>
              </w:rPr>
              <w:t xml:space="preserve"> </w:t>
            </w:r>
            <w:r>
              <w:rPr>
                <w:rFonts w:hint="eastAsia" w:ascii="方正书宋_GBK" w:eastAsia="方正书宋_GBK"/>
                <w:sz w:val="21"/>
                <w:szCs w:val="21"/>
              </w:rPr>
              <w:t>满意度</w:t>
            </w:r>
          </w:p>
        </w:tc>
        <w:tc>
          <w:tcPr>
            <w:tcW w:w="185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通过问卷调查，满意和较满意的受益对象占全部调研对象的比率</w:t>
            </w:r>
          </w:p>
        </w:tc>
        <w:tc>
          <w:tcPr>
            <w:tcW w:w="4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64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6" w:name="_Toc67986607"/>
      <w:r>
        <w:rPr>
          <w:rFonts w:hint="eastAsia" w:ascii="仿宋" w:hAnsi="仿宋" w:eastAsia="仿宋" w:cs="仿宋"/>
          <w:b/>
          <w:sz w:val="28"/>
        </w:rPr>
        <w:t>6、市场价格监测管理费用绩效目标表</w:t>
      </w:r>
      <w:bookmarkEnd w:id="16"/>
      <w:r>
        <w:rPr>
          <w:rFonts w:hint="eastAsia" w:ascii="仿宋" w:hAnsi="仿宋" w:eastAsia="仿宋" w:cs="仿宋"/>
          <w:b/>
          <w:sz w:val="21"/>
          <w:szCs w:val="21"/>
        </w:rPr>
        <w:fldChar w:fldCharType="begin"/>
      </w:r>
      <w:r>
        <w:rPr>
          <w:rFonts w:hint="eastAsia" w:ascii="仿宋" w:hAnsi="仿宋" w:eastAsia="仿宋" w:cs="仿宋"/>
          <w:b/>
          <w:sz w:val="21"/>
          <w:szCs w:val="21"/>
        </w:rPr>
        <w:instrText xml:space="preserve"> TC 6、市场价格监测管理费用绩效目标表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130110213T6RGFY8MHPGO</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市场价格监测管理费用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2.00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2.00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冀纪字</w:t>
            </w:r>
            <w:r>
              <w:rPr>
                <w:rFonts w:ascii="方正书宋_GBK" w:eastAsia="方正书宋_GBK"/>
                <w:sz w:val="21"/>
                <w:szCs w:val="21"/>
              </w:rPr>
              <w:t>[2013]2</w:t>
            </w:r>
            <w:r>
              <w:rPr>
                <w:rFonts w:hint="eastAsia" w:ascii="方正书宋_GBK" w:eastAsia="方正书宋_GBK"/>
                <w:sz w:val="21"/>
                <w:szCs w:val="21"/>
              </w:rPr>
              <w:t>号，价格认定机构对纪检监察机关查办案件涉案财物行价格认定不收费，该经费由同级财政预算安排。发改厅</w:t>
            </w:r>
            <w:r>
              <w:rPr>
                <w:rFonts w:ascii="方正书宋_GBK" w:eastAsia="方正书宋_GBK"/>
                <w:sz w:val="21"/>
                <w:szCs w:val="21"/>
              </w:rPr>
              <w:t>[2008]1392</w:t>
            </w:r>
            <w:r>
              <w:rPr>
                <w:rFonts w:hint="eastAsia" w:ascii="方正书宋_GBK" w:eastAsia="方正书宋_GBK"/>
                <w:sz w:val="21"/>
                <w:szCs w:val="21"/>
              </w:rPr>
              <w:t>号、财税</w:t>
            </w:r>
            <w:r>
              <w:rPr>
                <w:rFonts w:ascii="方正书宋_GBK" w:eastAsia="方正书宋_GBK"/>
                <w:sz w:val="21"/>
                <w:szCs w:val="21"/>
              </w:rPr>
              <w:t>[2017]20</w:t>
            </w:r>
            <w:r>
              <w:rPr>
                <w:rFonts w:hint="eastAsia" w:ascii="方正书宋_GBK" w:eastAsia="方正书宋_GBK"/>
                <w:sz w:val="21"/>
                <w:szCs w:val="21"/>
              </w:rPr>
              <w:t>号规定，鉴定费等工作经费由同级财政</w:t>
            </w:r>
            <w:r>
              <w:rPr>
                <w:rFonts w:hint="eastAsia" w:ascii="方正书宋_GBK" w:eastAsia="方正书宋_GBK"/>
                <w:sz w:val="21"/>
                <w:szCs w:val="21"/>
                <w:lang w:eastAsia="zh-CN"/>
              </w:rPr>
              <w:t>单位</w:t>
            </w:r>
            <w:r>
              <w:rPr>
                <w:rFonts w:hint="eastAsia" w:ascii="方正书宋_GBK" w:eastAsia="方正书宋_GBK"/>
                <w:sz w:val="21"/>
                <w:szCs w:val="21"/>
              </w:rPr>
              <w:t>根据价格认证中心业务量大小，核定专项经费或补贴。冀价认字</w:t>
            </w:r>
            <w:r>
              <w:rPr>
                <w:rFonts w:ascii="方正书宋_GBK" w:eastAsia="方正书宋_GBK"/>
                <w:sz w:val="21"/>
                <w:szCs w:val="21"/>
              </w:rPr>
              <w:t>[2011]4</w:t>
            </w:r>
            <w:r>
              <w:rPr>
                <w:rFonts w:hint="eastAsia" w:ascii="方正书宋_GBK" w:eastAsia="方正书宋_GBK"/>
                <w:sz w:val="21"/>
                <w:szCs w:val="21"/>
              </w:rPr>
              <w:t>号，刑事案件、法院、司法、纪检价格鉴定及交通事故价格鉴证工作、价格争议、纠纷调解工作价格争议调解处理不得收取调解费，所需经费向当地财政</w:t>
            </w:r>
            <w:r>
              <w:rPr>
                <w:rFonts w:hint="eastAsia" w:ascii="方正书宋_GBK" w:eastAsia="方正书宋_GBK"/>
                <w:sz w:val="21"/>
                <w:szCs w:val="21"/>
                <w:lang w:eastAsia="zh-CN"/>
              </w:rPr>
              <w:t>单位</w:t>
            </w:r>
            <w:r>
              <w:rPr>
                <w:rFonts w:hint="eastAsia" w:ascii="方正书宋_GBK" w:eastAsia="方正书宋_GBK"/>
                <w:sz w:val="21"/>
                <w:szCs w:val="21"/>
              </w:rPr>
              <w:t>申请解决。</w:t>
            </w:r>
            <w:r>
              <w:rPr>
                <w:rFonts w:ascii="方正书宋_GBK" w:eastAsia="方正书宋_GBK"/>
                <w:sz w:val="21"/>
                <w:szCs w:val="21"/>
              </w:rPr>
              <w:t>2021</w:t>
            </w:r>
            <w:r>
              <w:rPr>
                <w:rFonts w:hint="eastAsia" w:ascii="方正书宋_GBK" w:eastAsia="方正书宋_GBK"/>
                <w:sz w:val="21"/>
                <w:szCs w:val="21"/>
              </w:rPr>
              <w:t>年申请预算</w:t>
            </w:r>
            <w:r>
              <w:rPr>
                <w:rFonts w:ascii="方正书宋_GBK" w:eastAsia="方正书宋_GBK"/>
                <w:sz w:val="21"/>
                <w:szCs w:val="21"/>
              </w:rPr>
              <w:t>2</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及时处理价格鉴证等问题</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保证价格平稳运行</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7"/>
        <w:gridCol w:w="1158"/>
        <w:gridCol w:w="1763"/>
        <w:gridCol w:w="2952"/>
        <w:gridCol w:w="1028"/>
        <w:gridCol w:w="15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91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53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81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价格争议纠纷</w:t>
            </w:r>
            <w:r>
              <w:rPr>
                <w:rFonts w:hint="eastAsia" w:ascii="方正书宋_GBK" w:eastAsia="方正书宋_GBK"/>
                <w:sz w:val="21"/>
                <w:szCs w:val="21"/>
                <w:lang w:eastAsia="zh-CN"/>
              </w:rPr>
              <w:t>调解</w:t>
            </w:r>
            <w:r>
              <w:rPr>
                <w:rFonts w:hint="eastAsia" w:ascii="方正书宋_GBK" w:eastAsia="方正书宋_GBK"/>
                <w:sz w:val="21"/>
                <w:szCs w:val="21"/>
              </w:rPr>
              <w:t>工作次数</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参与价格争议纠纷</w:t>
            </w:r>
            <w:r>
              <w:rPr>
                <w:rFonts w:hint="eastAsia" w:ascii="方正书宋_GBK" w:eastAsia="方正书宋_GBK"/>
                <w:sz w:val="21"/>
                <w:szCs w:val="21"/>
                <w:lang w:eastAsia="zh-CN"/>
              </w:rPr>
              <w:t>调解</w:t>
            </w:r>
            <w:r>
              <w:rPr>
                <w:rFonts w:hint="eastAsia" w:ascii="方正书宋_GBK" w:eastAsia="方正书宋_GBK"/>
                <w:sz w:val="21"/>
                <w:szCs w:val="21"/>
              </w:rPr>
              <w:t>工作的次数</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w:t>
            </w:r>
            <w:r>
              <w:rPr>
                <w:rFonts w:hint="eastAsia" w:ascii="方正书宋_GBK" w:eastAsia="方正书宋_GBK"/>
                <w:sz w:val="21"/>
                <w:szCs w:val="21"/>
              </w:rPr>
              <w:t>次数</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听证会的次数</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参与水电暖天然气等听证会的次数</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w:t>
            </w:r>
            <w:r>
              <w:rPr>
                <w:rFonts w:hint="eastAsia" w:ascii="方正书宋_GBK" w:eastAsia="方正书宋_GBK"/>
                <w:sz w:val="21"/>
                <w:szCs w:val="21"/>
              </w:rPr>
              <w:t>次</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鉴证工作到位率</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实际到位占应到位次数的比例</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市场调查用车总成本</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刑事案件农本调查等市场调查用车金额</w:t>
            </w:r>
          </w:p>
        </w:tc>
        <w:tc>
          <w:tcPr>
            <w:tcW w:w="534"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万元</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听证会场地租金</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听证会场地租金需要金额</w:t>
            </w:r>
          </w:p>
        </w:tc>
        <w:tc>
          <w:tcPr>
            <w:tcW w:w="534"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万元</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事件处置完成率</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处置完成事件占应处置事件数量的比例</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91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5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8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问卷调查</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17" w:name="_Toc67986608"/>
      <w:r>
        <w:rPr>
          <w:rFonts w:hint="eastAsia" w:ascii="仿宋" w:hAnsi="仿宋" w:eastAsia="仿宋" w:cs="仿宋"/>
          <w:b/>
          <w:sz w:val="28"/>
        </w:rPr>
        <w:t>7、外经贸企业奖补资金绩效目标表</w:t>
      </w:r>
      <w:bookmarkEnd w:id="17"/>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7、外经贸企业奖补资金绩效目标表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27"/>
        <w:gridCol w:w="1127"/>
        <w:gridCol w:w="1435"/>
        <w:gridCol w:w="1610"/>
        <w:gridCol w:w="1252"/>
        <w:gridCol w:w="1124"/>
        <w:gridCol w:w="19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89"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1010"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332"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130110214Y12PXZA5QZ3F</w:t>
            </w:r>
          </w:p>
        </w:tc>
        <w:tc>
          <w:tcPr>
            <w:tcW w:w="83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43"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外经贸企业奖补资金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58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745" w:type="pct"/>
            <w:vAlign w:val="center"/>
          </w:tcPr>
          <w:p>
            <w:pPr>
              <w:spacing w:line="300" w:lineRule="exact"/>
              <w:rPr>
                <w:rFonts w:ascii="方正书宋_GBK" w:eastAsia="方正书宋_GBK"/>
                <w:sz w:val="21"/>
                <w:szCs w:val="21"/>
              </w:rPr>
            </w:pPr>
            <w:r>
              <w:rPr>
                <w:rFonts w:ascii="方正书宋_GBK" w:eastAsia="方正书宋_GBK"/>
                <w:sz w:val="21"/>
                <w:szCs w:val="21"/>
              </w:rPr>
              <w:t>50.00</w:t>
            </w:r>
          </w:p>
        </w:tc>
        <w:tc>
          <w:tcPr>
            <w:tcW w:w="83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51" w:type="pct"/>
            <w:vAlign w:val="center"/>
          </w:tcPr>
          <w:p>
            <w:pPr>
              <w:spacing w:line="300" w:lineRule="exact"/>
              <w:rPr>
                <w:rFonts w:ascii="方正书宋_GBK" w:eastAsia="方正书宋_GBK"/>
                <w:sz w:val="21"/>
                <w:szCs w:val="21"/>
              </w:rPr>
            </w:pPr>
            <w:r>
              <w:rPr>
                <w:rFonts w:ascii="方正书宋_GBK" w:eastAsia="方正书宋_GBK"/>
                <w:sz w:val="21"/>
                <w:szCs w:val="21"/>
              </w:rPr>
              <w:t>50.00</w:t>
            </w:r>
          </w:p>
        </w:tc>
        <w:tc>
          <w:tcPr>
            <w:tcW w:w="58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1010"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Merge w:val="continue"/>
            <w:vAlign w:val="center"/>
          </w:tcPr>
          <w:p>
            <w:pPr>
              <w:spacing w:line="300" w:lineRule="exact"/>
              <w:outlineLvl w:val="3"/>
              <w:rPr>
                <w:sz w:val="21"/>
                <w:szCs w:val="21"/>
              </w:rPr>
            </w:pPr>
          </w:p>
        </w:tc>
        <w:tc>
          <w:tcPr>
            <w:tcW w:w="4413"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促进国际投资与合作，加快融入</w:t>
            </w:r>
            <w:r>
              <w:rPr>
                <w:rFonts w:hint="cs" w:ascii="方正书宋_GBK" w:eastAsia="方正书宋_GBK"/>
                <w:sz w:val="21"/>
                <w:szCs w:val="21"/>
                <w:cs/>
              </w:rPr>
              <w:t>“</w:t>
            </w:r>
            <w:r>
              <w:rPr>
                <w:rFonts w:hint="eastAsia" w:ascii="方正书宋_GBK" w:eastAsia="方正书宋_GBK"/>
                <w:sz w:val="21"/>
                <w:szCs w:val="21"/>
              </w:rPr>
              <w:t>一带一路</w:t>
            </w:r>
            <w:r>
              <w:rPr>
                <w:rFonts w:hint="cs" w:ascii="方正书宋_GBK" w:eastAsia="方正书宋_GBK"/>
                <w:sz w:val="21"/>
                <w:szCs w:val="21"/>
                <w:cs/>
              </w:rPr>
              <w:t>”</w:t>
            </w:r>
            <w:r>
              <w:rPr>
                <w:rFonts w:hint="eastAsia" w:ascii="方正书宋_GBK" w:eastAsia="方正书宋_GBK"/>
                <w:sz w:val="21"/>
                <w:szCs w:val="21"/>
              </w:rPr>
              <w:t>建设，推动我区外贸企业高质量发展，促进外贸持续稳定增长，区财政每年安排专项资金列入年度预算，并制定专项资金管理办法。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332"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37"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51"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9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vMerge w:val="continue"/>
            <w:tcBorders>
              <w:bottom w:val="single" w:color="000000" w:sz="6" w:space="0"/>
            </w:tcBorders>
            <w:vAlign w:val="center"/>
          </w:tcPr>
          <w:p>
            <w:pPr>
              <w:spacing w:line="300" w:lineRule="exact"/>
              <w:outlineLvl w:val="3"/>
              <w:rPr>
                <w:sz w:val="21"/>
                <w:szCs w:val="21"/>
              </w:rPr>
            </w:pPr>
          </w:p>
        </w:tc>
        <w:tc>
          <w:tcPr>
            <w:tcW w:w="1332"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37"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51"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9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6"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13"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对外贸企业境外参展、外贸企业信保、服务外包离岸执行、设备引进和技术革新进行补贴，加快推动我区外经贸转型升级，推动外贸出口增长，增加企业的销售额，和出口增长率。</w:t>
            </w:r>
          </w:p>
        </w:tc>
      </w:tr>
    </w:tbl>
    <w:tbl>
      <w:tblPr>
        <w:tblStyle w:val="8"/>
        <w:tblpPr w:leftFromText="180" w:rightFromText="180" w:vertAnchor="text" w:horzAnchor="page" w:tblpXSpec="center" w:tblpY="15"/>
        <w:tblOverlap w:val="never"/>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25"/>
        <w:gridCol w:w="1126"/>
        <w:gridCol w:w="1818"/>
        <w:gridCol w:w="2221"/>
        <w:gridCol w:w="1682"/>
        <w:gridCol w:w="1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58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58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94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15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87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85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服务外包离岸执行奖励标准</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每个企业离岸执行额达到</w:t>
            </w:r>
            <w:r>
              <w:rPr>
                <w:rFonts w:ascii="方正书宋_GBK" w:eastAsia="方正书宋_GBK"/>
                <w:sz w:val="21"/>
                <w:szCs w:val="21"/>
              </w:rPr>
              <w:t>100</w:t>
            </w:r>
            <w:r>
              <w:rPr>
                <w:rFonts w:hint="eastAsia" w:ascii="方正书宋_GBK" w:eastAsia="方正书宋_GBK"/>
                <w:sz w:val="21"/>
                <w:szCs w:val="21"/>
              </w:rPr>
              <w:t>万元以上的企业补助标准</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w:t>
            </w:r>
            <w:r>
              <w:rPr>
                <w:rFonts w:hint="eastAsia" w:ascii="方正书宋_GBK" w:eastAsia="方正书宋_GBK"/>
                <w:sz w:val="21"/>
                <w:szCs w:val="21"/>
              </w:rPr>
              <w:t>万元</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符合条件申报对象覆盖率</w:t>
            </w:r>
            <w:r>
              <w:rPr>
                <w:rFonts w:ascii="方正书宋_GBK" w:eastAsia="方正书宋_GBK"/>
                <w:sz w:val="21"/>
                <w:szCs w:val="21"/>
              </w:rPr>
              <w:t>(%)</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实际补助外贸企业数占达到补助标准的申报的外贸企业总数的比例</w:t>
            </w:r>
          </w:p>
        </w:tc>
        <w:tc>
          <w:tcPr>
            <w:tcW w:w="874"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补贴资金发放及时率</w:t>
            </w:r>
            <w:r>
              <w:rPr>
                <w:rFonts w:ascii="方正书宋_GBK" w:eastAsia="方正书宋_GBK"/>
                <w:sz w:val="21"/>
                <w:szCs w:val="21"/>
              </w:rPr>
              <w:t>(%)</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补贴企业下达资金及时性</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外贸企业境外参展补贴标准</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境外参展展位费补贴标准</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境外参展展位费</w:t>
            </w:r>
            <w:r>
              <w:rPr>
                <w:rFonts w:ascii="方正书宋_GBK" w:eastAsia="方正书宋_GBK"/>
                <w:sz w:val="21"/>
                <w:szCs w:val="21"/>
              </w:rPr>
              <w:t>*30%</w:t>
            </w:r>
            <w:r>
              <w:rPr>
                <w:rFonts w:hint="eastAsia" w:ascii="方正书宋_GBK" w:eastAsia="方正书宋_GBK"/>
                <w:sz w:val="21"/>
                <w:szCs w:val="21"/>
              </w:rPr>
              <w:t>，单个展会最高不超</w:t>
            </w:r>
            <w:r>
              <w:rPr>
                <w:rFonts w:ascii="方正书宋_GBK" w:eastAsia="方正书宋_GBK"/>
                <w:sz w:val="21"/>
                <w:szCs w:val="21"/>
              </w:rPr>
              <w:t>2</w:t>
            </w:r>
            <w:r>
              <w:rPr>
                <w:rFonts w:hint="eastAsia" w:ascii="方正书宋_GBK" w:eastAsia="方正书宋_GBK"/>
                <w:sz w:val="21"/>
                <w:szCs w:val="21"/>
              </w:rPr>
              <w:t>万元</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设备引进和技术革新补贴标准</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设备引进和技术革新补贴标准</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不超过投资额</w:t>
            </w:r>
            <w:r>
              <w:rPr>
                <w:rFonts w:ascii="方正书宋_GBK" w:eastAsia="方正书宋_GBK"/>
                <w:sz w:val="21"/>
                <w:szCs w:val="21"/>
              </w:rPr>
              <w:t>*30%</w:t>
            </w:r>
            <w:r>
              <w:rPr>
                <w:rFonts w:hint="eastAsia" w:ascii="方正书宋_GBK" w:eastAsia="方正书宋_GBK"/>
                <w:sz w:val="21"/>
                <w:szCs w:val="21"/>
              </w:rPr>
              <w:t>，单个企业奖励不超过</w:t>
            </w:r>
            <w:r>
              <w:rPr>
                <w:rFonts w:ascii="方正书宋_GBK" w:eastAsia="方正书宋_GBK"/>
                <w:sz w:val="21"/>
                <w:szCs w:val="21"/>
              </w:rPr>
              <w:t>10</w:t>
            </w:r>
            <w:r>
              <w:rPr>
                <w:rFonts w:hint="eastAsia" w:ascii="方正书宋_GBK" w:eastAsia="方正书宋_GBK"/>
                <w:sz w:val="21"/>
                <w:szCs w:val="21"/>
              </w:rPr>
              <w:t>万元</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外贸总额增加率</w:t>
            </w:r>
            <w:r>
              <w:rPr>
                <w:rFonts w:ascii="方正书宋_GBK" w:eastAsia="方正书宋_GBK"/>
                <w:sz w:val="21"/>
                <w:szCs w:val="21"/>
              </w:rPr>
              <w:t>(%)</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平均年外贸出口增长率</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w:t>
            </w:r>
            <w:r>
              <w:rPr>
                <w:rFonts w:hint="eastAsia" w:ascii="方正书宋_GBK" w:eastAsia="方正书宋_GBK"/>
                <w:sz w:val="21"/>
                <w:szCs w:val="21"/>
              </w:rPr>
              <w:t>百分比</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海外仓申报企业数量</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外城海外仓申报企业数量</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w:t>
            </w:r>
            <w:r>
              <w:rPr>
                <w:rFonts w:hint="eastAsia" w:ascii="方正书宋_GBK" w:eastAsia="方正书宋_GBK"/>
                <w:sz w:val="21"/>
                <w:szCs w:val="21"/>
              </w:rPr>
              <w:t>个</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Merge w:val="continue"/>
            <w:vAlign w:val="center"/>
          </w:tcPr>
          <w:p>
            <w:pPr>
              <w:spacing w:line="300" w:lineRule="exact"/>
              <w:jc w:val="center"/>
              <w:rPr>
                <w:rFonts w:ascii="方正书宋_GBK" w:eastAsia="方正书宋_GBK"/>
                <w:sz w:val="21"/>
                <w:szCs w:val="21"/>
              </w:rPr>
            </w:pP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服务贸易离岸外包企业数量</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服务贸易离岸外包</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w:t>
            </w:r>
            <w:r>
              <w:rPr>
                <w:rFonts w:hint="eastAsia" w:ascii="方正书宋_GBK" w:eastAsia="方正书宋_GBK"/>
                <w:sz w:val="21"/>
                <w:szCs w:val="21"/>
              </w:rPr>
              <w:t>家</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鹿政办函【</w:t>
            </w:r>
            <w:r>
              <w:rPr>
                <w:rFonts w:ascii="方正书宋_GBK" w:eastAsia="方正书宋_GBK"/>
                <w:sz w:val="21"/>
                <w:szCs w:val="21"/>
              </w:rPr>
              <w:t>2018</w:t>
            </w:r>
            <w:r>
              <w:rPr>
                <w:rFonts w:hint="eastAsia" w:ascii="方正书宋_GBK" w:eastAsia="方正书宋_GBK"/>
                <w:sz w:val="21"/>
                <w:szCs w:val="21"/>
              </w:rPr>
              <w:t>】</w:t>
            </w:r>
            <w:r>
              <w:rPr>
                <w:rFonts w:ascii="方正书宋_GBK" w:eastAsia="方正书宋_GBK"/>
                <w:sz w:val="21"/>
                <w:szCs w:val="21"/>
              </w:rPr>
              <w:t>99</w:t>
            </w:r>
            <w:r>
              <w:rPr>
                <w:rFonts w:hint="eastAsia" w:ascii="方正书宋_GBK" w:eastAsia="方正书宋_GBK"/>
                <w:sz w:val="21"/>
                <w:szCs w:val="21"/>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85"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58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9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发放企业满意度</w:t>
            </w:r>
          </w:p>
        </w:tc>
        <w:tc>
          <w:tcPr>
            <w:tcW w:w="11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满意和较满意企业个数占被补贴企业个数的比例</w:t>
            </w:r>
          </w:p>
        </w:tc>
        <w:tc>
          <w:tcPr>
            <w:tcW w:w="8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r>
              <w:rPr>
                <w:rFonts w:hint="eastAsia" w:ascii="方正书宋_GBK" w:eastAsia="方正书宋_GBK"/>
                <w:sz w:val="21"/>
                <w:szCs w:val="21"/>
              </w:rPr>
              <w:t>百分比</w:t>
            </w:r>
          </w:p>
        </w:tc>
        <w:tc>
          <w:tcPr>
            <w:tcW w:w="8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根据报表数据</w:t>
            </w:r>
          </w:p>
        </w:tc>
      </w:tr>
    </w:tbl>
    <w:p>
      <w:pPr>
        <w:spacing w:line="14" w:lineRule="exact"/>
        <w:jc w:val="center"/>
        <w:rPr>
          <w:rFonts w:hAnsi="宋体"/>
        </w:rPr>
      </w:pPr>
      <w:r>
        <w:rPr>
          <w:rFonts w:ascii="方正书宋_GBK" w:eastAsia="方正书宋_GBK"/>
        </w:rPr>
        <w:t xml:space="preserve"> </w:t>
      </w:r>
    </w:p>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18" w:name="_Toc67986609"/>
      <w:r>
        <w:rPr>
          <w:rFonts w:hint="eastAsia" w:ascii="仿宋" w:hAnsi="仿宋" w:eastAsia="仿宋" w:cs="仿宋"/>
          <w:b/>
          <w:sz w:val="28"/>
        </w:rPr>
        <w:t>8、中关村创新中心租金、运营费绩效目标表</w:t>
      </w:r>
      <w:bookmarkEnd w:id="18"/>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8、中关村创新中心租金、运营费绩效目标表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1301102150I0MRR9VUTV9</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中关村创新中心租金、运营费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434.00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434.00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区政府与石家庄中关村协同发展有限公司签署了《中关村</w:t>
            </w:r>
            <w:r>
              <w:rPr>
                <w:rFonts w:hint="cs" w:ascii="方正书宋_GBK" w:eastAsia="方正书宋_GBK"/>
                <w:sz w:val="21"/>
                <w:szCs w:val="21"/>
                <w:cs/>
              </w:rPr>
              <w:t>·</w:t>
            </w:r>
            <w:r>
              <w:rPr>
                <w:rFonts w:hint="eastAsia" w:ascii="方正书宋_GBK" w:eastAsia="方正书宋_GBK"/>
                <w:sz w:val="21"/>
                <w:szCs w:val="21"/>
              </w:rPr>
              <w:t>石家庄（鹿泉）协同创新中心合作协议》；</w:t>
            </w:r>
            <w:r>
              <w:rPr>
                <w:rFonts w:ascii="方正书宋_GBK" w:eastAsia="方正书宋_GBK"/>
                <w:sz w:val="21"/>
                <w:szCs w:val="21"/>
              </w:rPr>
              <w:t>2019</w:t>
            </w:r>
            <w:r>
              <w:rPr>
                <w:rFonts w:hint="eastAsia" w:ascii="方正书宋_GBK" w:eastAsia="方正书宋_GBK"/>
                <w:sz w:val="21"/>
                <w:szCs w:val="21"/>
              </w:rPr>
              <w:t>年</w:t>
            </w:r>
            <w:r>
              <w:rPr>
                <w:rFonts w:ascii="方正书宋_GBK" w:eastAsia="方正书宋_GBK"/>
                <w:sz w:val="21"/>
                <w:szCs w:val="21"/>
              </w:rPr>
              <w:t>5</w:t>
            </w:r>
            <w:r>
              <w:rPr>
                <w:rFonts w:hint="eastAsia" w:ascii="方正书宋_GBK" w:eastAsia="方正书宋_GBK"/>
                <w:sz w:val="21"/>
                <w:szCs w:val="21"/>
              </w:rPr>
              <w:t>月又签订了双方进一步合作建设</w:t>
            </w:r>
            <w:r>
              <w:rPr>
                <w:rFonts w:hint="cs" w:ascii="方正书宋_GBK" w:eastAsia="方正书宋_GBK"/>
                <w:sz w:val="21"/>
                <w:szCs w:val="21"/>
                <w:cs/>
              </w:rPr>
              <w:t>“</w:t>
            </w:r>
            <w:r>
              <w:rPr>
                <w:rFonts w:hint="eastAsia" w:ascii="方正书宋_GBK" w:eastAsia="方正书宋_GBK"/>
                <w:sz w:val="21"/>
                <w:szCs w:val="21"/>
              </w:rPr>
              <w:t>一中心三基地</w:t>
            </w:r>
            <w:r>
              <w:rPr>
                <w:rFonts w:hint="cs" w:ascii="方正书宋_GBK" w:eastAsia="方正书宋_GBK"/>
                <w:sz w:val="21"/>
                <w:szCs w:val="21"/>
                <w:cs/>
              </w:rPr>
              <w:t>”</w:t>
            </w:r>
            <w:r>
              <w:rPr>
                <w:rFonts w:hint="eastAsia" w:ascii="方正书宋_GBK" w:eastAsia="方正书宋_GBK"/>
                <w:sz w:val="21"/>
                <w:szCs w:val="21"/>
              </w:rPr>
              <w:t>的《石家庄中关村创新中心项目战略合作框架协议》。按照区政府安排，我局与石家庄中关村协同发展有限公司进行对接，该公司提出需新增</w:t>
            </w:r>
            <w:r>
              <w:rPr>
                <w:rFonts w:ascii="方正书宋_GBK" w:eastAsia="方正书宋_GBK"/>
                <w:sz w:val="21"/>
                <w:szCs w:val="21"/>
              </w:rPr>
              <w:t>8000</w:t>
            </w:r>
            <w:r>
              <w:rPr>
                <w:rFonts w:hint="eastAsia" w:ascii="方正书宋_GBK" w:eastAsia="方正书宋_GBK"/>
                <w:sz w:val="21"/>
                <w:szCs w:val="21"/>
              </w:rPr>
              <w:t>平方米左右的办公场所用于建设项目孵化中心，要求我区提供，为加快北京中关村示范区创新创业资源有序向我区辐射、转移，提出该项目。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租赁</w:t>
            </w:r>
            <w:r>
              <w:rPr>
                <w:rFonts w:ascii="方正书宋_GBK" w:eastAsia="方正书宋_GBK"/>
                <w:sz w:val="21"/>
                <w:szCs w:val="21"/>
              </w:rPr>
              <w:t>7118</w:t>
            </w:r>
            <w:r>
              <w:rPr>
                <w:rFonts w:hint="eastAsia" w:ascii="方正书宋_GBK" w:eastAsia="方正书宋_GBK"/>
                <w:sz w:val="21"/>
                <w:szCs w:val="21"/>
              </w:rPr>
              <w:t>平米办公场所，建设</w:t>
            </w:r>
            <w:r>
              <w:rPr>
                <w:rFonts w:ascii="方正书宋_GBK" w:eastAsia="方正书宋_GBK"/>
                <w:sz w:val="21"/>
                <w:szCs w:val="21"/>
              </w:rPr>
              <w:t>2</w:t>
            </w:r>
            <w:r>
              <w:rPr>
                <w:rFonts w:hint="eastAsia" w:ascii="方正书宋_GBK" w:eastAsia="方正书宋_GBK"/>
                <w:sz w:val="21"/>
                <w:szCs w:val="21"/>
              </w:rPr>
              <w:t>个服务平台，引入在孵企业</w:t>
            </w:r>
            <w:r>
              <w:rPr>
                <w:rFonts w:ascii="方正书宋_GBK" w:eastAsia="方正书宋_GBK"/>
                <w:sz w:val="21"/>
                <w:szCs w:val="21"/>
              </w:rPr>
              <w:t>10</w:t>
            </w:r>
            <w:r>
              <w:rPr>
                <w:rFonts w:hint="eastAsia" w:ascii="方正书宋_GBK" w:eastAsia="方正书宋_GBK"/>
                <w:sz w:val="21"/>
                <w:szCs w:val="21"/>
              </w:rPr>
              <w:t>个以上，入住率达到</w:t>
            </w:r>
            <w:r>
              <w:rPr>
                <w:rFonts w:ascii="方正书宋_GBK" w:eastAsia="方正书宋_GBK"/>
                <w:sz w:val="21"/>
                <w:szCs w:val="21"/>
              </w:rPr>
              <w:t>40%</w:t>
            </w:r>
            <w:r>
              <w:rPr>
                <w:rFonts w:hint="eastAsia" w:ascii="方正书宋_GBK" w:eastAsia="方正书宋_GBK"/>
                <w:sz w:val="21"/>
                <w:szCs w:val="21"/>
              </w:rPr>
              <w:t>。</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入住注册企业第一年达到的税收收入达到</w:t>
            </w:r>
            <w:r>
              <w:rPr>
                <w:rFonts w:ascii="方正书宋_GBK" w:eastAsia="方正书宋_GBK"/>
                <w:sz w:val="21"/>
                <w:szCs w:val="21"/>
              </w:rPr>
              <w:t>1000</w:t>
            </w:r>
            <w:r>
              <w:rPr>
                <w:rFonts w:hint="eastAsia" w:ascii="方正书宋_GBK" w:eastAsia="方正书宋_GBK"/>
                <w:sz w:val="21"/>
                <w:szCs w:val="21"/>
              </w:rPr>
              <w:t>万元，</w:t>
            </w:r>
            <w:r>
              <w:rPr>
                <w:rFonts w:ascii="方正书宋_GBK" w:eastAsia="方正书宋_GBK"/>
                <w:sz w:val="21"/>
                <w:szCs w:val="21"/>
              </w:rPr>
              <w:t>2</w:t>
            </w:r>
            <w:r>
              <w:rPr>
                <w:rFonts w:hint="eastAsia" w:ascii="方正书宋_GBK" w:eastAsia="方正书宋_GBK"/>
                <w:sz w:val="21"/>
                <w:szCs w:val="21"/>
              </w:rPr>
              <w:t>个实体项目落地，加快北京中关村示范区创新创业资源有序向我区辐射、转移。</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27"/>
        <w:gridCol w:w="1177"/>
        <w:gridCol w:w="172"/>
        <w:gridCol w:w="2045"/>
        <w:gridCol w:w="2526"/>
        <w:gridCol w:w="1266"/>
        <w:gridCol w:w="16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441"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2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1175" w:type="pct"/>
            <w:gridSpan w:val="2"/>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32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58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84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促进合作研发项目数量（个）</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促成合作研发项目的数量</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个</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中关村租赁面积</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租赁协同创新孵化中心办公场所面积</w:t>
            </w:r>
          </w:p>
        </w:tc>
        <w:tc>
          <w:tcPr>
            <w:tcW w:w="589" w:type="pct"/>
            <w:vAlign w:val="center"/>
          </w:tcPr>
          <w:p>
            <w:pPr>
              <w:spacing w:line="300" w:lineRule="exact"/>
              <w:rPr>
                <w:rFonts w:ascii="方正书宋_GBK" w:eastAsia="方正书宋_GBK"/>
                <w:sz w:val="21"/>
                <w:szCs w:val="21"/>
              </w:rPr>
            </w:pPr>
            <w:r>
              <w:rPr>
                <w:rFonts w:ascii="方正书宋_GBK" w:eastAsia="方正书宋_GBK"/>
                <w:sz w:val="21"/>
                <w:szCs w:val="21"/>
              </w:rPr>
              <w:t>7118</w:t>
            </w:r>
            <w:r>
              <w:rPr>
                <w:rFonts w:hint="eastAsia" w:ascii="方正书宋_GBK" w:eastAsia="方正书宋_GBK"/>
                <w:sz w:val="21"/>
                <w:szCs w:val="21"/>
              </w:rPr>
              <w:t>平方米</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场地租赁合同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中关村在孵企业数量（个）</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招商引进在孵企业数量</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家</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引入科技创新及产业服务机构数量</w:t>
            </w:r>
          </w:p>
        </w:tc>
        <w:tc>
          <w:tcPr>
            <w:tcW w:w="1324"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年内引入科技创新及产业服务机构数量</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6</w:t>
            </w:r>
            <w:r>
              <w:rPr>
                <w:rFonts w:hint="eastAsia" w:ascii="方正书宋_GBK" w:eastAsia="方正书宋_GBK"/>
                <w:sz w:val="21"/>
                <w:szCs w:val="21"/>
              </w:rPr>
              <w:t>个</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开展大型活动的次数</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创新中心运营费</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700</w:t>
            </w:r>
            <w:r>
              <w:rPr>
                <w:rFonts w:hint="eastAsia" w:ascii="方正书宋_GBK" w:eastAsia="方正书宋_GBK"/>
                <w:sz w:val="21"/>
                <w:szCs w:val="21"/>
              </w:rPr>
              <w:t>万元</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考核合格率（</w:t>
            </w:r>
            <w:r>
              <w:rPr>
                <w:rFonts w:ascii="方正书宋_GBK" w:eastAsia="方正书宋_GBK"/>
                <w:sz w:val="21"/>
                <w:szCs w:val="21"/>
              </w:rPr>
              <w:t>%)</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中关村考核项目合格率</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75%</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租金及运营费拨付时间</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中关村租金及运营费拨付时间</w:t>
            </w:r>
          </w:p>
        </w:tc>
        <w:tc>
          <w:tcPr>
            <w:tcW w:w="589" w:type="pct"/>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w:t>
            </w:r>
            <w:r>
              <w:rPr>
                <w:rFonts w:ascii="方正书宋_GBK" w:eastAsia="方正书宋_GBK"/>
                <w:sz w:val="21"/>
                <w:szCs w:val="21"/>
              </w:rPr>
              <w:t>12</w:t>
            </w:r>
            <w:r>
              <w:rPr>
                <w:rFonts w:hint="eastAsia" w:ascii="方正书宋_GBK" w:eastAsia="方正书宋_GBK"/>
                <w:sz w:val="21"/>
                <w:szCs w:val="21"/>
              </w:rPr>
              <w:t>月底</w:t>
            </w:r>
          </w:p>
        </w:tc>
        <w:tc>
          <w:tcPr>
            <w:tcW w:w="845" w:type="pct"/>
            <w:vAlign w:val="center"/>
          </w:tcPr>
          <w:p>
            <w:pPr>
              <w:spacing w:line="300" w:lineRule="exac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年度租赁费</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协同创新孵化中心租赁费用</w:t>
            </w:r>
          </w:p>
        </w:tc>
        <w:tc>
          <w:tcPr>
            <w:tcW w:w="589" w:type="pct"/>
            <w:vAlign w:val="center"/>
          </w:tcPr>
          <w:p>
            <w:pPr>
              <w:spacing w:line="300" w:lineRule="exact"/>
              <w:rPr>
                <w:rFonts w:ascii="方正书宋_GBK" w:eastAsia="方正书宋_GBK"/>
                <w:sz w:val="21"/>
                <w:szCs w:val="21"/>
              </w:rPr>
            </w:pPr>
            <w:r>
              <w:rPr>
                <w:rFonts w:ascii="方正书宋_GBK" w:eastAsia="方正书宋_GBK"/>
                <w:sz w:val="21"/>
                <w:szCs w:val="21"/>
              </w:rPr>
              <w:t>6677450.74</w:t>
            </w:r>
            <w:r>
              <w:rPr>
                <w:rFonts w:hint="eastAsia" w:ascii="方正书宋_GBK" w:eastAsia="方正书宋_GBK"/>
                <w:sz w:val="21"/>
                <w:szCs w:val="21"/>
              </w:rPr>
              <w:t>元</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场地租赁合同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入驻企业税收收入</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入住注册企业第一年达到的税收收入</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1000</w:t>
            </w:r>
            <w:r>
              <w:rPr>
                <w:rFonts w:hint="eastAsia" w:ascii="方正书宋_GBK" w:eastAsia="方正书宋_GBK"/>
                <w:sz w:val="21"/>
                <w:szCs w:val="21"/>
              </w:rPr>
              <w:t>万</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Merge w:val="continue"/>
            <w:vAlign w:val="center"/>
          </w:tcPr>
          <w:p>
            <w:pPr>
              <w:spacing w:line="300" w:lineRule="exact"/>
              <w:jc w:val="center"/>
              <w:rPr>
                <w:rFonts w:ascii="方正书宋_GBK" w:eastAsia="方正书宋_GBK"/>
                <w:sz w:val="21"/>
                <w:szCs w:val="21"/>
              </w:rPr>
            </w:pPr>
          </w:p>
        </w:tc>
        <w:tc>
          <w:tcPr>
            <w:tcW w:w="62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1175"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落地实体项目或专业园区数量</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落地实体项目或专业园区数量</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w:t>
            </w:r>
            <w:r>
              <w:rPr>
                <w:rFonts w:hint="eastAsia" w:ascii="方正书宋_GBK" w:eastAsia="方正书宋_GBK"/>
                <w:sz w:val="21"/>
                <w:szCs w:val="21"/>
              </w:rPr>
              <w:t>个</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协同创新中心考核办法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441"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724" w:type="pct"/>
            <w:gridSpan w:val="2"/>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107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132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58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84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19" w:name="_Toc67986610"/>
      <w:r>
        <w:rPr>
          <w:rFonts w:hint="eastAsia" w:ascii="仿宋" w:hAnsi="仿宋" w:eastAsia="仿宋" w:cs="仿宋"/>
          <w:b/>
          <w:sz w:val="28"/>
        </w:rPr>
        <w:t>9、开展存量房计税价格认定项目绩效目标表</w:t>
      </w:r>
      <w:bookmarkEnd w:id="19"/>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9、开展存量房计税价格认定项目绩效目标表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130110216GN0KYCNGPI8Y</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开展存量房计税价格认定项目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实现房地产服务中心的网签合同价与税务局的存量房评估价信息实时共享，从而避免网签合同的价格低于评估价的情况。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通过购买服务的形式聘请社会评估机构对我区存量房进行测算评估，作为我单位市场调查的专家意见，保证工作的顺利进行，减少税收流失。</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303"/>
        <w:gridCol w:w="2956"/>
        <w:gridCol w:w="1886"/>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98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0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开展存量房后税收减少率</w:t>
            </w:r>
            <w:r>
              <w:rPr>
                <w:rFonts w:ascii="方正书宋_GBK" w:eastAsia="方正书宋_GBK"/>
                <w:sz w:val="21"/>
                <w:szCs w:val="21"/>
              </w:rPr>
              <w:t>(%)</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通过购买聘请社会评估机对我区存量房进行测算评估后税收减少数量</w:t>
            </w:r>
            <w:r>
              <w:rPr>
                <w:rFonts w:ascii="方正书宋_GBK" w:eastAsia="方正书宋_GBK"/>
                <w:sz w:val="21"/>
                <w:szCs w:val="21"/>
              </w:rPr>
              <w:t>/</w:t>
            </w:r>
            <w:r>
              <w:rPr>
                <w:rFonts w:hint="eastAsia" w:ascii="方正书宋_GBK" w:eastAsia="方正书宋_GBK"/>
                <w:sz w:val="21"/>
                <w:szCs w:val="21"/>
              </w:rPr>
              <w:t>测算评估前税收数量</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30%</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存量房鉴定结果是否公正</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鉴定结果是否公平公正</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按文件要求进行测算评估</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存量房测算评估资金发放率</w:t>
            </w:r>
            <w:r>
              <w:rPr>
                <w:rFonts w:ascii="方正书宋_GBK" w:eastAsia="方正书宋_GBK"/>
                <w:sz w:val="21"/>
                <w:szCs w:val="21"/>
              </w:rPr>
              <w:t>(%)</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资金发放率</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存量房测算成本</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年度存量房测算成本</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存量房测算评估效率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聘请社会评估机构对我区存量房进行测算评估情况</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按合同要求对存量房进行测算</w:t>
            </w:r>
            <w:r>
              <w:rPr>
                <w:rFonts w:ascii="方正书宋_GBK" w:eastAsia="方正书宋_GBK"/>
                <w:sz w:val="21"/>
                <w:szCs w:val="21"/>
              </w:rPr>
              <w:t>,</w:t>
            </w:r>
            <w:r>
              <w:rPr>
                <w:rFonts w:hint="eastAsia" w:ascii="方正书宋_GBK" w:eastAsia="方正书宋_GBK"/>
                <w:sz w:val="21"/>
                <w:szCs w:val="21"/>
              </w:rPr>
              <w:t>有效减少税收</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9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0" w:name="_Toc67986611"/>
      <w:r>
        <w:rPr>
          <w:rFonts w:hint="eastAsia" w:ascii="仿宋" w:hAnsi="仿宋" w:eastAsia="仿宋" w:cs="仿宋"/>
          <w:b/>
          <w:sz w:val="28"/>
        </w:rPr>
        <w:t>10、粮食储备贷款贴息及保管轮换费绩效目标表</w:t>
      </w:r>
      <w:bookmarkEnd w:id="20"/>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10、粮食储备贷款贴息及保管轮换费绩效目标表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07"/>
        <w:gridCol w:w="1262"/>
        <w:gridCol w:w="1639"/>
        <w:gridCol w:w="1756"/>
        <w:gridCol w:w="1331"/>
        <w:gridCol w:w="1158"/>
        <w:gridCol w:w="13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290"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709"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508"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130110216SCTUUQ790G5I</w:t>
            </w:r>
          </w:p>
        </w:tc>
        <w:tc>
          <w:tcPr>
            <w:tcW w:w="91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001"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粮食储备贷款贴息及保管轮换费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5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851" w:type="pct"/>
            <w:vAlign w:val="center"/>
          </w:tcPr>
          <w:p>
            <w:pPr>
              <w:spacing w:line="300" w:lineRule="exact"/>
              <w:rPr>
                <w:rFonts w:ascii="方正书宋_GBK" w:eastAsia="方正书宋_GBK"/>
                <w:sz w:val="21"/>
                <w:szCs w:val="21"/>
              </w:rPr>
            </w:pPr>
            <w:r>
              <w:rPr>
                <w:rFonts w:ascii="方正书宋_GBK" w:eastAsia="方正书宋_GBK"/>
                <w:sz w:val="21"/>
                <w:szCs w:val="21"/>
              </w:rPr>
              <w:t>304</w:t>
            </w:r>
            <w:r>
              <w:rPr>
                <w:rFonts w:hint="eastAsia" w:ascii="方正书宋_GBK" w:eastAsia="方正书宋_GBK"/>
                <w:sz w:val="21"/>
                <w:szCs w:val="21"/>
                <w:lang w:eastAsia="zh-CN"/>
              </w:rPr>
              <w:t>.</w:t>
            </w:r>
            <w:r>
              <w:rPr>
                <w:rFonts w:ascii="方正书宋_GBK" w:eastAsia="方正书宋_GBK"/>
                <w:sz w:val="21"/>
                <w:szCs w:val="21"/>
              </w:rPr>
              <w:t>32</w:t>
            </w:r>
          </w:p>
        </w:tc>
        <w:tc>
          <w:tcPr>
            <w:tcW w:w="91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304</w:t>
            </w:r>
            <w:r>
              <w:rPr>
                <w:rFonts w:hint="eastAsia" w:ascii="方正书宋_GBK" w:eastAsia="方正书宋_GBK"/>
                <w:sz w:val="21"/>
                <w:szCs w:val="21"/>
                <w:lang w:eastAsia="zh-CN"/>
              </w:rPr>
              <w:t>.</w:t>
            </w:r>
            <w:r>
              <w:rPr>
                <w:rFonts w:ascii="方正书宋_GBK" w:eastAsia="方正书宋_GBK"/>
                <w:sz w:val="21"/>
                <w:szCs w:val="21"/>
              </w:rPr>
              <w:t>32</w:t>
            </w:r>
          </w:p>
        </w:tc>
        <w:tc>
          <w:tcPr>
            <w:tcW w:w="59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709"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Merge w:val="continue"/>
            <w:vAlign w:val="center"/>
          </w:tcPr>
          <w:p>
            <w:pPr>
              <w:spacing w:line="300" w:lineRule="exact"/>
              <w:outlineLvl w:val="3"/>
              <w:rPr>
                <w:sz w:val="21"/>
                <w:szCs w:val="21"/>
              </w:rPr>
            </w:pPr>
          </w:p>
        </w:tc>
        <w:tc>
          <w:tcPr>
            <w:tcW w:w="4423"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促进我区粮食生产发展，保障粮食安全，应对我区粮食突发事件，根据区政府和相关文件要求，我区承储区级小麦储备</w:t>
            </w:r>
            <w:r>
              <w:rPr>
                <w:rFonts w:ascii="方正书宋_GBK" w:eastAsia="方正书宋_GBK"/>
                <w:sz w:val="21"/>
                <w:szCs w:val="21"/>
              </w:rPr>
              <w:t>19500</w:t>
            </w:r>
            <w:r>
              <w:rPr>
                <w:rFonts w:hint="eastAsia" w:ascii="方正书宋_GBK" w:eastAsia="方正书宋_GBK"/>
                <w:sz w:val="21"/>
                <w:szCs w:val="21"/>
              </w:rPr>
              <w:t>吨，玉米</w:t>
            </w:r>
            <w:r>
              <w:rPr>
                <w:rFonts w:ascii="方正书宋_GBK" w:eastAsia="方正书宋_GBK"/>
                <w:sz w:val="21"/>
                <w:szCs w:val="21"/>
              </w:rPr>
              <w:t>1500</w:t>
            </w:r>
            <w:r>
              <w:rPr>
                <w:rFonts w:hint="eastAsia" w:ascii="方正书宋_GBK" w:eastAsia="方正书宋_GBK"/>
                <w:sz w:val="21"/>
                <w:szCs w:val="21"/>
              </w:rPr>
              <w:t>吨，区级应急小麦</w:t>
            </w:r>
            <w:r>
              <w:rPr>
                <w:rFonts w:ascii="方正书宋_GBK" w:eastAsia="方正书宋_GBK"/>
                <w:sz w:val="21"/>
                <w:szCs w:val="21"/>
              </w:rPr>
              <w:t>700</w:t>
            </w:r>
            <w:r>
              <w:rPr>
                <w:rFonts w:hint="eastAsia" w:ascii="方正书宋_GBK" w:eastAsia="方正书宋_GBK"/>
                <w:sz w:val="21"/>
                <w:szCs w:val="21"/>
              </w:rPr>
              <w:t>。</w:t>
            </w:r>
            <w:r>
              <w:rPr>
                <w:rFonts w:ascii="方正书宋_GBK" w:eastAsia="方正书宋_GBK"/>
                <w:sz w:val="21"/>
                <w:szCs w:val="21"/>
              </w:rPr>
              <w:t>19500</w:t>
            </w:r>
            <w:r>
              <w:rPr>
                <w:rFonts w:hint="eastAsia" w:ascii="方正书宋_GBK" w:eastAsia="方正书宋_GBK"/>
                <w:sz w:val="21"/>
                <w:szCs w:val="21"/>
              </w:rPr>
              <w:t>吨区级储备小麦全年保管费补贴、利息补贴共</w:t>
            </w:r>
            <w:r>
              <w:rPr>
                <w:rFonts w:ascii="方正书宋_GBK" w:eastAsia="方正书宋_GBK"/>
                <w:sz w:val="21"/>
                <w:szCs w:val="21"/>
              </w:rPr>
              <w:t>358.67</w:t>
            </w:r>
            <w:r>
              <w:rPr>
                <w:rFonts w:hint="eastAsia" w:ascii="方正书宋_GBK" w:eastAsia="方正书宋_GBK"/>
                <w:sz w:val="21"/>
                <w:szCs w:val="21"/>
              </w:rPr>
              <w:t>万元；</w:t>
            </w:r>
            <w:r>
              <w:rPr>
                <w:rFonts w:ascii="方正书宋_GBK" w:eastAsia="方正书宋_GBK"/>
                <w:sz w:val="21"/>
                <w:szCs w:val="21"/>
              </w:rPr>
              <w:t>1500</w:t>
            </w:r>
            <w:r>
              <w:rPr>
                <w:rFonts w:hint="eastAsia" w:ascii="方正书宋_GBK" w:eastAsia="方正书宋_GBK"/>
                <w:sz w:val="21"/>
                <w:szCs w:val="21"/>
              </w:rPr>
              <w:t>吨区级储备玉米保管费、轮换费补贴共计</w:t>
            </w:r>
            <w:r>
              <w:rPr>
                <w:rFonts w:ascii="方正书宋_GBK" w:eastAsia="方正书宋_GBK"/>
                <w:sz w:val="21"/>
                <w:szCs w:val="21"/>
              </w:rPr>
              <w:t>25.65</w:t>
            </w:r>
            <w:r>
              <w:rPr>
                <w:rFonts w:hint="eastAsia" w:ascii="方正书宋_GBK" w:eastAsia="方正书宋_GBK"/>
                <w:sz w:val="21"/>
                <w:szCs w:val="21"/>
              </w:rPr>
              <w:t>万元；</w:t>
            </w:r>
            <w:r>
              <w:rPr>
                <w:rFonts w:ascii="方正书宋_GBK" w:eastAsia="方正书宋_GBK"/>
                <w:sz w:val="21"/>
                <w:szCs w:val="21"/>
              </w:rPr>
              <w:t>700</w:t>
            </w:r>
            <w:r>
              <w:rPr>
                <w:rFonts w:hint="eastAsia" w:ascii="方正书宋_GBK" w:eastAsia="方正书宋_GBK"/>
                <w:sz w:val="21"/>
                <w:szCs w:val="21"/>
              </w:rPr>
              <w:t>吨区级应急小麦利息保管费及轮换费</w:t>
            </w:r>
            <w:r>
              <w:rPr>
                <w:rFonts w:ascii="方正书宋_GBK" w:eastAsia="方正书宋_GBK"/>
                <w:sz w:val="21"/>
                <w:szCs w:val="21"/>
              </w:rPr>
              <w:t>20</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年度预算共计</w:t>
            </w:r>
            <w:r>
              <w:rPr>
                <w:rFonts w:ascii="方正书宋_GBK" w:eastAsia="方正书宋_GBK"/>
                <w:sz w:val="21"/>
                <w:szCs w:val="21"/>
              </w:rPr>
              <w:t>404.32</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508"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913"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308"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vMerge w:val="continue"/>
            <w:tcBorders>
              <w:bottom w:val="single" w:color="000000" w:sz="6" w:space="0"/>
            </w:tcBorders>
            <w:vAlign w:val="center"/>
          </w:tcPr>
          <w:p>
            <w:pPr>
              <w:spacing w:line="300" w:lineRule="exact"/>
              <w:outlineLvl w:val="3"/>
              <w:rPr>
                <w:sz w:val="21"/>
                <w:szCs w:val="21"/>
              </w:rPr>
            </w:pPr>
          </w:p>
        </w:tc>
        <w:tc>
          <w:tcPr>
            <w:tcW w:w="1508"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913"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308"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23"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促进我区粮食生产发展，保障粮食安全</w:t>
            </w:r>
            <w:r>
              <w:rPr>
                <w:rFonts w:ascii="方正书宋_GBK" w:eastAsia="方正书宋_GBK"/>
                <w:sz w:val="21"/>
                <w:szCs w:val="21"/>
              </w:rPr>
              <w:t>2.</w:t>
            </w:r>
            <w:r>
              <w:rPr>
                <w:rFonts w:hint="eastAsia" w:ascii="方正书宋_GBK" w:eastAsia="方正书宋_GBK"/>
                <w:sz w:val="21"/>
                <w:szCs w:val="21"/>
              </w:rPr>
              <w:t>应对我区粮食突发事件</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382"/>
        <w:gridCol w:w="1952"/>
        <w:gridCol w:w="2084"/>
        <w:gridCol w:w="1751"/>
        <w:gridCol w:w="1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71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101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08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91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7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玉米储备数量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全年玉米储备吨数</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1500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应急小麦储备数量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全年应急小麦储备吨数</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700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新增小麦储备数量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全年新增小麦储备吨数</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15000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成品粮储备数量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我区增加成品粮储备数量</w:t>
            </w:r>
          </w:p>
        </w:tc>
        <w:tc>
          <w:tcPr>
            <w:tcW w:w="9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石家庄市及标准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储备粮安全存放完好率（</w:t>
            </w:r>
            <w:r>
              <w:rPr>
                <w:rFonts w:ascii="方正书宋_GBK" w:eastAsia="方正书宋_GBK"/>
                <w:sz w:val="21"/>
                <w:szCs w:val="21"/>
              </w:rPr>
              <w:t>%</w:t>
            </w:r>
            <w:r>
              <w:rPr>
                <w:rFonts w:hint="eastAsia" w:ascii="方正书宋_GBK" w:eastAsia="方正书宋_GBK"/>
                <w:sz w:val="21"/>
                <w:szCs w:val="21"/>
              </w:rPr>
              <w:t>）</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储备粮安全存放率</w:t>
            </w:r>
          </w:p>
        </w:tc>
        <w:tc>
          <w:tcPr>
            <w:tcW w:w="9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储备期限</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成品粮储备期限</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5</w:t>
            </w:r>
            <w:r>
              <w:rPr>
                <w:rFonts w:hint="eastAsia" w:ascii="方正书宋_GBK" w:eastAsia="方正书宋_GBK"/>
                <w:sz w:val="21"/>
                <w:szCs w:val="21"/>
              </w:rPr>
              <w:t>个月</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玉米保管补贴标准</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玉米仓储补贴成本</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86</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小麦保管补贴标准</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小麦补贴成本</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86</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保证粮食突发事件能力</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应对粮食突发事件能力，保持社会粮食价格稳定</w:t>
            </w:r>
          </w:p>
        </w:tc>
        <w:tc>
          <w:tcPr>
            <w:tcW w:w="9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在突发事件内，可以有效保持市场粮食价格</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完成总仓储数量</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完成总仓储的数量</w:t>
            </w:r>
          </w:p>
        </w:tc>
        <w:tc>
          <w:tcPr>
            <w:tcW w:w="910" w:type="pct"/>
            <w:vAlign w:val="center"/>
          </w:tcPr>
          <w:p>
            <w:pPr>
              <w:spacing w:line="300" w:lineRule="exact"/>
              <w:rPr>
                <w:rFonts w:ascii="方正书宋_GBK" w:eastAsia="方正书宋_GBK"/>
                <w:sz w:val="21"/>
                <w:szCs w:val="21"/>
              </w:rPr>
            </w:pPr>
            <w:r>
              <w:rPr>
                <w:rFonts w:ascii="方正书宋_GBK" w:eastAsia="方正书宋_GBK"/>
                <w:sz w:val="21"/>
                <w:szCs w:val="21"/>
              </w:rPr>
              <w:t>21700</w:t>
            </w:r>
            <w:r>
              <w:rPr>
                <w:rFonts w:hint="eastAsia" w:ascii="方正书宋_GBK" w:eastAsia="方正书宋_GBK"/>
                <w:sz w:val="21"/>
                <w:szCs w:val="21"/>
              </w:rPr>
              <w:t>吨</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718"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10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08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群众满意数量占总数的比例。</w:t>
            </w:r>
          </w:p>
        </w:tc>
        <w:tc>
          <w:tcPr>
            <w:tcW w:w="91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1" w:name="_Toc67986612"/>
      <w:r>
        <w:rPr>
          <w:rFonts w:hint="eastAsia" w:ascii="仿宋" w:hAnsi="仿宋" w:eastAsia="仿宋" w:cs="仿宋"/>
          <w:b/>
          <w:sz w:val="28"/>
        </w:rPr>
        <w:t>11、扩大内需促进消费惠民补贴项目绩效目标表</w:t>
      </w:r>
      <w:bookmarkEnd w:id="21"/>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11、扩大内需促进消费惠民补贴项目绩效目标表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1301102175N3DU9ZN1UTT</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扩大内需促进消费惠民补贴项目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拉动鹿泉区消费活力，提振内需，引导消费者到鹿泉区购物、餐饮、游玩。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通过对顾客购买汽车补贴，拉动消费，刺激经济发展。</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通过发放消费券，拉动消费，刺激经济发展。</w:t>
            </w:r>
          </w:p>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通过对购买家电进行补贴，拉动消费，刺激经济发展。</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303"/>
        <w:gridCol w:w="2956"/>
        <w:gridCol w:w="1665"/>
        <w:gridCol w:w="13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86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71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活动项目数量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惠民补贴活动项目数量</w:t>
            </w:r>
          </w:p>
        </w:tc>
        <w:tc>
          <w:tcPr>
            <w:tcW w:w="865"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项</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消费券使用率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活动期间消费券使用数量占抽中消费券总数量比率</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惠民补贴活动时间</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惠民补贴活动时间范围</w:t>
            </w:r>
          </w:p>
        </w:tc>
        <w:tc>
          <w:tcPr>
            <w:tcW w:w="865"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月</w:t>
            </w:r>
            <w:r>
              <w:rPr>
                <w:rFonts w:ascii="方正书宋_GBK" w:eastAsia="方正书宋_GBK"/>
                <w:sz w:val="21"/>
                <w:szCs w:val="21"/>
              </w:rPr>
              <w:t>10</w:t>
            </w:r>
            <w:r>
              <w:rPr>
                <w:rFonts w:hint="eastAsia" w:ascii="方正书宋_GBK" w:eastAsia="方正书宋_GBK"/>
                <w:sz w:val="21"/>
                <w:szCs w:val="21"/>
              </w:rPr>
              <w:t>日</w:t>
            </w:r>
            <w:r>
              <w:rPr>
                <w:rFonts w:ascii="方正书宋_GBK" w:eastAsia="方正书宋_GBK"/>
                <w:sz w:val="21"/>
                <w:szCs w:val="21"/>
              </w:rPr>
              <w:t>-3</w:t>
            </w:r>
            <w:r>
              <w:rPr>
                <w:rFonts w:hint="eastAsia" w:ascii="方正书宋_GBK" w:eastAsia="方正书宋_GBK"/>
                <w:sz w:val="21"/>
                <w:szCs w:val="21"/>
              </w:rPr>
              <w:t>月</w:t>
            </w:r>
            <w:r>
              <w:rPr>
                <w:rFonts w:ascii="方正书宋_GBK" w:eastAsia="方正书宋_GBK"/>
                <w:sz w:val="21"/>
                <w:szCs w:val="21"/>
              </w:rPr>
              <w:t>31</w:t>
            </w:r>
            <w:r>
              <w:rPr>
                <w:rFonts w:hint="eastAsia" w:ascii="方正书宋_GBK" w:eastAsia="方正书宋_GBK"/>
                <w:sz w:val="21"/>
                <w:szCs w:val="21"/>
              </w:rPr>
              <w:t>日</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惠民补贴活动成本</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惠民补贴活动成本</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1000</w:t>
            </w:r>
            <w:r>
              <w:rPr>
                <w:rFonts w:hint="eastAsia" w:ascii="方正书宋_GBK" w:eastAsia="方正书宋_GBK"/>
                <w:sz w:val="21"/>
                <w:szCs w:val="21"/>
              </w:rPr>
              <w:t>万元</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拉动消费的金额</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活动期间拉动消费的金额</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直接拉动消费近</w:t>
            </w:r>
            <w:r>
              <w:rPr>
                <w:rFonts w:ascii="方正书宋_GBK" w:eastAsia="方正书宋_GBK"/>
                <w:sz w:val="21"/>
                <w:szCs w:val="21"/>
              </w:rPr>
              <w:t>1</w:t>
            </w:r>
            <w:r>
              <w:rPr>
                <w:rFonts w:hint="eastAsia" w:ascii="方正书宋_GBK" w:eastAsia="方正书宋_GBK"/>
                <w:sz w:val="21"/>
                <w:szCs w:val="21"/>
              </w:rPr>
              <w:t>亿元，间接拉动消费</w:t>
            </w:r>
            <w:r>
              <w:rPr>
                <w:rFonts w:ascii="方正书宋_GBK" w:eastAsia="方正书宋_GBK"/>
                <w:sz w:val="21"/>
                <w:szCs w:val="21"/>
              </w:rPr>
              <w:t>2-3</w:t>
            </w:r>
            <w:r>
              <w:rPr>
                <w:rFonts w:hint="eastAsia" w:ascii="方正书宋_GBK" w:eastAsia="方正书宋_GBK"/>
                <w:sz w:val="21"/>
                <w:szCs w:val="21"/>
              </w:rPr>
              <w:t>亿元</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拉动限上企业增速</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拉动限上企业增速</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拉动限上企业增速</w:t>
            </w:r>
            <w:r>
              <w:rPr>
                <w:rFonts w:ascii="方正书宋_GBK" w:eastAsia="方正书宋_GBK"/>
                <w:sz w:val="21"/>
                <w:szCs w:val="21"/>
              </w:rPr>
              <w:t>2-3</w:t>
            </w:r>
            <w:r>
              <w:rPr>
                <w:rFonts w:hint="eastAsia" w:ascii="方正书宋_GBK" w:eastAsia="方正书宋_GBK"/>
                <w:sz w:val="21"/>
                <w:szCs w:val="21"/>
              </w:rPr>
              <w:t>个百分点</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群众对惠民补贴的整体满意度</w:t>
            </w:r>
          </w:p>
        </w:tc>
        <w:tc>
          <w:tcPr>
            <w:tcW w:w="86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r>
              <w:rPr>
                <w:rFonts w:hint="eastAsia" w:ascii="方正书宋_GBK" w:eastAsia="方正书宋_GBK"/>
                <w:sz w:val="21"/>
                <w:szCs w:val="21"/>
              </w:rPr>
              <w:t>百分比</w:t>
            </w:r>
          </w:p>
        </w:tc>
        <w:tc>
          <w:tcPr>
            <w:tcW w:w="71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2" w:name="_Toc67986613"/>
      <w:r>
        <w:rPr>
          <w:rFonts w:hint="eastAsia" w:ascii="仿宋" w:hAnsi="仿宋" w:eastAsia="仿宋" w:cs="仿宋"/>
          <w:b/>
          <w:sz w:val="28"/>
        </w:rPr>
        <w:t>12、储备库整体置换外迁费用绩效目标表</w:t>
      </w:r>
      <w:bookmarkEnd w:id="22"/>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12、储备库整体置换外迁费用绩效目标表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13011021877T01SBE6PXQ</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储备库整体置换外迁费用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170.00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170.00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储备库整体置换外迁，现工程已完工，根据审计报告，该项目总投资</w:t>
            </w:r>
            <w:r>
              <w:rPr>
                <w:rFonts w:ascii="方正书宋_GBK" w:eastAsia="方正书宋_GBK"/>
                <w:sz w:val="21"/>
                <w:szCs w:val="21"/>
              </w:rPr>
              <w:t>14481.4064</w:t>
            </w:r>
            <w:r>
              <w:rPr>
                <w:rFonts w:hint="eastAsia" w:ascii="方正书宋_GBK" w:eastAsia="方正书宋_GBK"/>
                <w:sz w:val="21"/>
                <w:szCs w:val="21"/>
              </w:rPr>
              <w:t>万元，根据财力，财政已拨付</w:t>
            </w:r>
            <w:r>
              <w:rPr>
                <w:rFonts w:ascii="方正书宋_GBK" w:eastAsia="方正书宋_GBK"/>
                <w:sz w:val="21"/>
                <w:szCs w:val="21"/>
              </w:rPr>
              <w:t>14192</w:t>
            </w:r>
            <w:r>
              <w:rPr>
                <w:rFonts w:hint="eastAsia" w:ascii="方正书宋_GBK" w:eastAsia="方正书宋_GBK"/>
                <w:sz w:val="21"/>
                <w:szCs w:val="21"/>
              </w:rPr>
              <w:t>万元，尚欠</w:t>
            </w:r>
            <w:r>
              <w:rPr>
                <w:rFonts w:ascii="方正书宋_GBK" w:eastAsia="方正书宋_GBK"/>
                <w:sz w:val="21"/>
                <w:szCs w:val="21"/>
              </w:rPr>
              <w:t>269.4064</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100.41</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石家庄市鹿泉区省级粮食储备库建成后面积为</w:t>
            </w:r>
            <w:r>
              <w:rPr>
                <w:rFonts w:ascii="方正书宋_GBK" w:eastAsia="方正书宋_GBK"/>
                <w:sz w:val="21"/>
                <w:szCs w:val="21"/>
              </w:rPr>
              <w:t>82299</w:t>
            </w:r>
            <w:r>
              <w:rPr>
                <w:rFonts w:hint="eastAsia" w:ascii="方正书宋_GBK" w:eastAsia="方正书宋_GBK"/>
                <w:sz w:val="21"/>
                <w:szCs w:val="21"/>
              </w:rPr>
              <w:t>平方米，可以容纳小麦和玉米存储</w:t>
            </w:r>
            <w:r>
              <w:rPr>
                <w:rFonts w:ascii="方正书宋_GBK" w:eastAsia="方正书宋_GBK"/>
                <w:sz w:val="21"/>
                <w:szCs w:val="21"/>
              </w:rPr>
              <w:t>10000</w:t>
            </w:r>
            <w:r>
              <w:rPr>
                <w:rFonts w:hint="eastAsia" w:ascii="方正书宋_GBK" w:eastAsia="方正书宋_GBK"/>
                <w:sz w:val="21"/>
                <w:szCs w:val="21"/>
              </w:rPr>
              <w:t>吨以上。</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达到国家粮食仓储设施建设标准，提升粮食存储能力，可以保障我区应对粮食突发情况，同时还可以改善我区仓容紧张和仓储水平落后的局面。</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仓储面积</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粮食仓储面积</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82299</w:t>
            </w:r>
            <w:r>
              <w:rPr>
                <w:rFonts w:hint="eastAsia" w:ascii="方正书宋_GBK" w:eastAsia="方正书宋_GBK"/>
                <w:sz w:val="21"/>
                <w:szCs w:val="21"/>
              </w:rPr>
              <w:t>平方米</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储备库建设标准</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否达到在国家粮食仓储设施建设标准</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达到</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项目资金支付时间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项目资金支付时间</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w:t>
            </w:r>
            <w:r>
              <w:rPr>
                <w:rFonts w:hint="eastAsia" w:ascii="方正书宋_GBK" w:eastAsia="方正书宋_GBK"/>
                <w:sz w:val="21"/>
                <w:szCs w:val="21"/>
              </w:rPr>
              <w:t>月</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补助资金金额</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本次补助储备库金额</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1700000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仓储容纳量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容纳小麦玉米的总量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11</w:t>
            </w:r>
            <w:r>
              <w:rPr>
                <w:rFonts w:hint="eastAsia" w:ascii="方正书宋_GBK" w:eastAsia="方正书宋_GBK"/>
                <w:sz w:val="21"/>
                <w:szCs w:val="21"/>
              </w:rPr>
              <w:t>万吨</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提升粮食存储能力</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增加的粮食储备量</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7</w:t>
            </w:r>
            <w:r>
              <w:rPr>
                <w:rFonts w:hint="eastAsia" w:ascii="方正书宋_GBK" w:eastAsia="方正书宋_GBK"/>
                <w:sz w:val="21"/>
                <w:szCs w:val="21"/>
              </w:rPr>
              <w:t>万吨</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工程实施方案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储备库对我局补贴储备库搬迁经费的满意度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调查问卷</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23" w:name="_Toc67986614"/>
      <w:r>
        <w:rPr>
          <w:rFonts w:hint="eastAsia" w:ascii="仿宋" w:hAnsi="仿宋" w:eastAsia="仿宋" w:cs="仿宋"/>
          <w:b/>
          <w:sz w:val="28"/>
        </w:rPr>
        <w:t>13、粮食流通监督检查费绩效目标表</w:t>
      </w:r>
      <w:bookmarkEnd w:id="23"/>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13、粮食流通监督检查费绩效目标表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13011021BADPS02P2O4ZN</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粮食流通监督检查费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为维护粮食流通秩序，确保粮食流通监督检查工作顺利开展，需要粮食监督检查经费</w:t>
            </w:r>
            <w:r>
              <w:rPr>
                <w:rFonts w:ascii="方正书宋_GBK" w:eastAsia="方正书宋_GBK"/>
                <w:sz w:val="21"/>
                <w:szCs w:val="21"/>
              </w:rPr>
              <w:t>10</w:t>
            </w:r>
            <w:r>
              <w:rPr>
                <w:rFonts w:hint="eastAsia" w:ascii="方正书宋_GBK" w:eastAsia="方正书宋_GBK"/>
                <w:sz w:val="21"/>
                <w:szCs w:val="21"/>
              </w:rPr>
              <w:t>万元。其中，监督检查车辆运行费用、印刷资料及调查费</w:t>
            </w:r>
            <w:r>
              <w:rPr>
                <w:rFonts w:ascii="方正书宋_GBK" w:eastAsia="方正书宋_GBK"/>
                <w:sz w:val="21"/>
                <w:szCs w:val="21"/>
              </w:rPr>
              <w:t>55000</w:t>
            </w:r>
            <w:r>
              <w:rPr>
                <w:rFonts w:hint="eastAsia" w:ascii="方正书宋_GBK" w:eastAsia="方正书宋_GBK"/>
                <w:sz w:val="21"/>
                <w:szCs w:val="21"/>
              </w:rPr>
              <w:t>元；社会固定调查户</w:t>
            </w:r>
            <w:r>
              <w:rPr>
                <w:rFonts w:ascii="方正书宋_GBK" w:eastAsia="方正书宋_GBK"/>
                <w:sz w:val="21"/>
                <w:szCs w:val="21"/>
              </w:rPr>
              <w:t>120</w:t>
            </w:r>
            <w:r>
              <w:rPr>
                <w:rFonts w:hint="eastAsia" w:ascii="方正书宋_GBK" w:eastAsia="方正书宋_GBK"/>
                <w:sz w:val="21"/>
                <w:szCs w:val="21"/>
              </w:rPr>
              <w:t>户，每月每户</w:t>
            </w:r>
            <w:r>
              <w:rPr>
                <w:rFonts w:ascii="方正书宋_GBK" w:eastAsia="方正书宋_GBK"/>
                <w:sz w:val="21"/>
                <w:szCs w:val="21"/>
              </w:rPr>
              <w:t>10</w:t>
            </w:r>
            <w:r>
              <w:rPr>
                <w:rFonts w:hint="eastAsia" w:ascii="方正书宋_GBK" w:eastAsia="方正书宋_GBK"/>
                <w:sz w:val="21"/>
                <w:szCs w:val="21"/>
              </w:rPr>
              <w:t>元，每年</w:t>
            </w:r>
            <w:r>
              <w:rPr>
                <w:rFonts w:ascii="方正书宋_GBK" w:eastAsia="方正书宋_GBK"/>
                <w:sz w:val="21"/>
                <w:szCs w:val="21"/>
              </w:rPr>
              <w:t>14400</w:t>
            </w:r>
            <w:r>
              <w:rPr>
                <w:rFonts w:hint="eastAsia" w:ascii="方正书宋_GBK" w:eastAsia="方正书宋_GBK"/>
                <w:sz w:val="21"/>
                <w:szCs w:val="21"/>
              </w:rPr>
              <w:t>元；粮食品质、质量、卫生情况抽样调查以及监督检查业务费</w:t>
            </w:r>
            <w:r>
              <w:rPr>
                <w:rFonts w:ascii="方正书宋_GBK" w:eastAsia="方正书宋_GBK"/>
                <w:sz w:val="21"/>
                <w:szCs w:val="21"/>
              </w:rPr>
              <w:t>30600</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维护粮食流通秩序，确保粮食监督检查工作顺利进行。</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社会固定调查户数量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粮食监督检查固定调查住户数量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120</w:t>
            </w:r>
            <w:r>
              <w:rPr>
                <w:rFonts w:hint="eastAsia" w:ascii="方正书宋_GBK" w:eastAsia="方正书宋_GBK"/>
                <w:sz w:val="21"/>
                <w:szCs w:val="21"/>
              </w:rPr>
              <w:t>户</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资料数量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印刷资料份数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5000</w:t>
            </w:r>
            <w:r>
              <w:rPr>
                <w:rFonts w:hint="eastAsia" w:ascii="方正书宋_GBK" w:eastAsia="方正书宋_GBK"/>
                <w:sz w:val="21"/>
                <w:szCs w:val="21"/>
              </w:rPr>
              <w:t>份数</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执法行动数量（次）</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执法行动的次数</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次</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河北省粮食流通管理规定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固定调查完成率</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监督检查、调查事件完成率</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社会固定调查成本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社会固定调查每户每月金额</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月</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监督检查率</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对各级储备粮监督检查次数占应查案件量的比率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98%</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河北省粮食流通管理规定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维护粮食流通秩序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维护粮食流通秩序，确保粮食品质质量合格率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河北省粮食流通管理规定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受益群体满意度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在调查中满意和较满意的人数占调查总人数的比率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问卷调查</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24" w:name="_Toc67986615"/>
      <w:r>
        <w:rPr>
          <w:rFonts w:hint="eastAsia" w:ascii="仿宋" w:hAnsi="仿宋" w:eastAsia="仿宋" w:cs="仿宋"/>
          <w:b/>
          <w:sz w:val="28"/>
        </w:rPr>
        <w:t>14、鹿泉区省级粮食储备库防空地下室异地建设费绩效目标表</w:t>
      </w:r>
      <w:bookmarkEnd w:id="24"/>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14、鹿泉区省级粮食储备库防空地下室异地建设费绩效目标表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13011021D6SYQ6GCYTLV4</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鹿泉区省级粮食储备库防空地下室异地建设费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11</w:t>
            </w:r>
            <w:r>
              <w:rPr>
                <w:rFonts w:hint="eastAsia" w:ascii="方正书宋_GBK" w:eastAsia="方正书宋_GBK"/>
                <w:sz w:val="21"/>
                <w:szCs w:val="21"/>
                <w:lang w:eastAsia="zh-CN"/>
              </w:rPr>
              <w:t>.</w:t>
            </w:r>
            <w:r>
              <w:rPr>
                <w:rFonts w:ascii="方正书宋_GBK" w:eastAsia="方正书宋_GBK"/>
                <w:sz w:val="21"/>
                <w:szCs w:val="21"/>
              </w:rPr>
              <w:t>27</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11</w:t>
            </w:r>
            <w:r>
              <w:rPr>
                <w:rFonts w:hint="eastAsia" w:ascii="方正书宋_GBK" w:eastAsia="方正书宋_GBK"/>
                <w:sz w:val="21"/>
                <w:szCs w:val="21"/>
                <w:lang w:eastAsia="zh-CN"/>
              </w:rPr>
              <w:t>.</w:t>
            </w:r>
            <w:r>
              <w:rPr>
                <w:rFonts w:ascii="方正书宋_GBK" w:eastAsia="方正书宋_GBK"/>
                <w:sz w:val="21"/>
                <w:szCs w:val="21"/>
              </w:rPr>
              <w:t>27</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用于防空地下室异地建筑费。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顺利进行工程竣工备案和办理不动产登记。</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pPr w:leftFromText="180" w:rightFromText="180" w:vertAnchor="text" w:horzAnchor="page" w:tblpXSpec="center" w:tblpY="21"/>
        <w:tblOverlap w:val="never"/>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建设数量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建设地下室</w:t>
            </w:r>
            <w:r>
              <w:rPr>
                <w:rFonts w:ascii="方正书宋_GBK" w:eastAsia="方正书宋_GBK"/>
                <w:sz w:val="21"/>
                <w:szCs w:val="21"/>
              </w:rPr>
              <w:t>1</w:t>
            </w:r>
            <w:r>
              <w:rPr>
                <w:rFonts w:hint="eastAsia" w:ascii="方正书宋_GBK" w:eastAsia="方正书宋_GBK"/>
                <w:sz w:val="21"/>
                <w:szCs w:val="21"/>
              </w:rPr>
              <w:t>栋</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栋</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异地建设防空地下室完成率</w:t>
            </w:r>
            <w:r>
              <w:rPr>
                <w:rFonts w:ascii="方正书宋_GBK" w:eastAsia="方正书宋_GBK"/>
                <w:sz w:val="21"/>
                <w:szCs w:val="21"/>
              </w:rPr>
              <w:t>(%</w:t>
            </w:r>
            <w:r>
              <w:rPr>
                <w:rFonts w:hint="eastAsia" w:ascii="方正书宋_GBK" w:eastAsia="方正书宋_GBK"/>
                <w:sz w:val="21"/>
                <w:szCs w:val="21"/>
              </w:rPr>
              <w:t>）</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防空地下室完成情况</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防空地下室验收合格率</w:t>
            </w:r>
            <w:r>
              <w:rPr>
                <w:rFonts w:ascii="方正书宋_GBK" w:eastAsia="方正书宋_GBK"/>
                <w:sz w:val="21"/>
                <w:szCs w:val="21"/>
              </w:rPr>
              <w:t>(%</w:t>
            </w:r>
            <w:r>
              <w:rPr>
                <w:rFonts w:hint="eastAsia" w:ascii="方正书宋_GBK" w:eastAsia="方正书宋_GBK"/>
                <w:sz w:val="21"/>
                <w:szCs w:val="21"/>
              </w:rPr>
              <w:t>）</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已验收合格的工程占总工程的比例</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防空地下室竣工时间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项目竣工时间</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2018</w:t>
            </w:r>
            <w:r>
              <w:rPr>
                <w:rFonts w:hint="eastAsia" w:ascii="方正书宋_GBK" w:eastAsia="方正书宋_GBK"/>
                <w:sz w:val="21"/>
                <w:szCs w:val="21"/>
              </w:rPr>
              <w:t>年</w:t>
            </w:r>
            <w:r>
              <w:rPr>
                <w:rFonts w:ascii="方正书宋_GBK" w:eastAsia="方正书宋_GBK"/>
                <w:sz w:val="21"/>
                <w:szCs w:val="21"/>
              </w:rPr>
              <w:t>11</w:t>
            </w:r>
            <w:r>
              <w:rPr>
                <w:rFonts w:hint="eastAsia" w:ascii="方正书宋_GBK" w:eastAsia="方正书宋_GBK"/>
                <w:sz w:val="21"/>
                <w:szCs w:val="21"/>
              </w:rPr>
              <w:t>月份</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项目建设经费成本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防控地下室异地建设费尾款</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11.27</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资金到位率</w:t>
            </w:r>
            <w:r>
              <w:rPr>
                <w:rFonts w:ascii="方正书宋_GBK" w:eastAsia="方正书宋_GBK"/>
                <w:sz w:val="21"/>
                <w:szCs w:val="21"/>
              </w:rPr>
              <w:t>(%</w:t>
            </w:r>
            <w:r>
              <w:rPr>
                <w:rFonts w:hint="eastAsia" w:ascii="方正书宋_GBK" w:eastAsia="方正书宋_GBK"/>
                <w:sz w:val="21"/>
                <w:szCs w:val="21"/>
              </w:rPr>
              <w:t>）</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整体资金到位率</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已经验收</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5" w:name="_Toc67986616"/>
      <w:r>
        <w:rPr>
          <w:rFonts w:hint="eastAsia" w:ascii="仿宋" w:hAnsi="仿宋" w:eastAsia="仿宋" w:cs="仿宋"/>
          <w:b/>
          <w:sz w:val="28"/>
        </w:rPr>
        <w:t>15、2021年重点研发专项项目资金绩效目标表</w:t>
      </w:r>
      <w:bookmarkEnd w:id="25"/>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15、2021年重点研发专项项目资金绩效目标表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13011021H8NGOXF96GSQO</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年重点研发专项项目资金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lang w:eastAsia="zh-CN"/>
              </w:rPr>
            </w:pPr>
            <w:r>
              <w:rPr>
                <w:rFonts w:ascii="方正书宋_GBK" w:eastAsia="方正书宋_GBK"/>
                <w:sz w:val="21"/>
                <w:szCs w:val="21"/>
              </w:rPr>
              <w:t>52</w:t>
            </w:r>
            <w:r>
              <w:rPr>
                <w:rFonts w:hint="eastAsia" w:ascii="方正书宋_GBK" w:eastAsia="方正书宋_GBK"/>
                <w:sz w:val="21"/>
                <w:szCs w:val="21"/>
                <w:lang w:eastAsia="zh-CN"/>
              </w:rPr>
              <w:t>.00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52.00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专项用于河北翔拓航空科技有限公司的基于视觉导航的无人机电力放线系统项目。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企业年营业收入达到</w:t>
            </w:r>
            <w:r>
              <w:rPr>
                <w:rFonts w:ascii="方正书宋_GBK" w:eastAsia="方正书宋_GBK"/>
                <w:sz w:val="21"/>
                <w:szCs w:val="21"/>
              </w:rPr>
              <w:t>1200</w:t>
            </w:r>
            <w:r>
              <w:rPr>
                <w:rFonts w:hint="eastAsia" w:ascii="方正书宋_GBK" w:eastAsia="方正书宋_GBK"/>
                <w:sz w:val="21"/>
                <w:szCs w:val="21"/>
              </w:rPr>
              <w:t>万元</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新增知识产权</w:t>
            </w:r>
            <w:r>
              <w:rPr>
                <w:rFonts w:ascii="方正书宋_GBK" w:eastAsia="方正书宋_GBK"/>
                <w:sz w:val="21"/>
                <w:szCs w:val="21"/>
              </w:rPr>
              <w:t>3</w:t>
            </w:r>
            <w:r>
              <w:rPr>
                <w:rFonts w:hint="eastAsia" w:ascii="方正书宋_GBK" w:eastAsia="方正书宋_GBK"/>
                <w:sz w:val="21"/>
                <w:szCs w:val="21"/>
              </w:rPr>
              <w:t>项</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9"/>
        <w:gridCol w:w="1159"/>
        <w:gridCol w:w="1303"/>
        <w:gridCol w:w="2955"/>
        <w:gridCol w:w="1303"/>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支持项目数量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获得资金支持的项目数量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项</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新增知识产权数量</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资金支持项目获得新增知识产权数量</w:t>
            </w:r>
          </w:p>
        </w:tc>
        <w:tc>
          <w:tcPr>
            <w:tcW w:w="677"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项</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项目技术水平</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资金支持项目达到的技术水平</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达到国内先进及其以上水平</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根据对项目申报的要求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项目实施时间</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资金支持项目当年开始实施的时间</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3</w:t>
            </w:r>
            <w:r>
              <w:rPr>
                <w:rFonts w:hint="eastAsia" w:ascii="方正书宋_GBK" w:eastAsia="方正书宋_GBK"/>
                <w:sz w:val="21"/>
                <w:szCs w:val="21"/>
              </w:rPr>
              <w:t>月</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项目申报情况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研发项目成本</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项目产生利润和研发经费支出的比例</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125%</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拉动投资</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资金支持项目拉动投资效果</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经济效益指标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企业年营业额</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资金支持项目后年营业收入金额</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1200</w:t>
            </w:r>
            <w:r>
              <w:rPr>
                <w:rFonts w:hint="eastAsia" w:ascii="方正书宋_GBK" w:eastAsia="方正书宋_GBK"/>
                <w:sz w:val="21"/>
                <w:szCs w:val="21"/>
              </w:rPr>
              <w:t>万元</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新增就业人数</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资金支持项目新增就业人数</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15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受奖励企业满意度</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问卷调查</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6" w:name="_Toc67986617"/>
      <w:r>
        <w:rPr>
          <w:rFonts w:hint="eastAsia" w:ascii="仿宋" w:hAnsi="仿宋" w:eastAsia="仿宋" w:cs="仿宋"/>
          <w:b/>
          <w:sz w:val="28"/>
        </w:rPr>
        <w:t>16、智慧城市中心装修费绩效目标表</w:t>
      </w:r>
      <w:bookmarkEnd w:id="26"/>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16、智慧城市中心装修费绩效目标表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50"/>
        <w:gridCol w:w="1400"/>
        <w:gridCol w:w="1579"/>
        <w:gridCol w:w="1750"/>
        <w:gridCol w:w="989"/>
        <w:gridCol w:w="1214"/>
        <w:gridCol w:w="16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50"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849"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549"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13011021HFQHAZEEG6KY9</w:t>
            </w:r>
          </w:p>
        </w:tc>
        <w:tc>
          <w:tcPr>
            <w:tcW w:w="91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1993"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智慧城市中心装修费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72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821" w:type="pct"/>
            <w:vAlign w:val="center"/>
          </w:tcPr>
          <w:p>
            <w:pPr>
              <w:spacing w:line="300" w:lineRule="exact"/>
              <w:rPr>
                <w:rFonts w:ascii="方正书宋_GBK" w:eastAsia="方正书宋_GBK"/>
                <w:sz w:val="21"/>
                <w:szCs w:val="21"/>
              </w:rPr>
            </w:pPr>
            <w:r>
              <w:rPr>
                <w:rFonts w:ascii="方正书宋_GBK" w:eastAsia="方正书宋_GBK"/>
                <w:sz w:val="21"/>
                <w:szCs w:val="21"/>
              </w:rPr>
              <w:t>31.00</w:t>
            </w:r>
          </w:p>
        </w:tc>
        <w:tc>
          <w:tcPr>
            <w:tcW w:w="91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514" w:type="pct"/>
            <w:vAlign w:val="center"/>
          </w:tcPr>
          <w:p>
            <w:pPr>
              <w:spacing w:line="300" w:lineRule="exact"/>
              <w:rPr>
                <w:rFonts w:ascii="方正书宋_GBK" w:eastAsia="方正书宋_GBK"/>
                <w:sz w:val="21"/>
                <w:szCs w:val="21"/>
              </w:rPr>
            </w:pPr>
            <w:r>
              <w:rPr>
                <w:rFonts w:ascii="方正书宋_GBK" w:eastAsia="方正书宋_GBK"/>
                <w:sz w:val="21"/>
                <w:szCs w:val="21"/>
              </w:rPr>
              <w:t>31.00</w:t>
            </w:r>
          </w:p>
        </w:tc>
        <w:tc>
          <w:tcPr>
            <w:tcW w:w="63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849"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Merge w:val="continue"/>
            <w:vAlign w:val="center"/>
          </w:tcPr>
          <w:p>
            <w:pPr>
              <w:spacing w:line="300" w:lineRule="exact"/>
              <w:outlineLvl w:val="3"/>
              <w:rPr>
                <w:sz w:val="21"/>
                <w:szCs w:val="21"/>
              </w:rPr>
            </w:pPr>
          </w:p>
        </w:tc>
        <w:tc>
          <w:tcPr>
            <w:tcW w:w="4453" w:type="pct"/>
            <w:gridSpan w:val="6"/>
            <w:vAlign w:val="center"/>
          </w:tcPr>
          <w:p>
            <w:pPr>
              <w:spacing w:line="300" w:lineRule="exact"/>
              <w:rPr>
                <w:rFonts w:ascii="方正书宋_GBK" w:eastAsia="方正书宋_GBK"/>
                <w:sz w:val="21"/>
                <w:szCs w:val="21"/>
              </w:rPr>
            </w:pPr>
            <w:r>
              <w:rPr>
                <w:rFonts w:ascii="方正书宋_GBK" w:eastAsia="方正书宋_GBK"/>
                <w:sz w:val="21"/>
                <w:szCs w:val="21"/>
              </w:rPr>
              <w:t>2019</w:t>
            </w:r>
            <w:r>
              <w:rPr>
                <w:rFonts w:hint="eastAsia" w:ascii="方正书宋_GBK" w:eastAsia="方正书宋_GBK"/>
                <w:sz w:val="21"/>
                <w:szCs w:val="21"/>
              </w:rPr>
              <w:t>年</w:t>
            </w:r>
            <w:r>
              <w:rPr>
                <w:rFonts w:ascii="方正书宋_GBK" w:eastAsia="方正书宋_GBK"/>
                <w:sz w:val="21"/>
                <w:szCs w:val="21"/>
              </w:rPr>
              <w:t>11</w:t>
            </w:r>
            <w:r>
              <w:rPr>
                <w:rFonts w:hint="eastAsia" w:ascii="方正书宋_GBK" w:eastAsia="方正书宋_GBK"/>
                <w:sz w:val="21"/>
                <w:szCs w:val="21"/>
              </w:rPr>
              <w:t>月，经石家庄市编委会审批同意，我区成立石家庄市鹿泉区大数据中心，编制</w:t>
            </w:r>
            <w:r>
              <w:rPr>
                <w:rFonts w:ascii="方正书宋_GBK" w:eastAsia="方正书宋_GBK"/>
                <w:sz w:val="21"/>
                <w:szCs w:val="21"/>
              </w:rPr>
              <w:t>8</w:t>
            </w:r>
            <w:r>
              <w:rPr>
                <w:rFonts w:hint="eastAsia" w:ascii="方正书宋_GBK" w:eastAsia="方正书宋_GBK"/>
                <w:sz w:val="21"/>
                <w:szCs w:val="21"/>
              </w:rPr>
              <w:t>人，经区领导同意，数据中心办公地点设在智慧城市中心，大数据中心成立后将承接智慧城市指挥部所有工作，经现场查看需对智慧城市中心二楼装修，装修面积约</w:t>
            </w:r>
            <w:r>
              <w:rPr>
                <w:rFonts w:ascii="方正书宋_GBK" w:eastAsia="方正书宋_GBK"/>
                <w:sz w:val="21"/>
                <w:szCs w:val="21"/>
              </w:rPr>
              <w:t>2000</w:t>
            </w:r>
            <w:r>
              <w:rPr>
                <w:rFonts w:hint="eastAsia" w:ascii="方正书宋_GBK" w:eastAsia="方正书宋_GBK"/>
                <w:sz w:val="21"/>
                <w:szCs w:val="21"/>
              </w:rPr>
              <w:t>平米，中标价</w:t>
            </w:r>
            <w:r>
              <w:rPr>
                <w:rFonts w:ascii="方正书宋_GBK" w:eastAsia="方正书宋_GBK"/>
                <w:sz w:val="21"/>
                <w:szCs w:val="21"/>
              </w:rPr>
              <w:t>80.99751</w:t>
            </w:r>
            <w:r>
              <w:rPr>
                <w:rFonts w:hint="eastAsia" w:ascii="方正书宋_GBK" w:eastAsia="方正书宋_GBK"/>
                <w:sz w:val="21"/>
                <w:szCs w:val="21"/>
              </w:rPr>
              <w:t>万元，</w:t>
            </w:r>
            <w:r>
              <w:rPr>
                <w:rFonts w:ascii="方正书宋_GBK" w:eastAsia="方正书宋_GBK"/>
                <w:sz w:val="21"/>
                <w:szCs w:val="21"/>
              </w:rPr>
              <w:t>2020</w:t>
            </w:r>
            <w:r>
              <w:rPr>
                <w:rFonts w:hint="eastAsia" w:ascii="方正书宋_GBK" w:eastAsia="方正书宋_GBK"/>
                <w:sz w:val="21"/>
                <w:szCs w:val="21"/>
              </w:rPr>
              <w:t>年已拨付</w:t>
            </w:r>
            <w:r>
              <w:rPr>
                <w:rFonts w:ascii="方正书宋_GBK" w:eastAsia="方正书宋_GBK"/>
                <w:sz w:val="21"/>
                <w:szCs w:val="21"/>
              </w:rPr>
              <w:t>50</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31</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549"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910"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514"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479"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vMerge w:val="continue"/>
            <w:tcBorders>
              <w:bottom w:val="single" w:color="000000" w:sz="6" w:space="0"/>
            </w:tcBorders>
            <w:vAlign w:val="center"/>
          </w:tcPr>
          <w:p>
            <w:pPr>
              <w:spacing w:line="300" w:lineRule="exact"/>
              <w:outlineLvl w:val="3"/>
              <w:rPr>
                <w:sz w:val="21"/>
                <w:szCs w:val="21"/>
              </w:rPr>
            </w:pPr>
          </w:p>
        </w:tc>
        <w:tc>
          <w:tcPr>
            <w:tcW w:w="1549"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910"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514"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479"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6"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53"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严格按照党政办公用房要求，对智慧城市中心一层二层进行装修分割，满足办公条件即可。</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618"/>
        <w:gridCol w:w="3009"/>
        <w:gridCol w:w="1451"/>
        <w:gridCol w:w="12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41"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6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75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需要装修的吊顶面积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本次智慧城市需要装修的吊顶面积</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1500</w:t>
            </w:r>
            <w:r>
              <w:rPr>
                <w:rFonts w:hint="eastAsia" w:ascii="方正书宋_GBK" w:eastAsia="方正书宋_GBK"/>
                <w:sz w:val="21"/>
                <w:szCs w:val="21"/>
              </w:rPr>
              <w:t>平方米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需要装修的地面面积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本次智慧城市需要装修的地板砖铺装面积</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1500</w:t>
            </w:r>
            <w:r>
              <w:rPr>
                <w:rFonts w:hint="eastAsia" w:ascii="方正书宋_GBK" w:eastAsia="方正书宋_GBK"/>
                <w:sz w:val="21"/>
                <w:szCs w:val="21"/>
              </w:rPr>
              <w:t>平方米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需要粉刷的墙面面积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本次智慧城市需要粉刷和贴砖面积</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500</w:t>
            </w:r>
            <w:r>
              <w:rPr>
                <w:rFonts w:hint="eastAsia" w:ascii="方正书宋_GBK" w:eastAsia="方正书宋_GBK"/>
                <w:sz w:val="21"/>
                <w:szCs w:val="21"/>
              </w:rPr>
              <w:t>平方米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铝塑板包柱数量</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本次智慧城市需要的铝塑板包柱数量</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20</w:t>
            </w:r>
            <w:r>
              <w:rPr>
                <w:rFonts w:hint="eastAsia" w:ascii="方正书宋_GBK" w:eastAsia="方正书宋_GBK"/>
                <w:sz w:val="21"/>
                <w:szCs w:val="21"/>
              </w:rPr>
              <w:t>根</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装修验收合格率</w:t>
            </w:r>
            <w:r>
              <w:rPr>
                <w:rFonts w:ascii="方正书宋_GBK" w:eastAsia="方正书宋_GBK"/>
                <w:sz w:val="21"/>
                <w:szCs w:val="21"/>
              </w:rPr>
              <w:t>(%)</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验收合格的工程量占装修工程总量的比例</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智慧城市装修花费时间</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本次装修完工所使用的时间</w:t>
            </w:r>
          </w:p>
        </w:tc>
        <w:tc>
          <w:tcPr>
            <w:tcW w:w="7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签订合同后三个月</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人均实际使用面积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按照党政办公用房标准要求，对智慧城市中心办公区进行装修分割。</w:t>
            </w:r>
          </w:p>
        </w:tc>
        <w:tc>
          <w:tcPr>
            <w:tcW w:w="7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w:t>
            </w:r>
            <w:r>
              <w:rPr>
                <w:rFonts w:hint="eastAsia" w:ascii="方正书宋_GBK" w:eastAsia="方正书宋_GBK"/>
                <w:sz w:val="21"/>
                <w:szCs w:val="21"/>
              </w:rPr>
              <w:t>平方米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智慧城市装修的办公面积</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智慧城市中心一层二层办公装修面积</w:t>
            </w:r>
          </w:p>
        </w:tc>
        <w:tc>
          <w:tcPr>
            <w:tcW w:w="754" w:type="pct"/>
            <w:vAlign w:val="center"/>
          </w:tcPr>
          <w:p>
            <w:pPr>
              <w:spacing w:line="300" w:lineRule="exact"/>
              <w:rPr>
                <w:rFonts w:ascii="方正书宋_GBK" w:eastAsia="方正书宋_GBK"/>
                <w:sz w:val="21"/>
                <w:szCs w:val="21"/>
              </w:rPr>
            </w:pPr>
            <w:r>
              <w:rPr>
                <w:rFonts w:ascii="方正书宋_GBK" w:eastAsia="方正书宋_GBK"/>
                <w:sz w:val="21"/>
                <w:szCs w:val="21"/>
              </w:rPr>
              <w:t>2000</w:t>
            </w:r>
            <w:r>
              <w:rPr>
                <w:rFonts w:hint="eastAsia" w:ascii="方正书宋_GBK" w:eastAsia="方正书宋_GBK"/>
                <w:sz w:val="21"/>
                <w:szCs w:val="21"/>
              </w:rPr>
              <w:t>平米</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4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使用人员满意度</w:t>
            </w:r>
          </w:p>
        </w:tc>
        <w:tc>
          <w:tcPr>
            <w:tcW w:w="156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满意和较满意人数占被调查人数的比例</w:t>
            </w:r>
          </w:p>
        </w:tc>
        <w:tc>
          <w:tcPr>
            <w:tcW w:w="75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27" w:name="_Toc67986618"/>
      <w:r>
        <w:rPr>
          <w:rFonts w:hint="eastAsia" w:ascii="仿宋" w:hAnsi="仿宋" w:eastAsia="仿宋" w:cs="仿宋"/>
          <w:b/>
          <w:sz w:val="28"/>
        </w:rPr>
        <w:t>17、</w:t>
      </w:r>
      <w:r>
        <w:rPr>
          <w:rFonts w:hint="eastAsia" w:ascii="仿宋" w:hAnsi="仿宋" w:eastAsia="仿宋" w:cs="仿宋"/>
          <w:b/>
          <w:sz w:val="28"/>
          <w:lang w:eastAsia="zh-CN"/>
        </w:rPr>
        <w:t>“十四五”规划</w:t>
      </w:r>
      <w:r>
        <w:rPr>
          <w:rFonts w:hint="eastAsia" w:ascii="仿宋" w:hAnsi="仿宋" w:eastAsia="仿宋" w:cs="仿宋"/>
          <w:b/>
          <w:sz w:val="28"/>
        </w:rPr>
        <w:t>编制费用绩效目标表</w:t>
      </w:r>
      <w:bookmarkEnd w:id="27"/>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17、十四五规划编制费用绩效目标表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13011021ITVTFVFV4PFGX</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“十四五”规划</w:t>
            </w:r>
            <w:r>
              <w:rPr>
                <w:rFonts w:hint="eastAsia" w:ascii="方正书宋_GBK" w:eastAsia="方正书宋_GBK"/>
                <w:sz w:val="21"/>
                <w:szCs w:val="21"/>
              </w:rPr>
              <w:t>编制费用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30.00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30.00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聘请第三方编制鹿泉区国民经济和社会发展第十四个五年规划，</w:t>
            </w:r>
            <w:r>
              <w:rPr>
                <w:rFonts w:ascii="方正书宋_GBK" w:eastAsia="方正书宋_GBK"/>
                <w:sz w:val="21"/>
                <w:szCs w:val="21"/>
              </w:rPr>
              <w:t>2020</w:t>
            </w:r>
            <w:r>
              <w:rPr>
                <w:rFonts w:hint="eastAsia" w:ascii="方正书宋_GBK" w:eastAsia="方正书宋_GBK"/>
                <w:sz w:val="21"/>
                <w:szCs w:val="21"/>
              </w:rPr>
              <w:t>年安排</w:t>
            </w:r>
            <w:r>
              <w:rPr>
                <w:rFonts w:ascii="方正书宋_GBK" w:eastAsia="方正书宋_GBK"/>
                <w:sz w:val="21"/>
                <w:szCs w:val="21"/>
              </w:rPr>
              <w:t>30</w:t>
            </w:r>
            <w:r>
              <w:rPr>
                <w:rFonts w:hint="eastAsia" w:ascii="方正书宋_GBK" w:eastAsia="方正书宋_GBK"/>
                <w:sz w:val="21"/>
                <w:szCs w:val="21"/>
              </w:rPr>
              <w:t>万元用于招标。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编制我区国民经济和社会发展第十四个</w:t>
            </w:r>
            <w:r>
              <w:rPr>
                <w:rFonts w:ascii="方正书宋_GBK" w:eastAsia="方正书宋_GBK"/>
                <w:sz w:val="21"/>
                <w:szCs w:val="21"/>
              </w:rPr>
              <w:t>5</w:t>
            </w:r>
            <w:r>
              <w:rPr>
                <w:rFonts w:hint="eastAsia" w:ascii="方正书宋_GBK" w:eastAsia="方正书宋_GBK"/>
                <w:sz w:val="21"/>
                <w:szCs w:val="21"/>
              </w:rPr>
              <w:t>年规划纲要，回顾我区国民经济和社会发展取得的成效，提出以后五年区国民经济和社会发展宏观方向。</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3"/>
        <w:gridCol w:w="2956"/>
        <w:gridCol w:w="858"/>
        <w:gridCol w:w="21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44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1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编制规划数量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完成《</w:t>
            </w:r>
            <w:r>
              <w:rPr>
                <w:rFonts w:hint="eastAsia" w:ascii="方正书宋_GBK" w:eastAsia="方正书宋_GBK"/>
                <w:sz w:val="21"/>
                <w:szCs w:val="21"/>
                <w:lang w:eastAsia="zh-CN"/>
              </w:rPr>
              <w:t>“十四五”规划</w:t>
            </w:r>
            <w:r>
              <w:rPr>
                <w:rFonts w:hint="eastAsia" w:ascii="方正书宋_GBK" w:eastAsia="方正书宋_GBK"/>
                <w:sz w:val="21"/>
                <w:szCs w:val="21"/>
              </w:rPr>
              <w:t>》编制数量</w:t>
            </w:r>
          </w:p>
        </w:tc>
        <w:tc>
          <w:tcPr>
            <w:tcW w:w="446"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套</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“十四五”规划</w:t>
            </w:r>
            <w:r>
              <w:rPr>
                <w:rFonts w:hint="eastAsia" w:ascii="方正书宋_GBK" w:eastAsia="方正书宋_GBK"/>
                <w:sz w:val="21"/>
                <w:szCs w:val="21"/>
              </w:rPr>
              <w:t>纲要编制完成质量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经人代会审议通过</w:t>
            </w:r>
          </w:p>
        </w:tc>
        <w:tc>
          <w:tcPr>
            <w:tcW w:w="44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通过</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石家庄市国民经济和社会发展</w:t>
            </w:r>
            <w:r>
              <w:rPr>
                <w:rFonts w:hint="cs" w:ascii="方正书宋_GBK" w:eastAsia="方正书宋_GBK"/>
                <w:sz w:val="21"/>
                <w:szCs w:val="21"/>
                <w:cs/>
              </w:rPr>
              <w:t>“</w:t>
            </w:r>
            <w:r>
              <w:rPr>
                <w:rFonts w:hint="eastAsia" w:ascii="方正书宋_GBK" w:eastAsia="方正书宋_GBK"/>
                <w:sz w:val="21"/>
                <w:szCs w:val="21"/>
              </w:rPr>
              <w:t>十四五</w:t>
            </w:r>
            <w:r>
              <w:rPr>
                <w:rFonts w:hint="cs" w:ascii="方正书宋_GBK" w:eastAsia="方正书宋_GBK"/>
                <w:sz w:val="21"/>
                <w:szCs w:val="21"/>
                <w:cs/>
              </w:rPr>
              <w:t>”</w:t>
            </w:r>
            <w:r>
              <w:rPr>
                <w:rFonts w:hint="eastAsia" w:ascii="方正书宋_GBK" w:eastAsia="方正书宋_GBK"/>
                <w:sz w:val="21"/>
                <w:szCs w:val="21"/>
              </w:rPr>
              <w:t>规划编制工作方案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“十四五”规划</w:t>
            </w:r>
            <w:r>
              <w:rPr>
                <w:rFonts w:hint="eastAsia" w:ascii="方正书宋_GBK" w:eastAsia="方正书宋_GBK"/>
                <w:sz w:val="21"/>
                <w:szCs w:val="21"/>
              </w:rPr>
              <w:t>纲要编制完成时间</w:t>
            </w:r>
          </w:p>
        </w:tc>
        <w:tc>
          <w:tcPr>
            <w:tcW w:w="1536" w:type="pct"/>
            <w:vAlign w:val="center"/>
          </w:tcPr>
          <w:p>
            <w:pPr>
              <w:spacing w:line="300" w:lineRule="exact"/>
              <w:rPr>
                <w:rFonts w:ascii="方正书宋_GBK" w:eastAsia="方正书宋_GBK"/>
                <w:sz w:val="21"/>
                <w:szCs w:val="21"/>
              </w:rPr>
            </w:pPr>
            <w:r>
              <w:rPr>
                <w:rFonts w:ascii="方正书宋_GBK" w:eastAsia="方正书宋_GBK"/>
                <w:sz w:val="21"/>
                <w:szCs w:val="21"/>
              </w:rPr>
              <w:t>2020</w:t>
            </w:r>
            <w:r>
              <w:rPr>
                <w:rFonts w:hint="eastAsia" w:ascii="方正书宋_GBK" w:eastAsia="方正书宋_GBK"/>
                <w:sz w:val="21"/>
                <w:szCs w:val="21"/>
              </w:rPr>
              <w:t>年</w:t>
            </w:r>
            <w:r>
              <w:rPr>
                <w:rFonts w:ascii="方正书宋_GBK" w:eastAsia="方正书宋_GBK"/>
                <w:sz w:val="21"/>
                <w:szCs w:val="21"/>
              </w:rPr>
              <w:t>1-6</w:t>
            </w:r>
            <w:r>
              <w:rPr>
                <w:rFonts w:hint="eastAsia" w:ascii="方正书宋_GBK" w:eastAsia="方正书宋_GBK"/>
                <w:sz w:val="21"/>
                <w:szCs w:val="21"/>
              </w:rPr>
              <w:t>月份开展前期研究，</w:t>
            </w:r>
            <w:r>
              <w:rPr>
                <w:rFonts w:ascii="方正书宋_GBK" w:eastAsia="方正书宋_GBK"/>
                <w:sz w:val="21"/>
                <w:szCs w:val="21"/>
              </w:rPr>
              <w:t>7-12</w:t>
            </w:r>
            <w:r>
              <w:rPr>
                <w:rFonts w:hint="eastAsia" w:ascii="方正书宋_GBK" w:eastAsia="方正书宋_GBK"/>
                <w:sz w:val="21"/>
                <w:szCs w:val="21"/>
              </w:rPr>
              <w:t>月份完成初稿，</w:t>
            </w:r>
            <w:r>
              <w:rPr>
                <w:rFonts w:ascii="方正书宋_GBK" w:eastAsia="方正书宋_GBK"/>
                <w:sz w:val="21"/>
                <w:szCs w:val="21"/>
              </w:rPr>
              <w:t>2021</w:t>
            </w:r>
            <w:r>
              <w:rPr>
                <w:rFonts w:hint="eastAsia" w:ascii="方正书宋_GBK" w:eastAsia="方正书宋_GBK"/>
                <w:sz w:val="21"/>
                <w:szCs w:val="21"/>
              </w:rPr>
              <w:t>年初经专家评审后按时提交</w:t>
            </w:r>
            <w:r>
              <w:rPr>
                <w:rFonts w:hint="eastAsia" w:ascii="方正书宋_GBK" w:eastAsia="方正书宋_GBK"/>
                <w:sz w:val="21"/>
                <w:szCs w:val="21"/>
                <w:lang w:eastAsia="zh-CN"/>
              </w:rPr>
              <w:t>“十四五”规划</w:t>
            </w:r>
            <w:r>
              <w:rPr>
                <w:rFonts w:hint="eastAsia" w:ascii="方正书宋_GBK" w:eastAsia="方正书宋_GBK"/>
                <w:sz w:val="21"/>
                <w:szCs w:val="21"/>
              </w:rPr>
              <w:t>纲要报告，按人代会意见修改完善</w:t>
            </w:r>
          </w:p>
        </w:tc>
        <w:tc>
          <w:tcPr>
            <w:tcW w:w="446" w:type="pct"/>
            <w:vAlign w:val="center"/>
          </w:tcPr>
          <w:p>
            <w:pPr>
              <w:spacing w:line="300" w:lineRule="exact"/>
              <w:rPr>
                <w:rFonts w:ascii="方正书宋_GBK" w:eastAsia="方正书宋_GBK"/>
                <w:sz w:val="21"/>
                <w:szCs w:val="21"/>
              </w:rPr>
            </w:pPr>
            <w:r>
              <w:rPr>
                <w:rFonts w:ascii="方正书宋_GBK" w:eastAsia="方正书宋_GBK"/>
                <w:sz w:val="21"/>
                <w:szCs w:val="21"/>
              </w:rPr>
              <w:t>2020</w:t>
            </w:r>
            <w:r>
              <w:rPr>
                <w:rFonts w:hint="eastAsia" w:ascii="方正书宋_GBK" w:eastAsia="方正书宋_GBK"/>
                <w:sz w:val="21"/>
                <w:szCs w:val="21"/>
              </w:rPr>
              <w:t>年底前完成初稿</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石家庄市国民经济和社会发展</w:t>
            </w:r>
            <w:r>
              <w:rPr>
                <w:rFonts w:hint="cs" w:ascii="方正书宋_GBK" w:eastAsia="方正书宋_GBK"/>
                <w:sz w:val="21"/>
                <w:szCs w:val="21"/>
                <w:cs/>
              </w:rPr>
              <w:t>“</w:t>
            </w:r>
            <w:r>
              <w:rPr>
                <w:rFonts w:hint="eastAsia" w:ascii="方正书宋_GBK" w:eastAsia="方正书宋_GBK"/>
                <w:sz w:val="21"/>
                <w:szCs w:val="21"/>
              </w:rPr>
              <w:t>十四五</w:t>
            </w:r>
            <w:r>
              <w:rPr>
                <w:rFonts w:hint="cs" w:ascii="方正书宋_GBK" w:eastAsia="方正书宋_GBK"/>
                <w:sz w:val="21"/>
                <w:szCs w:val="21"/>
                <w:cs/>
              </w:rPr>
              <w:t>”</w:t>
            </w:r>
            <w:r>
              <w:rPr>
                <w:rFonts w:hint="eastAsia" w:ascii="方正书宋_GBK" w:eastAsia="方正书宋_GBK"/>
                <w:sz w:val="21"/>
                <w:szCs w:val="21"/>
              </w:rPr>
              <w:t>规划编制工作方案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编制费用成本</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编制</w:t>
            </w:r>
            <w:r>
              <w:rPr>
                <w:rFonts w:hint="eastAsia" w:ascii="方正书宋_GBK" w:eastAsia="方正书宋_GBK"/>
                <w:sz w:val="21"/>
                <w:szCs w:val="21"/>
                <w:lang w:eastAsia="zh-CN"/>
              </w:rPr>
              <w:t>“十四五”规划</w:t>
            </w:r>
            <w:r>
              <w:rPr>
                <w:rFonts w:hint="eastAsia" w:ascii="方正书宋_GBK" w:eastAsia="方正书宋_GBK"/>
                <w:sz w:val="21"/>
                <w:szCs w:val="21"/>
              </w:rPr>
              <w:t>中标费用</w:t>
            </w:r>
          </w:p>
        </w:tc>
        <w:tc>
          <w:tcPr>
            <w:tcW w:w="446" w:type="pct"/>
            <w:vAlign w:val="center"/>
          </w:tcPr>
          <w:p>
            <w:pPr>
              <w:spacing w:line="300" w:lineRule="exact"/>
              <w:rPr>
                <w:rFonts w:ascii="方正书宋_GBK" w:eastAsia="方正书宋_GBK"/>
                <w:sz w:val="21"/>
                <w:szCs w:val="21"/>
              </w:rPr>
            </w:pPr>
            <w:r>
              <w:rPr>
                <w:rFonts w:ascii="方正书宋_GBK" w:eastAsia="方正书宋_GBK"/>
                <w:sz w:val="21"/>
                <w:szCs w:val="21"/>
              </w:rPr>
              <w:t>30</w:t>
            </w:r>
            <w:r>
              <w:rPr>
                <w:rFonts w:hint="eastAsia" w:ascii="方正书宋_GBK" w:eastAsia="方正书宋_GBK"/>
                <w:sz w:val="21"/>
                <w:szCs w:val="21"/>
              </w:rPr>
              <w:t>万元</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中标通知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宏观指导作用</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提出我区国民经济和社会发展宏观方向</w:t>
            </w:r>
          </w:p>
        </w:tc>
        <w:tc>
          <w:tcPr>
            <w:tcW w:w="44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未来五年</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石家庄市国民经济和社会发展</w:t>
            </w:r>
            <w:r>
              <w:rPr>
                <w:rFonts w:hint="cs" w:ascii="方正书宋_GBK" w:eastAsia="方正书宋_GBK"/>
                <w:sz w:val="21"/>
                <w:szCs w:val="21"/>
                <w:cs/>
              </w:rPr>
              <w:t>“</w:t>
            </w:r>
            <w:r>
              <w:rPr>
                <w:rFonts w:hint="eastAsia" w:ascii="方正书宋_GBK" w:eastAsia="方正书宋_GBK"/>
                <w:sz w:val="21"/>
                <w:szCs w:val="21"/>
              </w:rPr>
              <w:t>十四五</w:t>
            </w:r>
            <w:r>
              <w:rPr>
                <w:rFonts w:hint="cs" w:ascii="方正书宋_GBK" w:eastAsia="方正书宋_GBK"/>
                <w:sz w:val="21"/>
                <w:szCs w:val="21"/>
                <w:cs/>
              </w:rPr>
              <w:t>”</w:t>
            </w:r>
            <w:r>
              <w:rPr>
                <w:rFonts w:hint="eastAsia" w:ascii="方正书宋_GBK" w:eastAsia="方正书宋_GBK"/>
                <w:sz w:val="21"/>
                <w:szCs w:val="21"/>
              </w:rPr>
              <w:t>规划编制工作方案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w:t>
            </w:r>
          </w:p>
        </w:tc>
        <w:tc>
          <w:tcPr>
            <w:tcW w:w="44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11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28" w:name="_Toc67986619"/>
      <w:r>
        <w:rPr>
          <w:rFonts w:hint="eastAsia" w:ascii="仿宋" w:hAnsi="仿宋" w:eastAsia="仿宋" w:cs="仿宋"/>
          <w:b/>
          <w:sz w:val="28"/>
        </w:rPr>
        <w:t>18、军供公司搬迁费用绩效目标表</w:t>
      </w:r>
      <w:bookmarkEnd w:id="28"/>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18、军供公司搬迁费用绩效目标表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13011021S0L5VL86ZRX9C</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军供公司搬迁费用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lang w:eastAsia="zh-CN"/>
              </w:rPr>
              <w:t>.</w:t>
            </w:r>
            <w:r>
              <w:rPr>
                <w:rFonts w:ascii="方正书宋_GBK" w:eastAsia="方正书宋_GBK"/>
                <w:sz w:val="21"/>
                <w:szCs w:val="21"/>
              </w:rPr>
              <w:t>41</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lang w:eastAsia="zh-CN"/>
              </w:rPr>
              <w:t>.</w:t>
            </w:r>
            <w:r>
              <w:rPr>
                <w:rFonts w:ascii="方正书宋_GBK" w:eastAsia="方正书宋_GBK"/>
                <w:sz w:val="21"/>
                <w:szCs w:val="21"/>
              </w:rPr>
              <w:t>41</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按照鹿泉区整体规划要求，鹿泉区军粮供应有限责任公司在新库区（原直属三库）占地</w:t>
            </w:r>
            <w:r>
              <w:rPr>
                <w:rFonts w:ascii="方正书宋_GBK" w:eastAsia="方正书宋_GBK"/>
                <w:sz w:val="21"/>
                <w:szCs w:val="21"/>
              </w:rPr>
              <w:t>11.53</w:t>
            </w:r>
            <w:r>
              <w:rPr>
                <w:rFonts w:hint="eastAsia" w:ascii="方正书宋_GBK" w:eastAsia="方正书宋_GBK"/>
                <w:sz w:val="21"/>
                <w:szCs w:val="21"/>
              </w:rPr>
              <w:t>亩，投资总投资</w:t>
            </w:r>
            <w:r>
              <w:rPr>
                <w:rFonts w:ascii="方正书宋_GBK" w:eastAsia="方正书宋_GBK"/>
                <w:sz w:val="21"/>
                <w:szCs w:val="21"/>
              </w:rPr>
              <w:t>2675.89</w:t>
            </w:r>
            <w:r>
              <w:rPr>
                <w:rFonts w:hint="eastAsia" w:ascii="方正书宋_GBK" w:eastAsia="方正书宋_GBK"/>
                <w:sz w:val="21"/>
                <w:szCs w:val="21"/>
              </w:rPr>
              <w:t>万元，利用上级粮食</w:t>
            </w:r>
            <w:r>
              <w:rPr>
                <w:rFonts w:hint="eastAsia" w:ascii="方正书宋_GBK" w:eastAsia="方正书宋_GBK"/>
                <w:sz w:val="21"/>
                <w:szCs w:val="21"/>
                <w:lang w:eastAsia="zh-CN"/>
              </w:rPr>
              <w:t>单位</w:t>
            </w:r>
            <w:r>
              <w:rPr>
                <w:rFonts w:hint="eastAsia" w:ascii="方正书宋_GBK" w:eastAsia="方正书宋_GBK"/>
                <w:sz w:val="21"/>
                <w:szCs w:val="21"/>
              </w:rPr>
              <w:t>周转金</w:t>
            </w:r>
            <w:r>
              <w:rPr>
                <w:rFonts w:ascii="方正书宋_GBK" w:eastAsia="方正书宋_GBK"/>
                <w:sz w:val="21"/>
                <w:szCs w:val="21"/>
              </w:rPr>
              <w:t>1452.28</w:t>
            </w:r>
            <w:r>
              <w:rPr>
                <w:rFonts w:hint="eastAsia" w:ascii="方正书宋_GBK" w:eastAsia="方正书宋_GBK"/>
                <w:sz w:val="21"/>
                <w:szCs w:val="21"/>
              </w:rPr>
              <w:t>万元，企业自筹</w:t>
            </w:r>
            <w:r>
              <w:rPr>
                <w:rFonts w:ascii="方正书宋_GBK" w:eastAsia="方正书宋_GBK"/>
                <w:sz w:val="21"/>
                <w:szCs w:val="21"/>
              </w:rPr>
              <w:t>1223.61</w:t>
            </w:r>
            <w:r>
              <w:rPr>
                <w:rFonts w:hint="eastAsia" w:ascii="方正书宋_GBK" w:eastAsia="方正书宋_GBK"/>
                <w:sz w:val="21"/>
                <w:szCs w:val="21"/>
              </w:rPr>
              <w:t>万元。根据区政府第二届三十七次常务会议纪要精神，对鹿泉区军粮供应有限责任公司整体搬迁费用予以拨付，</w:t>
            </w:r>
            <w:r>
              <w:rPr>
                <w:rFonts w:ascii="方正书宋_GBK" w:eastAsia="方正书宋_GBK"/>
                <w:sz w:val="21"/>
                <w:szCs w:val="21"/>
              </w:rPr>
              <w:t>2019</w:t>
            </w:r>
            <w:r>
              <w:rPr>
                <w:rFonts w:hint="eastAsia" w:ascii="方正书宋_GBK" w:eastAsia="方正书宋_GBK"/>
                <w:sz w:val="21"/>
                <w:szCs w:val="21"/>
              </w:rPr>
              <w:t>年已拨付</w:t>
            </w:r>
            <w:r>
              <w:rPr>
                <w:rFonts w:ascii="方正书宋_GBK" w:eastAsia="方正书宋_GBK"/>
                <w:sz w:val="21"/>
                <w:szCs w:val="21"/>
              </w:rPr>
              <w:t>379</w:t>
            </w:r>
            <w:r>
              <w:rPr>
                <w:rFonts w:hint="eastAsia" w:ascii="方正书宋_GBK" w:eastAsia="方正书宋_GBK"/>
                <w:sz w:val="21"/>
                <w:szCs w:val="21"/>
              </w:rPr>
              <w:t>万元，</w:t>
            </w:r>
            <w:r>
              <w:rPr>
                <w:rFonts w:ascii="方正书宋_GBK" w:eastAsia="方正书宋_GBK"/>
                <w:sz w:val="21"/>
                <w:szCs w:val="21"/>
              </w:rPr>
              <w:t>2020</w:t>
            </w:r>
            <w:r>
              <w:rPr>
                <w:rFonts w:hint="eastAsia" w:ascii="方正书宋_GBK" w:eastAsia="方正书宋_GBK"/>
                <w:sz w:val="21"/>
                <w:szCs w:val="21"/>
              </w:rPr>
              <w:t>年已拨付</w:t>
            </w:r>
            <w:r>
              <w:rPr>
                <w:rFonts w:ascii="方正书宋_GBK" w:eastAsia="方正书宋_GBK"/>
                <w:sz w:val="21"/>
                <w:szCs w:val="21"/>
              </w:rPr>
              <w:t>255.92</w:t>
            </w:r>
            <w:r>
              <w:rPr>
                <w:rFonts w:hint="eastAsia" w:ascii="方正书宋_GBK" w:eastAsia="方正书宋_GBK"/>
                <w:sz w:val="21"/>
                <w:szCs w:val="21"/>
              </w:rPr>
              <w:t>万元。尚欠</w:t>
            </w:r>
            <w:r>
              <w:rPr>
                <w:rFonts w:ascii="方正书宋_GBK" w:eastAsia="方正书宋_GBK"/>
                <w:sz w:val="21"/>
                <w:szCs w:val="21"/>
              </w:rPr>
              <w:t>588.69</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年申请预算</w:t>
            </w:r>
            <w:r>
              <w:rPr>
                <w:rFonts w:ascii="方正书宋_GBK" w:eastAsia="方正书宋_GBK"/>
                <w:sz w:val="21"/>
                <w:szCs w:val="21"/>
              </w:rPr>
              <w:t>100.41</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促进企业发展，实现国有资产保值增值，河北军粮配送中粮食基础设施与粮食流通需求相匹配，粮食仓储损耗控制在国家、省市标准范围内，科学储粮率技术应用得到基本普及</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根据鹿泉区规划，军粮公司搬迁至原直属三库。搬迁大米</w:t>
            </w:r>
            <w:r>
              <w:rPr>
                <w:rFonts w:ascii="方正书宋_GBK" w:eastAsia="方正书宋_GBK"/>
                <w:sz w:val="21"/>
                <w:szCs w:val="21"/>
              </w:rPr>
              <w:t>600</w:t>
            </w:r>
            <w:r>
              <w:rPr>
                <w:rFonts w:hint="eastAsia" w:ascii="方正书宋_GBK" w:eastAsia="方正书宋_GBK"/>
                <w:sz w:val="21"/>
                <w:szCs w:val="21"/>
              </w:rPr>
              <w:t>顿</w:t>
            </w:r>
            <w:r>
              <w:rPr>
                <w:rFonts w:ascii="方正书宋_GBK" w:eastAsia="方正书宋_GBK"/>
                <w:sz w:val="21"/>
                <w:szCs w:val="21"/>
              </w:rPr>
              <w:t>,</w:t>
            </w:r>
            <w:r>
              <w:rPr>
                <w:rFonts w:hint="eastAsia" w:ascii="方正书宋_GBK" w:eastAsia="方正书宋_GBK"/>
                <w:sz w:val="21"/>
                <w:szCs w:val="21"/>
              </w:rPr>
              <w:t>面粉</w:t>
            </w:r>
            <w:r>
              <w:rPr>
                <w:rFonts w:ascii="方正书宋_GBK" w:eastAsia="方正书宋_GBK"/>
                <w:sz w:val="21"/>
                <w:szCs w:val="21"/>
              </w:rPr>
              <w:t>600</w:t>
            </w:r>
            <w:r>
              <w:rPr>
                <w:rFonts w:hint="eastAsia" w:ascii="方正书宋_GBK" w:eastAsia="方正书宋_GBK"/>
                <w:sz w:val="21"/>
                <w:szCs w:val="21"/>
              </w:rPr>
              <w:t>顿</w:t>
            </w:r>
            <w:r>
              <w:rPr>
                <w:rFonts w:ascii="方正书宋_GBK" w:eastAsia="方正书宋_GBK"/>
                <w:sz w:val="21"/>
                <w:szCs w:val="21"/>
              </w:rPr>
              <w:t>,</w:t>
            </w:r>
            <w:r>
              <w:rPr>
                <w:rFonts w:hint="eastAsia" w:ascii="方正书宋_GBK" w:eastAsia="方正书宋_GBK"/>
                <w:sz w:val="21"/>
                <w:szCs w:val="21"/>
              </w:rPr>
              <w:t>食用油</w:t>
            </w:r>
            <w:r>
              <w:rPr>
                <w:rFonts w:ascii="方正书宋_GBK" w:eastAsia="方正书宋_GBK"/>
                <w:sz w:val="21"/>
                <w:szCs w:val="21"/>
              </w:rPr>
              <w:t>6000</w:t>
            </w:r>
            <w:r>
              <w:rPr>
                <w:rFonts w:hint="eastAsia" w:ascii="方正书宋_GBK" w:eastAsia="方正书宋_GBK"/>
                <w:sz w:val="21"/>
                <w:szCs w:val="21"/>
              </w:rPr>
              <w:t>箱及应急装备物资和分装加工车间的搬迁及水电暖等设施的安装</w:t>
            </w:r>
            <w:r>
              <w:rPr>
                <w:rFonts w:ascii="方正书宋_GBK" w:eastAsia="方正书宋_GBK"/>
                <w:sz w:val="21"/>
                <w:szCs w:val="21"/>
              </w:rPr>
              <w:t>,</w:t>
            </w:r>
            <w:r>
              <w:rPr>
                <w:rFonts w:hint="eastAsia" w:ascii="方正书宋_GBK" w:eastAsia="方正书宋_GBK"/>
                <w:sz w:val="21"/>
                <w:szCs w:val="21"/>
              </w:rPr>
              <w:t>确保按时完成搬迁以及搬迁后工厂加工设施设备的正常使用，完成仓库归置工作，使仓库井然有序。</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303"/>
        <w:gridCol w:w="2956"/>
        <w:gridCol w:w="1116"/>
        <w:gridCol w:w="19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36"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58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100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归置仓库数量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立体仓</w:t>
            </w:r>
            <w:r>
              <w:rPr>
                <w:rFonts w:ascii="方正书宋_GBK" w:eastAsia="方正书宋_GBK"/>
                <w:sz w:val="21"/>
                <w:szCs w:val="21"/>
              </w:rPr>
              <w:t>1</w:t>
            </w:r>
            <w:r>
              <w:rPr>
                <w:rFonts w:hint="eastAsia" w:ascii="方正书宋_GBK" w:eastAsia="方正书宋_GBK"/>
                <w:sz w:val="21"/>
                <w:szCs w:val="21"/>
              </w:rPr>
              <w:t>栋</w:t>
            </w:r>
            <w:r>
              <w:rPr>
                <w:rFonts w:ascii="方正书宋_GBK" w:eastAsia="方正书宋_GBK"/>
                <w:sz w:val="21"/>
                <w:szCs w:val="21"/>
              </w:rPr>
              <w:t>,</w:t>
            </w:r>
            <w:r>
              <w:rPr>
                <w:rFonts w:hint="eastAsia" w:ascii="方正书宋_GBK" w:eastAsia="方正书宋_GBK"/>
                <w:sz w:val="21"/>
                <w:szCs w:val="21"/>
              </w:rPr>
              <w:t>平方仓</w:t>
            </w:r>
            <w:r>
              <w:rPr>
                <w:rFonts w:ascii="方正书宋_GBK" w:eastAsia="方正书宋_GBK"/>
                <w:sz w:val="21"/>
                <w:szCs w:val="21"/>
              </w:rPr>
              <w:t>2</w:t>
            </w:r>
            <w:r>
              <w:rPr>
                <w:rFonts w:hint="eastAsia" w:ascii="方正书宋_GBK" w:eastAsia="方正书宋_GBK"/>
                <w:sz w:val="21"/>
                <w:szCs w:val="21"/>
              </w:rPr>
              <w:t>栋</w:t>
            </w:r>
          </w:p>
        </w:tc>
        <w:tc>
          <w:tcPr>
            <w:tcW w:w="580" w:type="pct"/>
            <w:vAlign w:val="center"/>
          </w:tcPr>
          <w:p>
            <w:pPr>
              <w:spacing w:line="300" w:lineRule="exact"/>
              <w:rPr>
                <w:rFonts w:ascii="方正书宋_GBK" w:eastAsia="方正书宋_GBK"/>
                <w:sz w:val="21"/>
                <w:szCs w:val="21"/>
              </w:rPr>
            </w:pPr>
            <w:r>
              <w:rPr>
                <w:rFonts w:ascii="方正书宋_GBK" w:eastAsia="方正书宋_GBK"/>
                <w:sz w:val="21"/>
                <w:szCs w:val="21"/>
              </w:rPr>
              <w:t>3</w:t>
            </w:r>
            <w:r>
              <w:rPr>
                <w:rFonts w:hint="eastAsia" w:ascii="方正书宋_GBK" w:eastAsia="方正书宋_GBK"/>
                <w:sz w:val="21"/>
                <w:szCs w:val="21"/>
              </w:rPr>
              <w:t>栋</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根据国家标准及</w:t>
            </w:r>
            <w:r>
              <w:rPr>
                <w:rFonts w:hint="eastAsia" w:ascii="方正书宋_GBK" w:eastAsia="方正书宋_GBK"/>
                <w:sz w:val="21"/>
                <w:szCs w:val="21"/>
                <w:lang w:eastAsia="zh-CN"/>
              </w:rPr>
              <w:t>单位</w:t>
            </w:r>
            <w:r>
              <w:rPr>
                <w:rFonts w:hint="eastAsia" w:ascii="方正书宋_GBK" w:eastAsia="方正书宋_GBK"/>
                <w:sz w:val="21"/>
                <w:szCs w:val="21"/>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新仓库仓储量</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新建仓库储备数量</w:t>
            </w:r>
          </w:p>
        </w:tc>
        <w:tc>
          <w:tcPr>
            <w:tcW w:w="5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1.5</w:t>
            </w:r>
            <w:r>
              <w:rPr>
                <w:rFonts w:hint="eastAsia" w:ascii="方正书宋_GBK" w:eastAsia="方正书宋_GBK"/>
                <w:sz w:val="21"/>
                <w:szCs w:val="21"/>
              </w:rPr>
              <w:t>万吨</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搬迁完工及时率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完成搬迁及工厂正常使用时间与计划完工时间的比率</w:t>
            </w:r>
          </w:p>
        </w:tc>
        <w:tc>
          <w:tcPr>
            <w:tcW w:w="5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85</w:t>
            </w:r>
            <w:r>
              <w:rPr>
                <w:rFonts w:hint="eastAsia" w:ascii="方正书宋_GBK" w:eastAsia="方正书宋_GBK"/>
                <w:sz w:val="21"/>
                <w:szCs w:val="21"/>
              </w:rPr>
              <w:t>百分比</w:t>
            </w:r>
          </w:p>
          <w:p>
            <w:pPr>
              <w:spacing w:line="300" w:lineRule="exact"/>
              <w:rPr>
                <w:rFonts w:ascii="方正书宋_GBK" w:eastAsia="方正书宋_GBK"/>
                <w:sz w:val="21"/>
                <w:szCs w:val="21"/>
              </w:rPr>
            </w:pP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搬迁成本</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本年搬迁预算成本</w:t>
            </w:r>
          </w:p>
        </w:tc>
        <w:tc>
          <w:tcPr>
            <w:tcW w:w="580" w:type="pct"/>
            <w:vAlign w:val="center"/>
          </w:tcPr>
          <w:p>
            <w:pPr>
              <w:spacing w:line="300" w:lineRule="exact"/>
              <w:rPr>
                <w:rFonts w:ascii="方正书宋_GBK" w:eastAsia="方正书宋_GBK"/>
                <w:sz w:val="21"/>
                <w:szCs w:val="21"/>
              </w:rPr>
            </w:pPr>
            <w:r>
              <w:rPr>
                <w:rFonts w:ascii="方正书宋_GBK" w:eastAsia="方正书宋_GBK"/>
                <w:sz w:val="21"/>
                <w:szCs w:val="21"/>
              </w:rPr>
              <w:t>100.41</w:t>
            </w:r>
            <w:r>
              <w:rPr>
                <w:rFonts w:hint="eastAsia" w:ascii="方正书宋_GBK" w:eastAsia="方正书宋_GBK"/>
                <w:sz w:val="21"/>
                <w:szCs w:val="21"/>
              </w:rPr>
              <w:t>万元</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粮食搬运完工率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粮食搬运完成数量占总数量的比率</w:t>
            </w:r>
          </w:p>
        </w:tc>
        <w:tc>
          <w:tcPr>
            <w:tcW w:w="580" w:type="pct"/>
            <w:vAlign w:val="center"/>
          </w:tcPr>
          <w:p>
            <w:pPr>
              <w:spacing w:line="300" w:lineRule="exact"/>
              <w:rPr>
                <w:rFonts w:ascii="方正书宋_GBK" w:eastAsia="方正书宋_GBK"/>
                <w:sz w:val="21"/>
                <w:szCs w:val="21"/>
              </w:rPr>
            </w:pPr>
            <w:r>
              <w:rPr>
                <w:rFonts w:ascii="方正书宋_GBK" w:eastAsia="方正书宋_GBK"/>
                <w:sz w:val="21"/>
                <w:szCs w:val="21"/>
              </w:rPr>
              <w:t>100</w:t>
            </w:r>
            <w:r>
              <w:rPr>
                <w:rFonts w:hint="eastAsia" w:ascii="方正书宋_GBK" w:eastAsia="方正书宋_GBK"/>
                <w:sz w:val="21"/>
                <w:szCs w:val="21"/>
              </w:rPr>
              <w:t>百分比</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配套设施完成率</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实际完成配套设施量占计划完成比率</w:t>
            </w:r>
          </w:p>
        </w:tc>
        <w:tc>
          <w:tcPr>
            <w:tcW w:w="5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r>
              <w:rPr>
                <w:rFonts w:hint="eastAsia" w:ascii="方正书宋_GBK" w:eastAsia="方正书宋_GBK"/>
                <w:sz w:val="21"/>
                <w:szCs w:val="21"/>
              </w:rPr>
              <w:t>百分比</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536"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群众满意数量占总数的比例。</w:t>
            </w:r>
          </w:p>
        </w:tc>
        <w:tc>
          <w:tcPr>
            <w:tcW w:w="58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100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29" w:name="_Toc67986620"/>
      <w:r>
        <w:rPr>
          <w:rFonts w:hint="eastAsia" w:ascii="仿宋" w:hAnsi="仿宋" w:eastAsia="仿宋" w:cs="仿宋"/>
          <w:b/>
          <w:sz w:val="28"/>
        </w:rPr>
        <w:t>19、2021年大气污染防治（节能与循环经济）专项资金绩效目标表</w:t>
      </w:r>
      <w:bookmarkEnd w:id="29"/>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19、2021年大气污染防治（节能与循环经济）专项资金绩效目标表 \f C \l 1 </w:instrText>
      </w:r>
      <w:r>
        <w:rPr>
          <w:rFonts w:hint="eastAsia" w:ascii="仿宋" w:hAnsi="仿宋" w:eastAsia="仿宋" w:cs="仿宋"/>
          <w:b/>
          <w:sz w:val="21"/>
          <w:szCs w:val="21"/>
        </w:rPr>
        <w:fldChar w:fldCharType="end"/>
      </w:r>
    </w:p>
    <w:tbl>
      <w:tblPr>
        <w:tblStyle w:val="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2"/>
        <w:gridCol w:w="1352"/>
        <w:gridCol w:w="1525"/>
        <w:gridCol w:w="1756"/>
        <w:gridCol w:w="1025"/>
        <w:gridCol w:w="1233"/>
        <w:gridCol w:w="16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140"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859"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496"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13011021SI96O5FA803HH</w:t>
            </w:r>
          </w:p>
        </w:tc>
        <w:tc>
          <w:tcPr>
            <w:tcW w:w="91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032" w:type="pct"/>
            <w:gridSpan w:val="3"/>
            <w:vAlign w:val="center"/>
          </w:tcPr>
          <w:p>
            <w:pPr>
              <w:spacing w:line="300" w:lineRule="exact"/>
              <w:rPr>
                <w:rFonts w:ascii="方正书宋_GBK" w:eastAsia="方正书宋_GBK"/>
                <w:sz w:val="21"/>
                <w:szCs w:val="21"/>
              </w:rPr>
            </w:pPr>
            <w:r>
              <w:rPr>
                <w:rFonts w:ascii="方正书宋_GBK" w:eastAsia="方正书宋_GBK"/>
                <w:sz w:val="21"/>
                <w:szCs w:val="21"/>
              </w:rPr>
              <w:t>2021</w:t>
            </w:r>
            <w:r>
              <w:rPr>
                <w:rFonts w:hint="eastAsia" w:ascii="方正书宋_GBK" w:eastAsia="方正书宋_GBK"/>
                <w:sz w:val="21"/>
                <w:szCs w:val="21"/>
              </w:rPr>
              <w:t>年大气污染防治（节能与循环经济）专项资金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7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793" w:type="pct"/>
            <w:vAlign w:val="center"/>
          </w:tcPr>
          <w:p>
            <w:pPr>
              <w:spacing w:line="300" w:lineRule="exact"/>
              <w:rPr>
                <w:rFonts w:ascii="方正书宋_GBK" w:eastAsia="方正书宋_GBK"/>
                <w:sz w:val="21"/>
                <w:szCs w:val="21"/>
              </w:rPr>
            </w:pPr>
            <w:r>
              <w:rPr>
                <w:rFonts w:ascii="方正书宋_GBK" w:eastAsia="方正书宋_GBK"/>
                <w:sz w:val="21"/>
                <w:szCs w:val="21"/>
              </w:rPr>
              <w:t>230.00</w:t>
            </w:r>
          </w:p>
        </w:tc>
        <w:tc>
          <w:tcPr>
            <w:tcW w:w="91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533" w:type="pct"/>
            <w:vAlign w:val="center"/>
          </w:tcPr>
          <w:p>
            <w:pPr>
              <w:spacing w:line="300" w:lineRule="exact"/>
              <w:rPr>
                <w:rFonts w:ascii="方正书宋_GBK" w:eastAsia="方正书宋_GBK"/>
                <w:sz w:val="21"/>
                <w:szCs w:val="21"/>
              </w:rPr>
            </w:pPr>
            <w:r>
              <w:rPr>
                <w:rFonts w:ascii="方正书宋_GBK" w:eastAsia="方正书宋_GBK"/>
                <w:sz w:val="21"/>
                <w:szCs w:val="21"/>
              </w:rPr>
              <w:t>230.00</w:t>
            </w:r>
          </w:p>
        </w:tc>
        <w:tc>
          <w:tcPr>
            <w:tcW w:w="63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859"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Merge w:val="continue"/>
            <w:vAlign w:val="center"/>
          </w:tcPr>
          <w:p>
            <w:pPr>
              <w:spacing w:line="300" w:lineRule="exact"/>
              <w:outlineLvl w:val="3"/>
              <w:rPr>
                <w:sz w:val="21"/>
                <w:szCs w:val="21"/>
              </w:rPr>
            </w:pPr>
          </w:p>
        </w:tc>
        <w:tc>
          <w:tcPr>
            <w:tcW w:w="4442"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专项资金用于河北金隅鼎鑫水泥有限公司的节能综合技术改造项目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496"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913"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533"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498"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vMerge w:val="continue"/>
            <w:tcBorders>
              <w:bottom w:val="single" w:color="000000" w:sz="6" w:space="0"/>
            </w:tcBorders>
            <w:vAlign w:val="center"/>
          </w:tcPr>
          <w:p>
            <w:pPr>
              <w:spacing w:line="300" w:lineRule="exact"/>
              <w:outlineLvl w:val="3"/>
              <w:rPr>
                <w:sz w:val="21"/>
                <w:szCs w:val="21"/>
              </w:rPr>
            </w:pPr>
          </w:p>
        </w:tc>
        <w:tc>
          <w:tcPr>
            <w:tcW w:w="1496"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913"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533"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498"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7"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442"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进一步降低各项能耗指标</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改善环境质量</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578"/>
        <w:gridCol w:w="3020"/>
        <w:gridCol w:w="1413"/>
        <w:gridCol w:w="12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2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6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73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7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大气污染防治补贴企业数量</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大气污染防治补贴企业数量</w:t>
            </w:r>
          </w:p>
        </w:tc>
        <w:tc>
          <w:tcPr>
            <w:tcW w:w="734"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家</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项目建设质量达标率</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项目建设分项工程达标数量</w:t>
            </w:r>
            <w:r>
              <w:rPr>
                <w:rFonts w:ascii="方正书宋_GBK" w:eastAsia="方正书宋_GBK"/>
                <w:sz w:val="21"/>
                <w:szCs w:val="21"/>
              </w:rPr>
              <w:t>/</w:t>
            </w:r>
            <w:r>
              <w:rPr>
                <w:rFonts w:hint="eastAsia" w:ascii="方正书宋_GBK" w:eastAsia="方正书宋_GBK"/>
                <w:sz w:val="21"/>
                <w:szCs w:val="21"/>
              </w:rPr>
              <w:t>总项目数</w:t>
            </w:r>
          </w:p>
        </w:tc>
        <w:tc>
          <w:tcPr>
            <w:tcW w:w="7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100%</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补贴项目开工时间</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补贴项目开工时间</w:t>
            </w:r>
          </w:p>
        </w:tc>
        <w:tc>
          <w:tcPr>
            <w:tcW w:w="734" w:type="pct"/>
            <w:vAlign w:val="center"/>
          </w:tcPr>
          <w:p>
            <w:pPr>
              <w:spacing w:line="300" w:lineRule="exact"/>
              <w:rPr>
                <w:rFonts w:ascii="方正书宋_GBK" w:eastAsia="方正书宋_GBK"/>
                <w:sz w:val="21"/>
                <w:szCs w:val="21"/>
              </w:rPr>
            </w:pPr>
            <w:r>
              <w:rPr>
                <w:rFonts w:ascii="方正书宋_GBK" w:eastAsia="方正书宋_GBK"/>
                <w:sz w:val="21"/>
                <w:szCs w:val="21"/>
              </w:rPr>
              <w:t>2020</w:t>
            </w:r>
            <w:r>
              <w:rPr>
                <w:rFonts w:hint="eastAsia" w:ascii="方正书宋_GBK" w:eastAsia="方正书宋_GBK"/>
                <w:sz w:val="21"/>
                <w:szCs w:val="21"/>
              </w:rPr>
              <w:t>年</w:t>
            </w:r>
            <w:r>
              <w:rPr>
                <w:rFonts w:ascii="方正书宋_GBK" w:eastAsia="方正书宋_GBK"/>
                <w:sz w:val="21"/>
                <w:szCs w:val="21"/>
              </w:rPr>
              <w:t>10</w:t>
            </w:r>
            <w:r>
              <w:rPr>
                <w:rFonts w:hint="eastAsia" w:ascii="方正书宋_GBK" w:eastAsia="方正书宋_GBK"/>
                <w:sz w:val="21"/>
                <w:szCs w:val="21"/>
              </w:rPr>
              <w:t>月</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大气污染防治资金补贴标准</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大气污染防治资金补贴标准</w:t>
            </w:r>
          </w:p>
        </w:tc>
        <w:tc>
          <w:tcPr>
            <w:tcW w:w="734" w:type="pct"/>
            <w:vAlign w:val="center"/>
          </w:tcPr>
          <w:p>
            <w:pPr>
              <w:spacing w:line="300" w:lineRule="exact"/>
              <w:rPr>
                <w:rFonts w:ascii="方正书宋_GBK" w:eastAsia="方正书宋_GBK"/>
                <w:sz w:val="21"/>
                <w:szCs w:val="21"/>
              </w:rPr>
            </w:pPr>
            <w:r>
              <w:rPr>
                <w:rFonts w:ascii="方正书宋_GBK" w:eastAsia="方正书宋_GBK"/>
                <w:sz w:val="21"/>
                <w:szCs w:val="21"/>
              </w:rPr>
              <w:t>230</w:t>
            </w:r>
            <w:r>
              <w:rPr>
                <w:rFonts w:hint="eastAsia" w:ascii="方正书宋_GBK" w:eastAsia="方正书宋_GBK"/>
                <w:sz w:val="21"/>
                <w:szCs w:val="21"/>
              </w:rPr>
              <w:t>万元</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年度综合能源节约量</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项目建成后年度综合能源节约量</w:t>
            </w:r>
          </w:p>
        </w:tc>
        <w:tc>
          <w:tcPr>
            <w:tcW w:w="7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4284</w:t>
            </w:r>
            <w:r>
              <w:rPr>
                <w:rFonts w:hint="eastAsia" w:ascii="方正书宋_GBK" w:eastAsia="方正书宋_GBK"/>
                <w:sz w:val="21"/>
                <w:szCs w:val="21"/>
              </w:rPr>
              <w:t>万吨标煤</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2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156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企业满意度</w:t>
            </w:r>
          </w:p>
        </w:tc>
        <w:tc>
          <w:tcPr>
            <w:tcW w:w="73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p>
        </w:tc>
        <w:tc>
          <w:tcPr>
            <w:tcW w:w="670"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hAnsi="宋体"/>
          <w:b/>
          <w:sz w:val="21"/>
          <w:szCs w:val="21"/>
        </w:rPr>
      </w:pPr>
      <w:bookmarkStart w:id="30" w:name="_Toc67986621"/>
      <w:r>
        <w:rPr>
          <w:rFonts w:hint="eastAsia" w:ascii="仿宋" w:hAnsi="仿宋" w:eastAsia="仿宋" w:cs="仿宋"/>
          <w:b/>
          <w:sz w:val="28"/>
        </w:rPr>
        <w:t>20、节能工作经费绩效目标表</w:t>
      </w:r>
      <w:bookmarkEnd w:id="30"/>
      <w:r>
        <w:rPr>
          <w:sz w:val="21"/>
          <w:szCs w:val="21"/>
        </w:rPr>
        <w:fldChar w:fldCharType="begin"/>
      </w:r>
      <w:r>
        <w:rPr>
          <w:rFonts w:ascii="方正仿宋_GBK" w:eastAsia="方正仿宋_GBK"/>
          <w:b/>
          <w:sz w:val="21"/>
          <w:szCs w:val="21"/>
        </w:rPr>
        <w:instrText xml:space="preserve"> </w:instrText>
      </w:r>
      <w:r>
        <w:rPr>
          <w:rFonts w:hint="eastAsia" w:ascii="方正仿宋_GBK" w:eastAsia="方正仿宋_GBK"/>
          <w:b/>
          <w:sz w:val="21"/>
          <w:szCs w:val="21"/>
        </w:rPr>
        <w:instrText xml:space="preserve">TC 20、节能工作经费绩效目标表 \f C \l 1</w:instrText>
      </w:r>
      <w:r>
        <w:rPr>
          <w:rFonts w:ascii="方正仿宋_GBK" w:eastAsia="方正仿宋_GBK"/>
          <w:b/>
          <w:sz w:val="21"/>
          <w:szCs w:val="21"/>
        </w:rPr>
        <w:instrText xml:space="preserve"> </w:instrText>
      </w:r>
      <w:r>
        <w:rPr>
          <w:rFonts w:ascii="方正仿宋_GBK" w:eastAsia="方正仿宋_GBK"/>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13011021TLO4LD3ZDQPAI</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2.00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2.00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推进综合协调节能减排工作，利用专项资金对节能技改、合同能源管理，开展节能监察、监测，加强节能宣传培训，建立碳排放报告、核算、考核及碳排放权交易制度，确保完成节能、削煤、降碳约束性指标。宣传广告等印刷费</w:t>
            </w:r>
            <w:r>
              <w:rPr>
                <w:rFonts w:ascii="方正书宋_GBK" w:eastAsia="方正书宋_GBK"/>
                <w:sz w:val="21"/>
                <w:szCs w:val="21"/>
              </w:rPr>
              <w:t>2</w:t>
            </w:r>
            <w:r>
              <w:rPr>
                <w:rFonts w:hint="eastAsia" w:ascii="方正书宋_GBK" w:eastAsia="方正书宋_GBK"/>
                <w:sz w:val="21"/>
                <w:szCs w:val="21"/>
              </w:rPr>
              <w:t>万元，检验于评审论证等劳务费</w:t>
            </w:r>
            <w:r>
              <w:rPr>
                <w:rFonts w:ascii="方正书宋_GBK" w:eastAsia="方正书宋_GBK"/>
                <w:sz w:val="21"/>
                <w:szCs w:val="21"/>
              </w:rPr>
              <w:t>4</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年安排预算</w:t>
            </w:r>
            <w:r>
              <w:rPr>
                <w:rFonts w:ascii="方正书宋_GBK" w:eastAsia="方正书宋_GBK"/>
                <w:sz w:val="21"/>
                <w:szCs w:val="21"/>
              </w:rPr>
              <w:t>6</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80.00%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积极助推节能减排和大气污染防治，确保实现年度能耗下降率，组织节能宣传周活动，加强公民节能意识，完善节能制度。</w:t>
            </w:r>
          </w:p>
          <w:p>
            <w:pPr>
              <w:spacing w:line="300" w:lineRule="exact"/>
              <w:rPr>
                <w:rFonts w:ascii="方正书宋_GBK" w:eastAsia="方正书宋_GBK"/>
                <w:sz w:val="21"/>
                <w:szCs w:val="21"/>
              </w:rPr>
            </w:pPr>
            <w:r>
              <w:rPr>
                <w:rFonts w:ascii="方正书宋_GBK" w:eastAsia="方正书宋_GBK"/>
                <w:sz w:val="21"/>
                <w:szCs w:val="21"/>
              </w:rPr>
              <w:t>2.</w:t>
            </w:r>
            <w:r>
              <w:rPr>
                <w:rFonts w:hint="eastAsia" w:ascii="方正书宋_GBK" w:eastAsia="方正书宋_GBK"/>
                <w:sz w:val="21"/>
                <w:szCs w:val="21"/>
              </w:rPr>
              <w:t>组织节能培训，提高节能管理人员素质，确保节能、削煤考核工作达标。</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549"/>
        <w:gridCol w:w="3376"/>
        <w:gridCol w:w="1154"/>
        <w:gridCol w:w="12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0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75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00"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3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节能宣传活动场次</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组织节能宣传周活动次数</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10</w:t>
            </w:r>
            <w:r>
              <w:rPr>
                <w:rFonts w:hint="eastAsia" w:ascii="方正书宋_GBK" w:eastAsia="方正书宋_GBK"/>
                <w:sz w:val="21"/>
                <w:szCs w:val="21"/>
              </w:rPr>
              <w:t>次</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组织培训场次</w:t>
            </w:r>
            <w:r>
              <w:rPr>
                <w:rFonts w:ascii="方正书宋_GBK" w:eastAsia="方正书宋_GBK"/>
                <w:sz w:val="21"/>
                <w:szCs w:val="21"/>
              </w:rPr>
              <w:t xml:space="preserve"> </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组织节能培训次数</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15</w:t>
            </w:r>
            <w:r>
              <w:rPr>
                <w:rFonts w:hint="eastAsia" w:ascii="方正书宋_GBK" w:eastAsia="方正书宋_GBK"/>
                <w:sz w:val="21"/>
                <w:szCs w:val="21"/>
              </w:rPr>
              <w:t>次</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培训计划按期完成率</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年度加强节能培训计划按期完成数量占计划总数量的比率</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各项任务完成及时率</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节能考核中各项任务完成及时率（</w:t>
            </w:r>
            <w:r>
              <w:rPr>
                <w:rFonts w:ascii="方正书宋_GBK" w:eastAsia="方正书宋_GBK"/>
                <w:sz w:val="21"/>
                <w:szCs w:val="21"/>
              </w:rPr>
              <w:t>%</w:t>
            </w:r>
            <w:r>
              <w:rPr>
                <w:rFonts w:hint="eastAsia" w:ascii="方正书宋_GBK" w:eastAsia="方正书宋_GBK"/>
                <w:sz w:val="21"/>
                <w:szCs w:val="21"/>
              </w:rPr>
              <w:t>）</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节能印刷成本</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年度节能印刷材料成本</w:t>
            </w:r>
          </w:p>
        </w:tc>
        <w:tc>
          <w:tcPr>
            <w:tcW w:w="600"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万元</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节能培训年成本</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年度节能宣传培训成本</w:t>
            </w:r>
          </w:p>
        </w:tc>
        <w:tc>
          <w:tcPr>
            <w:tcW w:w="600"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万元</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生态效益指标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二氧化碳减排量</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经专业检测单位实地检测、核算预计年减少二氧化碳排放量占去年二氧化碳排放量的比例</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20</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0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75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节能宣传后，受益群众满意度</w:t>
            </w:r>
          </w:p>
        </w:tc>
        <w:tc>
          <w:tcPr>
            <w:tcW w:w="600"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95</w:t>
            </w:r>
            <w:r>
              <w:rPr>
                <w:rFonts w:hint="eastAsia" w:ascii="方正书宋_GBK" w:eastAsia="方正书宋_GBK"/>
                <w:sz w:val="21"/>
                <w:szCs w:val="21"/>
              </w:rPr>
              <w:t>百分比</w:t>
            </w:r>
          </w:p>
        </w:tc>
        <w:tc>
          <w:tcPr>
            <w:tcW w:w="635"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bl>
    <w:p>
      <w:pPr>
        <w:spacing w:line="300" w:lineRule="exact"/>
        <w:rPr>
          <w:sz w:val="21"/>
          <w:szCs w:val="21"/>
        </w:rPr>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31" w:name="_Toc67986622"/>
      <w:r>
        <w:rPr>
          <w:rFonts w:hint="eastAsia" w:ascii="仿宋" w:hAnsi="仿宋" w:eastAsia="仿宋" w:cs="仿宋"/>
          <w:b/>
          <w:sz w:val="28"/>
        </w:rPr>
        <w:t>21、2018年重点地区应急储气设施建设中央基建投资预算（拨款）额度结余绩效目标表</w:t>
      </w:r>
      <w:bookmarkEnd w:id="31"/>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21、2018年重点地区应急储气设施建设中央基建投资预算（拨款）额度结余绩效目标表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13011021UZG5V67H3N05P</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ascii="方正书宋_GBK" w:eastAsia="方正书宋_GBK"/>
                <w:sz w:val="21"/>
                <w:szCs w:val="21"/>
              </w:rPr>
              <w:t>2018</w:t>
            </w:r>
            <w:r>
              <w:rPr>
                <w:rFonts w:hint="eastAsia" w:ascii="方正书宋_GBK" w:eastAsia="方正书宋_GBK"/>
                <w:sz w:val="21"/>
                <w:szCs w:val="21"/>
              </w:rPr>
              <w:t>年重点地区应急储气设施建设中央基建投资预算（拨款）额度结余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220.00</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220.00</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项目于</w:t>
            </w:r>
            <w:r>
              <w:rPr>
                <w:rFonts w:ascii="方正书宋_GBK" w:eastAsia="方正书宋_GBK"/>
                <w:sz w:val="21"/>
                <w:szCs w:val="21"/>
              </w:rPr>
              <w:t>2018</w:t>
            </w:r>
            <w:r>
              <w:rPr>
                <w:rFonts w:hint="eastAsia" w:ascii="方正书宋_GBK" w:eastAsia="方正书宋_GBK"/>
                <w:sz w:val="21"/>
                <w:szCs w:val="21"/>
              </w:rPr>
              <w:t>年</w:t>
            </w:r>
            <w:r>
              <w:rPr>
                <w:rFonts w:ascii="方正书宋_GBK" w:eastAsia="方正书宋_GBK"/>
                <w:sz w:val="21"/>
                <w:szCs w:val="21"/>
              </w:rPr>
              <w:t>7</w:t>
            </w:r>
            <w:r>
              <w:rPr>
                <w:rFonts w:hint="eastAsia" w:ascii="方正书宋_GBK" w:eastAsia="方正书宋_GBK"/>
                <w:sz w:val="21"/>
                <w:szCs w:val="21"/>
              </w:rPr>
              <w:t>月获批中央预算内建设资金</w:t>
            </w:r>
            <w:r>
              <w:rPr>
                <w:rFonts w:ascii="方正书宋_GBK" w:eastAsia="方正书宋_GBK"/>
                <w:sz w:val="21"/>
                <w:szCs w:val="21"/>
              </w:rPr>
              <w:t>640</w:t>
            </w:r>
            <w:r>
              <w:rPr>
                <w:rFonts w:hint="eastAsia" w:ascii="方正书宋_GBK" w:eastAsia="方正书宋_GBK"/>
                <w:sz w:val="21"/>
                <w:szCs w:val="21"/>
              </w:rPr>
              <w:t>万元，属于国家发改委专项督办的区域性重点民生保障项目，</w:t>
            </w:r>
            <w:r>
              <w:rPr>
                <w:rFonts w:ascii="方正书宋_GBK" w:eastAsia="方正书宋_GBK"/>
                <w:sz w:val="21"/>
                <w:szCs w:val="21"/>
              </w:rPr>
              <w:t>2019</w:t>
            </w:r>
            <w:r>
              <w:rPr>
                <w:rFonts w:hint="eastAsia" w:ascii="方正书宋_GBK" w:eastAsia="方正书宋_GBK"/>
                <w:sz w:val="21"/>
                <w:szCs w:val="21"/>
              </w:rPr>
              <w:t>年，我局根据项目工程进度已拨付</w:t>
            </w:r>
            <w:r>
              <w:rPr>
                <w:rFonts w:ascii="方正书宋_GBK" w:eastAsia="方正书宋_GBK"/>
                <w:sz w:val="21"/>
                <w:szCs w:val="21"/>
              </w:rPr>
              <w:t>200</w:t>
            </w:r>
            <w:r>
              <w:rPr>
                <w:rFonts w:hint="eastAsia" w:ascii="方正书宋_GBK" w:eastAsia="方正书宋_GBK"/>
                <w:sz w:val="21"/>
                <w:szCs w:val="21"/>
              </w:rPr>
              <w:t>万元资金。</w:t>
            </w:r>
          </w:p>
          <w:p>
            <w:pPr>
              <w:spacing w:line="300" w:lineRule="exact"/>
              <w:rPr>
                <w:rFonts w:ascii="方正书宋_GBK" w:eastAsia="方正书宋_GBK"/>
                <w:sz w:val="21"/>
                <w:szCs w:val="21"/>
              </w:rPr>
            </w:pPr>
            <w:r>
              <w:rPr>
                <w:rFonts w:hint="eastAsia" w:ascii="方正书宋_GBK" w:eastAsia="方正书宋_GBK"/>
                <w:sz w:val="21"/>
                <w:szCs w:val="21"/>
              </w:rPr>
              <w:t>由于年初受</w:t>
            </w:r>
            <w:r>
              <w:rPr>
                <w:rFonts w:hint="cs" w:ascii="方正书宋_GBK" w:eastAsia="方正书宋_GBK"/>
                <w:sz w:val="21"/>
                <w:szCs w:val="21"/>
                <w:cs/>
              </w:rPr>
              <w:t>“</w:t>
            </w:r>
            <w:r>
              <w:rPr>
                <w:rFonts w:hint="eastAsia" w:ascii="方正书宋_GBK" w:eastAsia="方正书宋_GBK"/>
                <w:sz w:val="21"/>
                <w:szCs w:val="21"/>
              </w:rPr>
              <w:t>西美金山湖</w:t>
            </w:r>
            <w:r>
              <w:rPr>
                <w:rFonts w:hint="cs" w:ascii="方正书宋_GBK" w:eastAsia="方正书宋_GBK"/>
                <w:sz w:val="21"/>
                <w:szCs w:val="21"/>
                <w:cs/>
              </w:rPr>
              <w:t>”</w:t>
            </w:r>
            <w:r>
              <w:rPr>
                <w:rFonts w:hint="eastAsia" w:ascii="方正书宋_GBK" w:eastAsia="方正书宋_GBK"/>
                <w:sz w:val="21"/>
                <w:szCs w:val="21"/>
              </w:rPr>
              <w:t>事件影响，项目土地及施工招标手续至今未办理完成，原计划于</w:t>
            </w:r>
            <w:r>
              <w:rPr>
                <w:rFonts w:ascii="方正书宋_GBK" w:eastAsia="方正书宋_GBK"/>
                <w:sz w:val="21"/>
                <w:szCs w:val="21"/>
              </w:rPr>
              <w:t>2019</w:t>
            </w:r>
            <w:r>
              <w:rPr>
                <w:rFonts w:hint="eastAsia" w:ascii="方正书宋_GBK" w:eastAsia="方正书宋_GBK"/>
                <w:sz w:val="21"/>
                <w:szCs w:val="21"/>
              </w:rPr>
              <w:t>年</w:t>
            </w:r>
            <w:r>
              <w:rPr>
                <w:rFonts w:ascii="方正书宋_GBK" w:eastAsia="方正书宋_GBK"/>
                <w:sz w:val="21"/>
                <w:szCs w:val="21"/>
              </w:rPr>
              <w:t>10</w:t>
            </w:r>
            <w:r>
              <w:rPr>
                <w:rFonts w:hint="eastAsia" w:ascii="方正书宋_GBK" w:eastAsia="方正书宋_GBK"/>
                <w:sz w:val="21"/>
                <w:szCs w:val="21"/>
              </w:rPr>
              <w:t>月底前竣工，因手续制约仍未进场施工。目前，该项目已完成规划审批，区政府已召开土地储备会，正在走供地程序，拟于近期开工建设。待开工后我局将</w:t>
            </w:r>
            <w:r>
              <w:rPr>
                <w:rFonts w:ascii="方正书宋_GBK" w:eastAsia="方正书宋_GBK"/>
                <w:sz w:val="21"/>
                <w:szCs w:val="21"/>
              </w:rPr>
              <w:t>440</w:t>
            </w:r>
            <w:r>
              <w:rPr>
                <w:rFonts w:hint="eastAsia" w:ascii="方正书宋_GBK" w:eastAsia="方正书宋_GBK"/>
                <w:sz w:val="21"/>
                <w:szCs w:val="21"/>
              </w:rPr>
              <w:t>万元资金拨付该企业。</w:t>
            </w:r>
            <w:r>
              <w:rPr>
                <w:rFonts w:ascii="方正书宋_GBK" w:eastAsia="方正书宋_GBK"/>
                <w:sz w:val="21"/>
                <w:szCs w:val="21"/>
              </w:rPr>
              <w:t>2020</w:t>
            </w:r>
            <w:r>
              <w:rPr>
                <w:rFonts w:hint="eastAsia" w:ascii="方正书宋_GBK" w:eastAsia="方正书宋_GBK"/>
                <w:sz w:val="21"/>
                <w:szCs w:val="21"/>
              </w:rPr>
              <w:t>年已拨付</w:t>
            </w:r>
            <w:r>
              <w:rPr>
                <w:rFonts w:ascii="方正书宋_GBK" w:eastAsia="方正书宋_GBK"/>
                <w:sz w:val="21"/>
                <w:szCs w:val="21"/>
              </w:rPr>
              <w:t>220</w:t>
            </w:r>
            <w:r>
              <w:rPr>
                <w:rFonts w:hint="eastAsia" w:ascii="方正书宋_GBK" w:eastAsia="方正书宋_GBK"/>
                <w:sz w:val="21"/>
                <w:szCs w:val="21"/>
              </w:rPr>
              <w:t>万元，</w:t>
            </w:r>
            <w:r>
              <w:rPr>
                <w:rFonts w:ascii="方正书宋_GBK" w:eastAsia="方正书宋_GBK"/>
                <w:sz w:val="21"/>
                <w:szCs w:val="21"/>
              </w:rPr>
              <w:t>2021</w:t>
            </w:r>
            <w:r>
              <w:rPr>
                <w:rFonts w:hint="eastAsia" w:ascii="方正书宋_GBK" w:eastAsia="方正书宋_GBK"/>
                <w:sz w:val="21"/>
                <w:szCs w:val="21"/>
              </w:rPr>
              <w:t>年预算安排</w:t>
            </w:r>
            <w:r>
              <w:rPr>
                <w:rFonts w:ascii="方正书宋_GBK" w:eastAsia="方正书宋_GBK"/>
                <w:sz w:val="21"/>
                <w:szCs w:val="21"/>
              </w:rPr>
              <w:t>220</w:t>
            </w:r>
            <w:r>
              <w:rPr>
                <w:rFonts w:hint="eastAsia" w:ascii="方正书宋_GBK" w:eastAsia="方正书宋_GBK"/>
                <w:sz w:val="21"/>
                <w:szCs w:val="21"/>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建设</w:t>
            </w:r>
            <w:r>
              <w:rPr>
                <w:rFonts w:ascii="方正书宋_GBK" w:eastAsia="方正书宋_GBK"/>
                <w:sz w:val="21"/>
                <w:szCs w:val="21"/>
              </w:rPr>
              <w:t>LNG</w:t>
            </w:r>
            <w:r>
              <w:rPr>
                <w:rFonts w:hint="eastAsia" w:ascii="方正书宋_GBK" w:eastAsia="方正书宋_GBK"/>
                <w:sz w:val="21"/>
                <w:szCs w:val="21"/>
              </w:rPr>
              <w:t>应急储备站一座，天然气储备能力</w:t>
            </w:r>
            <w:r>
              <w:rPr>
                <w:rFonts w:ascii="方正书宋_GBK" w:eastAsia="方正书宋_GBK"/>
                <w:sz w:val="21"/>
                <w:szCs w:val="21"/>
              </w:rPr>
              <w:t>300</w:t>
            </w:r>
            <w:r>
              <w:rPr>
                <w:rFonts w:hint="eastAsia" w:ascii="方正书宋_GBK" w:eastAsia="方正书宋_GBK"/>
                <w:sz w:val="21"/>
                <w:szCs w:val="21"/>
              </w:rPr>
              <w:t>万方，储罐水容积</w:t>
            </w:r>
            <w:r>
              <w:rPr>
                <w:rFonts w:ascii="方正书宋_GBK" w:eastAsia="方正书宋_GBK"/>
                <w:sz w:val="21"/>
                <w:szCs w:val="21"/>
              </w:rPr>
              <w:t>5000m3</w:t>
            </w:r>
            <w:r>
              <w:rPr>
                <w:rFonts w:hint="eastAsia" w:ascii="方正书宋_GBK" w:eastAsia="方正书宋_GBK"/>
                <w:sz w:val="21"/>
                <w:szCs w:val="21"/>
              </w:rPr>
              <w:t>，气化能力为</w:t>
            </w:r>
            <w:r>
              <w:rPr>
                <w:rFonts w:ascii="方正书宋_GBK" w:eastAsia="方正书宋_GBK"/>
                <w:sz w:val="21"/>
                <w:szCs w:val="21"/>
              </w:rPr>
              <w:t>18000</w:t>
            </w:r>
            <w:r>
              <w:rPr>
                <w:rFonts w:hint="eastAsia" w:ascii="方正书宋_GBK" w:eastAsia="方正书宋_GBK"/>
                <w:sz w:val="21"/>
                <w:szCs w:val="21"/>
              </w:rPr>
              <w:t>方</w:t>
            </w:r>
            <w:r>
              <w:rPr>
                <w:rFonts w:ascii="方正书宋_GBK" w:eastAsia="方正书宋_GBK"/>
                <w:sz w:val="21"/>
                <w:szCs w:val="21"/>
              </w:rPr>
              <w:t>/</w:t>
            </w:r>
            <w:r>
              <w:rPr>
                <w:rFonts w:hint="eastAsia" w:ascii="方正书宋_GBK" w:eastAsia="方正书宋_GBK"/>
                <w:sz w:val="21"/>
                <w:szCs w:val="21"/>
              </w:rPr>
              <w:t>小时，满足人民群众对天然气的需求，供气能力达到</w:t>
            </w:r>
            <w:r>
              <w:rPr>
                <w:rFonts w:ascii="方正书宋_GBK" w:eastAsia="方正书宋_GBK"/>
                <w:sz w:val="21"/>
                <w:szCs w:val="21"/>
              </w:rPr>
              <w:t>30</w:t>
            </w:r>
            <w:r>
              <w:rPr>
                <w:rFonts w:hint="eastAsia" w:ascii="方正书宋_GBK" w:eastAsia="方正书宋_GBK"/>
                <w:sz w:val="21"/>
                <w:szCs w:val="21"/>
              </w:rPr>
              <w:t>万方</w:t>
            </w:r>
            <w:r>
              <w:rPr>
                <w:rFonts w:ascii="方正书宋_GBK" w:eastAsia="方正书宋_GBK"/>
                <w:sz w:val="21"/>
                <w:szCs w:val="21"/>
              </w:rPr>
              <w:t>/</w:t>
            </w:r>
            <w:r>
              <w:rPr>
                <w:rFonts w:hint="eastAsia" w:ascii="方正书宋_GBK" w:eastAsia="方正书宋_GBK"/>
                <w:sz w:val="21"/>
                <w:szCs w:val="21"/>
              </w:rPr>
              <w:t>日。</w:t>
            </w:r>
          </w:p>
        </w:tc>
      </w:tr>
    </w:tbl>
    <w:p>
      <w:pPr>
        <w:spacing w:line="14" w:lineRule="exact"/>
        <w:jc w:val="center"/>
        <w:rPr>
          <w:rFonts w:hAnsi="宋体"/>
          <w:sz w:val="21"/>
          <w:szCs w:val="21"/>
        </w:rPr>
      </w:pPr>
      <w:r>
        <w:rPr>
          <w:rFonts w:ascii="方正书宋_GBK" w:eastAsia="方正书宋_GBK"/>
          <w:sz w:val="21"/>
          <w:szCs w:val="21"/>
        </w:rPr>
        <w:t xml:space="preserve"> </w:t>
      </w:r>
    </w:p>
    <w:tbl>
      <w:tblPr>
        <w:tblStyle w:val="8"/>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723"/>
        <w:gridCol w:w="3097"/>
        <w:gridCol w:w="1182"/>
        <w:gridCol w:w="12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89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609"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14"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675"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95" w:type="pct"/>
            <w:vAlign w:val="center"/>
          </w:tcPr>
          <w:p>
            <w:pPr>
              <w:spacing w:line="300" w:lineRule="exact"/>
              <w:rPr>
                <w:rFonts w:ascii="方正书宋_GBK" w:eastAsia="方正书宋_GBK"/>
                <w:sz w:val="21"/>
                <w:szCs w:val="21"/>
              </w:rPr>
            </w:pPr>
            <w:r>
              <w:rPr>
                <w:rFonts w:ascii="方正书宋_GBK" w:eastAsia="方正书宋_GBK"/>
                <w:sz w:val="21"/>
                <w:szCs w:val="21"/>
              </w:rPr>
              <w:t>LNG</w:t>
            </w:r>
            <w:r>
              <w:rPr>
                <w:rFonts w:hint="eastAsia" w:ascii="方正书宋_GBK" w:eastAsia="方正书宋_GBK"/>
                <w:sz w:val="21"/>
                <w:szCs w:val="21"/>
              </w:rPr>
              <w:t>应急储备站建设数量</w:t>
            </w:r>
            <w:r>
              <w:rPr>
                <w:rFonts w:ascii="方正书宋_GBK" w:eastAsia="方正书宋_GBK"/>
                <w:sz w:val="21"/>
                <w:szCs w:val="21"/>
              </w:rPr>
              <w:t xml:space="preserve">  </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建设</w:t>
            </w:r>
            <w:r>
              <w:rPr>
                <w:rFonts w:ascii="方正书宋_GBK" w:eastAsia="方正书宋_GBK"/>
                <w:sz w:val="21"/>
                <w:szCs w:val="21"/>
              </w:rPr>
              <w:t>LNG</w:t>
            </w:r>
            <w:r>
              <w:rPr>
                <w:rFonts w:hint="eastAsia" w:ascii="方正书宋_GBK" w:eastAsia="方正书宋_GBK"/>
                <w:sz w:val="21"/>
                <w:szCs w:val="21"/>
              </w:rPr>
              <w:t>应急储备站建设数量</w:t>
            </w:r>
          </w:p>
        </w:tc>
        <w:tc>
          <w:tcPr>
            <w:tcW w:w="614" w:type="pct"/>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座</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储罐容积储备站</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应急储备站储罐水容积（</w:t>
            </w:r>
            <w:r>
              <w:rPr>
                <w:rFonts w:ascii="方正书宋_GBK" w:eastAsia="方正书宋_GBK"/>
                <w:sz w:val="21"/>
                <w:szCs w:val="21"/>
              </w:rPr>
              <w:t>m3</w:t>
            </w:r>
            <w:r>
              <w:rPr>
                <w:rFonts w:hint="eastAsia" w:ascii="方正书宋_GBK" w:eastAsia="方正书宋_GBK"/>
                <w:sz w:val="21"/>
                <w:szCs w:val="21"/>
              </w:rPr>
              <w:t>）</w:t>
            </w:r>
          </w:p>
        </w:tc>
        <w:tc>
          <w:tcPr>
            <w:tcW w:w="614" w:type="pct"/>
            <w:vAlign w:val="center"/>
          </w:tcPr>
          <w:p>
            <w:pPr>
              <w:spacing w:line="300" w:lineRule="exact"/>
              <w:rPr>
                <w:rFonts w:ascii="方正书宋_GBK" w:eastAsia="方正书宋_GBK"/>
                <w:sz w:val="21"/>
                <w:szCs w:val="21"/>
              </w:rPr>
            </w:pPr>
            <w:r>
              <w:rPr>
                <w:rFonts w:ascii="方正书宋_GBK" w:eastAsia="方正书宋_GBK"/>
                <w:sz w:val="21"/>
                <w:szCs w:val="21"/>
              </w:rPr>
              <w:t>5000</w:t>
            </w:r>
            <w:r>
              <w:rPr>
                <w:rFonts w:hint="eastAsia" w:ascii="方正书宋_GBK" w:eastAsia="方正书宋_GBK"/>
                <w:sz w:val="21"/>
                <w:szCs w:val="21"/>
              </w:rPr>
              <w:t>立方米</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储备站正常使用率</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储备站正常使用时间占使用总时间的比率</w:t>
            </w:r>
          </w:p>
        </w:tc>
        <w:tc>
          <w:tcPr>
            <w:tcW w:w="6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60</w:t>
            </w:r>
            <w:r>
              <w:rPr>
                <w:rFonts w:hint="eastAsia" w:ascii="方正书宋_GBK" w:eastAsia="方正书宋_GBK"/>
                <w:sz w:val="21"/>
                <w:szCs w:val="21"/>
              </w:rPr>
              <w:t>百分比</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储备站气化能力</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应急储备站天然气气化能力（方</w:t>
            </w:r>
            <w:r>
              <w:rPr>
                <w:rFonts w:ascii="方正书宋_GBK" w:eastAsia="方正书宋_GBK"/>
                <w:sz w:val="21"/>
                <w:szCs w:val="21"/>
              </w:rPr>
              <w:t>/</w:t>
            </w:r>
            <w:r>
              <w:rPr>
                <w:rFonts w:hint="eastAsia" w:ascii="方正书宋_GBK" w:eastAsia="方正书宋_GBK"/>
                <w:sz w:val="21"/>
                <w:szCs w:val="21"/>
              </w:rPr>
              <w:t>小时）</w:t>
            </w:r>
          </w:p>
        </w:tc>
        <w:tc>
          <w:tcPr>
            <w:tcW w:w="614" w:type="pct"/>
            <w:vAlign w:val="center"/>
          </w:tcPr>
          <w:p>
            <w:pPr>
              <w:spacing w:line="300" w:lineRule="exact"/>
              <w:rPr>
                <w:rFonts w:ascii="方正书宋_GBK" w:eastAsia="方正书宋_GBK"/>
                <w:sz w:val="21"/>
                <w:szCs w:val="21"/>
              </w:rPr>
            </w:pPr>
            <w:r>
              <w:rPr>
                <w:rFonts w:ascii="方正书宋_GBK" w:eastAsia="方正书宋_GBK"/>
                <w:sz w:val="21"/>
                <w:szCs w:val="21"/>
              </w:rPr>
              <w:t>18000</w:t>
            </w:r>
            <w:r>
              <w:rPr>
                <w:rFonts w:hint="eastAsia" w:ascii="方正书宋_GBK" w:eastAsia="方正书宋_GBK"/>
                <w:sz w:val="21"/>
                <w:szCs w:val="21"/>
              </w:rPr>
              <w:t>方</w:t>
            </w:r>
            <w:r>
              <w:rPr>
                <w:rFonts w:ascii="方正书宋_GBK" w:eastAsia="方正书宋_GBK"/>
                <w:sz w:val="21"/>
                <w:szCs w:val="21"/>
              </w:rPr>
              <w:t>/</w:t>
            </w:r>
            <w:r>
              <w:rPr>
                <w:rFonts w:hint="eastAsia" w:ascii="方正书宋_GBK" w:eastAsia="方正书宋_GBK"/>
                <w:sz w:val="21"/>
                <w:szCs w:val="21"/>
              </w:rPr>
              <w:t>小时</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储备站天然气储备容积</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应急储备站天然气储备能力（万方）</w:t>
            </w:r>
          </w:p>
        </w:tc>
        <w:tc>
          <w:tcPr>
            <w:tcW w:w="6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300</w:t>
            </w:r>
            <w:r>
              <w:rPr>
                <w:rFonts w:hint="eastAsia" w:ascii="方正书宋_GBK" w:eastAsia="方正书宋_GBK"/>
                <w:sz w:val="21"/>
                <w:szCs w:val="21"/>
              </w:rPr>
              <w:t>万方</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应急储备站供气能力</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供气能力提高，满足居民和工业用气需求量</w:t>
            </w:r>
          </w:p>
        </w:tc>
        <w:tc>
          <w:tcPr>
            <w:tcW w:w="6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30</w:t>
            </w:r>
            <w:r>
              <w:rPr>
                <w:rFonts w:hint="eastAsia" w:ascii="方正书宋_GBK" w:eastAsia="方正书宋_GBK"/>
                <w:sz w:val="21"/>
                <w:szCs w:val="21"/>
              </w:rPr>
              <w:t>万方</w:t>
            </w:r>
            <w:r>
              <w:rPr>
                <w:rFonts w:ascii="方正书宋_GBK" w:eastAsia="方正书宋_GBK"/>
                <w:sz w:val="21"/>
                <w:szCs w:val="21"/>
              </w:rPr>
              <w:t>/</w:t>
            </w:r>
            <w:r>
              <w:rPr>
                <w:rFonts w:hint="eastAsia" w:ascii="方正书宋_GBK" w:eastAsia="方正书宋_GBK"/>
                <w:sz w:val="21"/>
                <w:szCs w:val="21"/>
              </w:rPr>
              <w:t>日</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项目备案文件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89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群众满意度</w:t>
            </w:r>
          </w:p>
        </w:tc>
        <w:tc>
          <w:tcPr>
            <w:tcW w:w="160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群众满意数量占被调查人数的比例（</w:t>
            </w:r>
            <w:r>
              <w:rPr>
                <w:rFonts w:ascii="方正书宋_GBK" w:eastAsia="方正书宋_GBK"/>
                <w:sz w:val="21"/>
                <w:szCs w:val="21"/>
              </w:rPr>
              <w:t>%</w:t>
            </w:r>
            <w:r>
              <w:rPr>
                <w:rFonts w:hint="eastAsia" w:ascii="方正书宋_GBK" w:eastAsia="方正书宋_GBK"/>
                <w:sz w:val="21"/>
                <w:szCs w:val="21"/>
              </w:rPr>
              <w:t>）</w:t>
            </w:r>
          </w:p>
        </w:tc>
        <w:tc>
          <w:tcPr>
            <w:tcW w:w="614"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80</w:t>
            </w:r>
            <w:r>
              <w:rPr>
                <w:rFonts w:hint="eastAsia" w:ascii="方正书宋_GBK" w:eastAsia="方正书宋_GBK"/>
                <w:sz w:val="21"/>
                <w:szCs w:val="21"/>
              </w:rPr>
              <w:t>百分比</w:t>
            </w:r>
          </w:p>
        </w:tc>
        <w:tc>
          <w:tcPr>
            <w:tcW w:w="675"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问卷调查</w:t>
            </w:r>
          </w:p>
        </w:tc>
      </w:tr>
    </w:tbl>
    <w:p>
      <w:pPr>
        <w:spacing w:line="300" w:lineRule="exact"/>
        <w:sectPr>
          <w:pgSz w:w="11900" w:h="16838"/>
          <w:pgMar w:top="1020" w:right="1134" w:bottom="1020" w:left="1361" w:header="720" w:footer="720" w:gutter="0"/>
          <w:cols w:space="0" w:num="1"/>
          <w:docGrid w:linePitch="312" w:charSpace="0"/>
        </w:sectPr>
      </w:pPr>
    </w:p>
    <w:p>
      <w:pPr>
        <w:widowControl w:val="0"/>
        <w:spacing w:before="240" w:beforeLines="100" w:after="240" w:afterLines="100"/>
        <w:ind w:firstLine="562" w:firstLineChars="200"/>
        <w:outlineLvl w:val="3"/>
        <w:rPr>
          <w:rFonts w:ascii="仿宋" w:hAnsi="仿宋" w:eastAsia="仿宋" w:cs="仿宋"/>
          <w:b/>
          <w:sz w:val="21"/>
          <w:szCs w:val="21"/>
        </w:rPr>
      </w:pPr>
      <w:bookmarkStart w:id="32" w:name="_Toc67986623"/>
      <w:r>
        <w:rPr>
          <w:rFonts w:hint="eastAsia" w:ascii="仿宋" w:hAnsi="仿宋" w:eastAsia="仿宋" w:cs="仿宋"/>
          <w:b/>
          <w:sz w:val="28"/>
        </w:rPr>
        <w:t>22、退役军人工资绩效目标表</w:t>
      </w:r>
      <w:bookmarkEnd w:id="32"/>
      <w:r>
        <w:rPr>
          <w:rFonts w:hint="eastAsia" w:ascii="仿宋" w:hAnsi="仿宋" w:eastAsia="仿宋" w:cs="仿宋"/>
          <w:sz w:val="21"/>
          <w:szCs w:val="21"/>
        </w:rPr>
        <w:fldChar w:fldCharType="begin"/>
      </w:r>
      <w:r>
        <w:rPr>
          <w:rFonts w:hint="eastAsia" w:ascii="仿宋" w:hAnsi="仿宋" w:eastAsia="仿宋" w:cs="仿宋"/>
          <w:b/>
          <w:sz w:val="21"/>
          <w:szCs w:val="21"/>
        </w:rPr>
        <w:instrText xml:space="preserve"> TC 22、退役军人工资绩效目标表 \f C \l 1 </w:instrText>
      </w:r>
      <w:r>
        <w:rPr>
          <w:rFonts w:hint="eastAsia" w:ascii="仿宋" w:hAnsi="仿宋" w:eastAsia="仿宋" w:cs="仿宋"/>
          <w:b/>
          <w:sz w:val="21"/>
          <w:szCs w:val="21"/>
        </w:rPr>
        <w:fldChar w:fldCharType="end"/>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8"/>
        <w:gridCol w:w="1305"/>
        <w:gridCol w:w="1620"/>
        <w:gridCol w:w="1332"/>
        <w:gridCol w:w="1308"/>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4096" w:type="pct"/>
            <w:gridSpan w:val="6"/>
            <w:tcBorders>
              <w:top w:val="single" w:color="FFFFFF" w:sz="6" w:space="0"/>
              <w:left w:val="single" w:color="FFFFFF" w:sz="6" w:space="0"/>
              <w:right w:val="single" w:color="FFFFFF" w:sz="6" w:space="0"/>
            </w:tcBorders>
            <w:vAlign w:val="center"/>
          </w:tcPr>
          <w:p>
            <w:pPr>
              <w:spacing w:line="300" w:lineRule="exact"/>
              <w:rPr>
                <w:rFonts w:ascii="方正书宋_GBK" w:eastAsia="方正书宋_GBK"/>
                <w:b/>
                <w:sz w:val="21"/>
                <w:szCs w:val="21"/>
                <w:lang w:eastAsia="zh-CN"/>
              </w:rPr>
            </w:pPr>
            <w:r>
              <w:rPr>
                <w:rFonts w:hint="eastAsia" w:ascii="方正书宋_GBK" w:eastAsia="方正书宋_GBK"/>
                <w:b/>
                <w:sz w:val="21"/>
                <w:szCs w:val="21"/>
                <w:lang w:eastAsia="zh-CN"/>
              </w:rPr>
              <w:t>303001石家庄市鹿泉区发展和改革局本级</w:t>
            </w:r>
          </w:p>
        </w:tc>
        <w:tc>
          <w:tcPr>
            <w:tcW w:w="903" w:type="pct"/>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1"/>
                <w:szCs w:val="21"/>
              </w:rPr>
            </w:pPr>
            <w:r>
              <w:rPr>
                <w:rFonts w:hint="eastAsia" w:ascii="方正书宋_GBK" w:eastAsia="方正书宋_GBK"/>
                <w:sz w:val="21"/>
                <w:szCs w:val="21"/>
              </w:rPr>
              <w:t>单位：</w:t>
            </w:r>
            <w:r>
              <w:rPr>
                <w:rFonts w:hint="eastAsia" w:ascii="方正书宋_GBK" w:eastAsia="方正书宋_GBK"/>
                <w:sz w:val="21"/>
                <w:szCs w:val="21"/>
                <w:lang w:eastAsia="zh-CN"/>
              </w:rPr>
              <w:t>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项目编码</w:t>
            </w:r>
          </w:p>
        </w:tc>
        <w:tc>
          <w:tcPr>
            <w:tcW w:w="1280" w:type="pct"/>
            <w:gridSpan w:val="2"/>
            <w:vAlign w:val="center"/>
          </w:tcPr>
          <w:p>
            <w:pPr>
              <w:spacing w:line="300" w:lineRule="exact"/>
              <w:rPr>
                <w:rFonts w:ascii="方正书宋_GBK" w:eastAsia="方正书宋_GBK"/>
                <w:sz w:val="21"/>
                <w:szCs w:val="21"/>
              </w:rPr>
            </w:pPr>
            <w:r>
              <w:rPr>
                <w:rFonts w:ascii="方正书宋_GBK" w:eastAsia="方正书宋_GBK"/>
                <w:sz w:val="21"/>
                <w:szCs w:val="21"/>
              </w:rPr>
              <w:t>13011021XGBRLGSB1SBTB</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项目名称</w:t>
            </w:r>
          </w:p>
        </w:tc>
        <w:tc>
          <w:tcPr>
            <w:tcW w:w="2274" w:type="pct"/>
            <w:gridSpan w:val="3"/>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预算规模及资金用途</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预算数</w:t>
            </w:r>
          </w:p>
        </w:tc>
        <w:tc>
          <w:tcPr>
            <w:tcW w:w="678" w:type="pct"/>
            <w:vAlign w:val="center"/>
          </w:tcPr>
          <w:p>
            <w:pPr>
              <w:spacing w:line="300" w:lineRule="exact"/>
              <w:rPr>
                <w:rFonts w:ascii="方正书宋_GBK" w:eastAsia="方正书宋_GBK"/>
                <w:sz w:val="21"/>
                <w:szCs w:val="21"/>
              </w:rPr>
            </w:pPr>
            <w:r>
              <w:rPr>
                <w:rFonts w:ascii="方正书宋_GBK" w:eastAsia="方正书宋_GBK"/>
                <w:sz w:val="21"/>
                <w:szCs w:val="21"/>
              </w:rPr>
              <w:t>70</w:t>
            </w:r>
            <w:r>
              <w:rPr>
                <w:rFonts w:hint="eastAsia" w:ascii="方正书宋_GBK" w:eastAsia="方正书宋_GBK"/>
                <w:sz w:val="21"/>
                <w:szCs w:val="21"/>
                <w:lang w:eastAsia="zh-CN"/>
              </w:rPr>
              <w:t>.</w:t>
            </w:r>
            <w:r>
              <w:rPr>
                <w:rFonts w:ascii="方正书宋_GBK" w:eastAsia="方正书宋_GBK"/>
                <w:sz w:val="21"/>
                <w:szCs w:val="21"/>
              </w:rPr>
              <w:t>16</w:t>
            </w:r>
          </w:p>
        </w:tc>
        <w:tc>
          <w:tcPr>
            <w:tcW w:w="84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其中：财政资金</w:t>
            </w:r>
          </w:p>
        </w:tc>
        <w:tc>
          <w:tcPr>
            <w:tcW w:w="692" w:type="pct"/>
            <w:vAlign w:val="center"/>
          </w:tcPr>
          <w:p>
            <w:pPr>
              <w:spacing w:line="300" w:lineRule="exact"/>
              <w:rPr>
                <w:rFonts w:ascii="方正书宋_GBK" w:eastAsia="方正书宋_GBK"/>
                <w:sz w:val="21"/>
                <w:szCs w:val="21"/>
              </w:rPr>
            </w:pPr>
            <w:r>
              <w:rPr>
                <w:rFonts w:ascii="方正书宋_GBK" w:eastAsia="方正书宋_GBK"/>
                <w:sz w:val="21"/>
                <w:szCs w:val="21"/>
              </w:rPr>
              <w:t>70</w:t>
            </w:r>
            <w:r>
              <w:rPr>
                <w:rFonts w:hint="eastAsia" w:ascii="方正书宋_GBK" w:eastAsia="方正书宋_GBK"/>
                <w:sz w:val="21"/>
                <w:szCs w:val="21"/>
                <w:lang w:eastAsia="zh-CN"/>
              </w:rPr>
              <w:t>.</w:t>
            </w:r>
            <w:r>
              <w:rPr>
                <w:rFonts w:ascii="方正书宋_GBK" w:eastAsia="方正书宋_GBK"/>
                <w:sz w:val="21"/>
                <w:szCs w:val="21"/>
              </w:rPr>
              <w:t>16</w:t>
            </w:r>
          </w:p>
        </w:tc>
        <w:tc>
          <w:tcPr>
            <w:tcW w:w="678"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其他资金</w:t>
            </w:r>
          </w:p>
        </w:tc>
        <w:tc>
          <w:tcPr>
            <w:tcW w:w="903" w:type="pct"/>
            <w:vAlign w:val="center"/>
          </w:tcPr>
          <w:p>
            <w:pPr>
              <w:spacing w:line="300" w:lineRule="exact"/>
              <w:rPr>
                <w:rFonts w:ascii="方正书宋_GBK" w:eastAsia="方正书宋_GBK"/>
                <w:sz w:val="21"/>
                <w:szCs w:val="21"/>
              </w:rPr>
            </w:pPr>
            <w:r>
              <w:rPr>
                <w:rFonts w:ascii="方正书宋_GBK" w:eastAsia="方正书宋_GBK"/>
                <w:sz w:val="21"/>
                <w:szCs w:val="21"/>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vAlign w:val="center"/>
          </w:tcPr>
          <w:p>
            <w:pPr>
              <w:spacing w:line="300" w:lineRule="exact"/>
              <w:outlineLvl w:val="3"/>
              <w:rPr>
                <w:sz w:val="21"/>
                <w:szCs w:val="21"/>
              </w:rPr>
            </w:pPr>
          </w:p>
        </w:tc>
        <w:tc>
          <w:tcPr>
            <w:tcW w:w="4397" w:type="pct"/>
            <w:gridSpan w:val="6"/>
            <w:vAlign w:val="center"/>
          </w:tcPr>
          <w:p>
            <w:pPr>
              <w:spacing w:line="300" w:lineRule="exact"/>
              <w:rPr>
                <w:rFonts w:ascii="方正书宋_GBK" w:eastAsia="方正书宋_GBK"/>
                <w:sz w:val="21"/>
                <w:szCs w:val="21"/>
              </w:rPr>
            </w:pPr>
            <w:r>
              <w:rPr>
                <w:rFonts w:hint="eastAsia" w:ascii="方正书宋_GBK" w:eastAsia="方正书宋_GBK"/>
                <w:sz w:val="21"/>
                <w:szCs w:val="21"/>
              </w:rPr>
              <w:t>对符合政府安排工作条件退役士兵，帮扶救助，通过公益岗予以托管。我单位共有</w:t>
            </w:r>
            <w:r>
              <w:rPr>
                <w:rFonts w:ascii="方正书宋_GBK" w:eastAsia="方正书宋_GBK"/>
                <w:sz w:val="21"/>
                <w:szCs w:val="21"/>
              </w:rPr>
              <w:t>15</w:t>
            </w:r>
            <w:r>
              <w:rPr>
                <w:rFonts w:hint="eastAsia" w:ascii="方正书宋_GBK" w:eastAsia="方正书宋_GBK"/>
                <w:sz w:val="21"/>
                <w:szCs w:val="21"/>
              </w:rPr>
              <w:t>名退役人员，故</w:t>
            </w:r>
            <w:r>
              <w:rPr>
                <w:rFonts w:ascii="方正书宋_GBK" w:eastAsia="方正书宋_GBK"/>
                <w:sz w:val="21"/>
                <w:szCs w:val="21"/>
              </w:rPr>
              <w:t>2021</w:t>
            </w:r>
            <w:r>
              <w:rPr>
                <w:rFonts w:hint="eastAsia" w:ascii="方正书宋_GBK" w:eastAsia="方正书宋_GBK"/>
                <w:sz w:val="21"/>
                <w:szCs w:val="21"/>
              </w:rPr>
              <w:t>年退役军人工资及保险共计</w:t>
            </w:r>
            <w:r>
              <w:rPr>
                <w:rFonts w:ascii="方正书宋_GBK" w:eastAsia="方正书宋_GBK"/>
                <w:sz w:val="21"/>
                <w:szCs w:val="21"/>
              </w:rPr>
              <w:t>70</w:t>
            </w:r>
            <w:r>
              <w:rPr>
                <w:rFonts w:hint="eastAsia" w:ascii="方正书宋_GBK" w:eastAsia="方正书宋_GBK"/>
                <w:sz w:val="21"/>
                <w:szCs w:val="21"/>
                <w:lang w:eastAsia="zh-CN"/>
              </w:rPr>
              <w:t>.16万</w:t>
            </w:r>
            <w:r>
              <w:rPr>
                <w:rFonts w:hint="eastAsia" w:ascii="方正书宋_GBK" w:eastAsia="方正书宋_GBK"/>
                <w:sz w:val="21"/>
                <w:szCs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restar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资金支出计划（</w:t>
            </w:r>
            <w:r>
              <w:rPr>
                <w:rFonts w:ascii="方正书宋_GBK" w:eastAsia="方正书宋_GBK"/>
                <w:b/>
                <w:sz w:val="21"/>
                <w:szCs w:val="21"/>
              </w:rPr>
              <w:t>%</w:t>
            </w:r>
            <w:r>
              <w:rPr>
                <w:rFonts w:hint="eastAsia" w:ascii="方正书宋_GBK" w:eastAsia="方正书宋_GBK"/>
                <w:b/>
                <w:sz w:val="21"/>
                <w:szCs w:val="21"/>
              </w:rPr>
              <w:t>）</w:t>
            </w:r>
          </w:p>
        </w:tc>
        <w:tc>
          <w:tcPr>
            <w:tcW w:w="1280"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3</w:t>
            </w:r>
            <w:r>
              <w:rPr>
                <w:rFonts w:hint="eastAsia" w:ascii="方正书宋_GBK" w:eastAsia="方正书宋_GBK"/>
                <w:b/>
                <w:sz w:val="21"/>
                <w:szCs w:val="21"/>
              </w:rPr>
              <w:t>月底</w:t>
            </w:r>
          </w:p>
        </w:tc>
        <w:tc>
          <w:tcPr>
            <w:tcW w:w="84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6</w:t>
            </w:r>
            <w:r>
              <w:rPr>
                <w:rFonts w:hint="eastAsia" w:ascii="方正书宋_GBK" w:eastAsia="方正书宋_GBK"/>
                <w:b/>
                <w:sz w:val="21"/>
                <w:szCs w:val="21"/>
              </w:rPr>
              <w:t>月底</w:t>
            </w:r>
          </w:p>
        </w:tc>
        <w:tc>
          <w:tcPr>
            <w:tcW w:w="692" w:type="pct"/>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10</w:t>
            </w:r>
            <w:r>
              <w:rPr>
                <w:rFonts w:hint="eastAsia" w:ascii="方正书宋_GBK" w:eastAsia="方正书宋_GBK"/>
                <w:b/>
                <w:sz w:val="21"/>
                <w:szCs w:val="21"/>
              </w:rPr>
              <w:t>月底</w:t>
            </w:r>
          </w:p>
        </w:tc>
        <w:tc>
          <w:tcPr>
            <w:tcW w:w="1581" w:type="pct"/>
            <w:gridSpan w:val="2"/>
            <w:vAlign w:val="center"/>
          </w:tcPr>
          <w:p>
            <w:pPr>
              <w:spacing w:line="300" w:lineRule="exact"/>
              <w:jc w:val="center"/>
              <w:rPr>
                <w:rFonts w:ascii="方正书宋_GBK" w:eastAsia="方正书宋_GBK"/>
                <w:b/>
                <w:sz w:val="21"/>
                <w:szCs w:val="21"/>
              </w:rPr>
            </w:pPr>
            <w:r>
              <w:rPr>
                <w:rFonts w:ascii="方正书宋_GBK" w:eastAsia="方正书宋_GBK"/>
                <w:b/>
                <w:sz w:val="21"/>
                <w:szCs w:val="21"/>
              </w:rPr>
              <w:t>12</w:t>
            </w:r>
            <w:r>
              <w:rPr>
                <w:rFonts w:hint="eastAsia" w:ascii="方正书宋_GBK" w:eastAsia="方正书宋_GBK"/>
                <w:b/>
                <w:sz w:val="21"/>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vMerge w:val="continue"/>
            <w:tcBorders>
              <w:bottom w:val="single" w:color="000000" w:sz="6" w:space="0"/>
            </w:tcBorders>
            <w:vAlign w:val="center"/>
          </w:tcPr>
          <w:p>
            <w:pPr>
              <w:spacing w:line="300" w:lineRule="exact"/>
              <w:outlineLvl w:val="3"/>
              <w:rPr>
                <w:sz w:val="21"/>
                <w:szCs w:val="21"/>
              </w:rPr>
            </w:pPr>
          </w:p>
        </w:tc>
        <w:tc>
          <w:tcPr>
            <w:tcW w:w="1280"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25.00%</w:t>
            </w:r>
          </w:p>
        </w:tc>
        <w:tc>
          <w:tcPr>
            <w:tcW w:w="84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50.00%</w:t>
            </w:r>
          </w:p>
        </w:tc>
        <w:tc>
          <w:tcPr>
            <w:tcW w:w="692" w:type="pct"/>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75.00%</w:t>
            </w:r>
          </w:p>
        </w:tc>
        <w:tc>
          <w:tcPr>
            <w:tcW w:w="1581" w:type="pct"/>
            <w:gridSpan w:val="2"/>
            <w:tcBorders>
              <w:bottom w:val="single" w:color="000000" w:sz="6" w:space="0"/>
            </w:tcBorders>
            <w:vAlign w:val="center"/>
          </w:tcPr>
          <w:p>
            <w:pPr>
              <w:spacing w:line="300" w:lineRule="exact"/>
              <w:jc w:val="center"/>
              <w:rPr>
                <w:rFonts w:ascii="方正书宋_GBK" w:eastAsia="方正书宋_GBK"/>
                <w:sz w:val="21"/>
                <w:szCs w:val="21"/>
              </w:rPr>
            </w:pPr>
            <w:r>
              <w:rPr>
                <w:rFonts w:ascii="方正书宋_GBK" w:eastAsia="方正书宋_GBK"/>
                <w:sz w:val="21"/>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2" w:type="pct"/>
            <w:tcBorders>
              <w:bottom w:val="nil"/>
            </w:tcBorders>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绩效目标</w:t>
            </w:r>
          </w:p>
        </w:tc>
        <w:tc>
          <w:tcPr>
            <w:tcW w:w="4397" w:type="pct"/>
            <w:gridSpan w:val="6"/>
            <w:tcBorders>
              <w:bottom w:val="nil"/>
            </w:tcBorders>
            <w:vAlign w:val="center"/>
          </w:tcPr>
          <w:p>
            <w:pPr>
              <w:spacing w:line="300" w:lineRule="exact"/>
              <w:rPr>
                <w:rFonts w:ascii="方正书宋_GBK" w:eastAsia="方正书宋_GBK"/>
                <w:sz w:val="21"/>
                <w:szCs w:val="21"/>
              </w:rPr>
            </w:pPr>
            <w:r>
              <w:rPr>
                <w:rFonts w:ascii="方正书宋_GBK" w:eastAsia="方正书宋_GBK"/>
                <w:sz w:val="21"/>
                <w:szCs w:val="21"/>
              </w:rPr>
              <w:t>1.</w:t>
            </w:r>
            <w:r>
              <w:rPr>
                <w:rFonts w:hint="eastAsia" w:ascii="方正书宋_GBK" w:eastAsia="方正书宋_GBK"/>
                <w:sz w:val="21"/>
                <w:szCs w:val="21"/>
              </w:rPr>
              <w:t>对符合就业困难条件军队退役人员</w:t>
            </w:r>
            <w:r>
              <w:rPr>
                <w:rFonts w:ascii="方正书宋_GBK" w:eastAsia="方正书宋_GBK"/>
                <w:sz w:val="21"/>
                <w:szCs w:val="21"/>
              </w:rPr>
              <w:t>16</w:t>
            </w:r>
            <w:r>
              <w:rPr>
                <w:rFonts w:hint="eastAsia" w:ascii="方正书宋_GBK" w:eastAsia="方正书宋_GBK"/>
                <w:sz w:val="21"/>
                <w:szCs w:val="21"/>
              </w:rPr>
              <w:t>人，实行公益岗托管安置，帮扶救助工作，实现就业。</w:t>
            </w:r>
          </w:p>
        </w:tc>
      </w:tr>
    </w:tbl>
    <w:tbl>
      <w:tblPr>
        <w:tblStyle w:val="8"/>
        <w:tblpPr w:leftFromText="180" w:rightFromText="180" w:vertAnchor="text" w:horzAnchor="page" w:tblpXSpec="center" w:tblpY="6"/>
        <w:tblOverlap w:val="never"/>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8"/>
        <w:gridCol w:w="1159"/>
        <w:gridCol w:w="1303"/>
        <w:gridCol w:w="3045"/>
        <w:gridCol w:w="1214"/>
        <w:gridCol w:w="1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一级指标</w:t>
            </w:r>
          </w:p>
        </w:tc>
        <w:tc>
          <w:tcPr>
            <w:tcW w:w="60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二级指标</w:t>
            </w:r>
          </w:p>
        </w:tc>
        <w:tc>
          <w:tcPr>
            <w:tcW w:w="677"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三级指标</w:t>
            </w:r>
          </w:p>
        </w:tc>
        <w:tc>
          <w:tcPr>
            <w:tcW w:w="1582"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绩效指标描述</w:t>
            </w:r>
          </w:p>
        </w:tc>
        <w:tc>
          <w:tcPr>
            <w:tcW w:w="631"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w:t>
            </w:r>
          </w:p>
        </w:tc>
        <w:tc>
          <w:tcPr>
            <w:tcW w:w="903" w:type="pct"/>
            <w:vAlign w:val="center"/>
          </w:tcPr>
          <w:p>
            <w:pPr>
              <w:spacing w:line="300" w:lineRule="exact"/>
              <w:jc w:val="center"/>
              <w:rPr>
                <w:rFonts w:ascii="方正书宋_GBK" w:eastAsia="方正书宋_GBK"/>
                <w:b/>
                <w:sz w:val="21"/>
                <w:szCs w:val="21"/>
              </w:rPr>
            </w:pPr>
            <w:r>
              <w:rPr>
                <w:rFonts w:hint="eastAsia" w:ascii="方正书宋_GBK" w:eastAsia="方正书宋_GBK"/>
                <w:b/>
                <w:sz w:val="21"/>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restar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产出指标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数量指标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发放退役军人工资人数</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本年度发放退役军人工资的人数</w:t>
            </w:r>
          </w:p>
        </w:tc>
        <w:tc>
          <w:tcPr>
            <w:tcW w:w="631" w:type="pct"/>
            <w:vAlign w:val="center"/>
          </w:tcPr>
          <w:p>
            <w:pPr>
              <w:spacing w:line="300" w:lineRule="exact"/>
              <w:rPr>
                <w:rFonts w:ascii="方正书宋_GBK" w:eastAsia="方正书宋_GBK"/>
                <w:sz w:val="21"/>
                <w:szCs w:val="21"/>
              </w:rPr>
            </w:pPr>
            <w:r>
              <w:rPr>
                <w:rFonts w:ascii="方正书宋_GBK" w:eastAsia="方正书宋_GBK"/>
                <w:sz w:val="21"/>
                <w:szCs w:val="21"/>
              </w:rPr>
              <w:t>16</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鹿办文</w:t>
            </w:r>
            <w:r>
              <w:rPr>
                <w:rFonts w:ascii="方正书宋_GBK" w:eastAsia="方正书宋_GBK"/>
                <w:sz w:val="21"/>
                <w:szCs w:val="21"/>
              </w:rPr>
              <w:t>[2017]31</w:t>
            </w:r>
            <w:r>
              <w:rPr>
                <w:rFonts w:hint="eastAsia" w:ascii="方正书宋_GBK" w:eastAsia="方正书宋_GBK"/>
                <w:sz w:val="21"/>
                <w:szCs w:val="21"/>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质量指标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退役军人发放工资到位率</w:t>
            </w:r>
            <w:r>
              <w:rPr>
                <w:rFonts w:ascii="方正书宋_GBK" w:eastAsia="方正书宋_GBK"/>
                <w:sz w:val="21"/>
                <w:szCs w:val="21"/>
              </w:rPr>
              <w:t>(%)</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实际到位扶助资金占应到位资金的比例</w:t>
            </w:r>
          </w:p>
        </w:tc>
        <w:tc>
          <w:tcPr>
            <w:tcW w:w="63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98%</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时效指标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退役军人工资按时发放率</w:t>
            </w:r>
            <w:r>
              <w:rPr>
                <w:rFonts w:ascii="方正书宋_GBK" w:eastAsia="方正书宋_GBK"/>
                <w:sz w:val="21"/>
                <w:szCs w:val="21"/>
              </w:rPr>
              <w:t>(%)</w:t>
            </w:r>
          </w:p>
        </w:tc>
        <w:tc>
          <w:tcPr>
            <w:tcW w:w="1582" w:type="pct"/>
            <w:vAlign w:val="center"/>
          </w:tcPr>
          <w:p>
            <w:pPr>
              <w:spacing w:line="300" w:lineRule="exact"/>
              <w:rPr>
                <w:rFonts w:ascii="方正书宋_GBK" w:eastAsia="方正书宋_GBK"/>
                <w:sz w:val="21"/>
                <w:szCs w:val="21"/>
              </w:rPr>
            </w:pPr>
            <w:r>
              <w:rPr>
                <w:rFonts w:ascii="方正书宋_GBK" w:eastAsia="方正书宋_GBK"/>
                <w:sz w:val="21"/>
                <w:szCs w:val="21"/>
              </w:rPr>
              <w:t xml:space="preserve"> </w:t>
            </w:r>
            <w:r>
              <w:rPr>
                <w:rFonts w:hint="eastAsia" w:ascii="方正书宋_GBK" w:eastAsia="方正书宋_GBK"/>
                <w:sz w:val="21"/>
                <w:szCs w:val="21"/>
              </w:rPr>
              <w:t>退役军人每月工资准时发放次数占总次数的比率</w:t>
            </w:r>
          </w:p>
        </w:tc>
        <w:tc>
          <w:tcPr>
            <w:tcW w:w="63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98%</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lang w:eastAsia="zh-CN"/>
              </w:rPr>
              <w:t>单位</w:t>
            </w:r>
            <w:r>
              <w:rPr>
                <w:rFonts w:hint="eastAsia" w:ascii="方正书宋_GBK" w:eastAsia="方正书宋_GBK"/>
                <w:sz w:val="21"/>
                <w:szCs w:val="21"/>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Merge w:val="continue"/>
            <w:vAlign w:val="center"/>
          </w:tcPr>
          <w:p>
            <w:pPr>
              <w:spacing w:line="300" w:lineRule="exact"/>
              <w:jc w:val="center"/>
              <w:rPr>
                <w:rFonts w:ascii="方正书宋_GBK" w:eastAsia="方正书宋_GBK"/>
                <w:sz w:val="21"/>
                <w:szCs w:val="21"/>
              </w:rPr>
            </w:pP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成本指标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退役军人每月工资发放标准</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退役军人平均每人每月工资发放标准</w:t>
            </w:r>
          </w:p>
        </w:tc>
        <w:tc>
          <w:tcPr>
            <w:tcW w:w="631"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w:t>
            </w:r>
            <w:r>
              <w:rPr>
                <w:rFonts w:ascii="方正书宋_GBK" w:eastAsia="方正书宋_GBK"/>
                <w:sz w:val="21"/>
                <w:szCs w:val="21"/>
              </w:rPr>
              <w:t>2175</w:t>
            </w:r>
            <w:r>
              <w:rPr>
                <w:rFonts w:hint="eastAsia" w:ascii="方正书宋_GBK" w:eastAsia="方正书宋_GBK"/>
                <w:sz w:val="21"/>
                <w:szCs w:val="21"/>
              </w:rPr>
              <w:t>元</w:t>
            </w:r>
            <w:r>
              <w:rPr>
                <w:rFonts w:ascii="方正书宋_GBK" w:eastAsia="方正书宋_GBK"/>
                <w:sz w:val="21"/>
                <w:szCs w:val="21"/>
              </w:rPr>
              <w:t>/</w:t>
            </w:r>
            <w:r>
              <w:rPr>
                <w:rFonts w:hint="eastAsia" w:ascii="方正书宋_GBK" w:eastAsia="方正书宋_GBK"/>
                <w:sz w:val="21"/>
                <w:szCs w:val="21"/>
              </w:rPr>
              <w:t>人</w:t>
            </w:r>
            <w:r>
              <w:rPr>
                <w:rFonts w:ascii="方正书宋_GBK" w:eastAsia="方正书宋_GBK"/>
                <w:sz w:val="21"/>
                <w:szCs w:val="21"/>
              </w:rPr>
              <w:t>/</w:t>
            </w:r>
            <w:r>
              <w:rPr>
                <w:rFonts w:hint="eastAsia" w:ascii="方正书宋_GBK" w:eastAsia="方正书宋_GBK"/>
                <w:sz w:val="21"/>
                <w:szCs w:val="21"/>
              </w:rPr>
              <w:t>月</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鹿办文</w:t>
            </w:r>
            <w:r>
              <w:rPr>
                <w:rFonts w:ascii="方正书宋_GBK" w:eastAsia="方正书宋_GBK"/>
                <w:sz w:val="21"/>
                <w:szCs w:val="21"/>
              </w:rPr>
              <w:t>[2017]31</w:t>
            </w:r>
            <w:r>
              <w:rPr>
                <w:rFonts w:hint="eastAsia" w:ascii="方正书宋_GBK" w:eastAsia="方正书宋_GBK"/>
                <w:sz w:val="21"/>
                <w:szCs w:val="21"/>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效益指标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社会效益指标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托管安置人数</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实现退役军人托管安置人数</w:t>
            </w:r>
          </w:p>
        </w:tc>
        <w:tc>
          <w:tcPr>
            <w:tcW w:w="631" w:type="pct"/>
            <w:vAlign w:val="center"/>
          </w:tcPr>
          <w:p>
            <w:pPr>
              <w:spacing w:line="300" w:lineRule="exact"/>
              <w:rPr>
                <w:rFonts w:ascii="方正书宋_GBK" w:eastAsia="方正书宋_GBK"/>
                <w:sz w:val="21"/>
                <w:szCs w:val="21"/>
              </w:rPr>
            </w:pPr>
            <w:r>
              <w:rPr>
                <w:rFonts w:ascii="方正书宋_GBK" w:eastAsia="方正书宋_GBK"/>
                <w:sz w:val="21"/>
                <w:szCs w:val="21"/>
              </w:rPr>
              <w:t>16</w:t>
            </w:r>
            <w:r>
              <w:rPr>
                <w:rFonts w:hint="eastAsia" w:ascii="方正书宋_GBK" w:eastAsia="方正书宋_GBK"/>
                <w:sz w:val="21"/>
                <w:szCs w:val="21"/>
              </w:rPr>
              <w:t>人</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鹿办文</w:t>
            </w:r>
            <w:r>
              <w:rPr>
                <w:rFonts w:ascii="方正书宋_GBK" w:eastAsia="方正书宋_GBK"/>
                <w:sz w:val="21"/>
                <w:szCs w:val="21"/>
              </w:rPr>
              <w:t>[2017]31</w:t>
            </w:r>
            <w:r>
              <w:rPr>
                <w:rFonts w:hint="eastAsia" w:ascii="方正书宋_GBK" w:eastAsia="方正书宋_GBK"/>
                <w:sz w:val="21"/>
                <w:szCs w:val="21"/>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02" w:type="pct"/>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满意度指标</w:t>
            </w:r>
          </w:p>
        </w:tc>
        <w:tc>
          <w:tcPr>
            <w:tcW w:w="60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服务对象满意度指标</w:t>
            </w:r>
          </w:p>
        </w:tc>
        <w:tc>
          <w:tcPr>
            <w:tcW w:w="677"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退役军人满意度</w:t>
            </w:r>
          </w:p>
        </w:tc>
        <w:tc>
          <w:tcPr>
            <w:tcW w:w="1582"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满意和较满意人数占被调查人数的比例</w:t>
            </w:r>
          </w:p>
        </w:tc>
        <w:tc>
          <w:tcPr>
            <w:tcW w:w="631" w:type="pct"/>
            <w:vAlign w:val="center"/>
          </w:tcPr>
          <w:p>
            <w:pPr>
              <w:spacing w:line="300" w:lineRule="exact"/>
              <w:rPr>
                <w:rFonts w:ascii="方正书宋_GBK" w:eastAsia="方正书宋_GBK"/>
                <w:sz w:val="21"/>
                <w:szCs w:val="21"/>
              </w:rPr>
            </w:pPr>
            <w:r>
              <w:rPr>
                <w:rFonts w:ascii="方正书宋_GBK" w:eastAsia="方正书宋_GBK"/>
                <w:sz w:val="21"/>
                <w:szCs w:val="21"/>
              </w:rPr>
              <w:t>100%</w:t>
            </w:r>
          </w:p>
        </w:tc>
        <w:tc>
          <w:tcPr>
            <w:tcW w:w="903"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鹿办文</w:t>
            </w:r>
            <w:r>
              <w:rPr>
                <w:rFonts w:ascii="方正书宋_GBK" w:eastAsia="方正书宋_GBK"/>
                <w:sz w:val="21"/>
                <w:szCs w:val="21"/>
              </w:rPr>
              <w:t>[2017]31</w:t>
            </w:r>
            <w:r>
              <w:rPr>
                <w:rFonts w:hint="eastAsia" w:ascii="方正书宋_GBK" w:eastAsia="方正书宋_GBK"/>
                <w:sz w:val="21"/>
                <w:szCs w:val="21"/>
              </w:rPr>
              <w:t>号文</w:t>
            </w:r>
          </w:p>
        </w:tc>
      </w:tr>
    </w:tbl>
    <w:p>
      <w:pPr>
        <w:spacing w:line="14" w:lineRule="exact"/>
        <w:jc w:val="center"/>
        <w:rPr>
          <w:rFonts w:hAnsi="宋体"/>
          <w:sz w:val="21"/>
          <w:szCs w:val="21"/>
        </w:rPr>
      </w:pPr>
      <w:r>
        <w:rPr>
          <w:rFonts w:ascii="方正书宋_GBK" w:eastAsia="方正书宋_GBK"/>
          <w:sz w:val="21"/>
          <w:szCs w:val="21"/>
        </w:rPr>
        <w:t xml:space="preserve"> </w:t>
      </w:r>
    </w:p>
    <w:p>
      <w:pPr>
        <w:spacing w:line="2" w:lineRule="exact"/>
        <w:jc w:val="center"/>
        <w:rPr>
          <w:sz w:val="21"/>
          <w:szCs w:val="21"/>
        </w:rPr>
      </w:pPr>
      <w:r>
        <w:rPr>
          <w:rFonts w:ascii="方正书宋_GBK" w:hAnsi="方正书宋_GBK" w:eastAsia="方正书宋_GBK" w:cs="方正书宋_GBK"/>
          <w:color w:val="000000"/>
          <w:sz w:val="21"/>
          <w:szCs w:val="21"/>
        </w:rPr>
        <w:t xml:space="preserve"> </w:t>
      </w:r>
    </w:p>
    <w:p>
      <w:pPr>
        <w:rPr>
          <w:sz w:val="21"/>
          <w:szCs w:val="21"/>
        </w:rPr>
        <w:sectPr>
          <w:pgSz w:w="11900" w:h="16838"/>
          <w:pgMar w:top="1020" w:right="1134" w:bottom="1020" w:left="1361" w:header="720" w:footer="720" w:gutter="0"/>
          <w:cols w:space="0" w:num="1"/>
        </w:sectPr>
      </w:pPr>
    </w:p>
    <w:p>
      <w:pPr>
        <w:spacing w:before="10" w:after="10" w:line="520" w:lineRule="exact"/>
        <w:ind w:firstLine="641"/>
        <w:outlineLvl w:val="2"/>
        <w:rPr>
          <w:rFonts w:eastAsia="方正仿宋_GBK"/>
          <w:b/>
          <w:bCs/>
          <w:color w:val="000000"/>
          <w:sz w:val="28"/>
        </w:rPr>
      </w:pPr>
      <w:bookmarkStart w:id="33" w:name="_Toc_3_3_0000000015"/>
      <w:r>
        <w:rPr>
          <w:rFonts w:hint="eastAsia" w:eastAsia="方正仿宋_GBK"/>
          <w:b/>
          <w:bCs/>
          <w:color w:val="000000"/>
          <w:sz w:val="28"/>
        </w:rPr>
        <w:t>六、政府采购预算情况</w:t>
      </w:r>
      <w:bookmarkEnd w:id="33"/>
    </w:p>
    <w:p>
      <w:pPr>
        <w:spacing w:line="500" w:lineRule="exact"/>
        <w:ind w:firstLine="560"/>
        <w:rPr>
          <w:rFonts w:eastAsia="方正仿宋_GBK"/>
          <w:color w:val="000000"/>
          <w:sz w:val="28"/>
        </w:rPr>
      </w:pPr>
      <w:r>
        <w:rPr>
          <w:rFonts w:hint="eastAsia" w:eastAsia="方正仿宋_GBK"/>
          <w:color w:val="000000"/>
          <w:sz w:val="28"/>
        </w:rPr>
        <w:t xml:space="preserve"> 2021年，我</w:t>
      </w:r>
      <w:r>
        <w:rPr>
          <w:rFonts w:hint="eastAsia" w:eastAsia="方正仿宋_GBK"/>
          <w:color w:val="000000"/>
          <w:sz w:val="28"/>
          <w:lang w:eastAsia="zh-CN"/>
        </w:rPr>
        <w:t>单位</w:t>
      </w:r>
      <w:r>
        <w:rPr>
          <w:rFonts w:hint="eastAsia" w:eastAsia="方正仿宋_GBK"/>
          <w:color w:val="000000"/>
          <w:sz w:val="28"/>
        </w:rPr>
        <w:t>安排政府采购预算0万元，详见下表。</w:t>
      </w:r>
    </w:p>
    <w:p>
      <w:pPr>
        <w:jc w:val="center"/>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08"/>
        <w:gridCol w:w="644"/>
        <w:gridCol w:w="706"/>
        <w:gridCol w:w="884"/>
        <w:gridCol w:w="618"/>
        <w:gridCol w:w="565"/>
        <w:gridCol w:w="586"/>
        <w:gridCol w:w="590"/>
        <w:gridCol w:w="751"/>
        <w:gridCol w:w="699"/>
        <w:gridCol w:w="848"/>
        <w:gridCol w:w="670"/>
        <w:gridCol w:w="7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0" w:hRule="atLeast"/>
          <w:tblHeader/>
          <w:jc w:val="center"/>
        </w:trPr>
        <w:tc>
          <w:tcPr>
            <w:tcW w:w="5311" w:type="dxa"/>
            <w:gridSpan w:val="7"/>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lang w:eastAsia="zh-CN"/>
              </w:rPr>
            </w:pPr>
            <w:r>
              <w:rPr>
                <w:rFonts w:hint="eastAsia" w:ascii="方正小标宋_GBK" w:eastAsia="方正小标宋_GBK"/>
                <w:lang w:eastAsia="zh-CN"/>
              </w:rPr>
              <w:t>303001石家庄市鹿泉区发展和改革局本级</w:t>
            </w:r>
          </w:p>
        </w:tc>
        <w:tc>
          <w:tcPr>
            <w:tcW w:w="4310"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5" w:hRule="atLeast"/>
          <w:tblHeader/>
          <w:jc w:val="center"/>
        </w:trPr>
        <w:tc>
          <w:tcPr>
            <w:tcW w:w="1952" w:type="dxa"/>
            <w:gridSpan w:val="2"/>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政府采购项目来源</w:t>
            </w:r>
          </w:p>
        </w:tc>
        <w:tc>
          <w:tcPr>
            <w:tcW w:w="706"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采购物品名称</w:t>
            </w:r>
          </w:p>
        </w:tc>
        <w:tc>
          <w:tcPr>
            <w:tcW w:w="884"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政府采购目录序号</w:t>
            </w:r>
          </w:p>
        </w:tc>
        <w:tc>
          <w:tcPr>
            <w:tcW w:w="618"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计量单位</w:t>
            </w:r>
          </w:p>
        </w:tc>
        <w:tc>
          <w:tcPr>
            <w:tcW w:w="565"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数量</w:t>
            </w:r>
          </w:p>
        </w:tc>
        <w:tc>
          <w:tcPr>
            <w:tcW w:w="586" w:type="dxa"/>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单价</w:t>
            </w:r>
          </w:p>
        </w:tc>
        <w:tc>
          <w:tcPr>
            <w:tcW w:w="4310" w:type="dxa"/>
            <w:gridSpan w:val="6"/>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政府采购金额（当年</w:t>
            </w:r>
            <w:r>
              <w:rPr>
                <w:rFonts w:hint="eastAsia" w:ascii="方正书宋_GBK" w:eastAsia="方正书宋_GBK"/>
                <w:b/>
                <w:bCs/>
                <w:sz w:val="21"/>
                <w:szCs w:val="21"/>
                <w:lang w:eastAsia="zh-CN"/>
              </w:rPr>
              <w:t>单位</w:t>
            </w:r>
            <w:r>
              <w:rPr>
                <w:rFonts w:hint="eastAsia" w:ascii="方正书宋_GBK" w:eastAsia="方正书宋_GBK"/>
                <w:b/>
                <w:bCs/>
                <w:sz w:val="21"/>
                <w:szCs w:val="21"/>
              </w:rPr>
              <w:t>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08"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项目名称</w:t>
            </w:r>
          </w:p>
        </w:tc>
        <w:tc>
          <w:tcPr>
            <w:tcW w:w="644"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预算资金</w:t>
            </w:r>
          </w:p>
        </w:tc>
        <w:tc>
          <w:tcPr>
            <w:tcW w:w="706" w:type="dxa"/>
            <w:vMerge w:val="continue"/>
            <w:vAlign w:val="center"/>
          </w:tcPr>
          <w:p>
            <w:pPr>
              <w:spacing w:line="300" w:lineRule="exact"/>
              <w:jc w:val="center"/>
              <w:rPr>
                <w:rFonts w:ascii="方正书宋_GBK" w:eastAsia="方正书宋_GBK"/>
                <w:b/>
                <w:bCs/>
                <w:sz w:val="21"/>
                <w:szCs w:val="21"/>
              </w:rPr>
            </w:pPr>
          </w:p>
        </w:tc>
        <w:tc>
          <w:tcPr>
            <w:tcW w:w="884" w:type="dxa"/>
            <w:vMerge w:val="continue"/>
            <w:vAlign w:val="center"/>
          </w:tcPr>
          <w:p>
            <w:pPr>
              <w:spacing w:line="300" w:lineRule="exact"/>
              <w:jc w:val="center"/>
              <w:rPr>
                <w:rFonts w:ascii="方正书宋_GBK" w:eastAsia="方正书宋_GBK"/>
                <w:b/>
                <w:bCs/>
                <w:sz w:val="21"/>
                <w:szCs w:val="21"/>
              </w:rPr>
            </w:pPr>
          </w:p>
        </w:tc>
        <w:tc>
          <w:tcPr>
            <w:tcW w:w="618" w:type="dxa"/>
            <w:vMerge w:val="continue"/>
            <w:vAlign w:val="center"/>
          </w:tcPr>
          <w:p>
            <w:pPr>
              <w:spacing w:line="300" w:lineRule="exact"/>
              <w:jc w:val="center"/>
              <w:rPr>
                <w:rFonts w:ascii="方正书宋_GBK" w:eastAsia="方正书宋_GBK"/>
                <w:b/>
                <w:bCs/>
                <w:sz w:val="21"/>
                <w:szCs w:val="21"/>
              </w:rPr>
            </w:pPr>
          </w:p>
        </w:tc>
        <w:tc>
          <w:tcPr>
            <w:tcW w:w="565" w:type="dxa"/>
            <w:vMerge w:val="continue"/>
            <w:vAlign w:val="center"/>
          </w:tcPr>
          <w:p>
            <w:pPr>
              <w:spacing w:line="300" w:lineRule="exact"/>
              <w:jc w:val="center"/>
              <w:rPr>
                <w:rFonts w:ascii="方正书宋_GBK" w:eastAsia="方正书宋_GBK"/>
                <w:b/>
                <w:bCs/>
                <w:sz w:val="21"/>
                <w:szCs w:val="21"/>
              </w:rPr>
            </w:pPr>
          </w:p>
        </w:tc>
        <w:tc>
          <w:tcPr>
            <w:tcW w:w="586" w:type="dxa"/>
            <w:vMerge w:val="continue"/>
            <w:vAlign w:val="center"/>
          </w:tcPr>
          <w:p>
            <w:pPr>
              <w:spacing w:line="300" w:lineRule="exact"/>
              <w:jc w:val="center"/>
              <w:rPr>
                <w:rFonts w:ascii="方正书宋_GBK" w:eastAsia="方正书宋_GBK"/>
                <w:b/>
                <w:bCs/>
                <w:sz w:val="21"/>
                <w:szCs w:val="21"/>
              </w:rPr>
            </w:pPr>
          </w:p>
        </w:tc>
        <w:tc>
          <w:tcPr>
            <w:tcW w:w="590"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合计</w:t>
            </w:r>
          </w:p>
        </w:tc>
        <w:tc>
          <w:tcPr>
            <w:tcW w:w="751"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一般公共预算拨款</w:t>
            </w:r>
          </w:p>
        </w:tc>
        <w:tc>
          <w:tcPr>
            <w:tcW w:w="699"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基金预算拨款</w:t>
            </w:r>
          </w:p>
        </w:tc>
        <w:tc>
          <w:tcPr>
            <w:tcW w:w="848"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国有资本经营预算拨款</w:t>
            </w:r>
          </w:p>
        </w:tc>
        <w:tc>
          <w:tcPr>
            <w:tcW w:w="670"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财政专户核拨</w:t>
            </w:r>
          </w:p>
        </w:tc>
        <w:tc>
          <w:tcPr>
            <w:tcW w:w="752" w:type="dxa"/>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5" w:hRule="atLeast"/>
          <w:jc w:val="center"/>
        </w:trPr>
        <w:tc>
          <w:tcPr>
            <w:tcW w:w="1308" w:type="dxa"/>
            <w:vAlign w:val="center"/>
          </w:tcPr>
          <w:p>
            <w:pPr>
              <w:spacing w:line="300" w:lineRule="exact"/>
              <w:rPr>
                <w:rFonts w:ascii="方正书宋_GBK" w:eastAsia="方正书宋_GBK"/>
                <w:sz w:val="21"/>
                <w:szCs w:val="21"/>
              </w:rPr>
            </w:pPr>
            <w:r>
              <w:rPr>
                <w:rFonts w:hint="eastAsia" w:ascii="方正书宋_GBK" w:eastAsia="方正书宋_GBK"/>
                <w:sz w:val="21"/>
                <w:szCs w:val="21"/>
              </w:rPr>
              <w:t>合　计</w:t>
            </w:r>
          </w:p>
        </w:tc>
        <w:tc>
          <w:tcPr>
            <w:tcW w:w="644" w:type="dxa"/>
            <w:vAlign w:val="center"/>
          </w:tcPr>
          <w:p>
            <w:pPr>
              <w:spacing w:line="300" w:lineRule="exact"/>
              <w:rPr>
                <w:rFonts w:ascii="方正书宋_GBK" w:eastAsia="方正书宋_GBK"/>
                <w:sz w:val="21"/>
                <w:szCs w:val="21"/>
              </w:rPr>
            </w:pPr>
          </w:p>
        </w:tc>
        <w:tc>
          <w:tcPr>
            <w:tcW w:w="706" w:type="dxa"/>
            <w:vAlign w:val="center"/>
          </w:tcPr>
          <w:p>
            <w:pPr>
              <w:spacing w:line="300" w:lineRule="exact"/>
              <w:rPr>
                <w:rFonts w:ascii="方正书宋_GBK" w:eastAsia="方正书宋_GBK"/>
                <w:sz w:val="21"/>
                <w:szCs w:val="21"/>
              </w:rPr>
            </w:pPr>
          </w:p>
        </w:tc>
        <w:tc>
          <w:tcPr>
            <w:tcW w:w="884" w:type="dxa"/>
            <w:vAlign w:val="center"/>
          </w:tcPr>
          <w:p>
            <w:pPr>
              <w:spacing w:line="300" w:lineRule="exact"/>
              <w:rPr>
                <w:rFonts w:ascii="方正书宋_GBK" w:eastAsia="方正书宋_GBK"/>
                <w:sz w:val="21"/>
                <w:szCs w:val="21"/>
              </w:rPr>
            </w:pPr>
          </w:p>
        </w:tc>
        <w:tc>
          <w:tcPr>
            <w:tcW w:w="618" w:type="dxa"/>
            <w:vAlign w:val="center"/>
          </w:tcPr>
          <w:p>
            <w:pPr>
              <w:spacing w:line="300" w:lineRule="exact"/>
              <w:rPr>
                <w:rFonts w:ascii="方正书宋_GBK" w:eastAsia="方正书宋_GBK"/>
                <w:sz w:val="21"/>
                <w:szCs w:val="21"/>
              </w:rPr>
            </w:pPr>
          </w:p>
        </w:tc>
        <w:tc>
          <w:tcPr>
            <w:tcW w:w="565" w:type="dxa"/>
            <w:vAlign w:val="center"/>
          </w:tcPr>
          <w:p>
            <w:pPr>
              <w:spacing w:line="300" w:lineRule="exact"/>
              <w:rPr>
                <w:rFonts w:ascii="方正书宋_GBK" w:eastAsia="方正书宋_GBK"/>
                <w:sz w:val="21"/>
                <w:szCs w:val="21"/>
              </w:rPr>
            </w:pPr>
          </w:p>
        </w:tc>
        <w:tc>
          <w:tcPr>
            <w:tcW w:w="586" w:type="dxa"/>
            <w:vAlign w:val="center"/>
          </w:tcPr>
          <w:p>
            <w:pPr>
              <w:spacing w:line="300" w:lineRule="exact"/>
              <w:rPr>
                <w:rFonts w:ascii="方正书宋_GBK" w:eastAsia="方正书宋_GBK"/>
                <w:sz w:val="21"/>
                <w:szCs w:val="21"/>
              </w:rPr>
            </w:pPr>
          </w:p>
        </w:tc>
        <w:tc>
          <w:tcPr>
            <w:tcW w:w="590" w:type="dxa"/>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0</w:t>
            </w:r>
          </w:p>
        </w:tc>
        <w:tc>
          <w:tcPr>
            <w:tcW w:w="751" w:type="dxa"/>
            <w:vAlign w:val="center"/>
          </w:tcPr>
          <w:p>
            <w:pPr>
              <w:spacing w:line="300" w:lineRule="exact"/>
              <w:rPr>
                <w:rFonts w:ascii="方正书宋_GBK" w:eastAsia="方正书宋_GBK"/>
                <w:sz w:val="21"/>
                <w:szCs w:val="21"/>
              </w:rPr>
            </w:pPr>
          </w:p>
        </w:tc>
        <w:tc>
          <w:tcPr>
            <w:tcW w:w="699" w:type="dxa"/>
            <w:vAlign w:val="center"/>
          </w:tcPr>
          <w:p>
            <w:pPr>
              <w:spacing w:line="300" w:lineRule="exact"/>
              <w:rPr>
                <w:rFonts w:ascii="方正书宋_GBK" w:eastAsia="方正书宋_GBK"/>
                <w:sz w:val="21"/>
                <w:szCs w:val="21"/>
              </w:rPr>
            </w:pPr>
          </w:p>
        </w:tc>
        <w:tc>
          <w:tcPr>
            <w:tcW w:w="848" w:type="dxa"/>
            <w:vAlign w:val="center"/>
          </w:tcPr>
          <w:p>
            <w:pPr>
              <w:spacing w:line="300" w:lineRule="exact"/>
              <w:rPr>
                <w:rFonts w:ascii="方正书宋_GBK" w:eastAsia="方正书宋_GBK"/>
                <w:sz w:val="21"/>
                <w:szCs w:val="21"/>
              </w:rPr>
            </w:pPr>
          </w:p>
        </w:tc>
        <w:tc>
          <w:tcPr>
            <w:tcW w:w="670" w:type="dxa"/>
            <w:vAlign w:val="center"/>
          </w:tcPr>
          <w:p>
            <w:pPr>
              <w:spacing w:line="300" w:lineRule="exact"/>
              <w:rPr>
                <w:rFonts w:ascii="方正书宋_GBK" w:eastAsia="方正书宋_GBK"/>
                <w:sz w:val="21"/>
                <w:szCs w:val="21"/>
              </w:rPr>
            </w:pPr>
          </w:p>
        </w:tc>
        <w:tc>
          <w:tcPr>
            <w:tcW w:w="752" w:type="dxa"/>
            <w:vAlign w:val="center"/>
          </w:tcPr>
          <w:p>
            <w:pPr>
              <w:spacing w:line="300" w:lineRule="exac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08" w:type="dxa"/>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石家庄市鹿泉区发展和改革局本级</w:t>
            </w:r>
          </w:p>
          <w:p>
            <w:pPr>
              <w:spacing w:line="300" w:lineRule="exact"/>
              <w:jc w:val="center"/>
              <w:rPr>
                <w:rFonts w:ascii="方正书宋_GBK" w:eastAsia="方正书宋_GBK"/>
                <w:sz w:val="21"/>
                <w:szCs w:val="21"/>
              </w:rPr>
            </w:pPr>
            <w:r>
              <w:rPr>
                <w:rFonts w:hint="eastAsia" w:ascii="方正书宋_GBK" w:eastAsia="方正书宋_GBK"/>
                <w:sz w:val="21"/>
                <w:szCs w:val="21"/>
              </w:rPr>
              <w:t>小计</w:t>
            </w:r>
          </w:p>
        </w:tc>
        <w:tc>
          <w:tcPr>
            <w:tcW w:w="644" w:type="dxa"/>
            <w:vAlign w:val="center"/>
          </w:tcPr>
          <w:p>
            <w:pPr>
              <w:spacing w:line="300" w:lineRule="exact"/>
              <w:rPr>
                <w:rFonts w:ascii="方正书宋_GBK" w:eastAsia="方正书宋_GBK"/>
                <w:sz w:val="21"/>
                <w:szCs w:val="21"/>
              </w:rPr>
            </w:pPr>
          </w:p>
        </w:tc>
        <w:tc>
          <w:tcPr>
            <w:tcW w:w="706" w:type="dxa"/>
            <w:vAlign w:val="center"/>
          </w:tcPr>
          <w:p>
            <w:pPr>
              <w:spacing w:line="300" w:lineRule="exact"/>
              <w:rPr>
                <w:rFonts w:ascii="方正书宋_GBK" w:eastAsia="方正书宋_GBK"/>
                <w:sz w:val="21"/>
                <w:szCs w:val="21"/>
              </w:rPr>
            </w:pPr>
          </w:p>
        </w:tc>
        <w:tc>
          <w:tcPr>
            <w:tcW w:w="884" w:type="dxa"/>
            <w:vAlign w:val="center"/>
          </w:tcPr>
          <w:p>
            <w:pPr>
              <w:spacing w:line="300" w:lineRule="exact"/>
              <w:rPr>
                <w:rFonts w:ascii="方正书宋_GBK" w:eastAsia="方正书宋_GBK"/>
                <w:sz w:val="21"/>
                <w:szCs w:val="21"/>
              </w:rPr>
            </w:pPr>
          </w:p>
        </w:tc>
        <w:tc>
          <w:tcPr>
            <w:tcW w:w="618" w:type="dxa"/>
            <w:vAlign w:val="center"/>
          </w:tcPr>
          <w:p>
            <w:pPr>
              <w:spacing w:line="300" w:lineRule="exact"/>
              <w:rPr>
                <w:rFonts w:ascii="方正书宋_GBK" w:eastAsia="方正书宋_GBK"/>
                <w:sz w:val="21"/>
                <w:szCs w:val="21"/>
              </w:rPr>
            </w:pPr>
          </w:p>
        </w:tc>
        <w:tc>
          <w:tcPr>
            <w:tcW w:w="565" w:type="dxa"/>
            <w:vAlign w:val="center"/>
          </w:tcPr>
          <w:p>
            <w:pPr>
              <w:spacing w:line="300" w:lineRule="exact"/>
              <w:rPr>
                <w:rFonts w:ascii="方正书宋_GBK" w:eastAsia="方正书宋_GBK"/>
                <w:sz w:val="21"/>
                <w:szCs w:val="21"/>
              </w:rPr>
            </w:pPr>
          </w:p>
        </w:tc>
        <w:tc>
          <w:tcPr>
            <w:tcW w:w="586" w:type="dxa"/>
            <w:vAlign w:val="center"/>
          </w:tcPr>
          <w:p>
            <w:pPr>
              <w:spacing w:line="300" w:lineRule="exact"/>
              <w:rPr>
                <w:rFonts w:ascii="方正书宋_GBK" w:eastAsia="方正书宋_GBK"/>
                <w:sz w:val="21"/>
                <w:szCs w:val="21"/>
              </w:rPr>
            </w:pPr>
          </w:p>
        </w:tc>
        <w:tc>
          <w:tcPr>
            <w:tcW w:w="590" w:type="dxa"/>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0</w:t>
            </w:r>
          </w:p>
        </w:tc>
        <w:tc>
          <w:tcPr>
            <w:tcW w:w="751" w:type="dxa"/>
            <w:vAlign w:val="center"/>
          </w:tcPr>
          <w:p>
            <w:pPr>
              <w:spacing w:line="300" w:lineRule="exact"/>
              <w:rPr>
                <w:rFonts w:ascii="方正书宋_GBK" w:eastAsia="方正书宋_GBK"/>
                <w:sz w:val="21"/>
                <w:szCs w:val="21"/>
                <w:lang w:eastAsia="zh-CN"/>
              </w:rPr>
            </w:pPr>
          </w:p>
        </w:tc>
        <w:tc>
          <w:tcPr>
            <w:tcW w:w="699" w:type="dxa"/>
            <w:vAlign w:val="center"/>
          </w:tcPr>
          <w:p>
            <w:pPr>
              <w:spacing w:line="300" w:lineRule="exact"/>
              <w:rPr>
                <w:rFonts w:ascii="方正书宋_GBK" w:eastAsia="方正书宋_GBK"/>
                <w:sz w:val="21"/>
                <w:szCs w:val="21"/>
              </w:rPr>
            </w:pPr>
          </w:p>
        </w:tc>
        <w:tc>
          <w:tcPr>
            <w:tcW w:w="848" w:type="dxa"/>
            <w:vAlign w:val="center"/>
          </w:tcPr>
          <w:p>
            <w:pPr>
              <w:spacing w:line="300" w:lineRule="exact"/>
              <w:rPr>
                <w:rFonts w:ascii="方正书宋_GBK" w:eastAsia="方正书宋_GBK"/>
                <w:sz w:val="21"/>
                <w:szCs w:val="21"/>
              </w:rPr>
            </w:pPr>
          </w:p>
        </w:tc>
        <w:tc>
          <w:tcPr>
            <w:tcW w:w="670" w:type="dxa"/>
            <w:vAlign w:val="center"/>
          </w:tcPr>
          <w:p>
            <w:pPr>
              <w:spacing w:line="300" w:lineRule="exact"/>
              <w:rPr>
                <w:rFonts w:ascii="方正书宋_GBK" w:eastAsia="方正书宋_GBK"/>
                <w:sz w:val="21"/>
                <w:szCs w:val="21"/>
              </w:rPr>
            </w:pPr>
          </w:p>
        </w:tc>
        <w:tc>
          <w:tcPr>
            <w:tcW w:w="752" w:type="dxa"/>
            <w:vAlign w:val="center"/>
          </w:tcPr>
          <w:p>
            <w:pPr>
              <w:spacing w:line="300" w:lineRule="exact"/>
              <w:rPr>
                <w:rFonts w:ascii="方正书宋_GBK" w:eastAsia="方正书宋_GBK"/>
                <w:sz w:val="21"/>
                <w:szCs w:val="21"/>
              </w:rPr>
            </w:pPr>
          </w:p>
        </w:tc>
      </w:tr>
    </w:tbl>
    <w:p>
      <w:pPr>
        <w:spacing w:line="520" w:lineRule="exact"/>
        <w:ind w:firstLine="420"/>
        <w:rPr>
          <w:sz w:val="21"/>
          <w:szCs w:val="21"/>
        </w:rPr>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spacing w:line="520" w:lineRule="exact"/>
        <w:ind w:firstLine="420"/>
        <w:rPr>
          <w:rFonts w:ascii="黑体" w:hAnsi="黑体" w:eastAsia="黑体" w:cs="黑体"/>
          <w:color w:val="000000"/>
          <w:sz w:val="32"/>
        </w:rPr>
      </w:pPr>
      <w:r>
        <w:rPr>
          <w:rFonts w:ascii="方正书宋_GBK" w:hAnsi="方正书宋_GBK" w:eastAsia="方正书宋_GBK" w:cs="方正书宋_GBK"/>
          <w:color w:val="000000"/>
          <w:sz w:val="21"/>
          <w:szCs w:val="21"/>
        </w:rPr>
        <w:t>注：无政府采购预算，空表列示。</w:t>
      </w:r>
      <w:bookmarkStart w:id="34" w:name="_Toc_3_3_0000000016"/>
    </w:p>
    <w:p>
      <w:pPr>
        <w:spacing w:before="10" w:after="10" w:line="520" w:lineRule="exact"/>
        <w:ind w:firstLine="641"/>
        <w:outlineLvl w:val="2"/>
        <w:rPr>
          <w:rFonts w:eastAsia="方正仿宋_GBK"/>
          <w:b/>
          <w:bCs/>
          <w:color w:val="000000"/>
          <w:sz w:val="28"/>
        </w:rPr>
      </w:pP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七、国有资产信息</w:t>
      </w:r>
      <w:bookmarkEnd w:id="34"/>
    </w:p>
    <w:p>
      <w:pPr>
        <w:spacing w:line="500" w:lineRule="exact"/>
        <w:ind w:firstLine="560"/>
        <w:rPr>
          <w:rFonts w:eastAsia="方正仿宋_GBK"/>
          <w:color w:val="000000"/>
          <w:sz w:val="28"/>
        </w:rPr>
      </w:pPr>
      <w:r>
        <w:rPr>
          <w:rFonts w:hint="eastAsia" w:eastAsia="方正仿宋_GBK"/>
          <w:color w:val="000000"/>
          <w:sz w:val="28"/>
          <w:lang w:eastAsia="zh-CN"/>
        </w:rPr>
        <w:t>石家庄市鹿泉区发展和改革局本级</w:t>
      </w:r>
      <w:r>
        <w:rPr>
          <w:rFonts w:hint="eastAsia" w:eastAsia="方正仿宋_GBK"/>
          <w:color w:val="000000"/>
          <w:sz w:val="28"/>
        </w:rPr>
        <w:t>2020年末固定资产金额为5631.21万元（详见下表），本年度无拟购置固定资产。</w:t>
      </w:r>
    </w:p>
    <w:tbl>
      <w:tblPr>
        <w:tblStyle w:val="8"/>
        <w:tblpPr w:leftFromText="180" w:rightFromText="180" w:vertAnchor="text" w:horzAnchor="page" w:tblpXSpec="center" w:tblpY="252"/>
        <w:tblOverlap w:val="never"/>
        <w:tblW w:w="8040" w:type="dxa"/>
        <w:jc w:val="center"/>
        <w:tblLayout w:type="fixed"/>
        <w:tblCellMar>
          <w:top w:w="0" w:type="dxa"/>
          <w:left w:w="108" w:type="dxa"/>
          <w:bottom w:w="0" w:type="dxa"/>
          <w:right w:w="108" w:type="dxa"/>
        </w:tblCellMar>
      </w:tblPr>
      <w:tblGrid>
        <w:gridCol w:w="2925"/>
        <w:gridCol w:w="1830"/>
        <w:gridCol w:w="3285"/>
      </w:tblGrid>
      <w:tr>
        <w:tblPrEx>
          <w:tblCellMar>
            <w:top w:w="0" w:type="dxa"/>
            <w:left w:w="108" w:type="dxa"/>
            <w:bottom w:w="0" w:type="dxa"/>
            <w:right w:w="108" w:type="dxa"/>
          </w:tblCellMar>
        </w:tblPrEx>
        <w:trPr>
          <w:trHeight w:val="600" w:hRule="atLeast"/>
          <w:jc w:val="center"/>
        </w:trPr>
        <w:tc>
          <w:tcPr>
            <w:tcW w:w="8040" w:type="dxa"/>
            <w:gridSpan w:val="3"/>
            <w:tcBorders>
              <w:top w:val="nil"/>
              <w:left w:val="nil"/>
              <w:bottom w:val="nil"/>
              <w:right w:val="nil"/>
            </w:tcBorders>
            <w:vAlign w:val="center"/>
          </w:tcPr>
          <w:p>
            <w:pPr>
              <w:jc w:val="center"/>
              <w:rPr>
                <w:rFonts w:ascii="宋体" w:hAnsi="宋体" w:cs="宋体"/>
                <w:b/>
                <w:bCs/>
                <w:sz w:val="32"/>
                <w:szCs w:val="32"/>
              </w:rPr>
            </w:pPr>
            <w:r>
              <w:rPr>
                <w:rFonts w:hint="eastAsia" w:ascii="方正小标宋_GBK" w:hAnsi="方正小标宋_GBK" w:eastAsia="方正小标宋_GBK" w:cs="方正小标宋_GBK"/>
                <w:color w:val="000000"/>
                <w:sz w:val="36"/>
              </w:rPr>
              <w:t>固定资产占用情况表</w:t>
            </w:r>
          </w:p>
        </w:tc>
      </w:tr>
      <w:tr>
        <w:tblPrEx>
          <w:tblCellMar>
            <w:top w:w="0" w:type="dxa"/>
            <w:left w:w="108" w:type="dxa"/>
            <w:bottom w:w="0" w:type="dxa"/>
            <w:right w:w="108" w:type="dxa"/>
          </w:tblCellMar>
        </w:tblPrEx>
        <w:trPr>
          <w:trHeight w:val="510" w:hRule="atLeast"/>
          <w:jc w:val="center"/>
        </w:trPr>
        <w:tc>
          <w:tcPr>
            <w:tcW w:w="4755" w:type="dxa"/>
            <w:gridSpan w:val="2"/>
            <w:tcBorders>
              <w:top w:val="nil"/>
              <w:left w:val="nil"/>
              <w:bottom w:val="nil"/>
              <w:right w:val="nil"/>
            </w:tcBorders>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rPr>
              <w:t>编制</w:t>
            </w:r>
            <w:r>
              <w:rPr>
                <w:rFonts w:hint="eastAsia" w:ascii="方正书宋_GBK" w:eastAsia="方正书宋_GBK"/>
                <w:sz w:val="21"/>
                <w:szCs w:val="21"/>
                <w:lang w:eastAsia="zh-CN"/>
              </w:rPr>
              <w:t>单位：石家庄市鹿泉区发展和改革局本级</w:t>
            </w:r>
          </w:p>
        </w:tc>
        <w:tc>
          <w:tcPr>
            <w:tcW w:w="3285" w:type="dxa"/>
            <w:tcBorders>
              <w:top w:val="nil"/>
              <w:left w:val="nil"/>
              <w:bottom w:val="nil"/>
              <w:right w:val="nil"/>
            </w:tcBorders>
            <w:vAlign w:val="center"/>
          </w:tcPr>
          <w:p>
            <w:pPr>
              <w:rPr>
                <w:rFonts w:eastAsia="仿宋"/>
                <w:sz w:val="22"/>
              </w:rPr>
            </w:pPr>
            <w:r>
              <w:rPr>
                <w:rFonts w:hint="eastAsia" w:ascii="方正书宋_GBK" w:eastAsia="方正书宋_GBK"/>
                <w:sz w:val="21"/>
                <w:szCs w:val="21"/>
              </w:rPr>
              <w:t>截止时间：2</w:t>
            </w:r>
            <w:r>
              <w:rPr>
                <w:rFonts w:hint="eastAsia" w:ascii="方正书宋_GBK" w:eastAsia="方正书宋_GBK"/>
                <w:sz w:val="21"/>
                <w:szCs w:val="21"/>
                <w:lang w:eastAsia="zh-CN"/>
              </w:rPr>
              <w:t>020</w:t>
            </w:r>
            <w:r>
              <w:rPr>
                <w:rFonts w:hint="eastAsia" w:ascii="方正书宋_GBK" w:eastAsia="方正书宋_GBK"/>
                <w:sz w:val="21"/>
                <w:szCs w:val="21"/>
              </w:rPr>
              <w:t>年12月31日</w:t>
            </w:r>
          </w:p>
        </w:tc>
      </w:tr>
      <w:tr>
        <w:tblPrEx>
          <w:tblCellMar>
            <w:top w:w="0" w:type="dxa"/>
            <w:left w:w="108" w:type="dxa"/>
            <w:bottom w:w="0" w:type="dxa"/>
            <w:right w:w="108" w:type="dxa"/>
          </w:tblCellMar>
        </w:tblPrEx>
        <w:trPr>
          <w:trHeight w:val="440" w:hRule="atLeast"/>
          <w:jc w:val="center"/>
        </w:trPr>
        <w:tc>
          <w:tcPr>
            <w:tcW w:w="292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项目</w:t>
            </w:r>
          </w:p>
        </w:tc>
        <w:tc>
          <w:tcPr>
            <w:tcW w:w="1830" w:type="dxa"/>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数量</w:t>
            </w:r>
          </w:p>
        </w:tc>
        <w:tc>
          <w:tcPr>
            <w:tcW w:w="3285" w:type="dxa"/>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价值（金额单位：万元）</w:t>
            </w:r>
          </w:p>
        </w:tc>
      </w:tr>
      <w:tr>
        <w:tblPrEx>
          <w:tblCellMar>
            <w:top w:w="0" w:type="dxa"/>
            <w:left w:w="108" w:type="dxa"/>
            <w:bottom w:w="0" w:type="dxa"/>
            <w:right w:w="108" w:type="dxa"/>
          </w:tblCellMar>
        </w:tblPrEx>
        <w:trPr>
          <w:trHeight w:val="480"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资产总额</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5631.21</w:t>
            </w:r>
          </w:p>
        </w:tc>
      </w:tr>
      <w:tr>
        <w:tblPrEx>
          <w:tblCellMar>
            <w:top w:w="0" w:type="dxa"/>
            <w:left w:w="108" w:type="dxa"/>
            <w:bottom w:w="0" w:type="dxa"/>
            <w:right w:w="108" w:type="dxa"/>
          </w:tblCellMar>
        </w:tblPrEx>
        <w:trPr>
          <w:trHeight w:val="465"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1、房屋（平方米）</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3136.4</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403.22</w:t>
            </w:r>
          </w:p>
        </w:tc>
      </w:tr>
      <w:tr>
        <w:tblPrEx>
          <w:tblCellMar>
            <w:top w:w="0" w:type="dxa"/>
            <w:left w:w="108" w:type="dxa"/>
            <w:bottom w:w="0" w:type="dxa"/>
            <w:right w:w="108" w:type="dxa"/>
          </w:tblCellMar>
        </w:tblPrEx>
        <w:trPr>
          <w:trHeight w:val="510"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其中：办公用房（平方米）</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3136.4</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403.22</w:t>
            </w:r>
          </w:p>
        </w:tc>
      </w:tr>
      <w:tr>
        <w:tblPrEx>
          <w:tblCellMar>
            <w:top w:w="0" w:type="dxa"/>
            <w:left w:w="108" w:type="dxa"/>
            <w:bottom w:w="0" w:type="dxa"/>
            <w:right w:w="108" w:type="dxa"/>
          </w:tblCellMar>
        </w:tblPrEx>
        <w:trPr>
          <w:trHeight w:val="552"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2、车辆（台、辆）</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6</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121.29</w:t>
            </w:r>
          </w:p>
        </w:tc>
      </w:tr>
      <w:tr>
        <w:tblPrEx>
          <w:tblCellMar>
            <w:top w:w="0" w:type="dxa"/>
            <w:left w:w="108" w:type="dxa"/>
            <w:bottom w:w="0" w:type="dxa"/>
            <w:right w:w="108" w:type="dxa"/>
          </w:tblCellMar>
        </w:tblPrEx>
        <w:trPr>
          <w:trHeight w:val="495"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3、单价在20万元以上设备</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4887.52</w:t>
            </w:r>
          </w:p>
        </w:tc>
      </w:tr>
      <w:tr>
        <w:tblPrEx>
          <w:tblCellMar>
            <w:top w:w="0" w:type="dxa"/>
            <w:left w:w="108" w:type="dxa"/>
            <w:bottom w:w="0" w:type="dxa"/>
            <w:right w:w="108" w:type="dxa"/>
          </w:tblCellMar>
        </w:tblPrEx>
        <w:trPr>
          <w:trHeight w:val="490" w:hRule="atLeast"/>
          <w:jc w:val="center"/>
        </w:trPr>
        <w:tc>
          <w:tcPr>
            <w:tcW w:w="2925" w:type="dxa"/>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r>
              <w:rPr>
                <w:rFonts w:hint="eastAsia" w:ascii="方正书宋_GBK" w:eastAsia="方正书宋_GBK"/>
                <w:sz w:val="21"/>
                <w:szCs w:val="21"/>
              </w:rPr>
              <w:t>4、其他固定资产</w:t>
            </w:r>
          </w:p>
        </w:tc>
        <w:tc>
          <w:tcPr>
            <w:tcW w:w="183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r>
              <w:rPr>
                <w:rFonts w:hint="eastAsia" w:ascii="方正书宋_GBK" w:eastAsia="方正书宋_GBK"/>
                <w:sz w:val="21"/>
                <w:szCs w:val="21"/>
              </w:rPr>
              <w:t>——</w:t>
            </w:r>
          </w:p>
        </w:tc>
        <w:tc>
          <w:tcPr>
            <w:tcW w:w="3285"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r>
              <w:rPr>
                <w:rFonts w:hint="eastAsia" w:ascii="方正书宋_GBK" w:eastAsia="方正书宋_GBK"/>
                <w:sz w:val="21"/>
                <w:szCs w:val="21"/>
                <w:lang w:eastAsia="zh-CN"/>
              </w:rPr>
              <w:t>219.19</w:t>
            </w:r>
          </w:p>
        </w:tc>
      </w:tr>
    </w:tbl>
    <w:p>
      <w:pPr>
        <w:ind w:firstLine="560" w:firstLineChars="200"/>
        <w:rPr>
          <w:rFonts w:eastAsia="方正仿宋_GBK"/>
          <w:color w:val="000000"/>
          <w:sz w:val="28"/>
        </w:rPr>
      </w:pPr>
    </w:p>
    <w:p>
      <w:pPr>
        <w:ind w:firstLine="560" w:firstLineChars="200"/>
        <w:rPr>
          <w:rFonts w:eastAsia="方正仿宋_GBK"/>
          <w:color w:val="000000"/>
          <w:sz w:val="28"/>
        </w:rPr>
      </w:pPr>
    </w:p>
    <w:p>
      <w:pPr>
        <w:ind w:firstLine="560" w:firstLineChars="200"/>
        <w:rPr>
          <w:rFonts w:eastAsia="方正仿宋_GBK"/>
          <w:color w:val="000000"/>
          <w:sz w:val="28"/>
        </w:rPr>
      </w:pPr>
    </w:p>
    <w:p>
      <w:pPr>
        <w:ind w:firstLine="560" w:firstLineChars="200"/>
        <w:rPr>
          <w:rFonts w:eastAsia="方正仿宋_GBK"/>
          <w:color w:val="000000"/>
          <w:sz w:val="28"/>
        </w:rPr>
      </w:pPr>
    </w:p>
    <w:p>
      <w:pPr>
        <w:ind w:firstLine="560" w:firstLineChars="200"/>
        <w:rPr>
          <w:rFonts w:eastAsia="方正仿宋_GBK"/>
          <w:color w:val="000000"/>
          <w:sz w:val="28"/>
        </w:rPr>
      </w:pPr>
    </w:p>
    <w:p>
      <w:pPr>
        <w:ind w:firstLine="560" w:firstLineChars="200"/>
        <w:rPr>
          <w:rFonts w:eastAsia="方正仿宋_GBK"/>
          <w:color w:val="000000"/>
          <w:sz w:val="28"/>
        </w:rPr>
      </w:pPr>
    </w:p>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35" w:name="_Toc_3_3_0000000017"/>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八、名词解释</w:t>
      </w:r>
      <w:bookmarkEnd w:id="35"/>
    </w:p>
    <w:p>
      <w:pPr>
        <w:spacing w:line="500" w:lineRule="exact"/>
        <w:ind w:firstLine="560"/>
      </w:pPr>
      <w:r>
        <w:rPr>
          <w:rFonts w:eastAsia="方正仿宋_GBK"/>
          <w:color w:val="000000"/>
          <w:sz w:val="28"/>
        </w:rPr>
        <w:t>1、一般公共预算拨款收入：指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2、事业收入：指事业单位开展专业业务活动及辅助活动所取得的收入。</w:t>
      </w:r>
    </w:p>
    <w:p>
      <w:pPr>
        <w:spacing w:line="500" w:lineRule="exact"/>
        <w:ind w:firstLine="560"/>
      </w:pPr>
      <w:r>
        <w:rPr>
          <w:rFonts w:eastAsia="方正仿宋_GBK"/>
          <w:color w:val="000000"/>
          <w:sz w:val="28"/>
        </w:rPr>
        <w:t>3、其他收入：指除“一般公共预算拨款收入”、“事业收入”等以外的收入。主要是按规定动用的租房收入、存款利息收入等。</w:t>
      </w:r>
    </w:p>
    <w:p>
      <w:pPr>
        <w:spacing w:line="500" w:lineRule="exact"/>
        <w:ind w:firstLine="560"/>
      </w:pPr>
      <w:r>
        <w:rPr>
          <w:rFonts w:eastAsia="方正仿宋_GBK"/>
          <w:color w:val="000000"/>
          <w:sz w:val="28"/>
        </w:rPr>
        <w:t>4、基本支出：指为保障机构正常运转、完成日常工作任务而发生的人员支出和公用支出。</w:t>
      </w:r>
    </w:p>
    <w:p>
      <w:pPr>
        <w:spacing w:line="500" w:lineRule="exact"/>
        <w:ind w:firstLine="560"/>
      </w:pPr>
      <w:r>
        <w:rPr>
          <w:rFonts w:eastAsia="方正仿宋_GBK"/>
          <w:color w:val="000000"/>
          <w:sz w:val="28"/>
        </w:rPr>
        <w:t>5、项目支出：指在基本支出之外为完成特定行政任务和事业发展目标所发生的支出。</w:t>
      </w:r>
    </w:p>
    <w:p>
      <w:pPr>
        <w:spacing w:line="500" w:lineRule="exact"/>
        <w:ind w:firstLine="560"/>
      </w:pPr>
      <w:r>
        <w:rPr>
          <w:rFonts w:eastAsia="方正仿宋_GBK"/>
          <w:color w:val="000000"/>
          <w:sz w:val="28"/>
        </w:rPr>
        <w:t>6、上缴上级支出：指下级单位上缴上级的支出。</w:t>
      </w:r>
    </w:p>
    <w:p>
      <w:pPr>
        <w:spacing w:line="500" w:lineRule="exact"/>
        <w:ind w:firstLine="560"/>
      </w:pPr>
      <w:r>
        <w:rPr>
          <w:rFonts w:eastAsia="方正仿宋_GBK"/>
          <w:color w:val="000000"/>
          <w:sz w:val="28"/>
        </w:rPr>
        <w:t>7、“三公”经费：纳入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8、机关运行费：是指各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9、上年结转：指以前年度尚未完成、结转到本年仍按原规定用途继续使用的资金。</w:t>
      </w:r>
    </w:p>
    <w:p>
      <w:pPr>
        <w:spacing w:line="500" w:lineRule="exact"/>
        <w:ind w:firstLine="560"/>
      </w:pPr>
      <w:r>
        <w:rPr>
          <w:rFonts w:eastAsia="方正仿宋_GBK"/>
          <w:color w:val="000000"/>
          <w:sz w:val="28"/>
        </w:rPr>
        <w:t>10、事业单位经营支出：指事业单位在专业业务活动及其辅助活动之外开展非独立核算经营活动发生的支出。</w:t>
      </w:r>
    </w:p>
    <w:p>
      <w:pPr>
        <w:spacing w:before="10" w:after="10" w:line="520" w:lineRule="exact"/>
        <w:ind w:firstLine="641"/>
        <w:outlineLvl w:val="2"/>
        <w:rPr>
          <w:rFonts w:eastAsia="方正仿宋_GBK"/>
          <w:b/>
          <w:bCs/>
          <w:color w:val="000000"/>
          <w:sz w:val="28"/>
        </w:rPr>
      </w:pPr>
      <w:bookmarkStart w:id="36" w:name="_Toc_3_3_0000000018"/>
      <w:r>
        <w:rPr>
          <w:rFonts w:hint="eastAsia" w:eastAsia="方正仿宋_GBK"/>
          <w:b/>
          <w:bCs/>
          <w:color w:val="000000"/>
          <w:sz w:val="28"/>
        </w:rPr>
        <w:t>九、其他需要说明的事项</w:t>
      </w:r>
      <w:bookmarkEnd w:id="36"/>
    </w:p>
    <w:p>
      <w:pPr>
        <w:spacing w:line="500" w:lineRule="exact"/>
        <w:ind w:firstLine="560"/>
        <w:rPr>
          <w:rFonts w:eastAsia="方正仿宋_GBK"/>
          <w:color w:val="000000"/>
          <w:sz w:val="28"/>
        </w:rPr>
        <w:sectPr>
          <w:pgSz w:w="11900" w:h="16838"/>
          <w:pgMar w:top="1020" w:right="1134" w:bottom="1020" w:left="1361" w:header="720" w:footer="720" w:gutter="0"/>
          <w:cols w:space="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spacing w:line="500" w:lineRule="exact"/>
        <w:ind w:firstLine="560"/>
        <w:rPr>
          <w:rFonts w:eastAsia="方正仿宋_GBK"/>
          <w:color w:val="000000"/>
          <w:sz w:val="28"/>
        </w:rPr>
      </w:pPr>
    </w:p>
    <w:p>
      <w:pPr>
        <w:jc w:val="center"/>
        <w:rPr>
          <w:rFonts w:ascii="黑体" w:eastAsia="黑体"/>
          <w:b/>
          <w:sz w:val="72"/>
          <w:szCs w:val="72"/>
          <w:lang w:eastAsia="zh-CN"/>
        </w:rPr>
      </w:pPr>
    </w:p>
    <w:p>
      <w:pPr>
        <w:jc w:val="center"/>
        <w:rPr>
          <w:rFonts w:ascii="黑体" w:eastAsia="黑体"/>
          <w:b/>
          <w:sz w:val="72"/>
          <w:szCs w:val="72"/>
          <w:lang w:eastAsia="zh-CN"/>
        </w:rPr>
      </w:pPr>
    </w:p>
    <w:p>
      <w:pPr>
        <w:jc w:val="center"/>
        <w:rPr>
          <w:rFonts w:ascii="黑体" w:eastAsia="黑体"/>
          <w:b/>
          <w:sz w:val="72"/>
          <w:szCs w:val="72"/>
          <w:lang w:eastAsia="zh-CN"/>
        </w:rPr>
      </w:pPr>
      <w:r>
        <w:rPr>
          <w:rFonts w:hint="eastAsia" w:ascii="黑体" w:eastAsia="黑体"/>
          <w:b/>
          <w:sz w:val="72"/>
          <w:szCs w:val="72"/>
          <w:lang w:eastAsia="zh-CN"/>
        </w:rPr>
        <w:t>二、石家庄市鹿泉区价格认证中心</w:t>
      </w:r>
    </w:p>
    <w:p>
      <w:pPr>
        <w:jc w:val="center"/>
        <w:rPr>
          <w:rFonts w:ascii="黑体" w:eastAsia="黑体"/>
          <w:b/>
          <w:sz w:val="72"/>
          <w:szCs w:val="72"/>
        </w:rPr>
      </w:pPr>
      <w:r>
        <w:rPr>
          <w:rFonts w:hint="eastAsia" w:ascii="黑体" w:eastAsia="黑体"/>
          <w:b/>
          <w:sz w:val="72"/>
          <w:szCs w:val="72"/>
        </w:rPr>
        <w:t>预算信息公开</w:t>
      </w:r>
    </w:p>
    <w:p>
      <w:pPr>
        <w:rPr>
          <w:rFonts w:ascii="黑体" w:eastAsia="黑体"/>
          <w:b/>
          <w:sz w:val="72"/>
          <w:szCs w:val="72"/>
        </w:rPr>
      </w:pPr>
      <w:r>
        <w:rPr>
          <w:rFonts w:hint="eastAsia" w:ascii="黑体" w:eastAsia="黑体"/>
          <w:b/>
          <w:sz w:val="72"/>
          <w:szCs w:val="72"/>
        </w:rPr>
        <w:br w:type="page"/>
      </w:r>
    </w:p>
    <w:p>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p/>
    <w:tbl>
      <w:tblPr>
        <w:tblStyle w:val="8"/>
        <w:tblW w:w="0" w:type="auto"/>
        <w:jc w:val="center"/>
        <w:tblLayout w:type="fixed"/>
        <w:tblCellMar>
          <w:top w:w="0" w:type="dxa"/>
          <w:left w:w="0" w:type="dxa"/>
          <w:bottom w:w="0" w:type="dxa"/>
          <w:right w:w="0" w:type="dxa"/>
        </w:tblCellMar>
      </w:tblPr>
      <w:tblGrid>
        <w:gridCol w:w="572"/>
        <w:gridCol w:w="3769"/>
        <w:gridCol w:w="2055"/>
        <w:gridCol w:w="3360"/>
        <w:gridCol w:w="1176"/>
      </w:tblGrid>
      <w:tr>
        <w:tblPrEx>
          <w:tblCellMar>
            <w:top w:w="0" w:type="dxa"/>
            <w:left w:w="0" w:type="dxa"/>
            <w:bottom w:w="0" w:type="dxa"/>
            <w:right w:w="0" w:type="dxa"/>
          </w:tblCellMar>
        </w:tblPrEx>
        <w:trPr>
          <w:trHeight w:val="480" w:hRule="atLeast"/>
          <w:tblHeader/>
          <w:jc w:val="center"/>
        </w:trPr>
        <w:tc>
          <w:tcPr>
            <w:tcW w:w="6396" w:type="dxa"/>
            <w:gridSpan w:val="3"/>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3360" w:type="dxa"/>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color w:val="000000"/>
                <w:sz w:val="22"/>
                <w:szCs w:val="22"/>
              </w:rPr>
            </w:pPr>
            <w:r>
              <w:rPr>
                <w:rFonts w:ascii="方正书宋_GBK" w:hAnsi="方正书宋_GBK" w:eastAsia="方正书宋_GBK" w:cs="方正书宋_GBK"/>
                <w:b/>
                <w:color w:val="000000"/>
                <w:sz w:val="22"/>
                <w:szCs w:val="22"/>
                <w:lang w:eastAsia="zh-CN" w:bidi="ar"/>
              </w:rPr>
              <w:t>预算年度：2021</w:t>
            </w:r>
          </w:p>
        </w:tc>
        <w:tc>
          <w:tcPr>
            <w:tcW w:w="1176" w:type="dxa"/>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480" w:hRule="atLeast"/>
          <w:tblHeader/>
          <w:jc w:val="center"/>
        </w:trPr>
        <w:tc>
          <w:tcPr>
            <w:tcW w:w="5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5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收入</w:t>
            </w:r>
          </w:p>
        </w:tc>
        <w:tc>
          <w:tcPr>
            <w:tcW w:w="45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w:t>
            </w:r>
          </w:p>
        </w:tc>
      </w:tr>
      <w:tr>
        <w:tblPrEx>
          <w:tblCellMar>
            <w:top w:w="0" w:type="dxa"/>
            <w:left w:w="0" w:type="dxa"/>
            <w:bottom w:w="0" w:type="dxa"/>
            <w:right w:w="0" w:type="dxa"/>
          </w:tblCellMar>
        </w:tblPrEx>
        <w:trPr>
          <w:trHeight w:val="480" w:hRule="atLeast"/>
          <w:tblHeader/>
          <w:jc w:val="center"/>
        </w:trPr>
        <w:tc>
          <w:tcPr>
            <w:tcW w:w="5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7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w:t>
            </w:r>
            <w:r>
              <w:rPr>
                <w:rStyle w:val="37"/>
                <w:rFonts w:eastAsia="宋体"/>
                <w:lang w:eastAsia="zh-CN" w:bidi="ar"/>
              </w:rPr>
              <w:t xml:space="preserve">    </w:t>
            </w:r>
            <w:r>
              <w:rPr>
                <w:rStyle w:val="38"/>
                <w:rFonts w:hint="default"/>
                <w:lang w:eastAsia="zh-CN" w:bidi="ar"/>
              </w:rPr>
              <w:t>目</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预算数</w:t>
            </w:r>
          </w:p>
        </w:tc>
        <w:tc>
          <w:tcPr>
            <w:tcW w:w="3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w:t>
            </w:r>
            <w:r>
              <w:rPr>
                <w:rStyle w:val="37"/>
                <w:rFonts w:eastAsia="宋体"/>
                <w:lang w:eastAsia="zh-CN" w:bidi="ar"/>
              </w:rPr>
              <w:t xml:space="preserve">    </w:t>
            </w:r>
            <w:r>
              <w:rPr>
                <w:rStyle w:val="38"/>
                <w:rFonts w:hint="default"/>
                <w:lang w:eastAsia="zh-CN" w:bidi="ar"/>
              </w:rPr>
              <w:t>目</w:t>
            </w:r>
          </w:p>
        </w:tc>
        <w:tc>
          <w:tcPr>
            <w:tcW w:w="11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预算数</w:t>
            </w:r>
          </w:p>
        </w:tc>
      </w:tr>
      <w:tr>
        <w:tblPrEx>
          <w:tblCellMar>
            <w:top w:w="0" w:type="dxa"/>
            <w:left w:w="0" w:type="dxa"/>
            <w:bottom w:w="0" w:type="dxa"/>
            <w:right w:w="0" w:type="dxa"/>
          </w:tblCellMar>
        </w:tblPrEx>
        <w:trPr>
          <w:trHeight w:val="440" w:hRule="atLeast"/>
          <w:tblHeader/>
          <w:jc w:val="center"/>
        </w:trPr>
        <w:tc>
          <w:tcPr>
            <w:tcW w:w="57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76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1</w:t>
            </w:r>
          </w:p>
        </w:tc>
        <w:tc>
          <w:tcPr>
            <w:tcW w:w="205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2</w:t>
            </w:r>
          </w:p>
        </w:tc>
        <w:tc>
          <w:tcPr>
            <w:tcW w:w="33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3</w:t>
            </w:r>
          </w:p>
        </w:tc>
        <w:tc>
          <w:tcPr>
            <w:tcW w:w="117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eastAsia="宋体"/>
                <w:b/>
                <w:color w:val="000000"/>
                <w:sz w:val="22"/>
                <w:szCs w:val="22"/>
              </w:rPr>
            </w:pPr>
            <w:r>
              <w:rPr>
                <w:rFonts w:eastAsia="宋体"/>
                <w:b/>
                <w:color w:val="000000"/>
                <w:sz w:val="22"/>
                <w:szCs w:val="22"/>
                <w:lang w:eastAsia="zh-CN" w:bidi="ar"/>
              </w:rPr>
              <w:t>4</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一、一般公共预算拨款收入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167.51</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一、一般公共服务支出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125.57</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lang w:eastAsia="zh-CN"/>
              </w:rPr>
            </w:pPr>
            <w:r>
              <w:rPr>
                <w:rFonts w:hint="eastAsia" w:eastAsia="宋体"/>
                <w:color w:val="000000"/>
                <w:sz w:val="22"/>
                <w:szCs w:val="22"/>
                <w:lang w:eastAsia="zh-CN"/>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二、政府性基金预算拨款收入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二、外交支出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三、国有资本经营预算拨款收入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三、国防支出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四、财政专户管理资金收入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四、公共安全支出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五、事业收入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五、教育支出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六、事业单位经营收入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六、科学技术支出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七、上级补助收入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七、文化旅游体育与传媒支出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八、附属单位上缴收入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八、社会保障和就业支出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17.38</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九、其他收入</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九、社会保险基金支出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十、卫生健康支出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lang w:eastAsia="zh-CN"/>
              </w:rPr>
            </w:pPr>
            <w:r>
              <w:rPr>
                <w:rFonts w:hint="eastAsia" w:eastAsia="宋体"/>
                <w:color w:val="000000"/>
                <w:sz w:val="22"/>
                <w:szCs w:val="22"/>
                <w:lang w:eastAsia="zh-CN"/>
              </w:rPr>
              <w:t>10.86</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十一、节能环保支出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十二、城乡社区支出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十三、农林水支出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1</w:t>
            </w:r>
            <w:r>
              <w:rPr>
                <w:rFonts w:hint="eastAsia" w:eastAsia="宋体"/>
                <w:color w:val="000000"/>
                <w:sz w:val="22"/>
                <w:szCs w:val="22"/>
                <w:lang w:eastAsia="zh-CN" w:bidi="ar"/>
              </w:rPr>
              <w:t>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十四、交通运输支出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十五、资源勘探工业信息等支出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十六、商业服务业等支出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十七、金融支出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hint="eastAsia" w:eastAsia="宋体"/>
                <w:color w:val="000000"/>
                <w:sz w:val="22"/>
                <w:szCs w:val="22"/>
                <w:lang w:eastAsia="zh-CN" w:bidi="ar"/>
              </w:rPr>
              <w:t>18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十八、援助其他地区支出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lang w:eastAsia="zh-CN"/>
              </w:rPr>
            </w:pPr>
            <w:r>
              <w:rPr>
                <w:rFonts w:hint="eastAsia" w:eastAsia="宋体"/>
                <w:color w:val="000000"/>
                <w:sz w:val="22"/>
                <w:szCs w:val="22"/>
                <w:lang w:eastAsia="zh-CN"/>
              </w:rPr>
              <w:t>19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十九、自然资源海洋气象等支出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二十、住房保障支出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lang w:eastAsia="zh-CN"/>
              </w:rPr>
            </w:pPr>
            <w:r>
              <w:rPr>
                <w:rFonts w:hint="eastAsia" w:eastAsia="宋体"/>
                <w:color w:val="000000"/>
                <w:sz w:val="22"/>
                <w:szCs w:val="22"/>
                <w:lang w:eastAsia="zh-CN"/>
              </w:rPr>
              <w:t>13.70</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二十一、粮油物资储备支出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w:t>
            </w:r>
            <w:r>
              <w:rPr>
                <w:rFonts w:hint="eastAsia" w:eastAsia="宋体"/>
                <w:color w:val="000000"/>
                <w:sz w:val="22"/>
                <w:szCs w:val="22"/>
                <w:lang w:eastAsia="zh-CN" w:bidi="ar"/>
              </w:rPr>
              <w:t>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二十二、国有资本经营预算支出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二十三、灾害防治及应急管理支出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24</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二十四、预备费</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25</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b/>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二十五、其他支出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26</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二十六、转移性支出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27</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二十七、债务还本支出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28</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b/>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二十八、债务付息支出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b/>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29</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二十九、债务发行费用支出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30</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rPr>
            </w:pP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三十、抗疫特别国债安排的支出</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31</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本年收入合计</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lang w:eastAsia="zh-CN"/>
              </w:rPr>
            </w:pPr>
            <w:r>
              <w:rPr>
                <w:rFonts w:hint="eastAsia" w:eastAsia="宋体"/>
                <w:color w:val="000000"/>
                <w:sz w:val="22"/>
                <w:szCs w:val="22"/>
                <w:lang w:eastAsia="zh-CN"/>
              </w:rPr>
              <w:t>167.51</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本年支出合计</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rPr>
            </w:pPr>
            <w:r>
              <w:rPr>
                <w:rFonts w:hint="eastAsia" w:eastAsia="宋体"/>
                <w:color w:val="000000"/>
                <w:sz w:val="22"/>
                <w:szCs w:val="22"/>
                <w:lang w:eastAsia="zh-CN" w:bidi="ar"/>
              </w:rPr>
              <w:t>167.51</w:t>
            </w: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32</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上年结转结余</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年终结转结余</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eastAsia="宋体"/>
                <w:color w:val="000000"/>
                <w:sz w:val="22"/>
                <w:szCs w:val="22"/>
              </w:rPr>
            </w:pPr>
          </w:p>
        </w:tc>
      </w:tr>
      <w:tr>
        <w:tblPrEx>
          <w:tblCellMar>
            <w:top w:w="0" w:type="dxa"/>
            <w:left w:w="0" w:type="dxa"/>
            <w:bottom w:w="0" w:type="dxa"/>
            <w:right w:w="0" w:type="dxa"/>
          </w:tblCellMar>
        </w:tblPrEx>
        <w:trPr>
          <w:trHeight w:val="360" w:hRule="atLeast"/>
          <w:jc w:val="center"/>
        </w:trPr>
        <w:tc>
          <w:tcPr>
            <w:tcW w:w="5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eastAsia="宋体"/>
                <w:color w:val="000000"/>
                <w:sz w:val="22"/>
                <w:szCs w:val="22"/>
              </w:rPr>
            </w:pPr>
            <w:r>
              <w:rPr>
                <w:rFonts w:eastAsia="宋体"/>
                <w:color w:val="000000"/>
                <w:sz w:val="22"/>
                <w:szCs w:val="22"/>
                <w:lang w:eastAsia="zh-CN" w:bidi="ar"/>
              </w:rPr>
              <w:t>33</w:t>
            </w:r>
          </w:p>
        </w:tc>
        <w:tc>
          <w:tcPr>
            <w:tcW w:w="37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收入总计</w:t>
            </w:r>
          </w:p>
        </w:tc>
        <w:tc>
          <w:tcPr>
            <w:tcW w:w="2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lang w:eastAsia="zh-CN"/>
              </w:rPr>
            </w:pPr>
            <w:r>
              <w:rPr>
                <w:rFonts w:hint="eastAsia" w:eastAsia="宋体"/>
                <w:color w:val="000000"/>
                <w:sz w:val="22"/>
                <w:szCs w:val="22"/>
                <w:lang w:eastAsia="zh-CN"/>
              </w:rPr>
              <w:t>167.51</w:t>
            </w:r>
          </w:p>
        </w:tc>
        <w:tc>
          <w:tcPr>
            <w:tcW w:w="3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rPr>
            </w:pPr>
            <w:r>
              <w:rPr>
                <w:rFonts w:ascii="方正仿宋_GBK" w:hAnsi="方正仿宋_GBK" w:eastAsia="方正仿宋_GBK" w:cs="方正仿宋_GBK"/>
                <w:color w:val="000000"/>
                <w:sz w:val="22"/>
                <w:szCs w:val="22"/>
                <w:lang w:eastAsia="zh-CN" w:bidi="ar"/>
              </w:rPr>
              <w:t>支出总计</w:t>
            </w:r>
          </w:p>
        </w:tc>
        <w:tc>
          <w:tcPr>
            <w:tcW w:w="11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eastAsia="宋体"/>
                <w:color w:val="000000"/>
                <w:sz w:val="22"/>
                <w:szCs w:val="22"/>
                <w:lang w:eastAsia="zh-CN"/>
              </w:rPr>
            </w:pPr>
            <w:r>
              <w:rPr>
                <w:rFonts w:hint="eastAsia" w:eastAsia="宋体"/>
                <w:color w:val="000000"/>
                <w:sz w:val="22"/>
                <w:szCs w:val="22"/>
                <w:lang w:eastAsia="zh-CN"/>
              </w:rPr>
              <w:t>167.51</w:t>
            </w:r>
          </w:p>
        </w:tc>
      </w:tr>
    </w:tbl>
    <w:p>
      <w:pPr>
        <w:sectPr>
          <w:footerReference r:id="rId11" w:type="default"/>
          <w:footerReference r:id="rId12" w:type="even"/>
          <w:pgSz w:w="16838" w:h="11900" w:orient="landscape"/>
          <w:pgMar w:top="1361" w:right="1020" w:bottom="1134" w:left="1020" w:header="720" w:footer="720" w:gutter="0"/>
          <w:cols w:space="0" w:num="1"/>
        </w:sect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p/>
    <w:tbl>
      <w:tblPr>
        <w:tblStyle w:val="8"/>
        <w:tblW w:w="4986" w:type="pct"/>
        <w:tblInd w:w="-160" w:type="dxa"/>
        <w:tblLayout w:type="autofit"/>
        <w:tblCellMar>
          <w:top w:w="0" w:type="dxa"/>
          <w:left w:w="0" w:type="dxa"/>
          <w:bottom w:w="0" w:type="dxa"/>
          <w:right w:w="0" w:type="dxa"/>
        </w:tblCellMar>
      </w:tblPr>
      <w:tblGrid>
        <w:gridCol w:w="482"/>
        <w:gridCol w:w="932"/>
        <w:gridCol w:w="3552"/>
        <w:gridCol w:w="1085"/>
        <w:gridCol w:w="1091"/>
        <w:gridCol w:w="1100"/>
        <w:gridCol w:w="1076"/>
        <w:gridCol w:w="695"/>
        <w:gridCol w:w="940"/>
        <w:gridCol w:w="1076"/>
        <w:gridCol w:w="1171"/>
        <w:gridCol w:w="1002"/>
        <w:gridCol w:w="584"/>
      </w:tblGrid>
      <w:tr>
        <w:tblPrEx>
          <w:tblCellMar>
            <w:top w:w="0" w:type="dxa"/>
            <w:left w:w="0" w:type="dxa"/>
            <w:bottom w:w="0" w:type="dxa"/>
            <w:right w:w="0" w:type="dxa"/>
          </w:tblCellMar>
        </w:tblPrEx>
        <w:trPr>
          <w:trHeight w:val="442" w:hRule="atLeast"/>
          <w:tblHeader/>
        </w:trPr>
        <w:tc>
          <w:tcPr>
            <w:tcW w:w="3703" w:type="pct"/>
            <w:gridSpan w:val="9"/>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760" w:type="pct"/>
            <w:gridSpan w:val="2"/>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536"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442" w:hRule="atLeast"/>
          <w:tblHeader/>
        </w:trPr>
        <w:tc>
          <w:tcPr>
            <w:tcW w:w="163"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516"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功能分类科目</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2755" w:type="pct"/>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本年收入</w:t>
            </w:r>
          </w:p>
        </w:tc>
        <w:tc>
          <w:tcPr>
            <w:tcW w:w="19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上年结转</w:t>
            </w:r>
          </w:p>
        </w:tc>
      </w:tr>
      <w:tr>
        <w:tblPrEx>
          <w:tblCellMar>
            <w:top w:w="0" w:type="dxa"/>
            <w:left w:w="0" w:type="dxa"/>
            <w:bottom w:w="0" w:type="dxa"/>
            <w:right w:w="0" w:type="dxa"/>
          </w:tblCellMar>
        </w:tblPrEx>
        <w:trPr>
          <w:trHeight w:val="442" w:hRule="atLeast"/>
          <w:tblHeader/>
        </w:trPr>
        <w:tc>
          <w:tcPr>
            <w:tcW w:w="163"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1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20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小计</w:t>
            </w:r>
          </w:p>
        </w:tc>
        <w:tc>
          <w:tcPr>
            <w:tcW w:w="3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财政拨款收入</w:t>
            </w:r>
          </w:p>
        </w:tc>
        <w:tc>
          <w:tcPr>
            <w:tcW w:w="3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财政专户收入</w:t>
            </w:r>
          </w:p>
        </w:tc>
        <w:tc>
          <w:tcPr>
            <w:tcW w:w="23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事业收入</w:t>
            </w:r>
          </w:p>
        </w:tc>
        <w:tc>
          <w:tcPr>
            <w:tcW w:w="31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经营收入</w:t>
            </w:r>
          </w:p>
        </w:tc>
        <w:tc>
          <w:tcPr>
            <w:tcW w:w="3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上级补助收入</w:t>
            </w:r>
          </w:p>
        </w:tc>
        <w:tc>
          <w:tcPr>
            <w:tcW w:w="39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附属单位上缴收入</w:t>
            </w:r>
          </w:p>
        </w:tc>
        <w:tc>
          <w:tcPr>
            <w:tcW w:w="3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其他收入</w:t>
            </w:r>
          </w:p>
        </w:tc>
        <w:tc>
          <w:tcPr>
            <w:tcW w:w="19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442" w:hRule="atLeast"/>
          <w:tblHeader/>
        </w:trPr>
        <w:tc>
          <w:tcPr>
            <w:tcW w:w="16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1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20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36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36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37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3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23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c>
          <w:tcPr>
            <w:tcW w:w="31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8</w:t>
            </w:r>
          </w:p>
        </w:tc>
        <w:tc>
          <w:tcPr>
            <w:tcW w:w="36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9</w:t>
            </w:r>
          </w:p>
        </w:tc>
        <w:tc>
          <w:tcPr>
            <w:tcW w:w="39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10</w:t>
            </w:r>
          </w:p>
        </w:tc>
        <w:tc>
          <w:tcPr>
            <w:tcW w:w="33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11</w:t>
            </w:r>
          </w:p>
        </w:tc>
        <w:tc>
          <w:tcPr>
            <w:tcW w:w="1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12</w:t>
            </w: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2010450</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事业运行</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2080506</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机关事业单位职业年金缴费支出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2101102</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事业单位医疗</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36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37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10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trPr>
        <w:tc>
          <w:tcPr>
            <w:tcW w:w="16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31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120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10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1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6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9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33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bl>
    <w:p>
      <w:pPr>
        <w:sectPr>
          <w:pgSz w:w="16838" w:h="11900" w:orient="landscape"/>
          <w:pgMar w:top="1361" w:right="1020" w:bottom="1134" w:left="1020" w:header="720" w:footer="720" w:gutter="0"/>
          <w:cols w:space="0" w:num="1"/>
        </w:sect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p/>
    <w:tbl>
      <w:tblPr>
        <w:tblStyle w:val="8"/>
        <w:tblW w:w="14430" w:type="dxa"/>
        <w:jc w:val="center"/>
        <w:tblLayout w:type="fixed"/>
        <w:tblCellMar>
          <w:top w:w="0" w:type="dxa"/>
          <w:left w:w="0" w:type="dxa"/>
          <w:bottom w:w="0" w:type="dxa"/>
          <w:right w:w="0" w:type="dxa"/>
        </w:tblCellMar>
      </w:tblPr>
      <w:tblGrid>
        <w:gridCol w:w="640"/>
        <w:gridCol w:w="1035"/>
        <w:gridCol w:w="4170"/>
        <w:gridCol w:w="1560"/>
        <w:gridCol w:w="1560"/>
        <w:gridCol w:w="1560"/>
        <w:gridCol w:w="1035"/>
        <w:gridCol w:w="1515"/>
        <w:gridCol w:w="1355"/>
      </w:tblGrid>
      <w:tr>
        <w:tblPrEx>
          <w:tblCellMar>
            <w:top w:w="0" w:type="dxa"/>
            <w:left w:w="0" w:type="dxa"/>
            <w:bottom w:w="0" w:type="dxa"/>
            <w:right w:w="0" w:type="dxa"/>
          </w:tblCellMar>
        </w:tblPrEx>
        <w:trPr>
          <w:trHeight w:val="522" w:hRule="atLeast"/>
          <w:tblHeader/>
          <w:jc w:val="center"/>
        </w:trPr>
        <w:tc>
          <w:tcPr>
            <w:tcW w:w="8965" w:type="dxa"/>
            <w:gridSpan w:val="5"/>
            <w:tcBorders>
              <w:top w:val="nil"/>
              <w:left w:val="nil"/>
              <w:bottom w:val="single" w:color="auto" w:sz="4" w:space="0"/>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2595" w:type="dxa"/>
            <w:gridSpan w:val="2"/>
            <w:tcBorders>
              <w:top w:val="nil"/>
              <w:left w:val="nil"/>
              <w:bottom w:val="single" w:color="auto" w:sz="4" w:space="0"/>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2870" w:type="dxa"/>
            <w:gridSpan w:val="2"/>
            <w:tcBorders>
              <w:top w:val="nil"/>
              <w:left w:val="nil"/>
              <w:bottom w:val="single" w:color="auto" w:sz="4" w:space="0"/>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522" w:hRule="atLeast"/>
          <w:tblHeader/>
          <w:jc w:val="center"/>
        </w:trPr>
        <w:tc>
          <w:tcPr>
            <w:tcW w:w="64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5205"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支出功能分类科目</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本年支出合计</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基本支出</w:t>
            </w:r>
          </w:p>
        </w:tc>
        <w:tc>
          <w:tcPr>
            <w:tcW w:w="1560"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项目支出</w:t>
            </w:r>
          </w:p>
        </w:tc>
        <w:tc>
          <w:tcPr>
            <w:tcW w:w="103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经营支出</w:t>
            </w:r>
          </w:p>
        </w:tc>
        <w:tc>
          <w:tcPr>
            <w:tcW w:w="151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上缴上级支出</w:t>
            </w:r>
          </w:p>
        </w:tc>
        <w:tc>
          <w:tcPr>
            <w:tcW w:w="135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对附属单位补助支出</w:t>
            </w:r>
          </w:p>
        </w:tc>
      </w:tr>
      <w:tr>
        <w:tblPrEx>
          <w:tblCellMar>
            <w:top w:w="0" w:type="dxa"/>
            <w:left w:w="0" w:type="dxa"/>
            <w:bottom w:w="0" w:type="dxa"/>
            <w:right w:w="0" w:type="dxa"/>
          </w:tblCellMar>
        </w:tblPrEx>
        <w:trPr>
          <w:trHeight w:val="522" w:hRule="atLeast"/>
          <w:tblHeader/>
          <w:jc w:val="center"/>
        </w:trPr>
        <w:tc>
          <w:tcPr>
            <w:tcW w:w="640" w:type="dxa"/>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035"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4170"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60"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035"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515" w:type="dxa"/>
            <w:vMerge w:val="continue"/>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1355" w:type="dxa"/>
            <w:vMerge w:val="continue"/>
            <w:tcBorders>
              <w:top w:val="single" w:color="auto"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90" w:hRule="atLeast"/>
          <w:tblHeader/>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4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c>
          <w:tcPr>
            <w:tcW w:w="1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8</w:t>
            </w: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2010450</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事业运行</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2080506</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机关事业单位职业年金缴费支出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事业单位医疗</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r>
        <w:tblPrEx>
          <w:tblCellMar>
            <w:top w:w="0" w:type="dxa"/>
            <w:left w:w="0" w:type="dxa"/>
            <w:bottom w:w="0" w:type="dxa"/>
            <w:right w:w="0" w:type="dxa"/>
          </w:tblCellMar>
        </w:tblPrEx>
        <w:trPr>
          <w:trHeight w:val="360" w:hRule="atLeast"/>
          <w:jc w:val="center"/>
        </w:trPr>
        <w:tc>
          <w:tcPr>
            <w:tcW w:w="6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41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15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c>
          <w:tcPr>
            <w:tcW w:w="13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szCs w:val="22"/>
              </w:rPr>
            </w:pPr>
          </w:p>
        </w:tc>
      </w:tr>
    </w:tbl>
    <w:p>
      <w:pPr>
        <w:sectPr>
          <w:pgSz w:w="16838" w:h="11900" w:orient="landscape"/>
          <w:pgMar w:top="1361" w:right="1020" w:bottom="1134" w:left="1020" w:header="720" w:footer="720" w:gutter="0"/>
          <w:cols w:space="0" w:num="1"/>
        </w:sect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8"/>
        <w:tblW w:w="4661" w:type="pct"/>
        <w:jc w:val="center"/>
        <w:tblLayout w:type="autofit"/>
        <w:tblCellMar>
          <w:top w:w="0" w:type="dxa"/>
          <w:left w:w="0" w:type="dxa"/>
          <w:bottom w:w="0" w:type="dxa"/>
          <w:right w:w="0" w:type="dxa"/>
        </w:tblCellMar>
      </w:tblPr>
      <w:tblGrid>
        <w:gridCol w:w="472"/>
        <w:gridCol w:w="2670"/>
        <w:gridCol w:w="1142"/>
        <w:gridCol w:w="3347"/>
        <w:gridCol w:w="1139"/>
        <w:gridCol w:w="1869"/>
        <w:gridCol w:w="1404"/>
        <w:gridCol w:w="1780"/>
      </w:tblGrid>
      <w:tr>
        <w:tblPrEx>
          <w:tblCellMar>
            <w:top w:w="0" w:type="dxa"/>
            <w:left w:w="0" w:type="dxa"/>
            <w:bottom w:w="0" w:type="dxa"/>
            <w:right w:w="0" w:type="dxa"/>
          </w:tblCellMar>
        </w:tblPrEx>
        <w:trPr>
          <w:trHeight w:val="442" w:hRule="atLeast"/>
          <w:tblHeader/>
          <w:jc w:val="center"/>
        </w:trPr>
        <w:tc>
          <w:tcPr>
            <w:tcW w:w="2759" w:type="pct"/>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1088"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1152" w:type="pct"/>
            <w:gridSpan w:val="2"/>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357" w:hRule="atLeast"/>
          <w:tblHeader/>
          <w:jc w:val="center"/>
        </w:trPr>
        <w:tc>
          <w:tcPr>
            <w:tcW w:w="171"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378"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收入</w:t>
            </w:r>
          </w:p>
        </w:tc>
        <w:tc>
          <w:tcPr>
            <w:tcW w:w="3449" w:type="pct"/>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w:t>
            </w:r>
          </w:p>
        </w:tc>
      </w:tr>
      <w:tr>
        <w:tblPrEx>
          <w:tblCellMar>
            <w:top w:w="0" w:type="dxa"/>
            <w:left w:w="0" w:type="dxa"/>
            <w:bottom w:w="0" w:type="dxa"/>
            <w:right w:w="0" w:type="dxa"/>
          </w:tblCellMar>
        </w:tblPrEx>
        <w:trPr>
          <w:trHeight w:val="455" w:hRule="atLeast"/>
          <w:tblHeader/>
          <w:jc w:val="center"/>
        </w:trPr>
        <w:tc>
          <w:tcPr>
            <w:tcW w:w="171"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9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    目</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w:t>
            </w:r>
          </w:p>
        </w:tc>
        <w:tc>
          <w:tcPr>
            <w:tcW w:w="12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    目</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67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一般公共预算财政拨款</w:t>
            </w:r>
          </w:p>
        </w:tc>
        <w:tc>
          <w:tcPr>
            <w:tcW w:w="5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政府性基金预算财政拨款</w:t>
            </w: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国有资本经营预算财政拨款</w:t>
            </w:r>
          </w:p>
        </w:tc>
      </w:tr>
      <w:tr>
        <w:tblPrEx>
          <w:tblCellMar>
            <w:top w:w="0" w:type="dxa"/>
            <w:left w:w="0" w:type="dxa"/>
            <w:bottom w:w="0" w:type="dxa"/>
            <w:right w:w="0" w:type="dxa"/>
          </w:tblCellMar>
        </w:tblPrEx>
        <w:trPr>
          <w:trHeight w:val="222" w:hRule="atLeast"/>
          <w:tblHeader/>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9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12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4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67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50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64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r>
      <w:tr>
        <w:tblPrEx>
          <w:tblCellMar>
            <w:top w:w="0" w:type="dxa"/>
            <w:left w:w="0" w:type="dxa"/>
            <w:bottom w:w="0" w:type="dxa"/>
            <w:right w:w="0" w:type="dxa"/>
          </w:tblCellMar>
        </w:tblPrEx>
        <w:trPr>
          <w:trHeight w:val="9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一、一般公共预算拨款</w:t>
            </w:r>
          </w:p>
        </w:tc>
        <w:tc>
          <w:tcPr>
            <w:tcW w:w="11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bidi="ar"/>
              </w:rPr>
              <w:t>167.51</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一、一般公共服务支出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bidi="ar"/>
              </w:rPr>
              <w:t>125.57</w:t>
            </w: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bidi="ar"/>
              </w:rPr>
              <w:t>125.57</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二、政府性基金预算拨款</w:t>
            </w:r>
          </w:p>
        </w:tc>
        <w:tc>
          <w:tcPr>
            <w:tcW w:w="11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二、外交支出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三、国有资本经营预算拨款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三、国防支出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四、公共安全支出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五、教育支出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六、科学技术支出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七、文化旅游体育与传媒支出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八、社会保障和就业支出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bidi="ar"/>
              </w:rPr>
              <w:t>17.38</w:t>
            </w: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bidi="ar"/>
              </w:rPr>
              <w:t>17.38</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九、社会保险基金支出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十、卫生健康支出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rPr>
              <w:t>10.86</w:t>
            </w: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rPr>
              <w:t>10.86</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十一、节能环保支出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十二、城乡社区支出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十三、农林水支出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十四、交通运输支出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十五、资源勘探工业信息等支出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十六、商业服务业等支出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十七、金融支出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十八、援助其他地区支出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十九、自然资源海洋气象等支出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二十、住房保障支出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rPr>
              <w:t>13.70</w:t>
            </w: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eastAsia="宋体"/>
                <w:color w:val="000000"/>
                <w:sz w:val="22"/>
                <w:szCs w:val="22"/>
                <w:lang w:eastAsia="zh-CN"/>
              </w:rPr>
              <w:t>13.70</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二十一、粮油物资储备支出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二十二、国有资本经营预算支出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二十三、灾害防治及应急管理支出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二十四、预备费</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二十五、其他支出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二十六、转移性支出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27</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二十七、债务还本支出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28</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二十八、债务付息支出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29</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二十九、债务发行费用支出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三十、抗疫特别国债安排的支出</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31</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本年收入合计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本年支出合计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32</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年初财政拨款结转和结余</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年末财政拨款结转和结余</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33</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一、一般公共预算拨款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34</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二、政府性基金预算拨款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三、国有资本经营预算拨款</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7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jc w:val="center"/>
        </w:trPr>
        <w:tc>
          <w:tcPr>
            <w:tcW w:w="17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w:t>
            </w:r>
          </w:p>
        </w:tc>
        <w:tc>
          <w:tcPr>
            <w:tcW w:w="9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收入总计</w:t>
            </w:r>
          </w:p>
        </w:tc>
        <w:tc>
          <w:tcPr>
            <w:tcW w:w="41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120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支出总计</w:t>
            </w:r>
          </w:p>
        </w:tc>
        <w:tc>
          <w:tcPr>
            <w:tcW w:w="11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1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bl>
    <w:p>
      <w:pPr>
        <w:sectPr>
          <w:pgSz w:w="16838" w:h="11900" w:orient="landscape"/>
          <w:pgMar w:top="1361" w:right="1020" w:bottom="1134" w:left="1020" w:header="720" w:footer="720" w:gutter="0"/>
          <w:cols w:space="0" w:num="1"/>
        </w:sect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p/>
    <w:tbl>
      <w:tblPr>
        <w:tblStyle w:val="8"/>
        <w:tblW w:w="4990" w:type="pct"/>
        <w:tblInd w:w="0" w:type="dxa"/>
        <w:tblLayout w:type="autofit"/>
        <w:tblCellMar>
          <w:top w:w="0" w:type="dxa"/>
          <w:left w:w="0" w:type="dxa"/>
          <w:bottom w:w="0" w:type="dxa"/>
          <w:right w:w="0" w:type="dxa"/>
        </w:tblCellMar>
      </w:tblPr>
      <w:tblGrid>
        <w:gridCol w:w="583"/>
        <w:gridCol w:w="1128"/>
        <w:gridCol w:w="4606"/>
        <w:gridCol w:w="1711"/>
        <w:gridCol w:w="1770"/>
        <w:gridCol w:w="1711"/>
        <w:gridCol w:w="1575"/>
        <w:gridCol w:w="1714"/>
      </w:tblGrid>
      <w:tr>
        <w:tblPrEx>
          <w:tblCellMar>
            <w:top w:w="0" w:type="dxa"/>
            <w:left w:w="0" w:type="dxa"/>
            <w:bottom w:w="0" w:type="dxa"/>
            <w:right w:w="0" w:type="dxa"/>
          </w:tblCellMar>
        </w:tblPrEx>
        <w:trPr>
          <w:trHeight w:val="363" w:hRule="atLeast"/>
          <w:tblHeader/>
        </w:trPr>
        <w:tc>
          <w:tcPr>
            <w:tcW w:w="3310" w:type="pct"/>
            <w:gridSpan w:val="5"/>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1110" w:type="pct"/>
            <w:gridSpan w:val="2"/>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579" w:type="pct"/>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363" w:hRule="atLeast"/>
          <w:tblHeader/>
        </w:trPr>
        <w:tc>
          <w:tcPr>
            <w:tcW w:w="197"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1937"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支出功能分类科目</w:t>
            </w:r>
          </w:p>
        </w:tc>
        <w:tc>
          <w:tcPr>
            <w:tcW w:w="578"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1707"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基本支出</w:t>
            </w:r>
          </w:p>
        </w:tc>
        <w:tc>
          <w:tcPr>
            <w:tcW w:w="579"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项目支出</w:t>
            </w:r>
          </w:p>
        </w:tc>
      </w:tr>
      <w:tr>
        <w:tblPrEx>
          <w:tblCellMar>
            <w:top w:w="0" w:type="dxa"/>
            <w:left w:w="0" w:type="dxa"/>
            <w:bottom w:w="0" w:type="dxa"/>
            <w:right w:w="0" w:type="dxa"/>
          </w:tblCellMar>
        </w:tblPrEx>
        <w:trPr>
          <w:trHeight w:val="363" w:hRule="atLeast"/>
          <w:tblHeader/>
        </w:trPr>
        <w:tc>
          <w:tcPr>
            <w:tcW w:w="197"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5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578"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5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小计</w:t>
            </w:r>
          </w:p>
        </w:tc>
        <w:tc>
          <w:tcPr>
            <w:tcW w:w="57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人员经费</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公用经费</w:t>
            </w:r>
          </w:p>
        </w:tc>
        <w:tc>
          <w:tcPr>
            <w:tcW w:w="579"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r>
      <w:tr>
        <w:tblPrEx>
          <w:tblCellMar>
            <w:top w:w="0" w:type="dxa"/>
            <w:left w:w="0" w:type="dxa"/>
            <w:bottom w:w="0" w:type="dxa"/>
            <w:right w:w="0" w:type="dxa"/>
          </w:tblCellMar>
        </w:tblPrEx>
        <w:trPr>
          <w:trHeight w:val="363" w:hRule="atLeast"/>
          <w:tblHeader/>
        </w:trPr>
        <w:tc>
          <w:tcPr>
            <w:tcW w:w="1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38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55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57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59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57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c>
          <w:tcPr>
            <w:tcW w:w="5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6</w:t>
            </w:r>
          </w:p>
        </w:tc>
        <w:tc>
          <w:tcPr>
            <w:tcW w:w="579"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7</w:t>
            </w: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165.49</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2.02</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一般公共服务支出</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123.55</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2.02</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发展与改革事务</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17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123.55</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2.02</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2010450</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事业运行</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125.57</w:t>
            </w:r>
          </w:p>
        </w:tc>
        <w:tc>
          <w:tcPr>
            <w:tcW w:w="17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123.55</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2.02</w:t>
            </w: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社会保障和就业支出</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行政事业单位养老支出</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17.38</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2080505</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机关事业单位基本养老保险缴费支出</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2080506</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机关事业单位职业年金缴费支出</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卫生健康支出</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行政事业单位医疗</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2101102</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事业单位医疗</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住房保障支出</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住房改革支出</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1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38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2210201</w:t>
            </w:r>
          </w:p>
        </w:tc>
        <w:tc>
          <w:tcPr>
            <w:tcW w:w="155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9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78"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5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579"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r>
    </w:tbl>
    <w:p>
      <w:pPr>
        <w:textAlignment w:val="center"/>
        <w:rPr>
          <w:rFonts w:ascii="方正仿宋_GBK" w:hAnsi="方正仿宋_GBK" w:eastAsia="方正仿宋_GBK" w:cs="方正仿宋_GBK"/>
          <w:color w:val="000000"/>
          <w:sz w:val="22"/>
          <w:szCs w:val="22"/>
          <w:lang w:eastAsia="zh-CN" w:bidi="ar"/>
        </w:rPr>
        <w:sectPr>
          <w:pgSz w:w="16838" w:h="11900" w:orient="landscape"/>
          <w:pgMar w:top="1361" w:right="1020" w:bottom="1134" w:left="1020" w:header="720" w:footer="720" w:gutter="0"/>
          <w:cols w:space="0" w:num="1"/>
        </w:sect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p/>
    <w:tbl>
      <w:tblPr>
        <w:tblStyle w:val="8"/>
        <w:tblW w:w="4994" w:type="pct"/>
        <w:tblInd w:w="0" w:type="dxa"/>
        <w:tblLayout w:type="autofit"/>
        <w:tblCellMar>
          <w:top w:w="0" w:type="dxa"/>
          <w:left w:w="0" w:type="dxa"/>
          <w:bottom w:w="0" w:type="dxa"/>
          <w:right w:w="0" w:type="dxa"/>
        </w:tblCellMar>
      </w:tblPr>
      <w:tblGrid>
        <w:gridCol w:w="770"/>
        <w:gridCol w:w="1454"/>
        <w:gridCol w:w="5178"/>
        <w:gridCol w:w="2222"/>
        <w:gridCol w:w="2562"/>
        <w:gridCol w:w="2624"/>
      </w:tblGrid>
      <w:tr>
        <w:tblPrEx>
          <w:tblCellMar>
            <w:top w:w="0" w:type="dxa"/>
            <w:left w:w="0" w:type="dxa"/>
            <w:bottom w:w="0" w:type="dxa"/>
            <w:right w:w="0" w:type="dxa"/>
          </w:tblCellMar>
        </w:tblPrEx>
        <w:trPr>
          <w:trHeight w:val="448" w:hRule="atLeast"/>
          <w:tblHeader/>
        </w:trPr>
        <w:tc>
          <w:tcPr>
            <w:tcW w:w="3248" w:type="pct"/>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865" w:type="pct"/>
            <w:tcBorders>
              <w:top w:val="nil"/>
              <w:left w:val="nil"/>
              <w:bottom w:val="nil"/>
              <w:right w:val="nil"/>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预算年度：2021</w:t>
            </w:r>
          </w:p>
        </w:tc>
        <w:tc>
          <w:tcPr>
            <w:tcW w:w="886" w:type="pct"/>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金额单位：万元</w:t>
            </w:r>
          </w:p>
        </w:tc>
      </w:tr>
      <w:tr>
        <w:tblPrEx>
          <w:tblCellMar>
            <w:top w:w="0" w:type="dxa"/>
            <w:left w:w="0" w:type="dxa"/>
            <w:bottom w:w="0" w:type="dxa"/>
            <w:right w:w="0" w:type="dxa"/>
          </w:tblCellMar>
        </w:tblPrEx>
        <w:trPr>
          <w:trHeight w:val="90" w:hRule="atLeast"/>
          <w:tblHeader/>
        </w:trPr>
        <w:tc>
          <w:tcPr>
            <w:tcW w:w="260"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序号</w:t>
            </w:r>
          </w:p>
        </w:tc>
        <w:tc>
          <w:tcPr>
            <w:tcW w:w="2239" w:type="pct"/>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支出单位经济分类科目</w:t>
            </w:r>
          </w:p>
        </w:tc>
        <w:tc>
          <w:tcPr>
            <w:tcW w:w="2499"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一般公共预算基本支出</w:t>
            </w:r>
          </w:p>
        </w:tc>
      </w:tr>
      <w:tr>
        <w:tblPrEx>
          <w:tblCellMar>
            <w:top w:w="0" w:type="dxa"/>
            <w:left w:w="0" w:type="dxa"/>
            <w:bottom w:w="0" w:type="dxa"/>
            <w:right w:w="0" w:type="dxa"/>
          </w:tblCellMar>
        </w:tblPrEx>
        <w:trPr>
          <w:trHeight w:val="318" w:hRule="atLeast"/>
          <w:tblHeader/>
        </w:trPr>
        <w:tc>
          <w:tcPr>
            <w:tcW w:w="260"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b/>
                <w:color w:val="000000"/>
                <w:sz w:val="22"/>
                <w:szCs w:val="22"/>
              </w:rPr>
            </w:pPr>
          </w:p>
        </w:tc>
        <w:tc>
          <w:tcPr>
            <w:tcW w:w="4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科目编码</w:t>
            </w:r>
          </w:p>
        </w:tc>
        <w:tc>
          <w:tcPr>
            <w:tcW w:w="17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科目名称</w:t>
            </w:r>
          </w:p>
        </w:tc>
        <w:tc>
          <w:tcPr>
            <w:tcW w:w="7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合计</w:t>
            </w:r>
          </w:p>
        </w:tc>
        <w:tc>
          <w:tcPr>
            <w:tcW w:w="8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人员经费</w:t>
            </w:r>
          </w:p>
        </w:tc>
        <w:tc>
          <w:tcPr>
            <w:tcW w:w="8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公用经费</w:t>
            </w:r>
          </w:p>
        </w:tc>
      </w:tr>
      <w:tr>
        <w:tblPrEx>
          <w:tblCellMar>
            <w:top w:w="0" w:type="dxa"/>
            <w:left w:w="0" w:type="dxa"/>
            <w:bottom w:w="0" w:type="dxa"/>
            <w:right w:w="0" w:type="dxa"/>
          </w:tblCellMar>
        </w:tblPrEx>
        <w:trPr>
          <w:trHeight w:val="263" w:hRule="atLeast"/>
          <w:tblHeader/>
        </w:trPr>
        <w:tc>
          <w:tcPr>
            <w:tcW w:w="260"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栏次</w:t>
            </w:r>
          </w:p>
        </w:tc>
        <w:tc>
          <w:tcPr>
            <w:tcW w:w="49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1</w:t>
            </w:r>
          </w:p>
        </w:tc>
        <w:tc>
          <w:tcPr>
            <w:tcW w:w="17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2</w:t>
            </w:r>
          </w:p>
        </w:tc>
        <w:tc>
          <w:tcPr>
            <w:tcW w:w="74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3</w:t>
            </w:r>
          </w:p>
        </w:tc>
        <w:tc>
          <w:tcPr>
            <w:tcW w:w="865"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4</w:t>
            </w:r>
          </w:p>
        </w:tc>
        <w:tc>
          <w:tcPr>
            <w:tcW w:w="88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宋体" w:hAnsi="宋体" w:eastAsia="宋体" w:cs="宋体"/>
                <w:b/>
                <w:color w:val="000000"/>
                <w:sz w:val="22"/>
                <w:szCs w:val="22"/>
              </w:rPr>
            </w:pPr>
            <w:r>
              <w:rPr>
                <w:rFonts w:hint="eastAsia" w:ascii="宋体" w:hAnsi="宋体" w:eastAsia="宋体" w:cs="宋体"/>
                <w:b/>
                <w:color w:val="000000"/>
                <w:sz w:val="22"/>
                <w:szCs w:val="22"/>
                <w:lang w:eastAsia="zh-CN" w:bidi="ar"/>
              </w:rPr>
              <w:t>5</w:t>
            </w: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合计</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167.51</w:t>
            </w: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165.49</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2.02</w:t>
            </w: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工资福利支出</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30101</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基本工资</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bottom"/>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36.96</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9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30102</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津贴补贴</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bottom"/>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8.50</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30107</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绩效工资</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bottom"/>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35.91</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6</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30108</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机关事业单位基本养老保险缴费</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11.66</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7</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30109</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职业年金缴费</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5.72</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8</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30110</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职工基本医疗保险缴费</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10.86</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9</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30112</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其他社会保障缴费</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0.88</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10</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30113</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住房公积金</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13.70</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11</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30199</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其他工资福利支出</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41.28</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12</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商品和服务支出</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jc w:val="right"/>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2.02</w:t>
            </w: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13</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30228</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工会经费</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0.87</w:t>
            </w: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14</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30229</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福利费</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0.92</w:t>
            </w: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15</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30299</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其他商品和服务支出</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0.23</w:t>
            </w: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16</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对个人和家庭的补助</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0.02</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360" w:hRule="atLeast"/>
        </w:trPr>
        <w:tc>
          <w:tcPr>
            <w:tcW w:w="260"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17</w:t>
            </w:r>
          </w:p>
        </w:tc>
        <w:tc>
          <w:tcPr>
            <w:tcW w:w="491"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30309</w:t>
            </w:r>
          </w:p>
        </w:tc>
        <w:tc>
          <w:tcPr>
            <w:tcW w:w="1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奖励金</w:t>
            </w:r>
          </w:p>
        </w:tc>
        <w:tc>
          <w:tcPr>
            <w:tcW w:w="747"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textAlignment w:val="center"/>
              <w:rPr>
                <w:rFonts w:ascii="方正仿宋_GBK" w:hAnsi="方正仿宋_GBK" w:eastAsia="方正仿宋_GBK" w:cs="方正仿宋_GBK"/>
                <w:color w:val="000000"/>
                <w:sz w:val="22"/>
                <w:szCs w:val="22"/>
                <w:lang w:eastAsia="zh-CN" w:bidi="ar"/>
              </w:rPr>
            </w:pPr>
          </w:p>
        </w:tc>
        <w:tc>
          <w:tcPr>
            <w:tcW w:w="86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r>
              <w:rPr>
                <w:rFonts w:hint="eastAsia" w:ascii="方正仿宋_GBK" w:hAnsi="方正仿宋_GBK" w:eastAsia="方正仿宋_GBK" w:cs="方正仿宋_GBK"/>
                <w:color w:val="000000"/>
                <w:sz w:val="22"/>
                <w:szCs w:val="22"/>
                <w:lang w:eastAsia="zh-CN" w:bidi="ar"/>
              </w:rPr>
              <w:t>0.02</w:t>
            </w:r>
          </w:p>
        </w:tc>
        <w:tc>
          <w:tcPr>
            <w:tcW w:w="886"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方正仿宋_GBK" w:hAnsi="方正仿宋_GBK" w:eastAsia="方正仿宋_GBK" w:cs="方正仿宋_GBK"/>
                <w:color w:val="000000"/>
                <w:sz w:val="22"/>
                <w:szCs w:val="22"/>
                <w:lang w:eastAsia="zh-CN" w:bidi="ar"/>
              </w:rPr>
            </w:pPr>
          </w:p>
        </w:tc>
      </w:tr>
    </w:tbl>
    <w:p>
      <w:pPr>
        <w:sectPr>
          <w:pgSz w:w="16838" w:h="11900" w:orient="landscape"/>
          <w:pgMar w:top="1361" w:right="1020" w:bottom="1134" w:left="1020" w:header="720" w:footer="720" w:gutter="0"/>
          <w:cols w:space="0" w:num="1"/>
        </w:sect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8"/>
        <w:tblW w:w="0" w:type="auto"/>
        <w:jc w:val="center"/>
        <w:tblLayout w:type="fixed"/>
        <w:tblCellMar>
          <w:top w:w="0" w:type="dxa"/>
          <w:left w:w="0" w:type="dxa"/>
          <w:bottom w:w="0" w:type="dxa"/>
          <w:right w:w="0" w:type="dxa"/>
        </w:tblCellMar>
      </w:tblPr>
      <w:tblGrid>
        <w:gridCol w:w="709"/>
        <w:gridCol w:w="1146"/>
        <w:gridCol w:w="3267"/>
        <w:gridCol w:w="1648"/>
        <w:gridCol w:w="1611"/>
        <w:gridCol w:w="1557"/>
      </w:tblGrid>
      <w:tr>
        <w:tblPrEx>
          <w:tblCellMar>
            <w:top w:w="0" w:type="dxa"/>
            <w:left w:w="0" w:type="dxa"/>
            <w:bottom w:w="0" w:type="dxa"/>
            <w:right w:w="0" w:type="dxa"/>
          </w:tblCellMar>
        </w:tblPrEx>
        <w:trPr>
          <w:trHeight w:val="473" w:hRule="atLeast"/>
          <w:jc w:val="center"/>
        </w:trPr>
        <w:tc>
          <w:tcPr>
            <w:tcW w:w="6770" w:type="dxa"/>
            <w:gridSpan w:val="4"/>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1"/>
                <w:szCs w:val="21"/>
              </w:rPr>
            </w:pPr>
            <w:r>
              <w:rPr>
                <w:rFonts w:hint="eastAsia" w:ascii="宋体" w:hAnsi="宋体" w:eastAsia="宋体" w:cs="宋体"/>
                <w:b/>
                <w:color w:val="000000"/>
                <w:sz w:val="21"/>
                <w:szCs w:val="21"/>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1611" w:type="dxa"/>
            <w:tcBorders>
              <w:top w:val="nil"/>
              <w:left w:val="nil"/>
              <w:bottom w:val="nil"/>
              <w:right w:val="nil"/>
            </w:tcBorders>
            <w:shd w:val="clear" w:color="auto" w:fill="auto"/>
            <w:tcMar>
              <w:top w:w="15" w:type="dxa"/>
              <w:left w:w="15" w:type="dxa"/>
              <w:right w:w="15" w:type="dxa"/>
            </w:tcMar>
            <w:vAlign w:val="center"/>
          </w:tcPr>
          <w:p>
            <w:pPr>
              <w:textAlignment w:val="center"/>
              <w:rPr>
                <w:rFonts w:ascii="宋体" w:hAnsi="宋体" w:eastAsia="宋体" w:cs="宋体"/>
                <w:b/>
                <w:color w:val="000000"/>
                <w:sz w:val="21"/>
                <w:szCs w:val="21"/>
              </w:rPr>
            </w:pPr>
            <w:r>
              <w:rPr>
                <w:rFonts w:hint="eastAsia" w:ascii="宋体" w:hAnsi="宋体" w:eastAsia="宋体" w:cs="宋体"/>
                <w:b/>
                <w:color w:val="000000"/>
                <w:sz w:val="21"/>
                <w:szCs w:val="21"/>
                <w:lang w:eastAsia="zh-CN" w:bidi="ar"/>
              </w:rPr>
              <w:t>预算年度：2021</w:t>
            </w:r>
          </w:p>
        </w:tc>
        <w:tc>
          <w:tcPr>
            <w:tcW w:w="1557" w:type="dxa"/>
            <w:tcBorders>
              <w:top w:val="nil"/>
              <w:left w:val="nil"/>
              <w:bottom w:val="nil"/>
              <w:right w:val="nil"/>
            </w:tcBorders>
            <w:shd w:val="clear" w:color="auto" w:fill="auto"/>
            <w:tcMar>
              <w:top w:w="15" w:type="dxa"/>
              <w:left w:w="15" w:type="dxa"/>
              <w:right w:w="15" w:type="dxa"/>
            </w:tcMar>
            <w:vAlign w:val="center"/>
          </w:tcPr>
          <w:p>
            <w:pPr>
              <w:jc w:val="right"/>
              <w:textAlignment w:val="center"/>
              <w:rPr>
                <w:rFonts w:ascii="宋体" w:hAnsi="宋体" w:eastAsia="宋体" w:cs="宋体"/>
                <w:b/>
                <w:color w:val="000000"/>
                <w:sz w:val="21"/>
                <w:szCs w:val="21"/>
              </w:rPr>
            </w:pPr>
            <w:r>
              <w:rPr>
                <w:rFonts w:hint="eastAsia" w:ascii="宋体" w:hAnsi="宋体" w:eastAsia="宋体" w:cs="宋体"/>
                <w:b/>
                <w:color w:val="000000"/>
                <w:sz w:val="21"/>
                <w:szCs w:val="21"/>
                <w:lang w:eastAsia="zh-CN" w:bidi="ar"/>
              </w:rPr>
              <w:t>金额单位：万元</w:t>
            </w:r>
          </w:p>
        </w:tc>
      </w:tr>
      <w:tr>
        <w:tblPrEx>
          <w:tblCellMar>
            <w:top w:w="0" w:type="dxa"/>
            <w:left w:w="0" w:type="dxa"/>
            <w:bottom w:w="0" w:type="dxa"/>
            <w:right w:w="0" w:type="dxa"/>
          </w:tblCellMar>
        </w:tblPrEx>
        <w:trPr>
          <w:trHeight w:val="484" w:hRule="atLeast"/>
          <w:jc w:val="center"/>
        </w:trPr>
        <w:tc>
          <w:tcPr>
            <w:tcW w:w="7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序号</w:t>
            </w:r>
          </w:p>
        </w:tc>
        <w:tc>
          <w:tcPr>
            <w:tcW w:w="44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支出功能分类科目</w:t>
            </w:r>
          </w:p>
        </w:tc>
        <w:tc>
          <w:tcPr>
            <w:tcW w:w="16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合计</w:t>
            </w:r>
          </w:p>
        </w:tc>
        <w:tc>
          <w:tcPr>
            <w:tcW w:w="16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基本支出</w:t>
            </w:r>
          </w:p>
        </w:tc>
        <w:tc>
          <w:tcPr>
            <w:tcW w:w="15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项目支出</w:t>
            </w:r>
          </w:p>
        </w:tc>
      </w:tr>
      <w:tr>
        <w:tblPrEx>
          <w:tblCellMar>
            <w:top w:w="0" w:type="dxa"/>
            <w:left w:w="0" w:type="dxa"/>
            <w:bottom w:w="0" w:type="dxa"/>
            <w:right w:w="0" w:type="dxa"/>
          </w:tblCellMar>
        </w:tblPrEx>
        <w:trPr>
          <w:trHeight w:val="401" w:hRule="atLeast"/>
          <w:jc w:val="center"/>
        </w:trPr>
        <w:tc>
          <w:tcPr>
            <w:tcW w:w="7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科目编码</w:t>
            </w:r>
          </w:p>
        </w:tc>
        <w:tc>
          <w:tcPr>
            <w:tcW w:w="3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科目名称</w:t>
            </w:r>
          </w:p>
        </w:tc>
        <w:tc>
          <w:tcPr>
            <w:tcW w:w="16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6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c>
          <w:tcPr>
            <w:tcW w:w="15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方正书宋_GBK" w:hAnsi="方正书宋_GBK" w:eastAsia="方正书宋_GBK" w:cs="方正书宋_GBK"/>
                <w:b/>
                <w:sz w:val="21"/>
                <w:szCs w:val="21"/>
              </w:rPr>
            </w:pPr>
          </w:p>
        </w:tc>
      </w:tr>
      <w:tr>
        <w:tblPrEx>
          <w:tblCellMar>
            <w:top w:w="0" w:type="dxa"/>
            <w:left w:w="0" w:type="dxa"/>
            <w:bottom w:w="0" w:type="dxa"/>
            <w:right w:w="0" w:type="dxa"/>
          </w:tblCellMar>
        </w:tblPrEx>
        <w:trPr>
          <w:trHeight w:val="401"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栏次</w:t>
            </w:r>
          </w:p>
        </w:tc>
        <w:tc>
          <w:tcPr>
            <w:tcW w:w="1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1</w:t>
            </w:r>
          </w:p>
        </w:tc>
        <w:tc>
          <w:tcPr>
            <w:tcW w:w="3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2</w:t>
            </w:r>
          </w:p>
        </w:tc>
        <w:tc>
          <w:tcPr>
            <w:tcW w:w="16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3</w:t>
            </w:r>
          </w:p>
        </w:tc>
        <w:tc>
          <w:tcPr>
            <w:tcW w:w="16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4</w:t>
            </w:r>
          </w:p>
        </w:tc>
        <w:tc>
          <w:tcPr>
            <w:tcW w:w="15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textAlignment w:val="center"/>
              <w:rPr>
                <w:rFonts w:ascii="方正书宋_GBK" w:hAnsi="方正书宋_GBK" w:eastAsia="方正书宋_GBK" w:cs="方正书宋_GBK"/>
                <w:b/>
                <w:sz w:val="21"/>
                <w:szCs w:val="21"/>
              </w:rPr>
            </w:pPr>
            <w:r>
              <w:rPr>
                <w:rFonts w:hint="eastAsia" w:ascii="方正书宋_GBK" w:hAnsi="方正书宋_GBK" w:eastAsia="方正书宋_GBK" w:cs="方正书宋_GBK"/>
                <w:b/>
                <w:sz w:val="21"/>
                <w:szCs w:val="21"/>
                <w:lang w:eastAsia="zh-CN"/>
              </w:rPr>
              <w:t>5</w:t>
            </w:r>
          </w:p>
        </w:tc>
      </w:tr>
      <w:tr>
        <w:tblPrEx>
          <w:tblCellMar>
            <w:top w:w="0" w:type="dxa"/>
            <w:left w:w="0" w:type="dxa"/>
            <w:bottom w:w="0" w:type="dxa"/>
            <w:right w:w="0" w:type="dxa"/>
          </w:tblCellMar>
        </w:tblPrEx>
        <w:trPr>
          <w:trHeight w:val="439"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32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6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6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5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r>
      <w:tr>
        <w:tblPrEx>
          <w:tblCellMar>
            <w:top w:w="0" w:type="dxa"/>
            <w:left w:w="0" w:type="dxa"/>
            <w:bottom w:w="0" w:type="dxa"/>
            <w:right w:w="0" w:type="dxa"/>
          </w:tblCellMar>
        </w:tblPrEx>
        <w:trPr>
          <w:trHeight w:val="429" w:hRule="atLeast"/>
          <w:jc w:val="center"/>
        </w:trPr>
        <w:tc>
          <w:tcPr>
            <w:tcW w:w="7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32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textAlignment w:val="center"/>
              <w:rPr>
                <w:rFonts w:ascii="方正仿宋_GBK" w:hAnsi="方正仿宋_GBK" w:eastAsia="方正仿宋_GBK" w:cs="方正仿宋_GBK"/>
                <w:color w:val="000000"/>
                <w:sz w:val="22"/>
                <w:szCs w:val="22"/>
                <w:lang w:eastAsia="zh-CN" w:bidi="ar"/>
              </w:rPr>
            </w:pPr>
          </w:p>
        </w:tc>
        <w:tc>
          <w:tcPr>
            <w:tcW w:w="16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6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c>
          <w:tcPr>
            <w:tcW w:w="15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textAlignment w:val="center"/>
              <w:rPr>
                <w:rFonts w:ascii="方正仿宋_GBK" w:hAnsi="方正仿宋_GBK" w:eastAsia="方正仿宋_GBK" w:cs="方正仿宋_GBK"/>
                <w:color w:val="000000"/>
                <w:sz w:val="22"/>
                <w:szCs w:val="22"/>
                <w:lang w:eastAsia="zh-CN" w:bidi="ar"/>
              </w:rPr>
            </w:pPr>
          </w:p>
        </w:tc>
      </w:tr>
    </w:tbl>
    <w:p>
      <w:pPr>
        <w:ind w:firstLine="2887" w:firstLineChars="1375"/>
        <w:rPr>
          <w:rFonts w:ascii="方正小标宋_GBK" w:hAnsi="方正小标宋_GBK" w:eastAsia="方正小标宋_GBK" w:cs="方正小标宋_GBK"/>
          <w:color w:val="000000"/>
          <w:sz w:val="36"/>
        </w:r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无政府基金</w:t>
      </w:r>
      <w:r>
        <w:rPr>
          <w:rFonts w:ascii="方正书宋_GBK" w:hAnsi="方正书宋_GBK" w:eastAsia="方正书宋_GBK" w:cs="方正书宋_GBK"/>
          <w:color w:val="000000"/>
          <w:sz w:val="21"/>
        </w:rPr>
        <w:t>预算财政拨款预算，空表列示。</w:t>
      </w:r>
    </w:p>
    <w:p>
      <w:pPr>
        <w:jc w:val="center"/>
        <w:outlineLvl w:val="1"/>
        <w:rPr>
          <w:rFonts w:ascii="方正小标宋_GBK" w:hAnsi="方正小标宋_GBK" w:eastAsia="方正小标宋_GBK" w:cs="方正小标宋_GBK"/>
          <w:color w:val="000000"/>
          <w:sz w:val="36"/>
        </w:rPr>
      </w:pP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673"/>
        <w:gridCol w:w="1210"/>
        <w:gridCol w:w="1210"/>
        <w:gridCol w:w="1694"/>
        <w:gridCol w:w="1074"/>
        <w:gridCol w:w="11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tblHeader/>
          <w:jc w:val="center"/>
        </w:trPr>
        <w:tc>
          <w:tcPr>
            <w:tcW w:w="6093" w:type="dxa"/>
            <w:gridSpan w:val="3"/>
            <w:tcBorders>
              <w:top w:val="single" w:color="FFFFFF" w:sz="6" w:space="0"/>
              <w:left w:val="single" w:color="FFFFFF" w:sz="6" w:space="0"/>
              <w:right w:val="single" w:color="FFFFFF" w:sz="6" w:space="0"/>
            </w:tcBorders>
            <w:vAlign w:val="center"/>
          </w:tcPr>
          <w:p>
            <w:pPr>
              <w:textAlignment w:val="center"/>
              <w:rPr>
                <w:sz w:val="21"/>
                <w:szCs w:val="21"/>
              </w:rPr>
            </w:pPr>
            <w:r>
              <w:rPr>
                <w:rFonts w:hint="eastAsia" w:ascii="宋体" w:hAnsi="宋体" w:eastAsia="宋体" w:cs="宋体"/>
                <w:b/>
                <w:color w:val="000000"/>
                <w:sz w:val="21"/>
                <w:szCs w:val="21"/>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0" w:type="auto"/>
            <w:tcBorders>
              <w:top w:val="single" w:color="FFFFFF" w:sz="6" w:space="0"/>
              <w:left w:val="single" w:color="FFFFFF" w:sz="6" w:space="0"/>
              <w:right w:val="single" w:color="FFFFFF" w:sz="6" w:space="0"/>
            </w:tcBorders>
            <w:vAlign w:val="center"/>
          </w:tcPr>
          <w:p>
            <w:pPr>
              <w:jc w:val="right"/>
              <w:textAlignment w:val="center"/>
              <w:rPr>
                <w:sz w:val="21"/>
                <w:szCs w:val="21"/>
              </w:rPr>
            </w:pPr>
            <w:r>
              <w:rPr>
                <w:rFonts w:hint="eastAsia" w:ascii="宋体" w:hAnsi="宋体" w:eastAsia="宋体" w:cs="宋体"/>
                <w:b/>
                <w:color w:val="000000"/>
                <w:sz w:val="21"/>
                <w:szCs w:val="21"/>
                <w:lang w:eastAsia="zh-CN" w:bidi="ar"/>
              </w:rPr>
              <w:t>预算年度：2021</w:t>
            </w:r>
          </w:p>
        </w:tc>
        <w:tc>
          <w:tcPr>
            <w:tcW w:w="2178" w:type="dxa"/>
            <w:gridSpan w:val="2"/>
            <w:tcBorders>
              <w:top w:val="single" w:color="FFFFFF" w:sz="6" w:space="0"/>
              <w:left w:val="single" w:color="FFFFFF" w:sz="6" w:space="0"/>
              <w:right w:val="single" w:color="FFFFFF" w:sz="6" w:space="0"/>
            </w:tcBorders>
            <w:vAlign w:val="center"/>
          </w:tcPr>
          <w:p>
            <w:pPr>
              <w:jc w:val="right"/>
              <w:textAlignment w:val="center"/>
              <w:rPr>
                <w:sz w:val="21"/>
                <w:szCs w:val="21"/>
              </w:rPr>
            </w:pPr>
            <w:r>
              <w:rPr>
                <w:rFonts w:hint="eastAsia" w:ascii="宋体" w:hAnsi="宋体" w:eastAsia="宋体" w:cs="宋体"/>
                <w:b/>
                <w:color w:val="000000"/>
                <w:sz w:val="21"/>
                <w:szCs w:val="21"/>
                <w:lang w:eastAsia="zh-CN" w:bidi="ar"/>
              </w:rPr>
              <w:t>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tblHeader/>
          <w:jc w:val="center"/>
        </w:trPr>
        <w:tc>
          <w:tcPr>
            <w:tcW w:w="3217" w:type="dxa"/>
            <w:vMerge w:val="restart"/>
            <w:vAlign w:val="center"/>
          </w:tcPr>
          <w:p>
            <w:pPr>
              <w:pStyle w:val="15"/>
              <w:rPr>
                <w:szCs w:val="21"/>
              </w:rPr>
            </w:pPr>
            <w:r>
              <w:rPr>
                <w:szCs w:val="21"/>
              </w:rPr>
              <w:t>序号</w:t>
            </w:r>
          </w:p>
        </w:tc>
        <w:tc>
          <w:tcPr>
            <w:tcW w:w="0" w:type="auto"/>
            <w:gridSpan w:val="2"/>
            <w:vAlign w:val="center"/>
          </w:tcPr>
          <w:p>
            <w:pPr>
              <w:pStyle w:val="15"/>
              <w:rPr>
                <w:szCs w:val="21"/>
              </w:rPr>
            </w:pPr>
            <w:r>
              <w:rPr>
                <w:szCs w:val="21"/>
              </w:rPr>
              <w:t>功能分类科目</w:t>
            </w:r>
          </w:p>
        </w:tc>
        <w:tc>
          <w:tcPr>
            <w:tcW w:w="0" w:type="auto"/>
            <w:vMerge w:val="restart"/>
            <w:vAlign w:val="center"/>
          </w:tcPr>
          <w:p>
            <w:pPr>
              <w:pStyle w:val="15"/>
              <w:rPr>
                <w:szCs w:val="21"/>
              </w:rPr>
            </w:pPr>
            <w:r>
              <w:rPr>
                <w:szCs w:val="21"/>
              </w:rPr>
              <w:t>合计</w:t>
            </w:r>
          </w:p>
        </w:tc>
        <w:tc>
          <w:tcPr>
            <w:tcW w:w="0" w:type="auto"/>
            <w:vMerge w:val="restart"/>
            <w:vAlign w:val="center"/>
          </w:tcPr>
          <w:p>
            <w:pPr>
              <w:pStyle w:val="15"/>
              <w:rPr>
                <w:szCs w:val="21"/>
              </w:rPr>
            </w:pPr>
            <w:r>
              <w:rPr>
                <w:szCs w:val="21"/>
              </w:rPr>
              <w:t>基本支出</w:t>
            </w:r>
          </w:p>
        </w:tc>
        <w:tc>
          <w:tcPr>
            <w:tcW w:w="1089" w:type="dxa"/>
            <w:vMerge w:val="restart"/>
            <w:vAlign w:val="center"/>
          </w:tcPr>
          <w:p>
            <w:pPr>
              <w:pStyle w:val="15"/>
              <w:rPr>
                <w:szCs w:val="21"/>
              </w:rPr>
            </w:pPr>
            <w:r>
              <w:rPr>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tblHeader/>
          <w:jc w:val="center"/>
        </w:trPr>
        <w:tc>
          <w:tcPr>
            <w:tcW w:w="3217" w:type="dxa"/>
            <w:vMerge w:val="continue"/>
          </w:tcPr>
          <w:p>
            <w:pPr>
              <w:rPr>
                <w:sz w:val="21"/>
                <w:szCs w:val="21"/>
              </w:rPr>
            </w:pPr>
          </w:p>
        </w:tc>
        <w:tc>
          <w:tcPr>
            <w:tcW w:w="0" w:type="auto"/>
            <w:vAlign w:val="center"/>
          </w:tcPr>
          <w:p>
            <w:pPr>
              <w:pStyle w:val="15"/>
              <w:rPr>
                <w:szCs w:val="21"/>
              </w:rPr>
            </w:pPr>
            <w:r>
              <w:rPr>
                <w:szCs w:val="21"/>
              </w:rPr>
              <w:t>科目编码</w:t>
            </w:r>
          </w:p>
        </w:tc>
        <w:tc>
          <w:tcPr>
            <w:tcW w:w="0" w:type="auto"/>
            <w:vAlign w:val="center"/>
          </w:tcPr>
          <w:p>
            <w:pPr>
              <w:pStyle w:val="15"/>
              <w:rPr>
                <w:szCs w:val="21"/>
              </w:rPr>
            </w:pPr>
            <w:r>
              <w:rPr>
                <w:szCs w:val="21"/>
              </w:rPr>
              <w:t>科目名称</w:t>
            </w:r>
          </w:p>
        </w:tc>
        <w:tc>
          <w:tcPr>
            <w:tcW w:w="0" w:type="auto"/>
            <w:vMerge w:val="continue"/>
          </w:tcPr>
          <w:p>
            <w:pPr>
              <w:rPr>
                <w:sz w:val="21"/>
                <w:szCs w:val="21"/>
              </w:rPr>
            </w:pPr>
          </w:p>
        </w:tc>
        <w:tc>
          <w:tcPr>
            <w:tcW w:w="0" w:type="auto"/>
            <w:vMerge w:val="continue"/>
          </w:tcPr>
          <w:p>
            <w:pPr>
              <w:rPr>
                <w:sz w:val="21"/>
                <w:szCs w:val="21"/>
              </w:rPr>
            </w:pPr>
          </w:p>
        </w:tc>
        <w:tc>
          <w:tcPr>
            <w:tcW w:w="1089" w:type="dxa"/>
            <w:vMerge w:val="continue"/>
          </w:tcPr>
          <w:p>
            <w:pPr>
              <w:rPr>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tblHeader/>
          <w:jc w:val="center"/>
        </w:trPr>
        <w:tc>
          <w:tcPr>
            <w:tcW w:w="3217" w:type="dxa"/>
            <w:vAlign w:val="center"/>
          </w:tcPr>
          <w:p>
            <w:pPr>
              <w:pStyle w:val="15"/>
              <w:rPr>
                <w:szCs w:val="21"/>
              </w:rPr>
            </w:pPr>
            <w:r>
              <w:rPr>
                <w:szCs w:val="21"/>
              </w:rPr>
              <w:t>栏次</w:t>
            </w:r>
          </w:p>
        </w:tc>
        <w:tc>
          <w:tcPr>
            <w:tcW w:w="0" w:type="auto"/>
            <w:vAlign w:val="center"/>
          </w:tcPr>
          <w:p>
            <w:pPr>
              <w:pStyle w:val="15"/>
              <w:rPr>
                <w:szCs w:val="21"/>
              </w:rPr>
            </w:pPr>
            <w:r>
              <w:rPr>
                <w:szCs w:val="21"/>
              </w:rPr>
              <w:t>1</w:t>
            </w:r>
          </w:p>
        </w:tc>
        <w:tc>
          <w:tcPr>
            <w:tcW w:w="0" w:type="auto"/>
            <w:vAlign w:val="center"/>
          </w:tcPr>
          <w:p>
            <w:pPr>
              <w:pStyle w:val="15"/>
              <w:rPr>
                <w:szCs w:val="21"/>
              </w:rPr>
            </w:pPr>
            <w:r>
              <w:rPr>
                <w:szCs w:val="21"/>
              </w:rPr>
              <w:t>2</w:t>
            </w:r>
          </w:p>
        </w:tc>
        <w:tc>
          <w:tcPr>
            <w:tcW w:w="0" w:type="auto"/>
            <w:vAlign w:val="center"/>
          </w:tcPr>
          <w:p>
            <w:pPr>
              <w:pStyle w:val="15"/>
              <w:rPr>
                <w:szCs w:val="21"/>
              </w:rPr>
            </w:pPr>
            <w:r>
              <w:rPr>
                <w:szCs w:val="21"/>
              </w:rPr>
              <w:t>3</w:t>
            </w:r>
          </w:p>
        </w:tc>
        <w:tc>
          <w:tcPr>
            <w:tcW w:w="0" w:type="auto"/>
            <w:vAlign w:val="center"/>
          </w:tcPr>
          <w:p>
            <w:pPr>
              <w:pStyle w:val="15"/>
              <w:rPr>
                <w:szCs w:val="21"/>
              </w:rPr>
            </w:pPr>
            <w:r>
              <w:rPr>
                <w:szCs w:val="21"/>
              </w:rPr>
              <w:t>4</w:t>
            </w:r>
          </w:p>
        </w:tc>
        <w:tc>
          <w:tcPr>
            <w:tcW w:w="1089" w:type="dxa"/>
            <w:vAlign w:val="center"/>
          </w:tcPr>
          <w:p>
            <w:pPr>
              <w:pStyle w:val="15"/>
              <w:rPr>
                <w:szCs w:val="21"/>
              </w:rPr>
            </w:pPr>
            <w:r>
              <w:rPr>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8" w:hRule="atLeast"/>
          <w:jc w:val="center"/>
        </w:trPr>
        <w:tc>
          <w:tcPr>
            <w:tcW w:w="3217" w:type="dxa"/>
            <w:vAlign w:val="center"/>
          </w:tcPr>
          <w:p>
            <w:pPr>
              <w:pStyle w:val="18"/>
              <w:rPr>
                <w:szCs w:val="21"/>
              </w:rPr>
            </w:pPr>
          </w:p>
        </w:tc>
        <w:tc>
          <w:tcPr>
            <w:tcW w:w="0" w:type="auto"/>
            <w:vAlign w:val="center"/>
          </w:tcPr>
          <w:p>
            <w:pPr>
              <w:pStyle w:val="17"/>
              <w:rPr>
                <w:szCs w:val="21"/>
              </w:rPr>
            </w:pPr>
          </w:p>
        </w:tc>
        <w:tc>
          <w:tcPr>
            <w:tcW w:w="0" w:type="auto"/>
            <w:vAlign w:val="center"/>
          </w:tcPr>
          <w:p>
            <w:pPr>
              <w:pStyle w:val="17"/>
              <w:rPr>
                <w:szCs w:val="21"/>
              </w:rPr>
            </w:pPr>
          </w:p>
        </w:tc>
        <w:tc>
          <w:tcPr>
            <w:tcW w:w="0" w:type="auto"/>
            <w:vAlign w:val="center"/>
          </w:tcPr>
          <w:p>
            <w:pPr>
              <w:pStyle w:val="16"/>
              <w:rPr>
                <w:szCs w:val="21"/>
              </w:rPr>
            </w:pPr>
          </w:p>
        </w:tc>
        <w:tc>
          <w:tcPr>
            <w:tcW w:w="0" w:type="auto"/>
            <w:vAlign w:val="center"/>
          </w:tcPr>
          <w:p>
            <w:pPr>
              <w:pStyle w:val="16"/>
              <w:rPr>
                <w:szCs w:val="21"/>
              </w:rPr>
            </w:pPr>
          </w:p>
        </w:tc>
        <w:tc>
          <w:tcPr>
            <w:tcW w:w="1089" w:type="dxa"/>
            <w:vAlign w:val="center"/>
          </w:tcPr>
          <w:p>
            <w:pPr>
              <w:pStyle w:val="16"/>
              <w:rPr>
                <w:szCs w:val="21"/>
              </w:rPr>
            </w:pPr>
          </w:p>
        </w:tc>
      </w:tr>
    </w:tbl>
    <w:p>
      <w:pPr>
        <w:ind w:firstLine="2887" w:firstLineChars="1375"/>
        <w:sectPr>
          <w:pgSz w:w="16838" w:h="11900" w:orient="landscape"/>
          <w:pgMar w:top="1361" w:right="1020" w:bottom="1134" w:left="1020" w:header="720" w:footer="720" w:gutter="0"/>
          <w:cols w:space="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02"/>
        <w:gridCol w:w="2398"/>
        <w:gridCol w:w="1802"/>
        <w:gridCol w:w="2325"/>
        <w:gridCol w:w="2114"/>
        <w:gridCol w:w="27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textAlignment w:val="center"/>
              <w:rPr>
                <w:rFonts w:ascii="宋体" w:hAnsi="宋体" w:eastAsia="宋体" w:cs="宋体"/>
                <w:sz w:val="21"/>
                <w:szCs w:val="21"/>
              </w:rPr>
            </w:pPr>
            <w:r>
              <w:rPr>
                <w:rFonts w:hint="eastAsia" w:ascii="宋体" w:hAnsi="宋体" w:eastAsia="宋体" w:cs="宋体"/>
                <w:b/>
                <w:color w:val="000000"/>
                <w:sz w:val="21"/>
                <w:szCs w:val="21"/>
                <w:lang w:eastAsia="zh-CN" w:bidi="ar"/>
              </w:rPr>
              <w:t>预算单位编码及名称：</w:t>
            </w:r>
            <w:r>
              <w:rPr>
                <w:rStyle w:val="37"/>
                <w:rFonts w:eastAsia="宋体"/>
                <w:lang w:eastAsia="zh-CN" w:bidi="ar"/>
              </w:rPr>
              <w:t>[</w:t>
            </w:r>
            <w:r>
              <w:rPr>
                <w:rStyle w:val="37"/>
                <w:rFonts w:hint="eastAsia" w:eastAsia="宋体"/>
                <w:lang w:eastAsia="zh-CN" w:bidi="ar"/>
              </w:rPr>
              <w:t>303003</w:t>
            </w:r>
            <w:r>
              <w:rPr>
                <w:rStyle w:val="37"/>
                <w:rFonts w:eastAsia="宋体"/>
                <w:lang w:eastAsia="zh-CN" w:bidi="ar"/>
              </w:rPr>
              <w:t>]</w:t>
            </w:r>
            <w:r>
              <w:rPr>
                <w:rStyle w:val="38"/>
                <w:lang w:eastAsia="zh-CN" w:bidi="ar"/>
              </w:rPr>
              <w:t>石家庄市鹿泉区价格认证中心</w:t>
            </w:r>
          </w:p>
        </w:tc>
        <w:tc>
          <w:tcPr>
            <w:tcW w:w="0" w:type="auto"/>
            <w:tcBorders>
              <w:top w:val="single" w:color="FFFFFF" w:sz="6" w:space="0"/>
              <w:left w:val="single" w:color="FFFFFF" w:sz="6" w:space="0"/>
              <w:right w:val="single" w:color="FFFFFF" w:sz="6" w:space="0"/>
            </w:tcBorders>
            <w:vAlign w:val="center"/>
          </w:tcPr>
          <w:p>
            <w:pPr>
              <w:jc w:val="center"/>
              <w:textAlignment w:val="center"/>
              <w:rPr>
                <w:rFonts w:ascii="宋体" w:hAnsi="宋体" w:eastAsia="宋体" w:cs="宋体"/>
                <w:sz w:val="21"/>
                <w:szCs w:val="21"/>
              </w:rPr>
            </w:pPr>
          </w:p>
        </w:tc>
        <w:tc>
          <w:tcPr>
            <w:tcW w:w="0" w:type="auto"/>
            <w:gridSpan w:val="2"/>
            <w:tcBorders>
              <w:top w:val="single" w:color="FFFFFF" w:sz="6" w:space="0"/>
              <w:left w:val="single" w:color="FFFFFF" w:sz="6" w:space="0"/>
              <w:right w:val="single" w:color="FFFFFF" w:sz="6" w:space="0"/>
            </w:tcBorders>
            <w:vAlign w:val="center"/>
          </w:tcPr>
          <w:p>
            <w:pPr>
              <w:jc w:val="right"/>
              <w:textAlignment w:val="center"/>
              <w:rPr>
                <w:rFonts w:ascii="宋体" w:hAnsi="宋体" w:eastAsia="宋体" w:cs="宋体"/>
                <w:sz w:val="21"/>
                <w:szCs w:val="21"/>
              </w:rPr>
            </w:pPr>
            <w:r>
              <w:rPr>
                <w:rFonts w:hint="eastAsia" w:ascii="宋体" w:hAnsi="宋体" w:eastAsia="宋体" w:cs="宋体"/>
                <w:b/>
                <w:color w:val="000000"/>
                <w:sz w:val="21"/>
                <w:szCs w:val="21"/>
                <w:lang w:eastAsia="zh-CN" w:bidi="ar"/>
              </w:rPr>
              <w:t>预算年度：2021             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5"/>
              <w:rPr>
                <w:szCs w:val="21"/>
              </w:rPr>
            </w:pPr>
            <w:r>
              <w:rPr>
                <w:rFonts w:hint="eastAsia"/>
                <w:szCs w:val="21"/>
              </w:rPr>
              <w:t>序号</w:t>
            </w:r>
          </w:p>
        </w:tc>
        <w:tc>
          <w:tcPr>
            <w:tcW w:w="0" w:type="auto"/>
            <w:vMerge w:val="restart"/>
            <w:vAlign w:val="center"/>
          </w:tcPr>
          <w:p>
            <w:pPr>
              <w:pStyle w:val="15"/>
              <w:rPr>
                <w:szCs w:val="21"/>
              </w:rPr>
            </w:pPr>
            <w:r>
              <w:rPr>
                <w:rFonts w:hint="eastAsia"/>
                <w:szCs w:val="21"/>
              </w:rPr>
              <w:t>项  目</w:t>
            </w:r>
          </w:p>
        </w:tc>
        <w:tc>
          <w:tcPr>
            <w:tcW w:w="0" w:type="auto"/>
            <w:gridSpan w:val="4"/>
            <w:vAlign w:val="center"/>
          </w:tcPr>
          <w:p>
            <w:pPr>
              <w:pStyle w:val="15"/>
              <w:rPr>
                <w:szCs w:val="21"/>
              </w:rPr>
            </w:pPr>
            <w:r>
              <w:rPr>
                <w:rFonts w:hint="eastAsia"/>
                <w:szCs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0" w:type="auto"/>
            <w:vMerge w:val="continue"/>
          </w:tcPr>
          <w:p>
            <w:pPr>
              <w:rPr>
                <w:rFonts w:ascii="方正书宋_GBK" w:hAnsi="方正书宋_GBK" w:eastAsia="方正书宋_GBK" w:cs="方正书宋_GBK"/>
                <w:b/>
                <w:sz w:val="21"/>
                <w:szCs w:val="21"/>
              </w:rPr>
            </w:pPr>
          </w:p>
        </w:tc>
        <w:tc>
          <w:tcPr>
            <w:tcW w:w="0" w:type="auto"/>
            <w:vMerge w:val="continue"/>
          </w:tcPr>
          <w:p>
            <w:pPr>
              <w:rPr>
                <w:rFonts w:ascii="方正书宋_GBK" w:hAnsi="方正书宋_GBK" w:eastAsia="方正书宋_GBK" w:cs="方正书宋_GBK"/>
                <w:b/>
                <w:sz w:val="21"/>
                <w:szCs w:val="21"/>
              </w:rPr>
            </w:pPr>
          </w:p>
        </w:tc>
        <w:tc>
          <w:tcPr>
            <w:tcW w:w="0" w:type="auto"/>
            <w:vAlign w:val="center"/>
          </w:tcPr>
          <w:p>
            <w:pPr>
              <w:pStyle w:val="15"/>
              <w:rPr>
                <w:szCs w:val="21"/>
              </w:rPr>
            </w:pPr>
            <w:r>
              <w:rPr>
                <w:rFonts w:hint="eastAsia"/>
                <w:szCs w:val="21"/>
              </w:rPr>
              <w:t>合计</w:t>
            </w:r>
          </w:p>
        </w:tc>
        <w:tc>
          <w:tcPr>
            <w:tcW w:w="0" w:type="auto"/>
            <w:vAlign w:val="center"/>
          </w:tcPr>
          <w:p>
            <w:pPr>
              <w:pStyle w:val="15"/>
              <w:rPr>
                <w:szCs w:val="21"/>
              </w:rPr>
            </w:pPr>
            <w:r>
              <w:rPr>
                <w:rFonts w:hint="eastAsia"/>
                <w:szCs w:val="21"/>
              </w:rPr>
              <w:t>一般公共预算财政拨款</w:t>
            </w:r>
          </w:p>
        </w:tc>
        <w:tc>
          <w:tcPr>
            <w:tcW w:w="0" w:type="auto"/>
            <w:vAlign w:val="center"/>
          </w:tcPr>
          <w:p>
            <w:pPr>
              <w:pStyle w:val="15"/>
              <w:rPr>
                <w:szCs w:val="21"/>
              </w:rPr>
            </w:pPr>
            <w:r>
              <w:rPr>
                <w:rFonts w:hint="eastAsia"/>
                <w:szCs w:val="21"/>
              </w:rPr>
              <w:t>政府性基金预算拨款</w:t>
            </w:r>
          </w:p>
        </w:tc>
        <w:tc>
          <w:tcPr>
            <w:tcW w:w="0" w:type="auto"/>
            <w:vAlign w:val="center"/>
          </w:tcPr>
          <w:p>
            <w:pPr>
              <w:pStyle w:val="15"/>
              <w:rPr>
                <w:szCs w:val="21"/>
              </w:rPr>
            </w:pPr>
            <w:r>
              <w:rPr>
                <w:rFonts w:hint="eastAsia"/>
                <w:szCs w:val="21"/>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0" w:type="auto"/>
            <w:vAlign w:val="center"/>
          </w:tcPr>
          <w:p>
            <w:pPr>
              <w:pStyle w:val="15"/>
              <w:rPr>
                <w:szCs w:val="21"/>
              </w:rPr>
            </w:pPr>
            <w:r>
              <w:rPr>
                <w:rFonts w:hint="eastAsia"/>
                <w:szCs w:val="21"/>
              </w:rPr>
              <w:t>栏次</w:t>
            </w:r>
          </w:p>
        </w:tc>
        <w:tc>
          <w:tcPr>
            <w:tcW w:w="0" w:type="auto"/>
            <w:vAlign w:val="center"/>
          </w:tcPr>
          <w:p>
            <w:pPr>
              <w:pStyle w:val="15"/>
              <w:rPr>
                <w:szCs w:val="21"/>
              </w:rPr>
            </w:pPr>
            <w:r>
              <w:rPr>
                <w:rFonts w:hint="eastAsia"/>
                <w:szCs w:val="21"/>
              </w:rPr>
              <w:t>1</w:t>
            </w:r>
          </w:p>
        </w:tc>
        <w:tc>
          <w:tcPr>
            <w:tcW w:w="0" w:type="auto"/>
            <w:vAlign w:val="center"/>
          </w:tcPr>
          <w:p>
            <w:pPr>
              <w:pStyle w:val="15"/>
              <w:rPr>
                <w:szCs w:val="21"/>
              </w:rPr>
            </w:pPr>
            <w:r>
              <w:rPr>
                <w:rFonts w:hint="eastAsia"/>
                <w:szCs w:val="21"/>
              </w:rPr>
              <w:t>2</w:t>
            </w:r>
          </w:p>
        </w:tc>
        <w:tc>
          <w:tcPr>
            <w:tcW w:w="0" w:type="auto"/>
            <w:vAlign w:val="center"/>
          </w:tcPr>
          <w:p>
            <w:pPr>
              <w:pStyle w:val="15"/>
              <w:rPr>
                <w:szCs w:val="21"/>
              </w:rPr>
            </w:pPr>
            <w:r>
              <w:rPr>
                <w:rFonts w:hint="eastAsia"/>
                <w:szCs w:val="21"/>
              </w:rPr>
              <w:t>3</w:t>
            </w:r>
          </w:p>
        </w:tc>
        <w:tc>
          <w:tcPr>
            <w:tcW w:w="0" w:type="auto"/>
            <w:vAlign w:val="center"/>
          </w:tcPr>
          <w:p>
            <w:pPr>
              <w:pStyle w:val="15"/>
              <w:rPr>
                <w:szCs w:val="21"/>
              </w:rPr>
            </w:pPr>
            <w:r>
              <w:rPr>
                <w:rFonts w:hint="eastAsia"/>
                <w:szCs w:val="21"/>
              </w:rPr>
              <w:t>4</w:t>
            </w:r>
          </w:p>
        </w:tc>
        <w:tc>
          <w:tcPr>
            <w:tcW w:w="0" w:type="auto"/>
            <w:vAlign w:val="center"/>
          </w:tcPr>
          <w:p>
            <w:pPr>
              <w:pStyle w:val="15"/>
              <w:rPr>
                <w:szCs w:val="21"/>
              </w:rPr>
            </w:pPr>
            <w:r>
              <w:rPr>
                <w:rFonts w:hint="eastAsia"/>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p>
        </w:tc>
        <w:tc>
          <w:tcPr>
            <w:tcW w:w="0" w:type="auto"/>
            <w:vAlign w:val="center"/>
          </w:tcPr>
          <w:p>
            <w:pPr>
              <w:pStyle w:val="19"/>
              <w:rPr>
                <w:rFonts w:ascii="方正仿宋_GBK" w:hAnsi="方正仿宋_GBK" w:eastAsia="方正仿宋_GBK" w:cs="方正仿宋_GBK"/>
                <w:color w:val="000000"/>
                <w:sz w:val="22"/>
                <w:szCs w:val="22"/>
                <w:lang w:eastAsia="zh-CN" w:bidi="ar"/>
              </w:rPr>
            </w:pPr>
          </w:p>
        </w:tc>
        <w:tc>
          <w:tcPr>
            <w:tcW w:w="0" w:type="auto"/>
            <w:vAlign w:val="center"/>
          </w:tcPr>
          <w:p>
            <w:pPr>
              <w:pStyle w:val="20"/>
              <w:rPr>
                <w:rFonts w:ascii="方正仿宋_GBK" w:hAnsi="方正仿宋_GBK" w:eastAsia="方正仿宋_GBK" w:cs="方正仿宋_GBK"/>
                <w:color w:val="000000"/>
                <w:sz w:val="22"/>
                <w:szCs w:val="22"/>
                <w:lang w:eastAsia="zh-CN" w:bidi="ar"/>
              </w:rPr>
            </w:pPr>
          </w:p>
        </w:tc>
        <w:tc>
          <w:tcPr>
            <w:tcW w:w="0" w:type="auto"/>
            <w:vAlign w:val="center"/>
          </w:tcPr>
          <w:p>
            <w:pPr>
              <w:pStyle w:val="20"/>
              <w:rPr>
                <w:rFonts w:ascii="方正仿宋_GBK" w:hAnsi="方正仿宋_GBK" w:eastAsia="方正仿宋_GBK" w:cs="方正仿宋_GBK"/>
                <w:color w:val="000000"/>
                <w:sz w:val="22"/>
                <w:szCs w:val="22"/>
                <w:lang w:eastAsia="zh-CN" w:bidi="ar"/>
              </w:rPr>
            </w:pPr>
          </w:p>
        </w:tc>
        <w:tc>
          <w:tcPr>
            <w:tcW w:w="0" w:type="auto"/>
            <w:vAlign w:val="center"/>
          </w:tcPr>
          <w:p>
            <w:pPr>
              <w:pStyle w:val="20"/>
              <w:rPr>
                <w:rFonts w:ascii="方正仿宋_GBK" w:hAnsi="方正仿宋_GBK" w:eastAsia="方正仿宋_GBK" w:cs="方正仿宋_GBK"/>
                <w:color w:val="000000"/>
                <w:sz w:val="22"/>
                <w:szCs w:val="22"/>
                <w:lang w:eastAsia="zh-CN" w:bidi="ar"/>
              </w:rPr>
            </w:pPr>
          </w:p>
        </w:tc>
        <w:tc>
          <w:tcPr>
            <w:tcW w:w="0" w:type="auto"/>
            <w:vAlign w:val="center"/>
          </w:tcPr>
          <w:p>
            <w:pPr>
              <w:pStyle w:val="20"/>
              <w:rPr>
                <w:rFonts w:ascii="方正仿宋_GBK" w:hAnsi="方正仿宋_GBK" w:eastAsia="方正仿宋_GBK" w:cs="方正仿宋_GBK"/>
                <w:color w:val="000000"/>
                <w:sz w:val="22"/>
                <w:szCs w:val="22"/>
                <w:lang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jc w:val="center"/>
        </w:trPr>
        <w:tc>
          <w:tcPr>
            <w:tcW w:w="0" w:type="auto"/>
            <w:vAlign w:val="center"/>
          </w:tcPr>
          <w:p>
            <w:pPr>
              <w:pStyle w:val="18"/>
              <w:rPr>
                <w:rFonts w:ascii="方正仿宋_GBK" w:hAnsi="方正仿宋_GBK" w:eastAsia="方正仿宋_GBK" w:cs="方正仿宋_GBK"/>
                <w:color w:val="000000"/>
                <w:sz w:val="22"/>
                <w:szCs w:val="22"/>
                <w:lang w:eastAsia="zh-CN" w:bidi="ar"/>
              </w:rPr>
            </w:pPr>
          </w:p>
        </w:tc>
        <w:tc>
          <w:tcPr>
            <w:tcW w:w="0" w:type="auto"/>
            <w:vAlign w:val="center"/>
          </w:tcPr>
          <w:p>
            <w:pPr>
              <w:pStyle w:val="17"/>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c>
          <w:tcPr>
            <w:tcW w:w="0" w:type="auto"/>
            <w:vAlign w:val="center"/>
          </w:tcPr>
          <w:p>
            <w:pPr>
              <w:pStyle w:val="16"/>
              <w:rPr>
                <w:rFonts w:ascii="方正仿宋_GBK" w:hAnsi="方正仿宋_GBK" w:eastAsia="方正仿宋_GBK" w:cs="方正仿宋_GBK"/>
                <w:color w:val="000000"/>
                <w:sz w:val="22"/>
                <w:szCs w:val="22"/>
                <w:lang w:eastAsia="zh-CN" w:bidi="ar"/>
              </w:rPr>
            </w:pPr>
          </w:p>
        </w:tc>
      </w:tr>
    </w:tbl>
    <w:p>
      <w:pPr>
        <w:ind w:firstLine="1470" w:firstLineChars="700"/>
        <w:rPr>
          <w:rFonts w:ascii="方正书宋_GBK" w:hAnsi="方正书宋_GBK" w:eastAsia="方正书宋_GBK" w:cs="方正书宋_GBK"/>
          <w:color w:val="000000"/>
          <w:sz w:val="21"/>
        </w:rPr>
        <w:sectPr>
          <w:pgSz w:w="16838" w:h="11900" w:orient="landscape"/>
          <w:pgMar w:top="1361" w:right="1020" w:bottom="1134" w:left="1020" w:header="720" w:footer="720" w:gutter="0"/>
          <w:cols w:space="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预算财政拨款“三公”经费支出</w:t>
      </w:r>
      <w:r>
        <w:rPr>
          <w:rFonts w:ascii="方正书宋_GBK" w:hAnsi="方正书宋_GBK" w:eastAsia="方正书宋_GBK" w:cs="方正书宋_GBK"/>
          <w:color w:val="000000"/>
          <w:sz w:val="21"/>
        </w:rPr>
        <w:t>预算，空表列示。</w:t>
      </w:r>
    </w:p>
    <w:p>
      <w:pPr>
        <w:spacing w:line="520" w:lineRule="atLeast"/>
        <w:jc w:val="center"/>
      </w:pPr>
      <w:r>
        <w:rPr>
          <w:rFonts w:hint="eastAsia" w:ascii="方正小标宋_GBK" w:hAnsi="方正小标宋_GBK" w:eastAsia="方正小标宋_GBK" w:cs="方正小标宋_GBK"/>
          <w:color w:val="000000"/>
          <w:sz w:val="44"/>
          <w:lang w:eastAsia="zh-CN"/>
        </w:rPr>
        <w:t>石家庄市鹿泉区价格认证中心</w:t>
      </w:r>
      <w:r>
        <w:rPr>
          <w:rFonts w:ascii="方正小标宋_GBK" w:hAnsi="方正小标宋_GBK" w:eastAsia="方正小标宋_GBK" w:cs="方正小标宋_GBK"/>
          <w:color w:val="000000"/>
          <w:sz w:val="44"/>
        </w:rPr>
        <w:t>2021年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pStyle w:val="22"/>
        <w:spacing w:line="520" w:lineRule="atLeast"/>
        <w:rPr>
          <w:color w:val="000000"/>
        </w:rPr>
      </w:pPr>
      <w:r>
        <w:rPr>
          <w:rFonts w:hint="eastAsia"/>
          <w:color w:val="000000"/>
        </w:rPr>
        <w:t>按照</w:t>
      </w:r>
      <w:r>
        <w:rPr>
          <w:rFonts w:hint="eastAsia"/>
          <w:color w:val="000000"/>
          <w:lang w:eastAsia="zh-CN"/>
        </w:rPr>
        <w:t>《中华人民共和国预算法》</w:t>
      </w:r>
      <w:r>
        <w:rPr>
          <w:rFonts w:hint="eastAsia"/>
          <w:color w:val="000000"/>
        </w:rPr>
        <w:t>、《地方预决算公开操作规程》和《河北省省级预算公开办法》规定，现将</w:t>
      </w:r>
      <w:r>
        <w:rPr>
          <w:rFonts w:hint="eastAsia"/>
          <w:color w:val="000000"/>
          <w:lang w:eastAsia="zh-CN"/>
        </w:rPr>
        <w:t>石家庄市鹿泉区价格认证中心</w:t>
      </w:r>
      <w:r>
        <w:rPr>
          <w:rFonts w:hint="eastAsia"/>
          <w:color w:val="000000"/>
        </w:rPr>
        <w:t>2021年</w:t>
      </w:r>
      <w:r>
        <w:rPr>
          <w:rFonts w:hint="eastAsia"/>
          <w:color w:val="000000"/>
          <w:lang w:eastAsia="zh-CN"/>
        </w:rPr>
        <w:t>单位</w:t>
      </w:r>
      <w:r>
        <w:rPr>
          <w:rFonts w:hint="eastAsia"/>
          <w:color w:val="000000"/>
        </w:rPr>
        <w:t>预算公开如下：</w:t>
      </w:r>
    </w:p>
    <w:p>
      <w:pPr>
        <w:pStyle w:val="22"/>
        <w:spacing w:line="520" w:lineRule="atLeast"/>
        <w:rPr>
          <w:b/>
          <w:bCs/>
          <w:color w:val="000000"/>
        </w:rPr>
      </w:pPr>
      <w:r>
        <w:rPr>
          <w:rFonts w:hint="eastAsia"/>
          <w:b/>
          <w:bCs/>
          <w:color w:val="000000"/>
        </w:rPr>
        <w:t>一、</w:t>
      </w:r>
      <w:r>
        <w:rPr>
          <w:rFonts w:hint="eastAsia"/>
          <w:b/>
          <w:bCs/>
          <w:color w:val="000000"/>
          <w:lang w:eastAsia="zh-CN"/>
        </w:rPr>
        <w:t>单位</w:t>
      </w:r>
      <w:r>
        <w:rPr>
          <w:rFonts w:hint="eastAsia"/>
          <w:b/>
          <w:bCs/>
          <w:color w:val="000000"/>
        </w:rPr>
        <w:t>职责及机构设置情况</w:t>
      </w:r>
    </w:p>
    <w:p>
      <w:pPr>
        <w:pStyle w:val="22"/>
        <w:spacing w:line="520" w:lineRule="atLeast"/>
        <w:rPr>
          <w:b/>
          <w:bCs/>
          <w:color w:val="000000"/>
        </w:rPr>
      </w:pPr>
      <w:r>
        <w:rPr>
          <w:rFonts w:hint="eastAsia"/>
          <w:b/>
          <w:bCs/>
          <w:color w:val="000000"/>
        </w:rPr>
        <w:t>1.</w:t>
      </w:r>
      <w:r>
        <w:rPr>
          <w:rFonts w:hint="eastAsia"/>
          <w:b/>
          <w:bCs/>
          <w:color w:val="000000"/>
          <w:lang w:eastAsia="zh-CN"/>
        </w:rPr>
        <w:t>单位</w:t>
      </w:r>
      <w:r>
        <w:rPr>
          <w:rFonts w:hint="eastAsia"/>
          <w:b/>
          <w:bCs/>
          <w:color w:val="000000"/>
        </w:rPr>
        <w:t>职责：</w:t>
      </w:r>
    </w:p>
    <w:p>
      <w:pPr>
        <w:pStyle w:val="22"/>
        <w:spacing w:line="520" w:lineRule="exact"/>
        <w:ind w:firstLine="561"/>
        <w:rPr>
          <w:color w:val="000000"/>
        </w:rPr>
      </w:pPr>
      <w:r>
        <w:rPr>
          <w:rFonts w:hint="eastAsia"/>
          <w:color w:val="000000"/>
        </w:rPr>
        <w:t>（一）</w:t>
      </w:r>
      <w:r>
        <w:rPr>
          <w:rFonts w:hint="eastAsia"/>
          <w:color w:val="000000"/>
          <w:lang w:eastAsia="zh-CN"/>
        </w:rPr>
        <w:t>负责对纪检监察、司法、行政工作中所涉及的价格不明，或者有价格争议的，试行市场调节价的游行产品、无形产品和各类有偿服务的价格认定</w:t>
      </w:r>
      <w:r>
        <w:rPr>
          <w:rFonts w:hint="eastAsia"/>
          <w:color w:val="000000"/>
        </w:rPr>
        <w:t>。</w:t>
      </w:r>
    </w:p>
    <w:p>
      <w:pPr>
        <w:pStyle w:val="22"/>
        <w:spacing w:line="520" w:lineRule="exact"/>
        <w:ind w:firstLine="561"/>
        <w:rPr>
          <w:color w:val="000000"/>
        </w:rPr>
      </w:pPr>
      <w:r>
        <w:rPr>
          <w:rFonts w:hint="eastAsia"/>
          <w:color w:val="000000"/>
        </w:rPr>
        <w:t>（二）</w:t>
      </w:r>
      <w:r>
        <w:rPr>
          <w:rFonts w:hint="eastAsia"/>
          <w:color w:val="000000"/>
          <w:lang w:eastAsia="zh-CN"/>
        </w:rPr>
        <w:t>负责价格争议调解处理工作</w:t>
      </w:r>
      <w:r>
        <w:rPr>
          <w:rFonts w:hint="eastAsia"/>
          <w:color w:val="000000"/>
        </w:rPr>
        <w:t>。</w:t>
      </w:r>
    </w:p>
    <w:p>
      <w:pPr>
        <w:pStyle w:val="22"/>
        <w:spacing w:line="520" w:lineRule="exact"/>
        <w:ind w:firstLine="561"/>
      </w:pPr>
      <w:r>
        <w:rPr>
          <w:rFonts w:hint="eastAsia" w:ascii="方正楷体_GBK" w:hAnsi="方正楷体_GBK" w:eastAsia="方正楷体_GBK" w:cs="方正楷体_GBK"/>
          <w:b/>
          <w:color w:val="000000"/>
          <w:sz w:val="32"/>
          <w:lang w:eastAsia="zh-CN"/>
        </w:rPr>
        <w:t>2.</w:t>
      </w:r>
      <w:r>
        <w:rPr>
          <w:rFonts w:ascii="方正楷体_GBK" w:hAnsi="方正楷体_GBK" w:eastAsia="方正楷体_GBK" w:cs="方正楷体_GBK"/>
          <w:b/>
          <w:color w:val="000000"/>
          <w:sz w:val="32"/>
        </w:rPr>
        <w:t>机构设置：</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336"/>
        <w:gridCol w:w="1180"/>
        <w:gridCol w:w="1180"/>
        <w:gridCol w:w="21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0" w:type="auto"/>
            <w:vMerge w:val="restart"/>
            <w:vAlign w:val="center"/>
          </w:tcPr>
          <w:p>
            <w:pPr>
              <w:spacing w:line="300" w:lineRule="exact"/>
              <w:jc w:val="center"/>
              <w:rPr>
                <w:rFonts w:eastAsia="方正书宋_GBK"/>
                <w:b/>
              </w:rPr>
            </w:pPr>
            <w:r>
              <w:rPr>
                <w:rFonts w:eastAsia="方正书宋_GBK"/>
                <w:b/>
              </w:rPr>
              <w:t>单位名称</w:t>
            </w:r>
          </w:p>
        </w:tc>
        <w:tc>
          <w:tcPr>
            <w:tcW w:w="0" w:type="auto"/>
            <w:vMerge w:val="restart"/>
            <w:vAlign w:val="center"/>
          </w:tcPr>
          <w:p>
            <w:pPr>
              <w:spacing w:line="300" w:lineRule="exact"/>
              <w:jc w:val="center"/>
              <w:rPr>
                <w:rFonts w:eastAsia="方正书宋_GBK"/>
                <w:b/>
              </w:rPr>
            </w:pPr>
            <w:r>
              <w:rPr>
                <w:rFonts w:eastAsia="方正书宋_GBK"/>
                <w:b/>
              </w:rPr>
              <w:t>单位性质</w:t>
            </w:r>
          </w:p>
        </w:tc>
        <w:tc>
          <w:tcPr>
            <w:tcW w:w="0" w:type="auto"/>
            <w:vMerge w:val="restart"/>
            <w:vAlign w:val="center"/>
          </w:tcPr>
          <w:p>
            <w:pPr>
              <w:spacing w:line="300" w:lineRule="exact"/>
              <w:jc w:val="center"/>
              <w:rPr>
                <w:rFonts w:eastAsia="方正书宋_GBK"/>
                <w:b/>
              </w:rPr>
            </w:pPr>
            <w:r>
              <w:rPr>
                <w:rFonts w:eastAsia="方正书宋_GBK"/>
                <w:b/>
              </w:rPr>
              <w:t>单位规格</w:t>
            </w:r>
          </w:p>
        </w:tc>
        <w:tc>
          <w:tcPr>
            <w:tcW w:w="0" w:type="auto"/>
            <w:vMerge w:val="restart"/>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c>
          <w:tcPr>
            <w:tcW w:w="0" w:type="auto"/>
            <w:vMerge w:val="continue"/>
            <w:vAlign w:val="center"/>
          </w:tcPr>
          <w:p>
            <w:pPr>
              <w:spacing w:line="300" w:lineRule="exac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0" w:type="auto"/>
            <w:vAlign w:val="center"/>
          </w:tcPr>
          <w:p>
            <w:pPr>
              <w:spacing w:line="300" w:lineRule="exact"/>
              <w:rPr>
                <w:rFonts w:eastAsia="方正书宋_GBK"/>
                <w:lang w:eastAsia="zh-CN"/>
              </w:rPr>
            </w:pPr>
            <w:r>
              <w:rPr>
                <w:rFonts w:hint="eastAsia" w:ascii="方正书宋_GBK" w:eastAsia="方正书宋_GBK"/>
                <w:lang w:eastAsia="zh-CN"/>
              </w:rPr>
              <w:t>石家庄市鹿泉区价格认证中心</w:t>
            </w:r>
          </w:p>
        </w:tc>
        <w:tc>
          <w:tcPr>
            <w:tcW w:w="0" w:type="auto"/>
            <w:vAlign w:val="center"/>
          </w:tcPr>
          <w:p>
            <w:pPr>
              <w:spacing w:line="300" w:lineRule="exact"/>
              <w:jc w:val="center"/>
              <w:rPr>
                <w:rFonts w:eastAsia="方正书宋_GBK"/>
                <w:lang w:eastAsia="zh-CN"/>
              </w:rPr>
            </w:pPr>
            <w:r>
              <w:rPr>
                <w:rFonts w:hint="eastAsia" w:ascii="方正书宋_GBK" w:eastAsia="方正书宋_GBK"/>
                <w:lang w:eastAsia="zh-CN"/>
              </w:rPr>
              <w:t>事业</w:t>
            </w:r>
          </w:p>
        </w:tc>
        <w:tc>
          <w:tcPr>
            <w:tcW w:w="0" w:type="auto"/>
            <w:vAlign w:val="center"/>
          </w:tcPr>
          <w:p>
            <w:pPr>
              <w:spacing w:line="300" w:lineRule="exact"/>
              <w:jc w:val="center"/>
              <w:rPr>
                <w:rFonts w:eastAsia="方正书宋_GBK"/>
              </w:rPr>
            </w:pPr>
            <w:r>
              <w:rPr>
                <w:rFonts w:hint="eastAsia" w:ascii="方正书宋_GBK" w:eastAsia="方正书宋_GBK"/>
                <w:lang w:eastAsia="zh-CN"/>
              </w:rPr>
              <w:t>股</w:t>
            </w:r>
            <w:r>
              <w:rPr>
                <w:rFonts w:hint="eastAsia" w:ascii="方正书宋_GBK" w:eastAsia="方正书宋_GBK"/>
              </w:rPr>
              <w:t>级</w:t>
            </w:r>
          </w:p>
        </w:tc>
        <w:tc>
          <w:tcPr>
            <w:tcW w:w="0" w:type="auto"/>
            <w:vAlign w:val="center"/>
          </w:tcPr>
          <w:p>
            <w:pPr>
              <w:spacing w:line="300" w:lineRule="exact"/>
              <w:jc w:val="center"/>
              <w:rPr>
                <w:rFonts w:eastAsia="方正书宋_GBK"/>
                <w:lang w:eastAsia="zh-CN"/>
              </w:rPr>
            </w:pPr>
            <w:r>
              <w:rPr>
                <w:rFonts w:hint="eastAsia" w:ascii="方正书宋_GBK" w:eastAsia="方正书宋_GBK"/>
              </w:rPr>
              <w:t>财政</w:t>
            </w:r>
            <w:r>
              <w:rPr>
                <w:rFonts w:hint="eastAsia" w:ascii="方正书宋_GBK" w:eastAsia="方正书宋_GBK"/>
                <w:lang w:eastAsia="zh-CN"/>
              </w:rPr>
              <w:t>性资金零补助</w:t>
            </w:r>
          </w:p>
        </w:tc>
      </w:tr>
    </w:tbl>
    <w:p>
      <w:pPr>
        <w:ind w:firstLine="640"/>
      </w:pP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二、</w:t>
      </w:r>
      <w:r>
        <w:rPr>
          <w:rFonts w:hint="eastAsia" w:eastAsia="方正仿宋_GBK"/>
          <w:b/>
          <w:bCs/>
          <w:color w:val="000000"/>
          <w:sz w:val="28"/>
          <w:lang w:eastAsia="zh-CN"/>
        </w:rPr>
        <w:t>单位</w:t>
      </w:r>
      <w:r>
        <w:rPr>
          <w:rFonts w:hint="eastAsia" w:eastAsia="方正仿宋_GBK"/>
          <w:b/>
          <w:bCs/>
          <w:color w:val="000000"/>
          <w:sz w:val="28"/>
        </w:rPr>
        <w:t>预算安排的总体情况</w:t>
      </w:r>
    </w:p>
    <w:p>
      <w:pPr>
        <w:spacing w:before="10" w:after="10" w:line="520" w:lineRule="exact"/>
        <w:ind w:firstLine="641"/>
        <w:outlineLvl w:val="2"/>
        <w:rPr>
          <w:rFonts w:eastAsia="方正仿宋_GBK"/>
          <w:color w:val="000000"/>
          <w:sz w:val="28"/>
        </w:rPr>
      </w:pPr>
      <w:r>
        <w:rPr>
          <w:rFonts w:hint="eastAsia" w:eastAsia="方正仿宋_GBK"/>
          <w:color w:val="000000"/>
          <w:sz w:val="28"/>
        </w:rPr>
        <w:t>按照预算管理有关规定，目前我省</w:t>
      </w:r>
      <w:r>
        <w:rPr>
          <w:rFonts w:hint="eastAsia" w:eastAsia="方正仿宋_GBK"/>
          <w:color w:val="000000"/>
          <w:sz w:val="28"/>
          <w:lang w:eastAsia="zh-CN"/>
        </w:rPr>
        <w:t>单位</w:t>
      </w:r>
      <w:r>
        <w:rPr>
          <w:rFonts w:hint="eastAsia" w:eastAsia="方正仿宋_GBK"/>
          <w:color w:val="000000"/>
          <w:sz w:val="28"/>
        </w:rPr>
        <w:t>预算的编制实行综合预算管理，即全部收入和支出都反映的预算中。</w:t>
      </w:r>
      <w:r>
        <w:rPr>
          <w:rFonts w:hint="eastAsia" w:eastAsia="方正仿宋_GBK"/>
          <w:color w:val="000000"/>
          <w:sz w:val="28"/>
          <w:lang w:eastAsia="zh-CN"/>
        </w:rPr>
        <w:t>石家庄市鹿泉区价格认证中心</w:t>
      </w:r>
      <w:r>
        <w:rPr>
          <w:rFonts w:hint="eastAsia" w:eastAsia="方正仿宋_GBK"/>
          <w:color w:val="000000"/>
          <w:sz w:val="28"/>
        </w:rPr>
        <w:t>的收支包含在</w:t>
      </w:r>
      <w:r>
        <w:rPr>
          <w:rFonts w:hint="eastAsia" w:eastAsia="方正仿宋_GBK"/>
          <w:color w:val="000000"/>
          <w:sz w:val="28"/>
          <w:lang w:eastAsia="zh-CN"/>
        </w:rPr>
        <w:t>单位</w:t>
      </w:r>
      <w:r>
        <w:rPr>
          <w:rFonts w:hint="eastAsia" w:eastAsia="方正仿宋_GBK"/>
          <w:color w:val="000000"/>
          <w:sz w:val="28"/>
        </w:rPr>
        <w:t>预算中。</w:t>
      </w:r>
    </w:p>
    <w:p>
      <w:pPr>
        <w:spacing w:before="10" w:after="10" w:line="520" w:lineRule="exact"/>
        <w:ind w:firstLine="641"/>
        <w:outlineLvl w:val="2"/>
        <w:rPr>
          <w:rFonts w:eastAsia="方正仿宋_GBK"/>
          <w:color w:val="000000"/>
          <w:sz w:val="28"/>
        </w:rPr>
      </w:pPr>
      <w:r>
        <w:rPr>
          <w:rFonts w:hint="eastAsia" w:eastAsia="方正仿宋_GBK"/>
          <w:color w:val="000000"/>
          <w:sz w:val="28"/>
        </w:rPr>
        <w:t>1、收入说明</w:t>
      </w:r>
    </w:p>
    <w:p>
      <w:pPr>
        <w:spacing w:before="10" w:after="10" w:line="520" w:lineRule="exact"/>
        <w:ind w:firstLine="641"/>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当年全部收入。2021年预算收入</w:t>
      </w:r>
      <w:r>
        <w:rPr>
          <w:rFonts w:hint="eastAsia" w:eastAsia="方正仿宋_GBK"/>
          <w:color w:val="000000"/>
          <w:sz w:val="28"/>
          <w:lang w:eastAsia="zh-CN"/>
        </w:rPr>
        <w:t>167.51</w:t>
      </w:r>
      <w:r>
        <w:rPr>
          <w:rFonts w:hint="eastAsia" w:eastAsia="方正仿宋_GBK"/>
          <w:color w:val="000000"/>
          <w:sz w:val="28"/>
        </w:rPr>
        <w:t>万元，其中：一般公共预算收入</w:t>
      </w:r>
      <w:r>
        <w:rPr>
          <w:rFonts w:hint="eastAsia" w:eastAsia="方正仿宋_GBK"/>
          <w:color w:val="000000"/>
          <w:sz w:val="28"/>
          <w:lang w:eastAsia="zh-CN"/>
        </w:rPr>
        <w:t>167.51</w:t>
      </w:r>
      <w:r>
        <w:rPr>
          <w:rFonts w:hint="eastAsia" w:eastAsia="方正仿宋_GBK"/>
          <w:color w:val="000000"/>
          <w:sz w:val="28"/>
        </w:rPr>
        <w:t>万元，基金预算收入</w:t>
      </w:r>
      <w:r>
        <w:rPr>
          <w:rFonts w:hint="eastAsia" w:eastAsia="方正仿宋_GBK"/>
          <w:color w:val="000000"/>
          <w:sz w:val="28"/>
          <w:lang w:eastAsia="zh-CN"/>
        </w:rPr>
        <w:t>0</w:t>
      </w:r>
      <w:r>
        <w:rPr>
          <w:rFonts w:hint="eastAsia" w:eastAsia="方正仿宋_GBK"/>
          <w:color w:val="000000"/>
          <w:sz w:val="28"/>
        </w:rPr>
        <w:t>万元，财政专户核拨收入0万元，其他来源收入0万元。</w:t>
      </w:r>
    </w:p>
    <w:p>
      <w:pPr>
        <w:spacing w:before="10" w:after="10" w:line="520" w:lineRule="exact"/>
        <w:ind w:firstLine="641"/>
        <w:outlineLvl w:val="2"/>
        <w:rPr>
          <w:rFonts w:eastAsia="方正仿宋_GBK"/>
          <w:color w:val="000000"/>
          <w:sz w:val="28"/>
        </w:rPr>
      </w:pPr>
      <w:r>
        <w:rPr>
          <w:rFonts w:hint="eastAsia" w:eastAsia="方正仿宋_GBK"/>
          <w:color w:val="000000"/>
          <w:sz w:val="28"/>
        </w:rPr>
        <w:t>2、支出说明</w:t>
      </w:r>
    </w:p>
    <w:p>
      <w:pPr>
        <w:spacing w:before="10" w:after="10" w:line="520" w:lineRule="exact"/>
        <w:ind w:firstLine="641"/>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石家庄市鹿泉区价格认证中心</w:t>
      </w:r>
      <w:r>
        <w:rPr>
          <w:rFonts w:hint="eastAsia" w:eastAsia="方正仿宋_GBK"/>
          <w:color w:val="000000"/>
          <w:sz w:val="28"/>
        </w:rPr>
        <w:t>年度</w:t>
      </w:r>
      <w:r>
        <w:rPr>
          <w:rFonts w:hint="eastAsia" w:eastAsia="方正仿宋_GBK"/>
          <w:color w:val="000000"/>
          <w:sz w:val="28"/>
          <w:lang w:eastAsia="zh-CN"/>
        </w:rPr>
        <w:t>单位</w:t>
      </w:r>
      <w:r>
        <w:rPr>
          <w:rFonts w:hint="eastAsia" w:eastAsia="方正仿宋_GBK"/>
          <w:color w:val="000000"/>
          <w:sz w:val="28"/>
        </w:rPr>
        <w:t>预算中支出预算的总体情况。2021年</w:t>
      </w:r>
      <w:r>
        <w:rPr>
          <w:rFonts w:hint="eastAsia" w:eastAsia="方正仿宋_GBK"/>
          <w:color w:val="000000"/>
          <w:sz w:val="28"/>
          <w:lang w:eastAsia="zh-CN"/>
        </w:rPr>
        <w:t>单位</w:t>
      </w:r>
      <w:r>
        <w:rPr>
          <w:rFonts w:hint="eastAsia" w:eastAsia="方正仿宋_GBK"/>
          <w:color w:val="000000"/>
          <w:sz w:val="28"/>
        </w:rPr>
        <w:t>支出预算为</w:t>
      </w:r>
      <w:r>
        <w:rPr>
          <w:rFonts w:hint="eastAsia" w:eastAsia="方正仿宋_GBK"/>
          <w:color w:val="000000"/>
          <w:sz w:val="28"/>
          <w:lang w:eastAsia="zh-CN"/>
        </w:rPr>
        <w:t>167.51</w:t>
      </w:r>
      <w:r>
        <w:rPr>
          <w:rFonts w:hint="eastAsia" w:eastAsia="方正仿宋_GBK"/>
          <w:color w:val="000000"/>
          <w:sz w:val="28"/>
        </w:rPr>
        <w:t>万元，其中基本支出</w:t>
      </w:r>
      <w:r>
        <w:rPr>
          <w:rFonts w:hint="eastAsia" w:eastAsia="方正仿宋_GBK"/>
          <w:color w:val="000000"/>
          <w:sz w:val="28"/>
          <w:lang w:eastAsia="zh-CN"/>
        </w:rPr>
        <w:t>167.51</w:t>
      </w:r>
      <w:r>
        <w:rPr>
          <w:rFonts w:hint="eastAsia" w:eastAsia="方正仿宋_GBK"/>
          <w:color w:val="000000"/>
          <w:sz w:val="28"/>
        </w:rPr>
        <w:t>万元，包括人员经费</w:t>
      </w:r>
      <w:r>
        <w:rPr>
          <w:rFonts w:hint="eastAsia" w:eastAsia="方正仿宋_GBK"/>
          <w:color w:val="000000"/>
          <w:sz w:val="28"/>
          <w:lang w:eastAsia="zh-CN"/>
        </w:rPr>
        <w:t>165.49</w:t>
      </w:r>
      <w:r>
        <w:rPr>
          <w:rFonts w:hint="eastAsia" w:eastAsia="方正仿宋_GBK"/>
          <w:color w:val="000000"/>
          <w:sz w:val="28"/>
        </w:rPr>
        <w:t>万元和日常公用经费</w:t>
      </w:r>
      <w:r>
        <w:rPr>
          <w:rFonts w:hint="eastAsia" w:eastAsia="方正仿宋_GBK"/>
          <w:color w:val="000000"/>
          <w:sz w:val="28"/>
          <w:lang w:eastAsia="zh-CN"/>
        </w:rPr>
        <w:t>2.02</w:t>
      </w:r>
      <w:r>
        <w:rPr>
          <w:rFonts w:hint="eastAsia" w:eastAsia="方正仿宋_GBK"/>
          <w:color w:val="000000"/>
          <w:sz w:val="28"/>
        </w:rPr>
        <w:t>万元；项目支出</w:t>
      </w:r>
      <w:r>
        <w:rPr>
          <w:rFonts w:hint="eastAsia" w:eastAsia="方正仿宋_GBK"/>
          <w:color w:val="000000"/>
          <w:sz w:val="28"/>
          <w:lang w:eastAsia="zh-CN"/>
        </w:rPr>
        <w:t>0</w:t>
      </w:r>
      <w:r>
        <w:rPr>
          <w:rFonts w:hint="eastAsia" w:eastAsia="方正仿宋_GBK"/>
          <w:color w:val="000000"/>
          <w:sz w:val="28"/>
        </w:rPr>
        <w:t>万元，包括本级支出</w:t>
      </w:r>
      <w:r>
        <w:rPr>
          <w:rFonts w:hint="eastAsia" w:eastAsia="方正仿宋_GBK"/>
          <w:color w:val="000000"/>
          <w:sz w:val="28"/>
          <w:lang w:eastAsia="zh-CN"/>
        </w:rPr>
        <w:t>0</w:t>
      </w:r>
      <w:r>
        <w:rPr>
          <w:rFonts w:hint="eastAsia" w:eastAsia="方正仿宋_GBK"/>
          <w:color w:val="000000"/>
          <w:sz w:val="28"/>
        </w:rPr>
        <w:t>万元，对下补助支出0万元。</w:t>
      </w:r>
    </w:p>
    <w:p>
      <w:pPr>
        <w:spacing w:before="10" w:after="10" w:line="520" w:lineRule="exact"/>
        <w:ind w:firstLine="641"/>
        <w:outlineLvl w:val="2"/>
        <w:rPr>
          <w:rFonts w:eastAsia="方正仿宋_GBK"/>
          <w:color w:val="000000"/>
          <w:sz w:val="28"/>
        </w:rPr>
      </w:pPr>
      <w:r>
        <w:rPr>
          <w:rFonts w:hint="eastAsia" w:eastAsia="方正仿宋_GBK"/>
          <w:color w:val="000000"/>
          <w:sz w:val="28"/>
        </w:rPr>
        <w:t>3、比上年增减情况</w:t>
      </w:r>
    </w:p>
    <w:p>
      <w:pPr>
        <w:spacing w:before="10" w:after="10" w:line="520" w:lineRule="exact"/>
        <w:ind w:firstLine="641"/>
        <w:outlineLvl w:val="2"/>
        <w:rPr>
          <w:rFonts w:eastAsia="方正仿宋_GBK"/>
          <w:color w:val="000000"/>
          <w:sz w:val="28"/>
          <w:lang w:eastAsia="zh-CN"/>
        </w:rPr>
      </w:pPr>
      <w:r>
        <w:rPr>
          <w:rFonts w:hint="eastAsia" w:eastAsia="方正仿宋_GBK"/>
          <w:color w:val="000000"/>
          <w:sz w:val="28"/>
        </w:rPr>
        <w:t>2021年</w:t>
      </w:r>
      <w:r>
        <w:rPr>
          <w:rFonts w:hint="eastAsia" w:eastAsia="方正仿宋_GBK"/>
          <w:color w:val="000000"/>
          <w:sz w:val="28"/>
          <w:lang w:eastAsia="zh-CN"/>
        </w:rPr>
        <w:t>单位</w:t>
      </w:r>
      <w:r>
        <w:rPr>
          <w:rFonts w:hint="eastAsia" w:eastAsia="方正仿宋_GBK"/>
          <w:color w:val="000000"/>
          <w:sz w:val="28"/>
        </w:rPr>
        <w:t>预算收支安排</w:t>
      </w:r>
      <w:r>
        <w:rPr>
          <w:rFonts w:hint="eastAsia" w:eastAsia="方正仿宋_GBK"/>
          <w:color w:val="000000"/>
          <w:sz w:val="28"/>
          <w:lang w:eastAsia="zh-CN"/>
        </w:rPr>
        <w:t>167.51</w:t>
      </w:r>
      <w:r>
        <w:rPr>
          <w:rFonts w:hint="eastAsia" w:eastAsia="方正仿宋_GBK"/>
          <w:color w:val="000000"/>
          <w:sz w:val="28"/>
        </w:rPr>
        <w:t>万元，较2020年减少</w:t>
      </w:r>
      <w:r>
        <w:rPr>
          <w:rFonts w:hint="eastAsia" w:eastAsia="方正仿宋_GBK"/>
          <w:color w:val="000000"/>
          <w:sz w:val="28"/>
          <w:lang w:eastAsia="zh-CN"/>
        </w:rPr>
        <w:t>3.09</w:t>
      </w:r>
      <w:r>
        <w:rPr>
          <w:rFonts w:hint="eastAsia" w:eastAsia="方正仿宋_GBK"/>
          <w:color w:val="000000"/>
          <w:sz w:val="28"/>
        </w:rPr>
        <w:t>万元，主要是日常公用经费</w:t>
      </w:r>
      <w:r>
        <w:rPr>
          <w:rFonts w:hint="eastAsia" w:eastAsia="方正仿宋_GBK"/>
          <w:color w:val="000000"/>
          <w:sz w:val="28"/>
          <w:lang w:eastAsia="zh-CN"/>
        </w:rPr>
        <w:t>减少</w:t>
      </w:r>
      <w:r>
        <w:rPr>
          <w:rFonts w:hint="eastAsia" w:eastAsia="方正仿宋_GBK"/>
          <w:color w:val="000000"/>
          <w:sz w:val="28"/>
        </w:rPr>
        <w:t>。</w:t>
      </w:r>
      <w:r>
        <w:rPr>
          <w:rFonts w:hint="eastAsia" w:eastAsia="方正仿宋_GBK"/>
          <w:color w:val="000000"/>
          <w:sz w:val="28"/>
          <w:lang w:eastAsia="zh-CN"/>
        </w:rPr>
        <w:t>2021年较2020年减少事业在职人员公务移动通讯费用补贴，因此公用经费减少。</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三、机关运行经费安排情况</w:t>
      </w:r>
    </w:p>
    <w:p>
      <w:pPr>
        <w:spacing w:before="10" w:after="10" w:line="520" w:lineRule="exact"/>
        <w:ind w:firstLine="641"/>
        <w:outlineLvl w:val="2"/>
        <w:rPr>
          <w:rFonts w:eastAsia="方正仿宋_GBK"/>
          <w:color w:val="000000"/>
          <w:sz w:val="28"/>
        </w:rPr>
      </w:pPr>
      <w:r>
        <w:rPr>
          <w:rFonts w:hint="eastAsia" w:eastAsia="方正仿宋_GBK"/>
          <w:color w:val="000000"/>
          <w:sz w:val="28"/>
        </w:rPr>
        <w:t>2021年，我</w:t>
      </w:r>
      <w:r>
        <w:rPr>
          <w:rFonts w:hint="eastAsia" w:eastAsia="方正仿宋_GBK"/>
          <w:color w:val="000000"/>
          <w:sz w:val="28"/>
          <w:lang w:eastAsia="zh-CN"/>
        </w:rPr>
        <w:t>单位</w:t>
      </w:r>
      <w:r>
        <w:rPr>
          <w:rFonts w:hint="eastAsia" w:eastAsia="方正仿宋_GBK"/>
          <w:color w:val="000000"/>
          <w:sz w:val="28"/>
        </w:rPr>
        <w:t>机关运行经费共计安排</w:t>
      </w:r>
      <w:r>
        <w:rPr>
          <w:rFonts w:hint="eastAsia" w:eastAsia="方正仿宋_GBK"/>
          <w:color w:val="000000"/>
          <w:sz w:val="28"/>
          <w:lang w:eastAsia="zh-CN"/>
        </w:rPr>
        <w:t>2.02</w:t>
      </w:r>
      <w:r>
        <w:rPr>
          <w:rFonts w:hint="eastAsia" w:eastAsia="方正仿宋_GBK"/>
          <w:color w:val="000000"/>
          <w:sz w:val="28"/>
        </w:rPr>
        <w:t>万元，主要用于保证</w:t>
      </w:r>
      <w:r>
        <w:rPr>
          <w:rFonts w:hint="eastAsia" w:eastAsia="方正仿宋_GBK"/>
          <w:color w:val="000000"/>
          <w:sz w:val="28"/>
          <w:lang w:eastAsia="zh-CN"/>
        </w:rPr>
        <w:t>本单位工会、福利及党组织活动经费等的</w:t>
      </w:r>
      <w:r>
        <w:rPr>
          <w:rFonts w:hint="eastAsia" w:eastAsia="方正仿宋_GBK"/>
          <w:color w:val="000000"/>
          <w:sz w:val="28"/>
        </w:rPr>
        <w:t>支出。</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四、财政拨款“三公”经费预算情况及增减变化原因</w:t>
      </w:r>
    </w:p>
    <w:p>
      <w:pPr>
        <w:spacing w:before="10" w:after="10" w:line="520" w:lineRule="exact"/>
        <w:ind w:firstLine="641"/>
        <w:outlineLvl w:val="2"/>
        <w:rPr>
          <w:rFonts w:eastAsia="方正仿宋_GBK"/>
          <w:color w:val="000000"/>
          <w:sz w:val="28"/>
        </w:rPr>
      </w:pPr>
      <w:r>
        <w:rPr>
          <w:rFonts w:hint="eastAsia" w:eastAsia="方正仿宋_GBK"/>
          <w:color w:val="000000"/>
          <w:sz w:val="28"/>
        </w:rPr>
        <w:t>2021年，我</w:t>
      </w:r>
      <w:r>
        <w:rPr>
          <w:rFonts w:hint="eastAsia" w:eastAsia="方正仿宋_GBK"/>
          <w:color w:val="000000"/>
          <w:sz w:val="28"/>
          <w:lang w:eastAsia="zh-CN"/>
        </w:rPr>
        <w:t>单位</w:t>
      </w:r>
      <w:r>
        <w:rPr>
          <w:rFonts w:hint="eastAsia" w:eastAsia="方正仿宋_GBK"/>
          <w:color w:val="000000"/>
          <w:sz w:val="28"/>
        </w:rPr>
        <w:t>财政拨款“三公”经费预算安排</w:t>
      </w:r>
      <w:r>
        <w:rPr>
          <w:rFonts w:hint="eastAsia" w:eastAsia="方正仿宋_GBK"/>
          <w:color w:val="000000"/>
          <w:sz w:val="28"/>
          <w:lang w:eastAsia="zh-CN"/>
        </w:rPr>
        <w:t>0</w:t>
      </w:r>
      <w:r>
        <w:rPr>
          <w:rFonts w:hint="eastAsia" w:eastAsia="方正仿宋_GBK"/>
          <w:color w:val="000000"/>
          <w:sz w:val="28"/>
        </w:rPr>
        <w:t>万元，与2020年度持平。</w:t>
      </w:r>
    </w:p>
    <w:p>
      <w:pPr>
        <w:spacing w:before="10" w:after="10" w:line="520" w:lineRule="exact"/>
        <w:ind w:firstLine="641"/>
        <w:outlineLvl w:val="2"/>
        <w:rPr>
          <w:rFonts w:eastAsia="方正仿宋_GBK"/>
          <w:b/>
          <w:bCs/>
          <w:color w:val="000000"/>
          <w:sz w:val="28"/>
          <w:lang w:eastAsia="zh-CN"/>
        </w:rPr>
      </w:pPr>
      <w:r>
        <w:rPr>
          <w:rFonts w:hint="eastAsia" w:eastAsia="方正仿宋_GBK"/>
          <w:b/>
          <w:bCs/>
          <w:color w:val="000000"/>
          <w:sz w:val="28"/>
          <w:lang w:eastAsia="zh-CN"/>
        </w:rPr>
        <w:t>五、预算绩效信息</w:t>
      </w:r>
    </w:p>
    <w:p>
      <w:pPr>
        <w:spacing w:before="10" w:after="10" w:line="520" w:lineRule="exact"/>
        <w:outlineLvl w:val="2"/>
        <w:rPr>
          <w:rFonts w:eastAsia="方正仿宋_GBK"/>
          <w:color w:val="000000"/>
          <w:sz w:val="28"/>
          <w:lang w:eastAsia="zh-CN"/>
        </w:rPr>
      </w:pPr>
      <w:r>
        <w:rPr>
          <w:rFonts w:hint="eastAsia" w:eastAsia="方正仿宋_GBK"/>
          <w:color w:val="000000"/>
          <w:sz w:val="28"/>
          <w:lang w:eastAsia="zh-CN"/>
        </w:rPr>
        <w:t xml:space="preserve">        2021年度，我单位无项目绩效信息。</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六、政府采购预算情况</w:t>
      </w:r>
    </w:p>
    <w:p>
      <w:pPr>
        <w:spacing w:line="500" w:lineRule="exact"/>
        <w:ind w:firstLine="560"/>
        <w:rPr>
          <w:rFonts w:eastAsia="方正仿宋_GBK"/>
          <w:color w:val="000000"/>
          <w:sz w:val="28"/>
        </w:rPr>
      </w:pPr>
      <w:r>
        <w:rPr>
          <w:rFonts w:hint="eastAsia" w:eastAsia="方正仿宋_GBK"/>
          <w:color w:val="000000"/>
          <w:sz w:val="28"/>
        </w:rPr>
        <w:t xml:space="preserve"> 2021年，我</w:t>
      </w:r>
      <w:r>
        <w:rPr>
          <w:rFonts w:hint="eastAsia" w:eastAsia="方正仿宋_GBK"/>
          <w:color w:val="000000"/>
          <w:sz w:val="28"/>
          <w:lang w:eastAsia="zh-CN"/>
        </w:rPr>
        <w:t>单位</w:t>
      </w:r>
      <w:r>
        <w:rPr>
          <w:rFonts w:hint="eastAsia" w:eastAsia="方正仿宋_GBK"/>
          <w:color w:val="000000"/>
          <w:sz w:val="28"/>
        </w:rPr>
        <w:t>安排政府采购预算0万元，详见下表。</w:t>
      </w:r>
    </w:p>
    <w:p>
      <w:pPr>
        <w:jc w:val="center"/>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39"/>
        <w:gridCol w:w="1006"/>
        <w:gridCol w:w="1099"/>
        <w:gridCol w:w="1378"/>
        <w:gridCol w:w="964"/>
        <w:gridCol w:w="880"/>
        <w:gridCol w:w="922"/>
        <w:gridCol w:w="919"/>
        <w:gridCol w:w="1168"/>
        <w:gridCol w:w="1090"/>
        <w:gridCol w:w="1321"/>
        <w:gridCol w:w="1045"/>
        <w:gridCol w:w="11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00" w:hRule="atLeast"/>
          <w:tblHeader/>
          <w:jc w:val="center"/>
        </w:trPr>
        <w:tc>
          <w:tcPr>
            <w:tcW w:w="2760" w:type="pct"/>
            <w:gridSpan w:val="7"/>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lang w:eastAsia="zh-CN"/>
              </w:rPr>
            </w:pPr>
            <w:r>
              <w:rPr>
                <w:rFonts w:hint="eastAsia" w:ascii="方正小标宋_GBK" w:eastAsia="方正小标宋_GBK"/>
                <w:lang w:eastAsia="zh-CN"/>
              </w:rPr>
              <w:t>303003石家庄市鹿泉区价格认证中心</w:t>
            </w:r>
          </w:p>
        </w:tc>
        <w:tc>
          <w:tcPr>
            <w:tcW w:w="2239" w:type="pct"/>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5" w:hRule="atLeast"/>
          <w:tblHeader/>
          <w:jc w:val="center"/>
        </w:trPr>
        <w:tc>
          <w:tcPr>
            <w:tcW w:w="1014" w:type="pct"/>
            <w:gridSpan w:val="2"/>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政府采购项目来源</w:t>
            </w:r>
          </w:p>
        </w:tc>
        <w:tc>
          <w:tcPr>
            <w:tcW w:w="366" w:type="pct"/>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采购物品名称</w:t>
            </w:r>
          </w:p>
        </w:tc>
        <w:tc>
          <w:tcPr>
            <w:tcW w:w="459" w:type="pct"/>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政府采购目录序号</w:t>
            </w:r>
          </w:p>
        </w:tc>
        <w:tc>
          <w:tcPr>
            <w:tcW w:w="321" w:type="pct"/>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计量单位</w:t>
            </w:r>
          </w:p>
        </w:tc>
        <w:tc>
          <w:tcPr>
            <w:tcW w:w="293" w:type="pct"/>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数量</w:t>
            </w:r>
          </w:p>
        </w:tc>
        <w:tc>
          <w:tcPr>
            <w:tcW w:w="305" w:type="pct"/>
            <w:vMerge w:val="restar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单价</w:t>
            </w:r>
          </w:p>
        </w:tc>
        <w:tc>
          <w:tcPr>
            <w:tcW w:w="2239" w:type="pct"/>
            <w:gridSpan w:val="6"/>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政府采购金额（当年</w:t>
            </w:r>
            <w:r>
              <w:rPr>
                <w:rFonts w:hint="eastAsia" w:ascii="方正书宋_GBK" w:eastAsia="方正书宋_GBK"/>
                <w:b/>
                <w:bCs/>
                <w:sz w:val="21"/>
                <w:szCs w:val="21"/>
                <w:lang w:eastAsia="zh-CN"/>
              </w:rPr>
              <w:t>单位</w:t>
            </w:r>
            <w:r>
              <w:rPr>
                <w:rFonts w:hint="eastAsia" w:ascii="方正书宋_GBK" w:eastAsia="方正书宋_GBK"/>
                <w:b/>
                <w:bCs/>
                <w:sz w:val="21"/>
                <w:szCs w:val="21"/>
              </w:rPr>
              <w:t>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79" w:type="pc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项目名称</w:t>
            </w:r>
          </w:p>
        </w:tc>
        <w:tc>
          <w:tcPr>
            <w:tcW w:w="334" w:type="pc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预算资金</w:t>
            </w:r>
          </w:p>
        </w:tc>
        <w:tc>
          <w:tcPr>
            <w:tcW w:w="366" w:type="pct"/>
            <w:vMerge w:val="continue"/>
            <w:vAlign w:val="center"/>
          </w:tcPr>
          <w:p>
            <w:pPr>
              <w:spacing w:line="300" w:lineRule="exact"/>
              <w:jc w:val="center"/>
              <w:rPr>
                <w:rFonts w:ascii="方正书宋_GBK" w:eastAsia="方正书宋_GBK"/>
                <w:b/>
                <w:bCs/>
                <w:sz w:val="21"/>
                <w:szCs w:val="21"/>
              </w:rPr>
            </w:pPr>
          </w:p>
        </w:tc>
        <w:tc>
          <w:tcPr>
            <w:tcW w:w="459" w:type="pct"/>
            <w:vMerge w:val="continue"/>
            <w:vAlign w:val="center"/>
          </w:tcPr>
          <w:p>
            <w:pPr>
              <w:spacing w:line="300" w:lineRule="exact"/>
              <w:jc w:val="center"/>
              <w:rPr>
                <w:rFonts w:ascii="方正书宋_GBK" w:eastAsia="方正书宋_GBK"/>
                <w:b/>
                <w:bCs/>
                <w:sz w:val="21"/>
                <w:szCs w:val="21"/>
              </w:rPr>
            </w:pPr>
          </w:p>
        </w:tc>
        <w:tc>
          <w:tcPr>
            <w:tcW w:w="321" w:type="pct"/>
            <w:vMerge w:val="continue"/>
            <w:vAlign w:val="center"/>
          </w:tcPr>
          <w:p>
            <w:pPr>
              <w:spacing w:line="300" w:lineRule="exact"/>
              <w:jc w:val="center"/>
              <w:rPr>
                <w:rFonts w:ascii="方正书宋_GBK" w:eastAsia="方正书宋_GBK"/>
                <w:b/>
                <w:bCs/>
                <w:sz w:val="21"/>
                <w:szCs w:val="21"/>
              </w:rPr>
            </w:pPr>
          </w:p>
        </w:tc>
        <w:tc>
          <w:tcPr>
            <w:tcW w:w="293" w:type="pct"/>
            <w:vMerge w:val="continue"/>
            <w:vAlign w:val="center"/>
          </w:tcPr>
          <w:p>
            <w:pPr>
              <w:spacing w:line="300" w:lineRule="exact"/>
              <w:jc w:val="center"/>
              <w:rPr>
                <w:rFonts w:ascii="方正书宋_GBK" w:eastAsia="方正书宋_GBK"/>
                <w:b/>
                <w:bCs/>
                <w:sz w:val="21"/>
                <w:szCs w:val="21"/>
              </w:rPr>
            </w:pPr>
          </w:p>
        </w:tc>
        <w:tc>
          <w:tcPr>
            <w:tcW w:w="305" w:type="pct"/>
            <w:vMerge w:val="continue"/>
            <w:vAlign w:val="center"/>
          </w:tcPr>
          <w:p>
            <w:pPr>
              <w:spacing w:line="300" w:lineRule="exact"/>
              <w:jc w:val="center"/>
              <w:rPr>
                <w:rFonts w:ascii="方正书宋_GBK" w:eastAsia="方正书宋_GBK"/>
                <w:b/>
                <w:bCs/>
                <w:sz w:val="21"/>
                <w:szCs w:val="21"/>
              </w:rPr>
            </w:pPr>
          </w:p>
        </w:tc>
        <w:tc>
          <w:tcPr>
            <w:tcW w:w="306" w:type="pc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合计</w:t>
            </w:r>
          </w:p>
        </w:tc>
        <w:tc>
          <w:tcPr>
            <w:tcW w:w="389" w:type="pc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一般公共预算拨款</w:t>
            </w:r>
          </w:p>
        </w:tc>
        <w:tc>
          <w:tcPr>
            <w:tcW w:w="363" w:type="pc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基金预算拨款</w:t>
            </w:r>
          </w:p>
        </w:tc>
        <w:tc>
          <w:tcPr>
            <w:tcW w:w="440" w:type="pc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国有资本经营预算拨款</w:t>
            </w:r>
          </w:p>
        </w:tc>
        <w:tc>
          <w:tcPr>
            <w:tcW w:w="348" w:type="pc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财政专户核拨</w:t>
            </w:r>
          </w:p>
        </w:tc>
        <w:tc>
          <w:tcPr>
            <w:tcW w:w="391" w:type="pct"/>
            <w:vAlign w:val="center"/>
          </w:tcPr>
          <w:p>
            <w:pPr>
              <w:spacing w:line="300" w:lineRule="exact"/>
              <w:jc w:val="center"/>
              <w:rPr>
                <w:rFonts w:ascii="方正书宋_GBK" w:eastAsia="方正书宋_GBK"/>
                <w:b/>
                <w:bCs/>
                <w:sz w:val="21"/>
                <w:szCs w:val="21"/>
              </w:rPr>
            </w:pPr>
            <w:r>
              <w:rPr>
                <w:rFonts w:hint="eastAsia" w:ascii="方正书宋_GBK" w:eastAsia="方正书宋_GBK"/>
                <w:b/>
                <w:bCs/>
                <w:sz w:val="21"/>
                <w:szCs w:val="21"/>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5" w:hRule="atLeast"/>
          <w:jc w:val="center"/>
        </w:trPr>
        <w:tc>
          <w:tcPr>
            <w:tcW w:w="679" w:type="pct"/>
            <w:vAlign w:val="center"/>
          </w:tcPr>
          <w:p>
            <w:pPr>
              <w:spacing w:line="300" w:lineRule="exact"/>
              <w:rPr>
                <w:rFonts w:ascii="方正书宋_GBK" w:eastAsia="方正书宋_GBK"/>
                <w:sz w:val="21"/>
                <w:szCs w:val="21"/>
              </w:rPr>
            </w:pPr>
            <w:r>
              <w:rPr>
                <w:rFonts w:hint="eastAsia" w:ascii="方正书宋_GBK" w:eastAsia="方正书宋_GBK"/>
                <w:sz w:val="21"/>
                <w:szCs w:val="21"/>
              </w:rPr>
              <w:t>合　计</w:t>
            </w:r>
          </w:p>
        </w:tc>
        <w:tc>
          <w:tcPr>
            <w:tcW w:w="334" w:type="pct"/>
            <w:vAlign w:val="center"/>
          </w:tcPr>
          <w:p>
            <w:pPr>
              <w:spacing w:line="300" w:lineRule="exact"/>
              <w:rPr>
                <w:rFonts w:ascii="方正书宋_GBK" w:eastAsia="方正书宋_GBK"/>
                <w:sz w:val="21"/>
                <w:szCs w:val="21"/>
              </w:rPr>
            </w:pPr>
          </w:p>
        </w:tc>
        <w:tc>
          <w:tcPr>
            <w:tcW w:w="366" w:type="pct"/>
            <w:vAlign w:val="center"/>
          </w:tcPr>
          <w:p>
            <w:pPr>
              <w:spacing w:line="300" w:lineRule="exact"/>
              <w:rPr>
                <w:rFonts w:ascii="方正书宋_GBK" w:eastAsia="方正书宋_GBK"/>
                <w:sz w:val="21"/>
                <w:szCs w:val="21"/>
              </w:rPr>
            </w:pPr>
          </w:p>
        </w:tc>
        <w:tc>
          <w:tcPr>
            <w:tcW w:w="459" w:type="pct"/>
            <w:vAlign w:val="center"/>
          </w:tcPr>
          <w:p>
            <w:pPr>
              <w:spacing w:line="300" w:lineRule="exact"/>
              <w:rPr>
                <w:rFonts w:ascii="方正书宋_GBK" w:eastAsia="方正书宋_GBK"/>
                <w:sz w:val="21"/>
                <w:szCs w:val="21"/>
              </w:rPr>
            </w:pPr>
          </w:p>
        </w:tc>
        <w:tc>
          <w:tcPr>
            <w:tcW w:w="321" w:type="pct"/>
            <w:vAlign w:val="center"/>
          </w:tcPr>
          <w:p>
            <w:pPr>
              <w:spacing w:line="300" w:lineRule="exact"/>
              <w:rPr>
                <w:rFonts w:ascii="方正书宋_GBK" w:eastAsia="方正书宋_GBK"/>
                <w:sz w:val="21"/>
                <w:szCs w:val="21"/>
              </w:rPr>
            </w:pPr>
          </w:p>
        </w:tc>
        <w:tc>
          <w:tcPr>
            <w:tcW w:w="293" w:type="pct"/>
            <w:vAlign w:val="center"/>
          </w:tcPr>
          <w:p>
            <w:pPr>
              <w:spacing w:line="300" w:lineRule="exact"/>
              <w:rPr>
                <w:rFonts w:ascii="方正书宋_GBK" w:eastAsia="方正书宋_GBK"/>
                <w:sz w:val="21"/>
                <w:szCs w:val="21"/>
              </w:rPr>
            </w:pPr>
          </w:p>
        </w:tc>
        <w:tc>
          <w:tcPr>
            <w:tcW w:w="305" w:type="pct"/>
            <w:vAlign w:val="center"/>
          </w:tcPr>
          <w:p>
            <w:pPr>
              <w:spacing w:line="300" w:lineRule="exact"/>
              <w:rPr>
                <w:rFonts w:ascii="方正书宋_GBK" w:eastAsia="方正书宋_GBK"/>
                <w:sz w:val="21"/>
                <w:szCs w:val="21"/>
              </w:rPr>
            </w:pPr>
          </w:p>
        </w:tc>
        <w:tc>
          <w:tcPr>
            <w:tcW w:w="306" w:type="pct"/>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lang w:eastAsia="zh-CN"/>
              </w:rPr>
              <w:t>0</w:t>
            </w:r>
          </w:p>
        </w:tc>
        <w:tc>
          <w:tcPr>
            <w:tcW w:w="389" w:type="pct"/>
            <w:vAlign w:val="center"/>
          </w:tcPr>
          <w:p>
            <w:pPr>
              <w:spacing w:line="300" w:lineRule="exact"/>
              <w:rPr>
                <w:rFonts w:ascii="方正书宋_GBK" w:eastAsia="方正书宋_GBK"/>
                <w:sz w:val="21"/>
                <w:szCs w:val="21"/>
              </w:rPr>
            </w:pPr>
          </w:p>
        </w:tc>
        <w:tc>
          <w:tcPr>
            <w:tcW w:w="363" w:type="pct"/>
            <w:vAlign w:val="center"/>
          </w:tcPr>
          <w:p>
            <w:pPr>
              <w:spacing w:line="300" w:lineRule="exact"/>
              <w:rPr>
                <w:rFonts w:ascii="方正书宋_GBK" w:eastAsia="方正书宋_GBK"/>
                <w:sz w:val="21"/>
                <w:szCs w:val="21"/>
              </w:rPr>
            </w:pPr>
          </w:p>
        </w:tc>
        <w:tc>
          <w:tcPr>
            <w:tcW w:w="440" w:type="pct"/>
            <w:vAlign w:val="center"/>
          </w:tcPr>
          <w:p>
            <w:pPr>
              <w:spacing w:line="300" w:lineRule="exact"/>
              <w:rPr>
                <w:rFonts w:ascii="方正书宋_GBK" w:eastAsia="方正书宋_GBK"/>
                <w:sz w:val="21"/>
                <w:szCs w:val="21"/>
              </w:rPr>
            </w:pPr>
          </w:p>
        </w:tc>
        <w:tc>
          <w:tcPr>
            <w:tcW w:w="348" w:type="pct"/>
            <w:vAlign w:val="center"/>
          </w:tcPr>
          <w:p>
            <w:pPr>
              <w:spacing w:line="300" w:lineRule="exact"/>
              <w:rPr>
                <w:rFonts w:ascii="方正书宋_GBK" w:eastAsia="方正书宋_GBK"/>
                <w:sz w:val="21"/>
                <w:szCs w:val="21"/>
              </w:rPr>
            </w:pPr>
          </w:p>
        </w:tc>
        <w:tc>
          <w:tcPr>
            <w:tcW w:w="391" w:type="pct"/>
            <w:vAlign w:val="center"/>
          </w:tcPr>
          <w:p>
            <w:pPr>
              <w:spacing w:line="300" w:lineRule="exact"/>
              <w:rPr>
                <w:rFonts w:ascii="方正书宋_GBK" w:eastAsia="方正书宋_GBK"/>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679" w:type="pct"/>
            <w:vAlign w:val="center"/>
          </w:tcPr>
          <w:p>
            <w:pPr>
              <w:spacing w:line="300" w:lineRule="exact"/>
              <w:jc w:val="center"/>
              <w:rPr>
                <w:rFonts w:ascii="方正书宋_GBK" w:eastAsia="方正书宋_GBK"/>
                <w:sz w:val="21"/>
                <w:szCs w:val="21"/>
              </w:rPr>
            </w:pPr>
          </w:p>
        </w:tc>
        <w:tc>
          <w:tcPr>
            <w:tcW w:w="334" w:type="pct"/>
            <w:vAlign w:val="center"/>
          </w:tcPr>
          <w:p>
            <w:pPr>
              <w:spacing w:line="300" w:lineRule="exact"/>
              <w:rPr>
                <w:rFonts w:ascii="方正书宋_GBK" w:eastAsia="方正书宋_GBK"/>
                <w:sz w:val="21"/>
                <w:szCs w:val="21"/>
              </w:rPr>
            </w:pPr>
          </w:p>
        </w:tc>
        <w:tc>
          <w:tcPr>
            <w:tcW w:w="366" w:type="pct"/>
            <w:vAlign w:val="center"/>
          </w:tcPr>
          <w:p>
            <w:pPr>
              <w:spacing w:line="300" w:lineRule="exact"/>
              <w:rPr>
                <w:rFonts w:ascii="方正书宋_GBK" w:eastAsia="方正书宋_GBK"/>
                <w:sz w:val="21"/>
                <w:szCs w:val="21"/>
              </w:rPr>
            </w:pPr>
          </w:p>
        </w:tc>
        <w:tc>
          <w:tcPr>
            <w:tcW w:w="459" w:type="pct"/>
            <w:vAlign w:val="center"/>
          </w:tcPr>
          <w:p>
            <w:pPr>
              <w:spacing w:line="300" w:lineRule="exact"/>
              <w:rPr>
                <w:rFonts w:ascii="方正书宋_GBK" w:eastAsia="方正书宋_GBK"/>
                <w:sz w:val="21"/>
                <w:szCs w:val="21"/>
              </w:rPr>
            </w:pPr>
          </w:p>
        </w:tc>
        <w:tc>
          <w:tcPr>
            <w:tcW w:w="321" w:type="pct"/>
            <w:vAlign w:val="center"/>
          </w:tcPr>
          <w:p>
            <w:pPr>
              <w:spacing w:line="300" w:lineRule="exact"/>
              <w:rPr>
                <w:rFonts w:ascii="方正书宋_GBK" w:eastAsia="方正书宋_GBK"/>
                <w:sz w:val="21"/>
                <w:szCs w:val="21"/>
              </w:rPr>
            </w:pPr>
          </w:p>
        </w:tc>
        <w:tc>
          <w:tcPr>
            <w:tcW w:w="293" w:type="pct"/>
            <w:vAlign w:val="center"/>
          </w:tcPr>
          <w:p>
            <w:pPr>
              <w:spacing w:line="300" w:lineRule="exact"/>
              <w:rPr>
                <w:rFonts w:ascii="方正书宋_GBK" w:eastAsia="方正书宋_GBK"/>
                <w:sz w:val="21"/>
                <w:szCs w:val="21"/>
              </w:rPr>
            </w:pPr>
          </w:p>
        </w:tc>
        <w:tc>
          <w:tcPr>
            <w:tcW w:w="305" w:type="pct"/>
            <w:vAlign w:val="center"/>
          </w:tcPr>
          <w:p>
            <w:pPr>
              <w:spacing w:line="300" w:lineRule="exact"/>
              <w:rPr>
                <w:rFonts w:ascii="方正书宋_GBK" w:eastAsia="方正书宋_GBK"/>
                <w:sz w:val="21"/>
                <w:szCs w:val="21"/>
              </w:rPr>
            </w:pPr>
          </w:p>
        </w:tc>
        <w:tc>
          <w:tcPr>
            <w:tcW w:w="306" w:type="pct"/>
            <w:vAlign w:val="center"/>
          </w:tcPr>
          <w:p>
            <w:pPr>
              <w:spacing w:line="300" w:lineRule="exact"/>
              <w:rPr>
                <w:rFonts w:ascii="方正书宋_GBK" w:eastAsia="方正书宋_GBK"/>
                <w:sz w:val="21"/>
                <w:szCs w:val="21"/>
                <w:lang w:eastAsia="zh-CN"/>
              </w:rPr>
            </w:pPr>
          </w:p>
        </w:tc>
        <w:tc>
          <w:tcPr>
            <w:tcW w:w="389" w:type="pct"/>
            <w:vAlign w:val="center"/>
          </w:tcPr>
          <w:p>
            <w:pPr>
              <w:spacing w:line="300" w:lineRule="exact"/>
              <w:rPr>
                <w:rFonts w:ascii="方正书宋_GBK" w:eastAsia="方正书宋_GBK"/>
                <w:sz w:val="21"/>
                <w:szCs w:val="21"/>
                <w:lang w:eastAsia="zh-CN"/>
              </w:rPr>
            </w:pPr>
          </w:p>
        </w:tc>
        <w:tc>
          <w:tcPr>
            <w:tcW w:w="363" w:type="pct"/>
            <w:vAlign w:val="center"/>
          </w:tcPr>
          <w:p>
            <w:pPr>
              <w:spacing w:line="300" w:lineRule="exact"/>
              <w:rPr>
                <w:rFonts w:ascii="方正书宋_GBK" w:eastAsia="方正书宋_GBK"/>
                <w:sz w:val="21"/>
                <w:szCs w:val="21"/>
              </w:rPr>
            </w:pPr>
          </w:p>
        </w:tc>
        <w:tc>
          <w:tcPr>
            <w:tcW w:w="440" w:type="pct"/>
            <w:vAlign w:val="center"/>
          </w:tcPr>
          <w:p>
            <w:pPr>
              <w:spacing w:line="300" w:lineRule="exact"/>
              <w:rPr>
                <w:rFonts w:ascii="方正书宋_GBK" w:eastAsia="方正书宋_GBK"/>
                <w:sz w:val="21"/>
                <w:szCs w:val="21"/>
              </w:rPr>
            </w:pPr>
          </w:p>
        </w:tc>
        <w:tc>
          <w:tcPr>
            <w:tcW w:w="348" w:type="pct"/>
            <w:vAlign w:val="center"/>
          </w:tcPr>
          <w:p>
            <w:pPr>
              <w:spacing w:line="300" w:lineRule="exact"/>
              <w:rPr>
                <w:rFonts w:ascii="方正书宋_GBK" w:eastAsia="方正书宋_GBK"/>
                <w:sz w:val="21"/>
                <w:szCs w:val="21"/>
              </w:rPr>
            </w:pPr>
          </w:p>
        </w:tc>
        <w:tc>
          <w:tcPr>
            <w:tcW w:w="391" w:type="pct"/>
            <w:vAlign w:val="center"/>
          </w:tcPr>
          <w:p>
            <w:pPr>
              <w:spacing w:line="300" w:lineRule="exact"/>
              <w:rPr>
                <w:rFonts w:ascii="方正书宋_GBK" w:eastAsia="方正书宋_GBK"/>
                <w:sz w:val="21"/>
                <w:szCs w:val="21"/>
              </w:rPr>
            </w:pPr>
          </w:p>
        </w:tc>
      </w:tr>
    </w:tbl>
    <w:p>
      <w:pPr>
        <w:ind w:firstLine="1627" w:firstLineChars="775"/>
        <w:rPr>
          <w:sz w:val="21"/>
          <w:szCs w:val="21"/>
        </w:rPr>
      </w:pPr>
      <w:r>
        <w:rPr>
          <w:rFonts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1627" w:firstLineChars="775"/>
        <w:rPr>
          <w:rFonts w:ascii="黑体" w:hAnsi="黑体" w:eastAsia="黑体" w:cs="黑体"/>
          <w:color w:val="000000"/>
          <w:sz w:val="32"/>
        </w:rPr>
      </w:pPr>
      <w:r>
        <w:rPr>
          <w:rFonts w:ascii="方正书宋_GBK" w:hAnsi="方正书宋_GBK" w:eastAsia="方正书宋_GBK" w:cs="方正书宋_GBK"/>
          <w:color w:val="000000"/>
          <w:sz w:val="21"/>
          <w:szCs w:val="21"/>
        </w:rPr>
        <w:t>注：无政府采购预算，空表列示。</w:t>
      </w:r>
    </w:p>
    <w:p>
      <w:pPr>
        <w:spacing w:before="10" w:after="10" w:line="520" w:lineRule="exact"/>
        <w:ind w:firstLine="641"/>
        <w:outlineLvl w:val="2"/>
        <w:rPr>
          <w:rFonts w:eastAsia="方正仿宋_GBK"/>
          <w:b/>
          <w:bCs/>
          <w:color w:val="000000"/>
          <w:sz w:val="28"/>
        </w:rPr>
      </w:pP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七、国有资产信息</w:t>
      </w:r>
    </w:p>
    <w:p>
      <w:pPr>
        <w:spacing w:line="500" w:lineRule="exact"/>
        <w:ind w:firstLine="560"/>
        <w:rPr>
          <w:rFonts w:eastAsia="方正仿宋_GBK"/>
          <w:color w:val="000000"/>
          <w:sz w:val="28"/>
        </w:rPr>
      </w:pPr>
      <w:r>
        <w:rPr>
          <w:rFonts w:hint="eastAsia" w:eastAsia="方正仿宋_GBK"/>
          <w:color w:val="000000"/>
          <w:sz w:val="28"/>
          <w:lang w:eastAsia="zh-CN"/>
        </w:rPr>
        <w:t>我单位</w:t>
      </w:r>
      <w:r>
        <w:rPr>
          <w:rFonts w:hint="eastAsia" w:eastAsia="方正仿宋_GBK"/>
          <w:color w:val="000000"/>
          <w:sz w:val="28"/>
        </w:rPr>
        <w:t>2020年末固定资产金额为</w:t>
      </w:r>
      <w:r>
        <w:rPr>
          <w:rFonts w:hint="eastAsia" w:eastAsia="方正仿宋_GBK"/>
          <w:color w:val="000000"/>
          <w:sz w:val="28"/>
          <w:lang w:eastAsia="zh-CN"/>
        </w:rPr>
        <w:t>0</w:t>
      </w:r>
      <w:r>
        <w:rPr>
          <w:rFonts w:hint="eastAsia" w:eastAsia="方正仿宋_GBK"/>
          <w:color w:val="000000"/>
          <w:sz w:val="28"/>
        </w:rPr>
        <w:t>万元（详见下表），本年度无拟购置固定资产。</w:t>
      </w:r>
    </w:p>
    <w:tbl>
      <w:tblPr>
        <w:tblStyle w:val="8"/>
        <w:tblpPr w:leftFromText="180" w:rightFromText="180" w:vertAnchor="text" w:horzAnchor="page" w:tblpXSpec="center" w:tblpY="252"/>
        <w:tblOverlap w:val="never"/>
        <w:tblW w:w="5000" w:type="pct"/>
        <w:jc w:val="center"/>
        <w:tblLayout w:type="autofit"/>
        <w:tblCellMar>
          <w:top w:w="0" w:type="dxa"/>
          <w:left w:w="108" w:type="dxa"/>
          <w:bottom w:w="0" w:type="dxa"/>
          <w:right w:w="108" w:type="dxa"/>
        </w:tblCellMar>
      </w:tblPr>
      <w:tblGrid>
        <w:gridCol w:w="5459"/>
        <w:gridCol w:w="3417"/>
        <w:gridCol w:w="6138"/>
      </w:tblGrid>
      <w:tr>
        <w:tblPrEx>
          <w:tblCellMar>
            <w:top w:w="0" w:type="dxa"/>
            <w:left w:w="108" w:type="dxa"/>
            <w:bottom w:w="0" w:type="dxa"/>
            <w:right w:w="108" w:type="dxa"/>
          </w:tblCellMar>
        </w:tblPrEx>
        <w:trPr>
          <w:trHeight w:val="600" w:hRule="atLeast"/>
          <w:jc w:val="center"/>
        </w:trPr>
        <w:tc>
          <w:tcPr>
            <w:tcW w:w="5000" w:type="pct"/>
            <w:gridSpan w:val="3"/>
            <w:tcBorders>
              <w:top w:val="nil"/>
              <w:left w:val="nil"/>
              <w:bottom w:val="nil"/>
              <w:right w:val="nil"/>
            </w:tcBorders>
            <w:vAlign w:val="center"/>
          </w:tcPr>
          <w:p>
            <w:pPr>
              <w:jc w:val="center"/>
              <w:rPr>
                <w:rFonts w:ascii="宋体" w:hAnsi="宋体" w:cs="宋体"/>
                <w:b/>
                <w:bCs/>
                <w:sz w:val="32"/>
                <w:szCs w:val="32"/>
              </w:rPr>
            </w:pPr>
            <w:r>
              <w:rPr>
                <w:rFonts w:hint="eastAsia" w:ascii="方正小标宋_GBK" w:hAnsi="方正小标宋_GBK" w:eastAsia="方正小标宋_GBK" w:cs="方正小标宋_GBK"/>
                <w:color w:val="000000"/>
                <w:sz w:val="36"/>
              </w:rPr>
              <w:t>固定资产占用情况表</w:t>
            </w:r>
          </w:p>
        </w:tc>
      </w:tr>
      <w:tr>
        <w:tblPrEx>
          <w:tblCellMar>
            <w:top w:w="0" w:type="dxa"/>
            <w:left w:w="108" w:type="dxa"/>
            <w:bottom w:w="0" w:type="dxa"/>
            <w:right w:w="108" w:type="dxa"/>
          </w:tblCellMar>
        </w:tblPrEx>
        <w:trPr>
          <w:trHeight w:val="510" w:hRule="atLeast"/>
          <w:jc w:val="center"/>
        </w:trPr>
        <w:tc>
          <w:tcPr>
            <w:tcW w:w="2956" w:type="pct"/>
            <w:gridSpan w:val="2"/>
            <w:tcBorders>
              <w:top w:val="nil"/>
              <w:left w:val="nil"/>
              <w:bottom w:val="nil"/>
              <w:right w:val="nil"/>
            </w:tcBorders>
            <w:vAlign w:val="center"/>
          </w:tcPr>
          <w:p>
            <w:pPr>
              <w:spacing w:line="300" w:lineRule="exact"/>
              <w:rPr>
                <w:rFonts w:ascii="方正书宋_GBK" w:eastAsia="方正书宋_GBK"/>
                <w:sz w:val="21"/>
                <w:szCs w:val="21"/>
                <w:lang w:eastAsia="zh-CN"/>
              </w:rPr>
            </w:pPr>
            <w:r>
              <w:rPr>
                <w:rFonts w:hint="eastAsia" w:ascii="方正书宋_GBK" w:eastAsia="方正书宋_GBK"/>
                <w:sz w:val="21"/>
                <w:szCs w:val="21"/>
              </w:rPr>
              <w:t>编制</w:t>
            </w:r>
            <w:r>
              <w:rPr>
                <w:rFonts w:hint="eastAsia" w:ascii="方正书宋_GBK" w:eastAsia="方正书宋_GBK"/>
                <w:sz w:val="21"/>
                <w:szCs w:val="21"/>
                <w:lang w:eastAsia="zh-CN"/>
              </w:rPr>
              <w:t>单位：石家庄市鹿泉区价格认证中心</w:t>
            </w:r>
          </w:p>
        </w:tc>
        <w:tc>
          <w:tcPr>
            <w:tcW w:w="2043" w:type="pct"/>
            <w:tcBorders>
              <w:top w:val="nil"/>
              <w:left w:val="nil"/>
              <w:bottom w:val="nil"/>
              <w:right w:val="nil"/>
            </w:tcBorders>
            <w:vAlign w:val="center"/>
          </w:tcPr>
          <w:p>
            <w:pPr>
              <w:rPr>
                <w:rFonts w:eastAsia="仿宋"/>
                <w:sz w:val="22"/>
              </w:rPr>
            </w:pPr>
            <w:r>
              <w:rPr>
                <w:rFonts w:hint="eastAsia" w:ascii="方正书宋_GBK" w:eastAsia="方正书宋_GBK"/>
                <w:sz w:val="21"/>
                <w:szCs w:val="21"/>
              </w:rPr>
              <w:t>截止时间：2</w:t>
            </w:r>
            <w:r>
              <w:rPr>
                <w:rFonts w:hint="eastAsia" w:ascii="方正书宋_GBK" w:eastAsia="方正书宋_GBK"/>
                <w:sz w:val="21"/>
                <w:szCs w:val="21"/>
                <w:lang w:eastAsia="zh-CN"/>
              </w:rPr>
              <w:t>020</w:t>
            </w:r>
            <w:r>
              <w:rPr>
                <w:rFonts w:hint="eastAsia" w:ascii="方正书宋_GBK" w:eastAsia="方正书宋_GBK"/>
                <w:sz w:val="21"/>
                <w:szCs w:val="21"/>
              </w:rPr>
              <w:t>年12月31日</w:t>
            </w:r>
          </w:p>
        </w:tc>
      </w:tr>
      <w:tr>
        <w:tblPrEx>
          <w:tblCellMar>
            <w:top w:w="0" w:type="dxa"/>
            <w:left w:w="108" w:type="dxa"/>
            <w:bottom w:w="0" w:type="dxa"/>
            <w:right w:w="108" w:type="dxa"/>
          </w:tblCellMar>
        </w:tblPrEx>
        <w:trPr>
          <w:trHeight w:val="440" w:hRule="atLeast"/>
          <w:jc w:val="center"/>
        </w:trPr>
        <w:tc>
          <w:tcPr>
            <w:tcW w:w="1818" w:type="pct"/>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项目</w:t>
            </w:r>
          </w:p>
        </w:tc>
        <w:tc>
          <w:tcPr>
            <w:tcW w:w="1137" w:type="pct"/>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数量</w:t>
            </w:r>
          </w:p>
        </w:tc>
        <w:tc>
          <w:tcPr>
            <w:tcW w:w="2043" w:type="pct"/>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价值（金额单位：万元）</w:t>
            </w:r>
          </w:p>
        </w:tc>
      </w:tr>
      <w:tr>
        <w:tblPrEx>
          <w:tblCellMar>
            <w:top w:w="0" w:type="dxa"/>
            <w:left w:w="108" w:type="dxa"/>
            <w:bottom w:w="0" w:type="dxa"/>
            <w:right w:w="108" w:type="dxa"/>
          </w:tblCellMar>
        </w:tblPrEx>
        <w:trPr>
          <w:trHeight w:val="480" w:hRule="atLeast"/>
          <w:jc w:val="center"/>
        </w:trPr>
        <w:tc>
          <w:tcPr>
            <w:tcW w:w="1818" w:type="pct"/>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p>
        </w:tc>
        <w:tc>
          <w:tcPr>
            <w:tcW w:w="1137" w:type="pct"/>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p>
        </w:tc>
        <w:tc>
          <w:tcPr>
            <w:tcW w:w="2043" w:type="pct"/>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lang w:eastAsia="zh-CN"/>
              </w:rPr>
            </w:pPr>
          </w:p>
        </w:tc>
      </w:tr>
      <w:tr>
        <w:tblPrEx>
          <w:tblCellMar>
            <w:top w:w="0" w:type="dxa"/>
            <w:left w:w="108" w:type="dxa"/>
            <w:bottom w:w="0" w:type="dxa"/>
            <w:right w:w="108" w:type="dxa"/>
          </w:tblCellMar>
        </w:tblPrEx>
        <w:trPr>
          <w:trHeight w:val="465" w:hRule="atLeast"/>
          <w:jc w:val="center"/>
        </w:trPr>
        <w:tc>
          <w:tcPr>
            <w:tcW w:w="1818" w:type="pct"/>
            <w:tcBorders>
              <w:top w:val="nil"/>
              <w:left w:val="single" w:color="auto" w:sz="4" w:space="0"/>
              <w:bottom w:val="single" w:color="auto" w:sz="4" w:space="0"/>
              <w:right w:val="single" w:color="auto" w:sz="4" w:space="0"/>
            </w:tcBorders>
            <w:vAlign w:val="center"/>
          </w:tcPr>
          <w:p>
            <w:pPr>
              <w:spacing w:line="300" w:lineRule="exact"/>
              <w:rPr>
                <w:rFonts w:ascii="方正书宋_GBK" w:eastAsia="方正书宋_GBK"/>
                <w:sz w:val="21"/>
                <w:szCs w:val="21"/>
              </w:rPr>
            </w:pPr>
          </w:p>
        </w:tc>
        <w:tc>
          <w:tcPr>
            <w:tcW w:w="1137" w:type="pct"/>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p>
        </w:tc>
        <w:tc>
          <w:tcPr>
            <w:tcW w:w="2043" w:type="pct"/>
            <w:tcBorders>
              <w:top w:val="nil"/>
              <w:left w:val="nil"/>
              <w:bottom w:val="single" w:color="auto" w:sz="4" w:space="0"/>
              <w:right w:val="single" w:color="auto" w:sz="4" w:space="0"/>
            </w:tcBorders>
            <w:vAlign w:val="center"/>
          </w:tcPr>
          <w:p>
            <w:pPr>
              <w:spacing w:line="300" w:lineRule="exact"/>
              <w:jc w:val="center"/>
              <w:rPr>
                <w:rFonts w:ascii="方正书宋_GBK" w:eastAsia="方正书宋_GBK"/>
                <w:sz w:val="21"/>
                <w:szCs w:val="21"/>
              </w:rPr>
            </w:pPr>
          </w:p>
        </w:tc>
      </w:tr>
    </w:tbl>
    <w:p>
      <w:pPr>
        <w:ind w:firstLine="1627" w:firstLineChars="775"/>
        <w:rPr>
          <w:rFonts w:ascii="黑体" w:hAnsi="黑体" w:eastAsia="黑体" w:cs="黑体"/>
          <w:color w:val="000000"/>
          <w:sz w:val="32"/>
        </w:rPr>
      </w:pPr>
      <w:r>
        <w:rPr>
          <w:rFonts w:ascii="方正书宋_GBK" w:hAnsi="方正书宋_GBK" w:eastAsia="方正书宋_GBK" w:cs="方正书宋_GBK"/>
          <w:color w:val="000000"/>
          <w:sz w:val="21"/>
          <w:szCs w:val="21"/>
        </w:rPr>
        <w:t>注：无</w:t>
      </w:r>
      <w:r>
        <w:rPr>
          <w:rFonts w:hint="eastAsia" w:ascii="方正书宋_GBK" w:hAnsi="方正书宋_GBK" w:eastAsia="方正书宋_GBK" w:cs="方正书宋_GBK"/>
          <w:color w:val="000000"/>
          <w:sz w:val="21"/>
          <w:szCs w:val="21"/>
          <w:lang w:eastAsia="zh-CN"/>
        </w:rPr>
        <w:t>固定资产占用情况</w:t>
      </w:r>
      <w:r>
        <w:rPr>
          <w:rFonts w:ascii="方正书宋_GBK" w:hAnsi="方正书宋_GBK" w:eastAsia="方正书宋_GBK" w:cs="方正书宋_GBK"/>
          <w:color w:val="000000"/>
          <w:sz w:val="21"/>
          <w:szCs w:val="21"/>
        </w:rPr>
        <w:t>，空表列示。</w:t>
      </w:r>
    </w:p>
    <w:p>
      <w:pPr>
        <w:ind w:firstLine="560" w:firstLineChars="200"/>
        <w:rPr>
          <w:rFonts w:eastAsia="方正仿宋_GBK"/>
          <w:color w:val="000000"/>
          <w:sz w:val="28"/>
        </w:rPr>
      </w:pP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八、名词解释</w:t>
      </w:r>
    </w:p>
    <w:p>
      <w:pPr>
        <w:spacing w:line="500" w:lineRule="exact"/>
        <w:ind w:firstLine="560"/>
      </w:pPr>
      <w:r>
        <w:rPr>
          <w:rFonts w:eastAsia="方正仿宋_GBK"/>
          <w:color w:val="000000"/>
          <w:sz w:val="28"/>
        </w:rPr>
        <w:t>1、一般公共预算拨款收入：指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2、事业收入：指事业单位开展专业业务活动及辅助活动所取得的收入。</w:t>
      </w:r>
    </w:p>
    <w:p>
      <w:pPr>
        <w:spacing w:line="500" w:lineRule="exact"/>
        <w:ind w:firstLine="560"/>
      </w:pPr>
      <w:r>
        <w:rPr>
          <w:rFonts w:eastAsia="方正仿宋_GBK"/>
          <w:color w:val="000000"/>
          <w:sz w:val="28"/>
        </w:rPr>
        <w:t>3、其他收入：指除“一般公共预算拨款收入”、“事业收入”等以外的收入。主要是按规定动用的租房收入、存款利息收入等。</w:t>
      </w:r>
    </w:p>
    <w:p>
      <w:pPr>
        <w:spacing w:line="500" w:lineRule="exact"/>
        <w:ind w:firstLine="560"/>
      </w:pPr>
      <w:r>
        <w:rPr>
          <w:rFonts w:eastAsia="方正仿宋_GBK"/>
          <w:color w:val="000000"/>
          <w:sz w:val="28"/>
        </w:rPr>
        <w:t>4、基本支出：指为保障机构正常运转、完成日常工作任务而发生的人员支出和公用支出。</w:t>
      </w:r>
    </w:p>
    <w:p>
      <w:pPr>
        <w:spacing w:line="500" w:lineRule="exact"/>
        <w:ind w:firstLine="560"/>
      </w:pPr>
      <w:r>
        <w:rPr>
          <w:rFonts w:eastAsia="方正仿宋_GBK"/>
          <w:color w:val="000000"/>
          <w:sz w:val="28"/>
        </w:rPr>
        <w:t>5、项目支出：指在基本支出之外为完成特定行政任务和事业发展目标所发生的支出。</w:t>
      </w:r>
    </w:p>
    <w:p>
      <w:pPr>
        <w:spacing w:line="500" w:lineRule="exact"/>
        <w:ind w:firstLine="560"/>
      </w:pPr>
      <w:r>
        <w:rPr>
          <w:rFonts w:eastAsia="方正仿宋_GBK"/>
          <w:color w:val="000000"/>
          <w:sz w:val="28"/>
        </w:rPr>
        <w:t>6、上缴上级支出：指下级单位上缴上级的支出。</w:t>
      </w:r>
    </w:p>
    <w:p>
      <w:pPr>
        <w:spacing w:line="500" w:lineRule="exact"/>
        <w:ind w:firstLine="560"/>
      </w:pPr>
      <w:r>
        <w:rPr>
          <w:rFonts w:eastAsia="方正仿宋_GBK"/>
          <w:color w:val="000000"/>
          <w:sz w:val="28"/>
        </w:rPr>
        <w:t>7、“三公”经费：纳入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8、机关运行费：是指各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9、上年结转：指以前年度尚未完成、结转到本年仍按原规定用途继续使用的资金。</w:t>
      </w:r>
    </w:p>
    <w:p>
      <w:pPr>
        <w:spacing w:line="500" w:lineRule="exact"/>
        <w:ind w:firstLine="560"/>
      </w:pPr>
      <w:r>
        <w:rPr>
          <w:rFonts w:eastAsia="方正仿宋_GBK"/>
          <w:color w:val="000000"/>
          <w:sz w:val="28"/>
        </w:rPr>
        <w:t>10、事业单位经营支出：指事业单位在专业业务活动及其辅助活动之外开展非独立核算经营活动发生的支出。</w:t>
      </w:r>
    </w:p>
    <w:p>
      <w:pPr>
        <w:spacing w:before="10" w:after="10" w:line="520" w:lineRule="exact"/>
        <w:ind w:firstLine="641"/>
        <w:outlineLvl w:val="2"/>
        <w:rPr>
          <w:rFonts w:eastAsia="方正仿宋_GBK"/>
          <w:b/>
          <w:bCs/>
          <w:color w:val="000000"/>
          <w:sz w:val="28"/>
        </w:rPr>
      </w:pPr>
      <w:r>
        <w:rPr>
          <w:rFonts w:hint="eastAsia" w:eastAsia="方正仿宋_GBK"/>
          <w:b/>
          <w:bCs/>
          <w:color w:val="000000"/>
          <w:sz w:val="28"/>
        </w:rPr>
        <w:t>九、其他需要说明的事项</w:t>
      </w:r>
    </w:p>
    <w:p>
      <w:pPr>
        <w:spacing w:line="500" w:lineRule="exact"/>
        <w:ind w:firstLine="560"/>
        <w:rPr>
          <w:rFonts w:eastAsia="方正仿宋_GBK"/>
          <w:color w:val="000000"/>
          <w:sz w:val="28"/>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sectPr>
      <w:pgSz w:w="16838" w:h="11900" w:orient="landscape"/>
      <w:pgMar w:top="1361" w:right="1020" w:bottom="1134" w:left="1020" w:header="720" w:footer="720" w:gutter="0"/>
      <w:cols w:space="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00"/>
    <w:family w:val="auto"/>
    <w:pitch w:val="default"/>
    <w:sig w:usb0="00000000" w:usb1="00000000" w:usb2="00000000" w:usb3="00000000" w:csb0="00000000" w:csb1="00000000"/>
  </w:font>
  <w:font w:name="方正小标宋_GBK">
    <w:altName w:val="宋体"/>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1</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1</w:t>
                    </w:r>
                    <w:r>
                      <w:rPr>
                        <w:rFonts w:hint="eastAsia" w:eastAsia="宋体"/>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lang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2</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2</w:t>
                    </w:r>
                    <w:r>
                      <w:rPr>
                        <w:rFonts w:hint="eastAsia" w:eastAsia="宋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lang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19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19</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lang w:eastAsia="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50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lang w:eastAsia="zh-CN"/>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49</w:t>
                          </w:r>
                          <w:r>
                            <w:rPr>
                              <w:rFonts w:hint="eastAsia" w:eastAsia="宋体"/>
                              <w:lang w:eastAsia="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eastAsia="宋体"/>
                        <w:lang w:eastAsia="zh-CN"/>
                      </w:rPr>
                      <w:t>49</w:t>
                    </w:r>
                    <w:r>
                      <w:rPr>
                        <w:rFonts w:hint="eastAsia" w:eastAsia="宋体"/>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lang w:eastAsia="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19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19</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lang w:eastAsia="zh-CN"/>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50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DB02E5"/>
    <w:multiLevelType w:val="singleLevel"/>
    <w:tmpl w:val="82DB02E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drawingGridHorizontalSpacing w:val="240"/>
  <w:drawingGridVerticalSpacing w:val="-7946"/>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OTBlODI4NjljMzlmZmFlODk2OWI0YTg2MmNlMzgifQ=="/>
  </w:docVars>
  <w:rsids>
    <w:rsidRoot w:val="00B200AD"/>
    <w:rsid w:val="000B1DDB"/>
    <w:rsid w:val="001260CF"/>
    <w:rsid w:val="00130D97"/>
    <w:rsid w:val="0013462D"/>
    <w:rsid w:val="001371F2"/>
    <w:rsid w:val="0017275A"/>
    <w:rsid w:val="001A6680"/>
    <w:rsid w:val="001B3658"/>
    <w:rsid w:val="001D779A"/>
    <w:rsid w:val="001E143A"/>
    <w:rsid w:val="001F262F"/>
    <w:rsid w:val="001F3FF7"/>
    <w:rsid w:val="00253753"/>
    <w:rsid w:val="00295D33"/>
    <w:rsid w:val="0029697A"/>
    <w:rsid w:val="002A2801"/>
    <w:rsid w:val="002D5B6F"/>
    <w:rsid w:val="00392251"/>
    <w:rsid w:val="00396C65"/>
    <w:rsid w:val="00403C10"/>
    <w:rsid w:val="004D2EDE"/>
    <w:rsid w:val="004D3295"/>
    <w:rsid w:val="004D5483"/>
    <w:rsid w:val="004D6848"/>
    <w:rsid w:val="004E4027"/>
    <w:rsid w:val="0051319D"/>
    <w:rsid w:val="00524689"/>
    <w:rsid w:val="00572BCC"/>
    <w:rsid w:val="005946F8"/>
    <w:rsid w:val="005A4393"/>
    <w:rsid w:val="005E0A6B"/>
    <w:rsid w:val="00614FA1"/>
    <w:rsid w:val="0064271C"/>
    <w:rsid w:val="006C6C7F"/>
    <w:rsid w:val="006E59DE"/>
    <w:rsid w:val="006E6402"/>
    <w:rsid w:val="006F2B16"/>
    <w:rsid w:val="007161CE"/>
    <w:rsid w:val="00720B1E"/>
    <w:rsid w:val="007352C9"/>
    <w:rsid w:val="0074745C"/>
    <w:rsid w:val="00751866"/>
    <w:rsid w:val="00806A13"/>
    <w:rsid w:val="00807D75"/>
    <w:rsid w:val="00854F76"/>
    <w:rsid w:val="0087403C"/>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53AF6"/>
    <w:rsid w:val="00D726B4"/>
    <w:rsid w:val="00D97181"/>
    <w:rsid w:val="00DB7F1E"/>
    <w:rsid w:val="00E04849"/>
    <w:rsid w:val="00ED3ADC"/>
    <w:rsid w:val="00EE75AD"/>
    <w:rsid w:val="00F2512D"/>
    <w:rsid w:val="00F27BA0"/>
    <w:rsid w:val="00F65DB9"/>
    <w:rsid w:val="00F7551A"/>
    <w:rsid w:val="00F86DF6"/>
    <w:rsid w:val="00F97236"/>
    <w:rsid w:val="00FB1106"/>
    <w:rsid w:val="00FD745F"/>
    <w:rsid w:val="024A3888"/>
    <w:rsid w:val="0BD0743D"/>
    <w:rsid w:val="0BDD1ABE"/>
    <w:rsid w:val="0C574F25"/>
    <w:rsid w:val="0D6D78D3"/>
    <w:rsid w:val="0FEA4A79"/>
    <w:rsid w:val="13422F5C"/>
    <w:rsid w:val="16547E4A"/>
    <w:rsid w:val="1A286554"/>
    <w:rsid w:val="1EB45954"/>
    <w:rsid w:val="1FE34AA4"/>
    <w:rsid w:val="245820E8"/>
    <w:rsid w:val="2A407769"/>
    <w:rsid w:val="2ABD5857"/>
    <w:rsid w:val="2BB24B5E"/>
    <w:rsid w:val="2D897DC6"/>
    <w:rsid w:val="2F851013"/>
    <w:rsid w:val="30F427C0"/>
    <w:rsid w:val="38282BBA"/>
    <w:rsid w:val="3AFA189A"/>
    <w:rsid w:val="3F84523D"/>
    <w:rsid w:val="41C21CC5"/>
    <w:rsid w:val="480F7D62"/>
    <w:rsid w:val="4A48321A"/>
    <w:rsid w:val="4B822446"/>
    <w:rsid w:val="516B7F5B"/>
    <w:rsid w:val="52D672D2"/>
    <w:rsid w:val="538151FE"/>
    <w:rsid w:val="54720559"/>
    <w:rsid w:val="5B1B25CA"/>
    <w:rsid w:val="5CB90AD1"/>
    <w:rsid w:val="5FD72215"/>
    <w:rsid w:val="60F005B7"/>
    <w:rsid w:val="61213CA1"/>
    <w:rsid w:val="618108E6"/>
    <w:rsid w:val="61A213EE"/>
    <w:rsid w:val="6209240B"/>
    <w:rsid w:val="67895CA7"/>
    <w:rsid w:val="67CF7798"/>
    <w:rsid w:val="72EB3919"/>
    <w:rsid w:val="74771E60"/>
    <w:rsid w:val="77885706"/>
    <w:rsid w:val="7A884496"/>
    <w:rsid w:val="7B225FAA"/>
    <w:rsid w:val="7BAD38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link w:val="36"/>
    <w:autoRedefine/>
    <w:unhideWhenUsed/>
    <w:qFormat/>
    <w:uiPriority w:val="99"/>
    <w:pPr>
      <w:tabs>
        <w:tab w:val="center" w:pos="4153"/>
        <w:tab w:val="right" w:pos="8306"/>
      </w:tabs>
      <w:snapToGrid w:val="0"/>
    </w:pPr>
    <w:rPr>
      <w:sz w:val="18"/>
      <w:szCs w:val="18"/>
    </w:rPr>
  </w:style>
  <w:style w:type="paragraph" w:styleId="4">
    <w:name w:val="header"/>
    <w:basedOn w:val="1"/>
    <w:link w:val="3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1">
    <w:name w:val="Hyperlink"/>
    <w:autoRedefine/>
    <w:qFormat/>
    <w:uiPriority w:val="0"/>
    <w:rPr>
      <w:color w:val="0000FF"/>
      <w:u w:val="single"/>
    </w:rPr>
  </w:style>
  <w:style w:type="paragraph" w:customStyle="1" w:styleId="12">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3">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4">
    <w:name w:val="单元格样式20"/>
    <w:basedOn w:val="1"/>
    <w:autoRedefine/>
    <w:qFormat/>
    <w:uiPriority w:val="0"/>
    <w:rPr>
      <w:rFonts w:ascii="方正小标宋_GBK" w:hAnsi="方正小标宋_GBK" w:eastAsia="方正小标宋_GBK" w:cs="方正小标宋_GBK"/>
    </w:rPr>
  </w:style>
  <w:style w:type="paragraph" w:customStyle="1" w:styleId="15">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6">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7">
    <w:name w:val="单元格样式2"/>
    <w:basedOn w:val="1"/>
    <w:autoRedefine/>
    <w:qFormat/>
    <w:uiPriority w:val="0"/>
    <w:rPr>
      <w:rFonts w:ascii="方正书宋_GBK" w:hAnsi="方正书宋_GBK" w:eastAsia="方正书宋_GBK" w:cs="方正书宋_GBK"/>
      <w:sz w:val="21"/>
    </w:rPr>
  </w:style>
  <w:style w:type="paragraph" w:customStyle="1" w:styleId="18">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9">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20">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1">
    <w:name w:val="单元格样式5"/>
    <w:basedOn w:val="1"/>
    <w:autoRedefine/>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列表段落1"/>
    <w:basedOn w:val="1"/>
    <w:qFormat/>
    <w:uiPriority w:val="34"/>
    <w:pPr>
      <w:ind w:firstLine="420" w:firstLineChars="200"/>
    </w:pPr>
  </w:style>
  <w:style w:type="character" w:customStyle="1" w:styleId="35">
    <w:name w:val="页眉 字符"/>
    <w:basedOn w:val="10"/>
    <w:link w:val="4"/>
    <w:qFormat/>
    <w:uiPriority w:val="99"/>
    <w:rPr>
      <w:rFonts w:eastAsia="Times New Roman"/>
      <w:sz w:val="18"/>
      <w:szCs w:val="18"/>
      <w:lang w:eastAsia="uk-UA"/>
    </w:rPr>
  </w:style>
  <w:style w:type="character" w:customStyle="1" w:styleId="36">
    <w:name w:val="页脚 字符"/>
    <w:basedOn w:val="10"/>
    <w:link w:val="3"/>
    <w:qFormat/>
    <w:uiPriority w:val="99"/>
    <w:rPr>
      <w:rFonts w:eastAsia="Times New Roman"/>
      <w:sz w:val="18"/>
      <w:szCs w:val="18"/>
      <w:lang w:eastAsia="uk-UA"/>
    </w:rPr>
  </w:style>
  <w:style w:type="character" w:customStyle="1" w:styleId="37">
    <w:name w:val="font61"/>
    <w:basedOn w:val="10"/>
    <w:qFormat/>
    <w:uiPriority w:val="0"/>
    <w:rPr>
      <w:rFonts w:hint="default" w:ascii="Times New Roman" w:hAnsi="Times New Roman" w:cs="Times New Roman"/>
      <w:b/>
      <w:color w:val="000000"/>
      <w:sz w:val="22"/>
      <w:szCs w:val="22"/>
      <w:u w:val="none"/>
    </w:rPr>
  </w:style>
  <w:style w:type="character" w:customStyle="1" w:styleId="38">
    <w:name w:val="font71"/>
    <w:basedOn w:val="10"/>
    <w:qFormat/>
    <w:uiPriority w:val="0"/>
    <w:rPr>
      <w:rFonts w:hint="eastAsia" w:ascii="宋体" w:hAnsi="宋体" w:eastAsia="宋体" w:cs="宋体"/>
      <w:b/>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7" Type="http://schemas.openxmlformats.org/officeDocument/2006/relationships/fontTable" Target="fontTable.xml"/><Relationship Id="rId66" Type="http://schemas.openxmlformats.org/officeDocument/2006/relationships/customXml" Target="../customXml/item52.xml"/><Relationship Id="rId65" Type="http://schemas.openxmlformats.org/officeDocument/2006/relationships/customXml" Target="../customXml/item51.xml"/><Relationship Id="rId64" Type="http://schemas.openxmlformats.org/officeDocument/2006/relationships/customXml" Target="../customXml/item50.xml"/><Relationship Id="rId63" Type="http://schemas.openxmlformats.org/officeDocument/2006/relationships/customXml" Target="../customXml/item49.xml"/><Relationship Id="rId62" Type="http://schemas.openxmlformats.org/officeDocument/2006/relationships/customXml" Target="../customXml/item48.xml"/><Relationship Id="rId61" Type="http://schemas.openxmlformats.org/officeDocument/2006/relationships/customXml" Target="../customXml/item47.xml"/><Relationship Id="rId60" Type="http://schemas.openxmlformats.org/officeDocument/2006/relationships/customXml" Target="../customXml/item46.xml"/><Relationship Id="rId6" Type="http://schemas.openxmlformats.org/officeDocument/2006/relationships/footer" Target="footer2.xml"/><Relationship Id="rId59" Type="http://schemas.openxmlformats.org/officeDocument/2006/relationships/customXml" Target="../customXml/item45.xml"/><Relationship Id="rId58" Type="http://schemas.openxmlformats.org/officeDocument/2006/relationships/customXml" Target="../customXml/item44.xml"/><Relationship Id="rId57" Type="http://schemas.openxmlformats.org/officeDocument/2006/relationships/customXml" Target="../customXml/item43.xml"/><Relationship Id="rId56" Type="http://schemas.openxmlformats.org/officeDocument/2006/relationships/customXml" Target="../customXml/item42.xml"/><Relationship Id="rId55" Type="http://schemas.openxmlformats.org/officeDocument/2006/relationships/customXml" Target="../customXml/item41.xml"/><Relationship Id="rId54" Type="http://schemas.openxmlformats.org/officeDocument/2006/relationships/customXml" Target="../customXml/item40.xml"/><Relationship Id="rId53" Type="http://schemas.openxmlformats.org/officeDocument/2006/relationships/customXml" Target="../customXml/item39.xml"/><Relationship Id="rId52" Type="http://schemas.openxmlformats.org/officeDocument/2006/relationships/customXml" Target="../customXml/item38.xml"/><Relationship Id="rId51" Type="http://schemas.openxmlformats.org/officeDocument/2006/relationships/customXml" Target="../customXml/item37.xml"/><Relationship Id="rId50" Type="http://schemas.openxmlformats.org/officeDocument/2006/relationships/customXml" Target="../customXml/item36.xml"/><Relationship Id="rId5" Type="http://schemas.openxmlformats.org/officeDocument/2006/relationships/footer" Target="footer1.xml"/><Relationship Id="rId49" Type="http://schemas.openxmlformats.org/officeDocument/2006/relationships/customXml" Target="../customXml/item35.xml"/><Relationship Id="rId48" Type="http://schemas.openxmlformats.org/officeDocument/2006/relationships/customXml" Target="../customXml/item34.xml"/><Relationship Id="rId47" Type="http://schemas.openxmlformats.org/officeDocument/2006/relationships/customXml" Target="../customXml/item33.xml"/><Relationship Id="rId46" Type="http://schemas.openxmlformats.org/officeDocument/2006/relationships/customXml" Target="../customXml/item32.xml"/><Relationship Id="rId45" Type="http://schemas.openxmlformats.org/officeDocument/2006/relationships/customXml" Target="../customXml/item31.xml"/><Relationship Id="rId44" Type="http://schemas.openxmlformats.org/officeDocument/2006/relationships/customXml" Target="../customXml/item30.xml"/><Relationship Id="rId43" Type="http://schemas.openxmlformats.org/officeDocument/2006/relationships/customXml" Target="../customXml/item29.xml"/><Relationship Id="rId42" Type="http://schemas.openxmlformats.org/officeDocument/2006/relationships/customXml" Target="../customXml/item28.xml"/><Relationship Id="rId41" Type="http://schemas.openxmlformats.org/officeDocument/2006/relationships/customXml" Target="../customXml/item27.xml"/><Relationship Id="rId40" Type="http://schemas.openxmlformats.org/officeDocument/2006/relationships/customXml" Target="../customXml/item26.xml"/><Relationship Id="rId4" Type="http://schemas.openxmlformats.org/officeDocument/2006/relationships/header" Target="header2.xml"/><Relationship Id="rId39" Type="http://schemas.openxmlformats.org/officeDocument/2006/relationships/customXml" Target="../customXml/item25.xml"/><Relationship Id="rId38" Type="http://schemas.openxmlformats.org/officeDocument/2006/relationships/customXml" Target="../customXml/item24.xml"/><Relationship Id="rId37" Type="http://schemas.openxmlformats.org/officeDocument/2006/relationships/customXml" Target="../customXml/item23.xml"/><Relationship Id="rId36" Type="http://schemas.openxmlformats.org/officeDocument/2006/relationships/customXml" Target="../customXml/item22.xml"/><Relationship Id="rId35" Type="http://schemas.openxmlformats.org/officeDocument/2006/relationships/customXml" Target="../customXml/item21.xml"/><Relationship Id="rId34" Type="http://schemas.openxmlformats.org/officeDocument/2006/relationships/customXml" Target="../customXml/item20.xml"/><Relationship Id="rId33" Type="http://schemas.openxmlformats.org/officeDocument/2006/relationships/customXml" Target="../customXml/item19.xml"/><Relationship Id="rId32" Type="http://schemas.openxmlformats.org/officeDocument/2006/relationships/customXml" Target="../customXml/item18.xml"/><Relationship Id="rId31" Type="http://schemas.openxmlformats.org/officeDocument/2006/relationships/customXml" Target="../customXml/item17.xml"/><Relationship Id="rId30" Type="http://schemas.openxmlformats.org/officeDocument/2006/relationships/customXml" Target="../customXml/item16.xml"/><Relationship Id="rId3" Type="http://schemas.openxmlformats.org/officeDocument/2006/relationships/header" Target="header1.xml"/><Relationship Id="rId29" Type="http://schemas.openxmlformats.org/officeDocument/2006/relationships/customXml" Target="../customXml/item15.xml"/><Relationship Id="rId28" Type="http://schemas.openxmlformats.org/officeDocument/2006/relationships/customXml" Target="../customXml/item14.xml"/><Relationship Id="rId27" Type="http://schemas.openxmlformats.org/officeDocument/2006/relationships/customXml" Target="../customXml/item13.xml"/><Relationship Id="rId26" Type="http://schemas.openxmlformats.org/officeDocument/2006/relationships/customXml" Target="../customXml/item12.xml"/><Relationship Id="rId25" Type="http://schemas.openxmlformats.org/officeDocument/2006/relationships/customXml" Target="../customXml/item11.xml"/><Relationship Id="rId24" Type="http://schemas.openxmlformats.org/officeDocument/2006/relationships/customXml" Target="../customXml/item10.xml"/><Relationship Id="rId23" Type="http://schemas.openxmlformats.org/officeDocument/2006/relationships/customXml" Target="../customXml/item9.xml"/><Relationship Id="rId22" Type="http://schemas.openxmlformats.org/officeDocument/2006/relationships/customXml" Target="../customXml/item8.xml"/><Relationship Id="rId21" Type="http://schemas.openxmlformats.org/officeDocument/2006/relationships/customXml" Target="../customXml/item7.xml"/><Relationship Id="rId20" Type="http://schemas.openxmlformats.org/officeDocument/2006/relationships/customXml" Target="../customXml/item6.xml"/><Relationship Id="rId2" Type="http://schemas.openxmlformats.org/officeDocument/2006/relationships/settings" Target="settings.xml"/><Relationship Id="rId19" Type="http://schemas.openxmlformats.org/officeDocument/2006/relationships/customXml" Target="../customXml/item5.xml"/><Relationship Id="rId18" Type="http://schemas.openxmlformats.org/officeDocument/2006/relationships/customXml" Target="../customXml/item4.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b:Sources xmlns:b="http://schemas.openxmlformats.org/officeDocument/2006/bibliography" xmlns="http://schemas.openxmlformats.org/officeDocument/2006/bibliography" SelectedStyle="\APASixthEditionOfficeOnline.xsl" StyleName="APA" Version="6"/>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ED04FE6-E896-4FEE-A743-FB20CC51DF19}">
  <ds:schemaRefs/>
</ds:datastoreItem>
</file>

<file path=customXml/itemProps11.xml><?xml version="1.0" encoding="utf-8"?>
<ds:datastoreItem xmlns:ds="http://schemas.openxmlformats.org/officeDocument/2006/customXml" ds:itemID="{1D2C6853-5D07-4F2E-81B0-D431A6C37BF1}">
  <ds:schemaRefs/>
</ds:datastoreItem>
</file>

<file path=customXml/itemProps12.xml><?xml version="1.0" encoding="utf-8"?>
<ds:datastoreItem xmlns:ds="http://schemas.openxmlformats.org/officeDocument/2006/customXml" ds:itemID="{88C2029B-8146-4499-8D6C-3689A653FB96}">
  <ds:schemaRefs/>
</ds:datastoreItem>
</file>

<file path=customXml/itemProps13.xml><?xml version="1.0" encoding="utf-8"?>
<ds:datastoreItem xmlns:ds="http://schemas.openxmlformats.org/officeDocument/2006/customXml" ds:itemID="{5C126D5D-CDDC-4F20-9B34-3E608D90EC4B}">
  <ds:schemaRefs/>
</ds:datastoreItem>
</file>

<file path=customXml/itemProps14.xml><?xml version="1.0" encoding="utf-8"?>
<ds:datastoreItem xmlns:ds="http://schemas.openxmlformats.org/officeDocument/2006/customXml" ds:itemID="{E8F42D8C-5603-4219-82E3-BE90EA530D51}">
  <ds:schemaRefs/>
</ds:datastoreItem>
</file>

<file path=customXml/itemProps15.xml><?xml version="1.0" encoding="utf-8"?>
<ds:datastoreItem xmlns:ds="http://schemas.openxmlformats.org/officeDocument/2006/customXml" ds:itemID="{B0C7E233-F3C6-4BE0-936C-7ED923641E9A}">
  <ds:schemaRefs/>
</ds:datastoreItem>
</file>

<file path=customXml/itemProps16.xml><?xml version="1.0" encoding="utf-8"?>
<ds:datastoreItem xmlns:ds="http://schemas.openxmlformats.org/officeDocument/2006/customXml" ds:itemID="{F51B2312-8862-406F-886D-A41A01041C26}">
  <ds:schemaRefs/>
</ds:datastoreItem>
</file>

<file path=customXml/itemProps17.xml><?xml version="1.0" encoding="utf-8"?>
<ds:datastoreItem xmlns:ds="http://schemas.openxmlformats.org/officeDocument/2006/customXml" ds:itemID="{23A1A8F0-B514-4869-9FD6-78847D5CE0F1}">
  <ds:schemaRefs/>
</ds:datastoreItem>
</file>

<file path=customXml/itemProps18.xml><?xml version="1.0" encoding="utf-8"?>
<ds:datastoreItem xmlns:ds="http://schemas.openxmlformats.org/officeDocument/2006/customXml" ds:itemID="{49661B6A-3116-43F0-9BA5-676396640951}">
  <ds:schemaRefs/>
</ds:datastoreItem>
</file>

<file path=customXml/itemProps19.xml><?xml version="1.0" encoding="utf-8"?>
<ds:datastoreItem xmlns:ds="http://schemas.openxmlformats.org/officeDocument/2006/customXml" ds:itemID="{6E8AB950-49DD-4AD5-B48A-DE4B58150108}">
  <ds:schemaRefs/>
</ds:datastoreItem>
</file>

<file path=customXml/itemProps2.xml><?xml version="1.0" encoding="utf-8"?>
<ds:datastoreItem xmlns:ds="http://schemas.openxmlformats.org/officeDocument/2006/customXml" ds:itemID="{284F34FE-6D40-4B15-B982-8B34D7F3FBCA}">
  <ds:schemaRefs/>
</ds:datastoreItem>
</file>

<file path=customXml/itemProps20.xml><?xml version="1.0" encoding="utf-8"?>
<ds:datastoreItem xmlns:ds="http://schemas.openxmlformats.org/officeDocument/2006/customXml" ds:itemID="{F74CA73A-5907-485C-AD71-465C67FF9138}">
  <ds:schemaRefs/>
</ds:datastoreItem>
</file>

<file path=customXml/itemProps21.xml><?xml version="1.0" encoding="utf-8"?>
<ds:datastoreItem xmlns:ds="http://schemas.openxmlformats.org/officeDocument/2006/customXml" ds:itemID="{3C7E501D-9384-43CC-BA38-1FFA6D3E1400}">
  <ds:schemaRefs/>
</ds:datastoreItem>
</file>

<file path=customXml/itemProps22.xml><?xml version="1.0" encoding="utf-8"?>
<ds:datastoreItem xmlns:ds="http://schemas.openxmlformats.org/officeDocument/2006/customXml" ds:itemID="{AC94AA20-AAC8-4702-8341-1C16B3B47E1E}">
  <ds:schemaRefs/>
</ds:datastoreItem>
</file>

<file path=customXml/itemProps23.xml><?xml version="1.0" encoding="utf-8"?>
<ds:datastoreItem xmlns:ds="http://schemas.openxmlformats.org/officeDocument/2006/customXml" ds:itemID="{F1EAC11C-7F89-476F-B619-69E5E9FAA100}">
  <ds:schemaRefs/>
</ds:datastoreItem>
</file>

<file path=customXml/itemProps24.xml><?xml version="1.0" encoding="utf-8"?>
<ds:datastoreItem xmlns:ds="http://schemas.openxmlformats.org/officeDocument/2006/customXml" ds:itemID="{EA084D54-B54B-435F-A81C-B486416EC7B0}">
  <ds:schemaRefs/>
</ds:datastoreItem>
</file>

<file path=customXml/itemProps25.xml><?xml version="1.0" encoding="utf-8"?>
<ds:datastoreItem xmlns:ds="http://schemas.openxmlformats.org/officeDocument/2006/customXml" ds:itemID="{83D6C4CA-9702-4BA9-B08C-D5336DF137DE}">
  <ds:schemaRefs/>
</ds:datastoreItem>
</file>

<file path=customXml/itemProps26.xml><?xml version="1.0" encoding="utf-8"?>
<ds:datastoreItem xmlns:ds="http://schemas.openxmlformats.org/officeDocument/2006/customXml" ds:itemID="{221E60F8-665C-4A98-96FF-FE2A8514F1A1}">
  <ds:schemaRefs/>
</ds:datastoreItem>
</file>

<file path=customXml/itemProps27.xml><?xml version="1.0" encoding="utf-8"?>
<ds:datastoreItem xmlns:ds="http://schemas.openxmlformats.org/officeDocument/2006/customXml" ds:itemID="{C0B3375F-D7FD-4B46-B6B2-57CEAA3F2C2F}">
  <ds:schemaRefs/>
</ds:datastoreItem>
</file>

<file path=customXml/itemProps28.xml><?xml version="1.0" encoding="utf-8"?>
<ds:datastoreItem xmlns:ds="http://schemas.openxmlformats.org/officeDocument/2006/customXml" ds:itemID="{E4DB3DED-7A82-45A3-B2D4-4BFE4C8FFC9B}">
  <ds:schemaRefs/>
</ds:datastoreItem>
</file>

<file path=customXml/itemProps29.xml><?xml version="1.0" encoding="utf-8"?>
<ds:datastoreItem xmlns:ds="http://schemas.openxmlformats.org/officeDocument/2006/customXml" ds:itemID="{C3E654A8-4E6F-471F-8C8C-02C137B2FAF1}">
  <ds:schemaRefs/>
</ds:datastoreItem>
</file>

<file path=customXml/itemProps3.xml><?xml version="1.0" encoding="utf-8"?>
<ds:datastoreItem xmlns:ds="http://schemas.openxmlformats.org/officeDocument/2006/customXml" ds:itemID="{45941831-FFBA-441F-AE8D-718B8B551A1D}">
  <ds:schemaRefs/>
</ds:datastoreItem>
</file>

<file path=customXml/itemProps30.xml><?xml version="1.0" encoding="utf-8"?>
<ds:datastoreItem xmlns:ds="http://schemas.openxmlformats.org/officeDocument/2006/customXml" ds:itemID="{5406D103-D3A9-47A3-8BB5-B72CF19271B2}">
  <ds:schemaRefs/>
</ds:datastoreItem>
</file>

<file path=customXml/itemProps31.xml><?xml version="1.0" encoding="utf-8"?>
<ds:datastoreItem xmlns:ds="http://schemas.openxmlformats.org/officeDocument/2006/customXml" ds:itemID="{3876947B-5375-41BD-ADDB-46B1A73E144C}">
  <ds:schemaRefs/>
</ds:datastoreItem>
</file>

<file path=customXml/itemProps32.xml><?xml version="1.0" encoding="utf-8"?>
<ds:datastoreItem xmlns:ds="http://schemas.openxmlformats.org/officeDocument/2006/customXml" ds:itemID="{DAB447C4-0BBB-491A-A9D8-75AB192328F7}">
  <ds:schemaRefs/>
</ds:datastoreItem>
</file>

<file path=customXml/itemProps33.xml><?xml version="1.0" encoding="utf-8"?>
<ds:datastoreItem xmlns:ds="http://schemas.openxmlformats.org/officeDocument/2006/customXml" ds:itemID="{21276215-CCB1-4B33-9AFF-5FF4ADEB6D26}">
  <ds:schemaRefs/>
</ds:datastoreItem>
</file>

<file path=customXml/itemProps34.xml><?xml version="1.0" encoding="utf-8"?>
<ds:datastoreItem xmlns:ds="http://schemas.openxmlformats.org/officeDocument/2006/customXml" ds:itemID="{8995EDC1-54BB-4D1B-B366-CC090B70C173}">
  <ds:schemaRefs/>
</ds:datastoreItem>
</file>

<file path=customXml/itemProps35.xml><?xml version="1.0" encoding="utf-8"?>
<ds:datastoreItem xmlns:ds="http://schemas.openxmlformats.org/officeDocument/2006/customXml" ds:itemID="{4161E038-6BDA-4B56-829A-B9A6CBBCAF89}">
  <ds:schemaRefs/>
</ds:datastoreItem>
</file>

<file path=customXml/itemProps36.xml><?xml version="1.0" encoding="utf-8"?>
<ds:datastoreItem xmlns:ds="http://schemas.openxmlformats.org/officeDocument/2006/customXml" ds:itemID="{273A4801-8B9C-4926-9207-C70B05983953}">
  <ds:schemaRefs/>
</ds:datastoreItem>
</file>

<file path=customXml/itemProps37.xml><?xml version="1.0" encoding="utf-8"?>
<ds:datastoreItem xmlns:ds="http://schemas.openxmlformats.org/officeDocument/2006/customXml" ds:itemID="{D0B34C87-332C-4635-A161-F5E21C493CB4}">
  <ds:schemaRefs/>
</ds:datastoreItem>
</file>

<file path=customXml/itemProps38.xml><?xml version="1.0" encoding="utf-8"?>
<ds:datastoreItem xmlns:ds="http://schemas.openxmlformats.org/officeDocument/2006/customXml" ds:itemID="{052B98F3-B65D-4B9D-8205-6EFC21113DB3}">
  <ds:schemaRefs/>
</ds:datastoreItem>
</file>

<file path=customXml/itemProps39.xml><?xml version="1.0" encoding="utf-8"?>
<ds:datastoreItem xmlns:ds="http://schemas.openxmlformats.org/officeDocument/2006/customXml" ds:itemID="{73C9F039-1D9F-4305-BB4F-372C70BD7863}">
  <ds:schemaRefs/>
</ds:datastoreItem>
</file>

<file path=customXml/itemProps4.xml><?xml version="1.0" encoding="utf-8"?>
<ds:datastoreItem xmlns:ds="http://schemas.openxmlformats.org/officeDocument/2006/customXml" ds:itemID="{AEB530F0-49BB-46F3-B486-EB1F93EE1F0D}">
  <ds:schemaRefs/>
</ds:datastoreItem>
</file>

<file path=customXml/itemProps40.xml><?xml version="1.0" encoding="utf-8"?>
<ds:datastoreItem xmlns:ds="http://schemas.openxmlformats.org/officeDocument/2006/customXml" ds:itemID="{2876D4DB-182F-4A3F-AA8A-CFCD37B6E294}">
  <ds:schemaRefs/>
</ds:datastoreItem>
</file>

<file path=customXml/itemProps41.xml><?xml version="1.0" encoding="utf-8"?>
<ds:datastoreItem xmlns:ds="http://schemas.openxmlformats.org/officeDocument/2006/customXml" ds:itemID="{0E3EEC6F-B2E6-4848-B873-093794508A48}">
  <ds:schemaRefs/>
</ds:datastoreItem>
</file>

<file path=customXml/itemProps42.xml><?xml version="1.0" encoding="utf-8"?>
<ds:datastoreItem xmlns:ds="http://schemas.openxmlformats.org/officeDocument/2006/customXml" ds:itemID="{94F3F6FD-D183-4DF2-9D60-0DD380350BC7}">
  <ds:schemaRefs/>
</ds:datastoreItem>
</file>

<file path=customXml/itemProps43.xml><?xml version="1.0" encoding="utf-8"?>
<ds:datastoreItem xmlns:ds="http://schemas.openxmlformats.org/officeDocument/2006/customXml" ds:itemID="{1C1E0200-9266-4F7E-A46D-9D2ECB5D5CB5}">
  <ds:schemaRefs/>
</ds:datastoreItem>
</file>

<file path=customXml/itemProps44.xml><?xml version="1.0" encoding="utf-8"?>
<ds:datastoreItem xmlns:ds="http://schemas.openxmlformats.org/officeDocument/2006/customXml" ds:itemID="{C32E9EBA-2253-42C8-A3AF-17F0D2B0DF5F}">
  <ds:schemaRefs/>
</ds:datastoreItem>
</file>

<file path=customXml/itemProps45.xml><?xml version="1.0" encoding="utf-8"?>
<ds:datastoreItem xmlns:ds="http://schemas.openxmlformats.org/officeDocument/2006/customXml" ds:itemID="{94873E0B-80B1-4E9F-9967-A142C76B9A3C}">
  <ds:schemaRefs/>
</ds:datastoreItem>
</file>

<file path=customXml/itemProps46.xml><?xml version="1.0" encoding="utf-8"?>
<ds:datastoreItem xmlns:ds="http://schemas.openxmlformats.org/officeDocument/2006/customXml" ds:itemID="{F474B237-5590-4A5D-9532-92DF405B8328}">
  <ds:schemaRefs/>
</ds:datastoreItem>
</file>

<file path=customXml/itemProps47.xml><?xml version="1.0" encoding="utf-8"?>
<ds:datastoreItem xmlns:ds="http://schemas.openxmlformats.org/officeDocument/2006/customXml" ds:itemID="{44B5C33E-E510-4881-824B-6C4B6BEAF7E2}">
  <ds:schemaRefs/>
</ds:datastoreItem>
</file>

<file path=customXml/itemProps48.xml><?xml version="1.0" encoding="utf-8"?>
<ds:datastoreItem xmlns:ds="http://schemas.openxmlformats.org/officeDocument/2006/customXml" ds:itemID="{3F40F437-344F-4D56-BB4E-B1B754B77F85}">
  <ds:schemaRefs/>
</ds:datastoreItem>
</file>

<file path=customXml/itemProps49.xml><?xml version="1.0" encoding="utf-8"?>
<ds:datastoreItem xmlns:ds="http://schemas.openxmlformats.org/officeDocument/2006/customXml" ds:itemID="{74CE19A5-D8B3-4993-BF8E-3D2C36E66850}">
  <ds:schemaRefs/>
</ds:datastoreItem>
</file>

<file path=customXml/itemProps5.xml><?xml version="1.0" encoding="utf-8"?>
<ds:datastoreItem xmlns:ds="http://schemas.openxmlformats.org/officeDocument/2006/customXml" ds:itemID="{76004064-E42E-42A6-849D-DF32827D7D9F}">
  <ds:schemaRefs/>
</ds:datastoreItem>
</file>

<file path=customXml/itemProps50.xml><?xml version="1.0" encoding="utf-8"?>
<ds:datastoreItem xmlns:ds="http://schemas.openxmlformats.org/officeDocument/2006/customXml" ds:itemID="{6F2B08C1-9EBF-4473-BF30-562BC23E76EC}">
  <ds:schemaRefs/>
</ds:datastoreItem>
</file>

<file path=customXml/itemProps51.xml><?xml version="1.0" encoding="utf-8"?>
<ds:datastoreItem xmlns:ds="http://schemas.openxmlformats.org/officeDocument/2006/customXml" ds:itemID="{3CE231B7-4B8F-43B1-BB93-122327D27C71}">
  <ds:schemaRefs/>
</ds:datastoreItem>
</file>

<file path=customXml/itemProps52.xml><?xml version="1.0" encoding="utf-8"?>
<ds:datastoreItem xmlns:ds="http://schemas.openxmlformats.org/officeDocument/2006/customXml" ds:itemID="{44841A29-CBBA-4EA8-BB72-8EFC5761153C}">
  <ds:schemaRefs/>
</ds:datastoreItem>
</file>

<file path=customXml/itemProps6.xml><?xml version="1.0" encoding="utf-8"?>
<ds:datastoreItem xmlns:ds="http://schemas.openxmlformats.org/officeDocument/2006/customXml" ds:itemID="{C187A29E-3F07-44DC-AA15-C162A4DBB8B0}">
  <ds:schemaRefs/>
</ds:datastoreItem>
</file>

<file path=customXml/itemProps7.xml><?xml version="1.0" encoding="utf-8"?>
<ds:datastoreItem xmlns:ds="http://schemas.openxmlformats.org/officeDocument/2006/customXml" ds:itemID="{8A2C20EF-8C57-4032-B775-C6B2FC7C0D4C}">
  <ds:schemaRefs/>
</ds:datastoreItem>
</file>

<file path=customXml/itemProps8.xml><?xml version="1.0" encoding="utf-8"?>
<ds:datastoreItem xmlns:ds="http://schemas.openxmlformats.org/officeDocument/2006/customXml" ds:itemID="{04DC5A26-6BED-4079-9ECF-0EAAD5945ECE}">
  <ds:schemaRefs/>
</ds:datastoreItem>
</file>

<file path=customXml/itemProps9.xml><?xml version="1.0" encoding="utf-8"?>
<ds:datastoreItem xmlns:ds="http://schemas.openxmlformats.org/officeDocument/2006/customXml" ds:itemID="{CAC81F54-E2B9-4BA3-AAE3-3C089A40C1F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64</Pages>
  <Words>25567</Words>
  <Characters>32101</Characters>
  <Lines>281</Lines>
  <Paragraphs>79</Paragraphs>
  <TotalTime>8</TotalTime>
  <ScaleCrop>false</ScaleCrop>
  <LinksUpToDate>false</LinksUpToDate>
  <CharactersWithSpaces>32243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985464</cp:lastModifiedBy>
  <dcterms:modified xsi:type="dcterms:W3CDTF">2024-07-08T09:08:23Z</dcterms:modified>
  <dc:title>2022年部门预算信息公开目录</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6BC20FAC370D45B8A2B57E37D8FEBFA3</vt:lpwstr>
  </property>
</Properties>
</file>