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黑体" w:hAnsi="黑体" w:eastAsia="黑体" w:cs="黑体"/>
          <w:b w:val="0"/>
          <w:bCs w:val="0"/>
          <w:sz w:val="36"/>
          <w:szCs w:val="36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6"/>
          <w:szCs w:val="36"/>
          <w:lang w:val="en-US" w:eastAsia="zh-CN"/>
        </w:rPr>
        <w:t>矛盾纠纷排查调处工作经费</w:t>
      </w:r>
      <w:r>
        <w:rPr>
          <w:rFonts w:hint="eastAsia" w:ascii="黑体" w:hAnsi="黑体" w:eastAsia="黑体" w:cs="黑体"/>
          <w:b w:val="0"/>
          <w:bCs w:val="0"/>
          <w:sz w:val="36"/>
          <w:szCs w:val="36"/>
          <w:lang w:eastAsia="zh-CN"/>
        </w:rPr>
        <w:t>项目</w:t>
      </w:r>
      <w:r>
        <w:rPr>
          <w:rFonts w:hint="eastAsia" w:ascii="黑体" w:hAnsi="黑体" w:eastAsia="黑体" w:cs="黑体"/>
          <w:b w:val="0"/>
          <w:bCs w:val="0"/>
          <w:sz w:val="36"/>
          <w:szCs w:val="36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根据《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》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（鹿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财字[2019]65号）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矛盾纠纷排查调处工作经费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实施了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绩效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“三位一体大调解”工作经费，我区208村均已建成调解室，用于乡村调解室建设，培树和支持调解典型，支持行业调委会建设，及区调解中心设备购置维修、宣传奖励等日常运行费用。有效化解矛盾纠纷、促进社会和谐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2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</w:rPr>
        <w:t>一）绩效评价的组织工作和过程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本次绩效评价自评价工作分为三个阶段：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第一阶段：根据成立评价工作小组，制定项目绩效评价具体实施方案。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第二阶段：按照区财政局要求，进行自查。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第三阶段：由评价工作小组对项目总结评价结论，最终形成自评价报告，报区财政局。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我单位评价工作组人员通过对基层组织矛盾纠纷排查调处率、时效率、服务对象满意度进行综合评价。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1.该项目的申请、设立过程符合相关规定，所设的绩效目标依据充分、符合客观实际，绩效指标清晰、细化可衡量。根据指标体系评分标准可评100分。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2.实际到位资金与计划投入资金的比率与到位及时率，根据指标体系评分标准计算分值可评100分。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1.我单位管理制度健全性、制度执行有效性和项目质量可控性等情况进行分析后，根据指标体系评分标准计算分值可评100分。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2.我单位财务管理制度健全性、资金使用合规性和财务监控有效性等情况进行分析后，根据指标体系评分标准可评100分。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矛盾纠纷排查率可达100%，调处率96%以上，完成时效率95%，服务对象满意度95%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综合运用行政、司法、人民调解，确保发生矛盾纠纷案事件可及时进行化解，做到了小事不出村，大事不出乡镇，全年没有重特大案事件发生，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根据指标体系评分标准可评100分。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得出综合评价结论和项目综合绩效评价等级。项目综合绩效评价分为4个等级：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综合上述指标该项目评优。</w:t>
      </w:r>
    </w:p>
    <w:p>
      <w:pPr>
        <w:numPr>
          <w:ilvl w:val="0"/>
          <w:numId w:val="1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存在的问题及改进措施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该项目不存在任何问题。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  <w:vertAlign w:val="baseline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   六、</w:t>
      </w: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</w:t>
      </w:r>
    </w:p>
    <w:tbl>
      <w:tblPr>
        <w:tblStyle w:val="5"/>
        <w:tblW w:w="88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6"/>
        <w:gridCol w:w="2856"/>
        <w:gridCol w:w="36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葛振芳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张  林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专职委员、办公室主任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董海涛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科员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42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中共石家庄市鹿泉区委政法委员会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2020年1月6日</w:t>
      </w: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0FF3EB"/>
    <w:multiLevelType w:val="singleLevel"/>
    <w:tmpl w:val="5E0FF3EB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8C5723B"/>
    <w:rsid w:val="08DE66BF"/>
    <w:rsid w:val="0BCA711F"/>
    <w:rsid w:val="1157564F"/>
    <w:rsid w:val="18884FEC"/>
    <w:rsid w:val="2A2941B7"/>
    <w:rsid w:val="30F728F7"/>
    <w:rsid w:val="334F2A75"/>
    <w:rsid w:val="38C81F3A"/>
    <w:rsid w:val="4D6A2DD1"/>
    <w:rsid w:val="5A4042F5"/>
    <w:rsid w:val="5D5C7B10"/>
    <w:rsid w:val="5FF62641"/>
    <w:rsid w:val="66056ED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2020-01-04T02:31:00Z</cp:lastPrinted>
  <dcterms:modified xsi:type="dcterms:W3CDTF">2024-07-08T01:11:27Z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D3757743A2D24A93A71C9C5ABF884458</vt:lpwstr>
  </property>
</Properties>
</file>