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Theme="majorEastAsia" w:hAnsiTheme="majorEastAsia" w:eastAsiaTheme="majorEastAsia" w:cstheme="majorEastAsia"/>
          <w:b/>
          <w:bCs/>
          <w:sz w:val="36"/>
          <w:szCs w:val="36"/>
          <w:lang w:val="en-US" w:eastAsia="zh-CN"/>
        </w:rPr>
        <w:t>政法四级网扩容升级</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政法四级网扩容升级</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2017年度石家庄市委政法委在充分调研后决定启动全市政法四级网扩容升级改造项目，通过统招分签，签订政法四级网扩容升级项目合同。项目于18年基本完工，19年度完成扫尾工作，并通过了专家组验收。</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我单位评价工作组人员通过政法网扩容升级后的实际运行情况，可长期使用情况进行综合评价。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可保障全区政法网上下级通信畅通，联动、联络及时高效，根据指标体系评分标准可评100分。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可保障全区政法系统长期使用，服务对象满意度可达100%根据指标体系评分标准可评100分。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综合上述指标该项目评分100分。</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34484C"/>
    <w:rsid w:val="08C5723B"/>
    <w:rsid w:val="0BCA711F"/>
    <w:rsid w:val="22E839BB"/>
    <w:rsid w:val="2A2941B7"/>
    <w:rsid w:val="30F728F7"/>
    <w:rsid w:val="31AB72CC"/>
    <w:rsid w:val="334F2A75"/>
    <w:rsid w:val="6B3155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2020-01-07T03:55:00Z</cp:lastPrinted>
  <dcterms:modified xsi:type="dcterms:W3CDTF">2024-07-08T01:15:14Z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F4148F643B8E4ED289660FDFDEF75C7B</vt:lpwstr>
  </property>
</Properties>
</file>