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val="en-US" w:eastAsia="zh-CN"/>
        </w:rPr>
        <w:t>扫黑除恶专项斗争经费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  <w:lang w:eastAsia="zh-CN"/>
        </w:rPr>
        <w:t>项目</w:t>
      </w:r>
      <w:r>
        <w:rPr>
          <w:rFonts w:hint="eastAsia" w:asciiTheme="majorEastAsia" w:hAnsiTheme="majorEastAsia" w:eastAsiaTheme="majorEastAsia" w:cstheme="majorEastAsia"/>
          <w:b/>
          <w:bCs/>
          <w:sz w:val="36"/>
          <w:szCs w:val="36"/>
        </w:rPr>
        <w:t>绩效评价报告</w:t>
      </w:r>
    </w:p>
    <w:p>
      <w:pPr>
        <w:adjustRightInd w:val="0"/>
        <w:snapToGrid w:val="0"/>
        <w:spacing w:line="360" w:lineRule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扫黑除恶专项斗争经费</w:t>
      </w:r>
      <w:r>
        <w:rPr>
          <w:rFonts w:hint="eastAsia" w:ascii="仿宋_GB2312" w:eastAsia="仿宋_GB2312"/>
          <w:sz w:val="32"/>
          <w:szCs w:val="32"/>
          <w:lang w:eastAsia="zh-CN"/>
        </w:rPr>
        <w:t>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概况：加大宣传力度，营造浓厚氛围。充分发动群众，通过悬挂宣传展牌、印制知识手册、发放宣传资料、接受群众咨询等方式，多维度、深层次、全方位开展宣传。在全区开展扫黑除恶专项斗争问卷调查，共有10378人次参与，其中对当前开展扫黑除恶专项斗争知晓率达到98.94%，对涉黑涉恶犯罪线索举报方式知晓率达到94.27%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绩效评价工作情况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sz w:val="32"/>
          <w:szCs w:val="32"/>
        </w:rPr>
        <w:t>一）绩效评价的组织工作和过程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本次绩效评价自评价工作分为三个阶段：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第一阶段：根据成立评价工作小组，制定项目绩效评价具体实施方案。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第二阶段：按照区财政局要求，进行自查。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sz w:val="32"/>
          <w:szCs w:val="32"/>
        </w:rPr>
        <w:t>第三阶段：由评价工作小组对项目总结评价结论，最终形成自评价报告，报区财政局。</w:t>
      </w:r>
    </w:p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我单位评价工作组人员通过对全区扫黑除恶专项斗争工作开展情况、宣传率及知晓度进行综合评价。</w:t>
      </w:r>
    </w:p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1.该项目的申请、设立过程符合相关规定，所设的绩效目标依据充分、符合客观实际，绩效指标清晰、细化可衡量。根据指标体系评分标准可评100分。</w:t>
      </w:r>
    </w:p>
    <w:p>
      <w:p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2.实际到位资金与计划投入资金的比率与到位及时率，根据指标体系评分标准计算分值可评100分。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（二）项目实施过程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1.我单位管理制度健全性、制度执行有效性和项目质量可控性等情况进行分析后，根据指标体系评分标准计算分值可评100分。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2.我单位财务管理制度健全性、资金使用合规性和财务监控有效性等情况进行分析后，根据指标体系评分标准可评100分。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（三）项目产出</w:t>
      </w:r>
    </w:p>
    <w:p>
      <w:pPr>
        <w:numPr>
          <w:ilvl w:val="0"/>
          <w:numId w:val="0"/>
        </w:numPr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可保障全区扫黑除恶专项斗争正常运行，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悬挂宣传展牌、印制手册、发放宣传资料等形式进行扫黑除恶宣传，在全区运用手机微信形式开展扫黑除恶专项斗争问卷调查，其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根据指标体系评分标准可评100分。</w:t>
      </w: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（四）项目效果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通过强化正面宣传和舆论引导，能够震慑犯罪，教化群众；通过调查问卷形式增强了人民群众的幸福感、获得感和安全感。服务对象满意度可达95%，根据指标体系评分标准可评100分。</w:t>
      </w: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根据项目执行情况和项目绩效情况，给出总得分，</w:t>
      </w:r>
      <w:r>
        <w:rPr>
          <w:rFonts w:hint="eastAsia" w:ascii="仿宋_GB2312" w:eastAsia="仿宋_GB2312"/>
          <w:sz w:val="32"/>
          <w:szCs w:val="32"/>
        </w:rPr>
        <w:t>指标体系设定满分100分，</w:t>
      </w:r>
      <w:r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  <w:t>得出综合评价结论和项目综合绩效评价等级。项目综合绩效评价分为4个等级：</w:t>
      </w:r>
      <w:r>
        <w:rPr>
          <w:rFonts w:hint="eastAsia" w:ascii="仿宋_GB2312" w:eastAsia="仿宋_GB2312"/>
          <w:sz w:val="32"/>
          <w:szCs w:val="32"/>
        </w:rPr>
        <w:t>得分</w:t>
      </w:r>
      <w:r>
        <w:rPr>
          <w:rFonts w:hint="default" w:ascii="Arial" w:hAnsi="Arial" w:eastAsia="仿宋_GB2312" w:cs="Arial"/>
          <w:sz w:val="32"/>
          <w:szCs w:val="32"/>
        </w:rPr>
        <w:t>≥</w:t>
      </w:r>
      <w:r>
        <w:rPr>
          <w:rFonts w:hint="eastAsia" w:ascii="仿宋_GB2312" w:eastAsia="仿宋_GB2312"/>
          <w:sz w:val="32"/>
          <w:szCs w:val="32"/>
        </w:rPr>
        <w:t>85分为优秀；75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8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分为良好；60</w:t>
      </w:r>
      <w:r>
        <w:rPr>
          <w:rFonts w:hint="default" w:ascii="Arial" w:hAnsi="Arial" w:eastAsia="仿宋_GB2312" w:cs="Arial"/>
          <w:sz w:val="32"/>
          <w:szCs w:val="32"/>
        </w:rPr>
        <w:t>≤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7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eastAsia="仿宋_GB2312"/>
          <w:sz w:val="32"/>
          <w:szCs w:val="32"/>
        </w:rPr>
        <w:t>分为一般；</w:t>
      </w:r>
      <w:r>
        <w:rPr>
          <w:rFonts w:hint="eastAsia" w:ascii="仿宋_GB2312" w:eastAsia="仿宋_GB2312"/>
          <w:sz w:val="32"/>
          <w:szCs w:val="32"/>
          <w:lang w:eastAsia="zh-CN"/>
        </w:rPr>
        <w:t>得分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＜</w:t>
      </w:r>
      <w:r>
        <w:rPr>
          <w:rFonts w:hint="eastAsia" w:ascii="仿宋_GB2312" w:eastAsia="仿宋_GB2312"/>
          <w:sz w:val="32"/>
          <w:szCs w:val="32"/>
        </w:rPr>
        <w:t>60分为较差。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综合上述指标该项目评分为优。</w:t>
      </w:r>
    </w:p>
    <w:p>
      <w:pPr>
        <w:numPr>
          <w:ilvl w:val="0"/>
          <w:numId w:val="2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存在的问题及改进措施</w:t>
      </w:r>
    </w:p>
    <w:p>
      <w:pPr>
        <w:numPr>
          <w:ilvl w:val="0"/>
          <w:numId w:val="0"/>
        </w:numP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  <w:t>该项目不存在任何问题。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_GB2312" w:eastAsia="仿宋_GB2312"/>
          <w:sz w:val="32"/>
          <w:szCs w:val="32"/>
          <w:vertAlign w:val="baseline"/>
          <w:lang w:val="en-US" w:eastAsia="zh-CN"/>
        </w:rPr>
      </w:pPr>
      <w:r>
        <w:rPr>
          <w:rFonts w:hint="eastAsia" w:ascii="黑体" w:eastAsia="黑体"/>
          <w:b w:val="0"/>
          <w:bCs w:val="0"/>
          <w:sz w:val="32"/>
          <w:szCs w:val="32"/>
        </w:rPr>
        <w:t>评价工作组人员名单</w:t>
      </w:r>
    </w:p>
    <w:tbl>
      <w:tblPr>
        <w:tblStyle w:val="5"/>
        <w:tblW w:w="883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6"/>
        <w:gridCol w:w="2856"/>
        <w:gridCol w:w="36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姓名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单位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职务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葛振芳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副书记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张  林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专职委员、办公室主任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33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董海涛</w:t>
            </w:r>
          </w:p>
        </w:tc>
        <w:tc>
          <w:tcPr>
            <w:tcW w:w="2856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区委政法委</w:t>
            </w:r>
          </w:p>
        </w:tc>
        <w:tc>
          <w:tcPr>
            <w:tcW w:w="364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360" w:lineRule="auto"/>
              <w:ind w:right="0" w:rightChars="0"/>
              <w:jc w:val="center"/>
              <w:textAlignment w:val="auto"/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eastAsia="仿宋_GB2312"/>
                <w:sz w:val="32"/>
                <w:szCs w:val="32"/>
                <w:vertAlign w:val="baseline"/>
                <w:lang w:val="en-US" w:eastAsia="zh-CN"/>
              </w:rPr>
              <w:t>科员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42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/>
          <w:lang w:val="en-US" w:eastAsia="zh-CN"/>
        </w:rPr>
        <w:t xml:space="preserve">                           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中共石家庄市鹿泉区委政法委员会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      2020年1月6日</w:t>
      </w: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E0FF3EB"/>
    <w:multiLevelType w:val="singleLevel"/>
    <w:tmpl w:val="5E0FF3EB"/>
    <w:lvl w:ilvl="0" w:tentative="0">
      <w:start w:val="5"/>
      <w:numFmt w:val="chineseCounting"/>
      <w:suff w:val="nothing"/>
      <w:lvlText w:val="%1、"/>
      <w:lvlJc w:val="left"/>
    </w:lvl>
  </w:abstractNum>
  <w:abstractNum w:abstractNumId="1">
    <w:nsid w:val="5E140441"/>
    <w:multiLevelType w:val="singleLevel"/>
    <w:tmpl w:val="5E140441"/>
    <w:lvl w:ilvl="0" w:tentative="0">
      <w:start w:val="2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00AB0B06"/>
    <w:rsid w:val="07BF3AB4"/>
    <w:rsid w:val="08C5723B"/>
    <w:rsid w:val="0BCA711F"/>
    <w:rsid w:val="0D3A632B"/>
    <w:rsid w:val="1FF1786D"/>
    <w:rsid w:val="283F33FA"/>
    <w:rsid w:val="2A2941B7"/>
    <w:rsid w:val="30F728F7"/>
    <w:rsid w:val="31AB72CC"/>
    <w:rsid w:val="334F2A75"/>
    <w:rsid w:val="336C6BF2"/>
    <w:rsid w:val="37C0383F"/>
    <w:rsid w:val="56EE2E1B"/>
    <w:rsid w:val="585D3F4F"/>
    <w:rsid w:val="591E658B"/>
    <w:rsid w:val="5D284E2C"/>
    <w:rsid w:val="5D4005D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table" w:styleId="5">
    <w:name w:val="Table Grid"/>
    <w:basedOn w:val="4"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7">
    <w:name w:val="默认段落字体 Para Char Char Char Char Char Char Char"/>
    <w:basedOn w:val="1"/>
    <w:link w:val="6"/>
    <w:qFormat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Office_11.8.2.12092_F1E327BC-269C-435d-A152-05C5408002CA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Administrator</cp:lastModifiedBy>
  <cp:lastPrinted>2020-01-07T03:49:00Z</cp:lastPrinted>
  <dcterms:modified xsi:type="dcterms:W3CDTF">2024-07-08T01:12:32Z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2052-11.8.2.12092</vt:lpwstr>
  </property>
  <property fmtid="{D5CDD505-2E9C-101B-9397-08002B2CF9AE}" pid="3" name="ICV">
    <vt:lpwstr>809AAC6A77D54B6DBE49B5F0B1867AC4</vt:lpwstr>
  </property>
</Properties>
</file>