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Theme="majorEastAsia" w:hAnsiTheme="majorEastAsia" w:eastAsiaTheme="majorEastAsia" w:cstheme="majorEastAsia"/>
          <w:b/>
          <w:bCs/>
          <w:sz w:val="36"/>
          <w:szCs w:val="36"/>
          <w:lang w:val="en-US" w:eastAsia="zh-CN"/>
        </w:rPr>
        <w:t>人民防线</w:t>
      </w:r>
      <w:r>
        <w:rPr>
          <w:rFonts w:hint="eastAsia" w:asciiTheme="majorEastAsia" w:hAnsiTheme="majorEastAsia" w:eastAsiaTheme="majorEastAsia" w:cstheme="majorEastAsia"/>
          <w:b/>
          <w:bCs/>
          <w:sz w:val="36"/>
          <w:szCs w:val="36"/>
          <w:lang w:eastAsia="zh-CN"/>
        </w:rPr>
        <w:t>项目</w:t>
      </w:r>
      <w:r>
        <w:rPr>
          <w:rFonts w:hint="eastAsia" w:asciiTheme="majorEastAsia" w:hAnsiTheme="majorEastAsia" w:eastAsiaTheme="majorEastAsia" w:cstheme="majorEastAsia"/>
          <w:b/>
          <w:bCs/>
          <w:sz w:val="36"/>
          <w:szCs w:val="36"/>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en-US" w:eastAsia="zh-CN"/>
        </w:rPr>
        <w:t>人民防线</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numPr>
          <w:ilvl w:val="0"/>
          <w:numId w:val="1"/>
        </w:num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项目概况</w:t>
      </w:r>
    </w:p>
    <w:p>
      <w:pPr>
        <w:numPr>
          <w:ilvl w:val="0"/>
          <w:numId w:val="0"/>
        </w:numPr>
        <w:adjustRightInd w:val="0"/>
        <w:snapToGrid w:val="0"/>
        <w:spacing w:line="360" w:lineRule="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val="zh-CN"/>
        </w:rPr>
        <w:t>《石家庄市国家安全人民防线建设工作规定（试行）》的通知按经费保障按照《关于进一步加强县（市）区国家安全领导小组办公室实体化工作的意见》按照常住人口0.1元每人列支，用于全区范围内学校、企业、单位及各乡镇进行国家安全法和反间谍法的宣传、开展重点人员排查、情报信息收集、加强基层人民防线联络员人员培训出差费用及设备购置维修等日常经费。提高人民防线联络员国家安全防范能力，提高全区广大人民国家安全防范意识。</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楷体_GB2312" w:hAnsi="楷体_GB2312" w:eastAsia="楷体_GB2312" w:cs="楷体_GB2312"/>
          <w:sz w:val="32"/>
          <w:szCs w:val="32"/>
        </w:rPr>
      </w:pPr>
      <w:r>
        <w:rPr>
          <w:rFonts w:hint="eastAsia" w:ascii="仿宋_GB2312" w:eastAsia="仿宋_GB2312"/>
          <w:sz w:val="32"/>
          <w:szCs w:val="32"/>
          <w:lang w:val="en-US" w:eastAsia="zh-CN"/>
        </w:rPr>
        <w:t xml:space="preserve"> </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一）绩效评价的组织工作和过程</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本次绩效评价自评价工作分为三个阶段：</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第一阶段：根据成立评价工作小组，制定项目绩效评价具体实施方案。</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第二阶段：按照区财政局要求，进行自查。</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第三阶段：由评价工作小组对项目总结评价结论，最终形成自评价报告，报区财政局。</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我单位评价工作组人员通过国家安全法、反间谍法宣传本辖区内各乡镇村宣传覆盖率、次数、宣传质量及宣传对象满意度进行综合评价。</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1.该项目的申请、设立过程符合相关规定，所设的绩效目标依据充分、符合客观实际，绩效指标清晰、细化可衡量。根据指标体系评分标准可评100分。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2.实际到位资金与计划投入资金的比率与到位及时率，根据指标体系评分标准计算分值可评100分。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1.我单位管理制度健全性、制度执行有效性和项目质量可控性等情况进行分析后，根据指标体系评分标准计算分值可评100分。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2.我单位财务管理制度健全性、资金使用合规性和财务监控有效性等情况进行分析后，根据指标体系评分标准可评100分。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rPr>
          <w:rFonts w:hint="eastAsia" w:ascii="仿宋" w:hAnsi="仿宋" w:eastAsia="仿宋" w:cs="仿宋"/>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 w:hAnsi="仿宋" w:eastAsia="仿宋" w:cs="仿宋"/>
          <w:b w:val="0"/>
          <w:bCs w:val="0"/>
          <w:sz w:val="32"/>
          <w:szCs w:val="32"/>
          <w:lang w:val="en-US" w:eastAsia="zh-CN"/>
        </w:rPr>
        <w:t xml:space="preserve">   举办大型宣传活动5次，发放国家安全法宣传折页、漫画宣传手册对辖区内各乡镇村进行宣传教育，宣传覆盖率可达100%，提高广大群众反间谍意识。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增强了全民国家安全意识，进一步普及全民反奸防谍相关法律知识，提高广大群众反奸防谍的意识，维护国家政治安全和社会稳定。宣传对象满意度可达100%，根据指标体系评分标准可评100分。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val="en-US" w:eastAsia="zh-CN"/>
        </w:rPr>
        <w:t>综合上述指标该项目优。</w:t>
      </w:r>
    </w:p>
    <w:p>
      <w:pPr>
        <w:numPr>
          <w:ilvl w:val="0"/>
          <w:numId w:val="2"/>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存在的问题及改进措施</w:t>
      </w:r>
    </w:p>
    <w:p>
      <w:pPr>
        <w:numPr>
          <w:ilvl w:val="0"/>
          <w:numId w:val="0"/>
        </w:numPr>
        <w:rPr>
          <w:rFonts w:hint="eastAsia" w:ascii="仿宋" w:hAnsi="仿宋" w:eastAsia="仿宋" w:cs="仿宋"/>
          <w:b w:val="0"/>
          <w:bCs w:val="0"/>
          <w:sz w:val="32"/>
          <w:szCs w:val="32"/>
          <w:lang w:val="en-US" w:eastAsia="zh-CN"/>
        </w:rPr>
      </w:pPr>
      <w:r>
        <w:rPr>
          <w:rFonts w:hint="eastAsia" w:ascii="黑体" w:hAnsi="黑体" w:eastAsia="黑体"/>
          <w:b w:val="0"/>
          <w:bCs w:val="0"/>
          <w:sz w:val="32"/>
          <w:szCs w:val="32"/>
          <w:lang w:val="en-US" w:eastAsia="zh-CN"/>
        </w:rPr>
        <w:t xml:space="preserve">    </w:t>
      </w:r>
      <w:r>
        <w:rPr>
          <w:rFonts w:hint="eastAsia" w:ascii="仿宋" w:hAnsi="仿宋" w:eastAsia="仿宋" w:cs="仿宋"/>
          <w:b w:val="0"/>
          <w:bCs w:val="0"/>
          <w:sz w:val="32"/>
          <w:szCs w:val="32"/>
          <w:lang w:val="en-US" w:eastAsia="zh-CN"/>
        </w:rPr>
        <w:t>该项目不存在任何问题。</w:t>
      </w:r>
    </w:p>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auto"/>
        <w:ind w:left="0" w:leftChars="0" w:right="0" w:rightChars="0" w:firstLine="640" w:firstLineChars="200"/>
        <w:jc w:val="left"/>
        <w:textAlignment w:val="auto"/>
        <w:rPr>
          <w:rFonts w:hint="eastAsia" w:ascii="仿宋_GB2312" w:eastAsia="仿宋_GB2312"/>
          <w:sz w:val="32"/>
          <w:szCs w:val="32"/>
          <w:vertAlign w:val="baseline"/>
          <w:lang w:val="en-US" w:eastAsia="zh-CN"/>
        </w:rPr>
      </w:pPr>
      <w:r>
        <w:rPr>
          <w:rFonts w:hint="eastAsia" w:ascii="黑体" w:eastAsia="黑体"/>
          <w:b w:val="0"/>
          <w:bCs w:val="0"/>
          <w:sz w:val="32"/>
          <w:szCs w:val="32"/>
        </w:rPr>
        <w:t>评价工作组人员名单</w:t>
      </w:r>
    </w:p>
    <w:tbl>
      <w:tblPr>
        <w:tblStyle w:val="5"/>
        <w:tblW w:w="88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6"/>
        <w:gridCol w:w="2856"/>
        <w:gridCol w:w="3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姓名</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单位</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葛振芳</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副书记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张  林</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专职委员、办公室主任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董海涛</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科员</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ind w:left="0" w:leftChars="0" w:right="0" w:rightChars="0" w:firstLine="420" w:firstLineChars="200"/>
        <w:jc w:val="left"/>
        <w:textAlignment w:val="auto"/>
        <w:rPr>
          <w:rFonts w:hint="eastAsia" w:ascii="仿宋" w:hAnsi="仿宋" w:eastAsia="仿宋" w:cs="仿宋"/>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 xml:space="preserve"> 中共石家庄市鹿泉区委政法委员会</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2020年1月6日</w:t>
      </w: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0FF3EB"/>
    <w:multiLevelType w:val="singleLevel"/>
    <w:tmpl w:val="5E0FF3EB"/>
    <w:lvl w:ilvl="0" w:tentative="0">
      <w:start w:val="5"/>
      <w:numFmt w:val="chineseCounting"/>
      <w:suff w:val="nothing"/>
      <w:lvlText w:val="%1、"/>
      <w:lvlJc w:val="left"/>
    </w:lvl>
  </w:abstractNum>
  <w:abstractNum w:abstractNumId="1">
    <w:nsid w:val="5E117CCA"/>
    <w:multiLevelType w:val="singleLevel"/>
    <w:tmpl w:val="5E117CCA"/>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8C5723B"/>
    <w:rsid w:val="0BCA711F"/>
    <w:rsid w:val="29E92D40"/>
    <w:rsid w:val="2A2941B7"/>
    <w:rsid w:val="30F728F7"/>
    <w:rsid w:val="334F2A75"/>
    <w:rsid w:val="54EF3B74"/>
    <w:rsid w:val="57952E81"/>
    <w:rsid w:val="5D7A71E2"/>
    <w:rsid w:val="71BB333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2020-01-04T02:31:00Z</cp:lastPrinted>
  <dcterms:modified xsi:type="dcterms:W3CDTF">2024-07-08T01:12:13Z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774E86491E944BB7AD644399C1448796</vt:lpwstr>
  </property>
</Properties>
</file>