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6919"/>
          <w:tab w:val="right" w:pos="13721"/>
        </w:tabs>
        <w:jc w:val="left"/>
        <w:rPr>
          <w:rFonts w:hAnsi="宋体"/>
          <w:b/>
          <w:sz w:val="30"/>
        </w:rPr>
      </w:pPr>
      <w:r>
        <w:rPr>
          <w:rFonts w:hint="eastAsia" w:ascii="黑体" w:eastAsia="黑体"/>
          <w:b/>
          <w:sz w:val="44"/>
          <w:lang w:val="en-US" w:eastAsia="zh-CN"/>
        </w:rPr>
        <w:tab/>
        <w:t>石家庄市鹿泉区卫生健康局</w:t>
      </w:r>
      <w:r>
        <w:rPr>
          <w:rFonts w:hint="eastAsia" w:ascii="黑体" w:eastAsia="黑体"/>
          <w:b/>
          <w:sz w:val="44"/>
        </w:rPr>
        <w:t>所属单位 2021 年单位预算信息公开</w:t>
      </w:r>
      <w:r>
        <w:rPr>
          <w:rFonts w:hint="eastAsia" w:ascii="黑体" w:eastAsia="黑体"/>
          <w:b/>
          <w:sz w:val="44"/>
          <w:lang w:eastAsia="zh-CN"/>
        </w:rPr>
        <w:tab/>
      </w:r>
      <w:r>
        <w:rPr>
          <w:rFonts w:ascii="黑体" w:hAnsi="黑体" w:eastAsia="黑体"/>
          <w:b/>
          <w:sz w:val="30"/>
        </w:rPr>
        <w:t xml:space="preserve"> </w:t>
      </w:r>
    </w:p>
    <w:p>
      <w:pPr>
        <w:pStyle w:val="5"/>
        <w:tabs>
          <w:tab w:val="right" w:leader="dot" w:pos="14789"/>
        </w:tabs>
        <w:jc w:val="center"/>
        <w:rPr>
          <w:rFonts w:eastAsia="方正仿宋_GBK"/>
          <w:sz w:val="28"/>
        </w:rPr>
      </w:pPr>
      <w:r>
        <w:rPr>
          <w:rFonts w:hint="eastAsia" w:eastAsia="方正仿宋_GBK"/>
          <w:sz w:val="28"/>
        </w:rPr>
        <w:t>一、</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rPr>
          <w:rStyle w:val="8"/>
          <w:rFonts w:eastAsia="方正仿宋_GBK"/>
          <w:sz w:val="28"/>
          <w:u w:val="none"/>
        </w:rPr>
        <w:fldChar w:fldCharType="begin"/>
      </w:r>
      <w:r>
        <w:rPr>
          <w:rStyle w:val="8"/>
          <w:rFonts w:eastAsia="方正仿宋_GBK"/>
          <w:sz w:val="28"/>
          <w:u w:val="none"/>
        </w:rPr>
        <w:instrText xml:space="preserve"> </w:instrText>
      </w:r>
      <w:r>
        <w:rPr>
          <w:rFonts w:eastAsia="方正仿宋_GBK"/>
          <w:sz w:val="28"/>
        </w:rPr>
        <w:instrText xml:space="preserve">HYPERLINK \l "_Toc68852481"</w:instrText>
      </w:r>
      <w:r>
        <w:rPr>
          <w:rStyle w:val="8"/>
          <w:rFonts w:eastAsia="方正仿宋_GBK"/>
          <w:sz w:val="28"/>
          <w:u w:val="none"/>
        </w:rPr>
        <w:instrText xml:space="preserve"> </w:instrText>
      </w:r>
      <w:r>
        <w:rPr>
          <w:rStyle w:val="8"/>
          <w:rFonts w:eastAsia="方正仿宋_GBK"/>
          <w:sz w:val="28"/>
          <w:u w:val="none"/>
        </w:rPr>
        <w:fldChar w:fldCharType="separate"/>
      </w:r>
      <w:r>
        <w:rPr>
          <w:rStyle w:val="8"/>
          <w:rFonts w:hint="eastAsia" w:eastAsia="方正仿宋_GBK"/>
          <w:sz w:val="28"/>
          <w:u w:val="none"/>
          <w:lang w:val="en-US" w:eastAsia="zh-CN"/>
        </w:rPr>
        <w:t>石家庄市鹿泉区卫生健康监督执法所</w:t>
      </w:r>
      <w:r>
        <w:rPr>
          <w:rFonts w:eastAsia="方正仿宋_GBK"/>
          <w:sz w:val="28"/>
        </w:rPr>
        <w:tab/>
      </w:r>
      <w:r>
        <w:rPr>
          <w:rFonts w:eastAsia="方正仿宋_GBK"/>
          <w:sz w:val="28"/>
        </w:rPr>
        <w:fldChar w:fldCharType="begin"/>
      </w:r>
      <w:r>
        <w:rPr>
          <w:rFonts w:eastAsia="方正仿宋_GBK"/>
          <w:sz w:val="28"/>
        </w:rPr>
        <w:instrText xml:space="preserve"> PAGEREF _Toc68852481 \h </w:instrText>
      </w:r>
      <w:r>
        <w:rPr>
          <w:rFonts w:eastAsia="方正仿宋_GBK"/>
          <w:sz w:val="28"/>
        </w:rPr>
        <w:fldChar w:fldCharType="separate"/>
      </w:r>
      <w:r>
        <w:rPr>
          <w:rFonts w:eastAsia="方正仿宋_GBK"/>
          <w:sz w:val="28"/>
        </w:rPr>
        <w:t>1</w:t>
      </w:r>
      <w:r>
        <w:rPr>
          <w:rFonts w:eastAsia="方正仿宋_GBK"/>
          <w:sz w:val="28"/>
        </w:rPr>
        <w:fldChar w:fldCharType="end"/>
      </w:r>
      <w:r>
        <w:rPr>
          <w:rStyle w:val="8"/>
          <w:rFonts w:eastAsia="方正仿宋_GBK"/>
          <w:sz w:val="28"/>
          <w:u w:val="none"/>
        </w:rPr>
        <w:fldChar w:fldCharType="end"/>
      </w:r>
    </w:p>
    <w:p>
      <w:pPr>
        <w:ind w:left="420" w:leftChars="200"/>
        <w:jc w:val="center"/>
        <w:rPr>
          <w:rFonts w:hAnsi="宋体"/>
        </w:rPr>
      </w:pPr>
      <w:r>
        <w:rPr>
          <w:rFonts w:eastAsia="方正仿宋_GBK"/>
          <w:sz w:val="28"/>
        </w:rPr>
        <w:fldChar w:fldCharType="end"/>
      </w: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sectPr>
          <w:pgSz w:w="16839" w:h="11907" w:orient="landscape"/>
          <w:pgMar w:top="1304" w:right="1984" w:bottom="1304"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tbl>
      <w:tblPr>
        <w:tblStyle w:val="6"/>
        <w:tblW w:w="142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845"/>
        <w:gridCol w:w="2130"/>
        <w:gridCol w:w="4425"/>
        <w:gridCol w:w="21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14265"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725"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w:t>
            </w:r>
            <w:r>
              <w:rPr>
                <w:rFonts w:hint="default" w:ascii="Times New Roman" w:hAnsi="Times New Roman" w:eastAsia="方正书宋_GBK" w:cs="Times New Roman"/>
                <w:b/>
                <w:bCs/>
                <w:i w:val="0"/>
                <w:iCs w:val="0"/>
                <w:color w:val="000000"/>
                <w:kern w:val="0"/>
                <w:sz w:val="24"/>
                <w:szCs w:val="24"/>
                <w:u w:val="none"/>
                <w:lang w:val="en-US" w:eastAsia="zh-CN" w:bidi="ar"/>
              </w:rPr>
              <w:t>[361004]</w:t>
            </w:r>
            <w:r>
              <w:rPr>
                <w:rFonts w:hint="default" w:ascii="方正书宋_GBK" w:hAnsi="方正书宋_GBK" w:eastAsia="方正书宋_GBK" w:cs="方正书宋_GBK"/>
                <w:b/>
                <w:bCs/>
                <w:i w:val="0"/>
                <w:iCs w:val="0"/>
                <w:color w:val="000000"/>
                <w:kern w:val="0"/>
                <w:sz w:val="24"/>
                <w:szCs w:val="24"/>
                <w:u w:val="none"/>
                <w:lang w:val="en-US" w:eastAsia="zh-CN" w:bidi="ar"/>
              </w:rPr>
              <w:t>石家庄市鹿泉区卫生健康监督执法所</w:t>
            </w:r>
          </w:p>
        </w:tc>
        <w:tc>
          <w:tcPr>
            <w:tcW w:w="442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11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收入</w:t>
            </w:r>
          </w:p>
        </w:tc>
        <w:tc>
          <w:tcPr>
            <w:tcW w:w="65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预算数</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5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48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442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1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一、财政拨款收入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二、上级拨款收入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其中：财政专户收入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四、经营收入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五、附属单位上缴收入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六、其他收入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376.64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十五、资源勘探信息等支出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二十四、其他支出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二十五、转移性支出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二十六、债务还本支出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二十七、债务付息支出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方正仿宋_GBK" w:hAnsi="方正仿宋_GBK" w:eastAsia="方正仿宋_GBK" w:cs="方正仿宋_GBK"/>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二十八、债务发行费用支出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用事业基金弥补收支差额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结余分配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年初结转和结余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r>
    </w:tbl>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both"/>
        <w:textAlignment w:val="center"/>
        <w:rPr>
          <w:rFonts w:hint="eastAsia" w:ascii="宋体" w:hAnsi="宋体" w:eastAsia="宋体" w:cs="宋体"/>
          <w:b/>
          <w:bCs/>
          <w:i w:val="0"/>
          <w:iCs w:val="0"/>
          <w:color w:val="000000"/>
          <w:kern w:val="0"/>
          <w:sz w:val="43"/>
          <w:szCs w:val="43"/>
          <w:u w:val="none"/>
          <w:lang w:val="en-US" w:eastAsia="zh-CN" w:bidi="ar"/>
        </w:rPr>
      </w:pPr>
    </w:p>
    <w:p>
      <w:pPr>
        <w:keepNext w:val="0"/>
        <w:keepLines w:val="0"/>
        <w:widowControl/>
        <w:suppressLineNumbers w:val="0"/>
        <w:jc w:val="both"/>
        <w:textAlignment w:val="center"/>
        <w:rPr>
          <w:rFonts w:hint="eastAsia" w:ascii="宋体" w:hAnsi="宋体" w:eastAsia="宋体" w:cs="宋体"/>
          <w:b/>
          <w:bCs/>
          <w:i w:val="0"/>
          <w:iCs w:val="0"/>
          <w:color w:val="000000"/>
          <w:kern w:val="0"/>
          <w:sz w:val="43"/>
          <w:szCs w:val="43"/>
          <w:u w:val="none"/>
          <w:lang w:val="en-US" w:eastAsia="zh-CN" w:bidi="ar"/>
        </w:r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60"/>
        <w:gridCol w:w="1176"/>
        <w:gridCol w:w="4076"/>
        <w:gridCol w:w="1204"/>
        <w:gridCol w:w="1233"/>
        <w:gridCol w:w="924"/>
        <w:gridCol w:w="1080"/>
        <w:gridCol w:w="1050"/>
        <w:gridCol w:w="799"/>
        <w:gridCol w:w="924"/>
        <w:gridCol w:w="9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3937" w:type="dxa"/>
            <w:gridSpan w:val="11"/>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025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18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Style w:val="12"/>
                <w:rFonts w:eastAsia="方正书宋_GBK"/>
                <w:lang w:val="en-US" w:eastAsia="zh-CN" w:bidi="ar"/>
              </w:rPr>
              <w:t>2021</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Style w:val="13"/>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序号</w:t>
            </w:r>
          </w:p>
        </w:tc>
        <w:tc>
          <w:tcPr>
            <w:tcW w:w="52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科目</w:t>
            </w: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本年收入合计</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Style w:val="13"/>
                <w:lang w:val="en-US" w:eastAsia="zh-CN" w:bidi="ar"/>
              </w:rPr>
              <w:t>财政拨款收入</w:t>
            </w:r>
          </w:p>
        </w:tc>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Style w:val="13"/>
                <w:lang w:val="en-US" w:eastAsia="zh-CN" w:bidi="ar"/>
              </w:rPr>
              <w:t>上级补助收入</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Style w:val="13"/>
                <w:lang w:val="en-US" w:eastAsia="zh-CN" w:bidi="ar"/>
              </w:rPr>
              <w:t>事业收入</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Style w:val="13"/>
                <w:lang w:val="en-US" w:eastAsia="zh-CN" w:bidi="ar"/>
              </w:rPr>
              <w:t>经营收入</w:t>
            </w:r>
          </w:p>
        </w:tc>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Style w:val="13"/>
                <w:lang w:val="en-US" w:eastAsia="zh-CN" w:bidi="ar"/>
              </w:rPr>
              <w:t>附属单位上缴收入</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5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功能分类科目编码</w:t>
            </w:r>
          </w:p>
        </w:tc>
        <w:tc>
          <w:tcPr>
            <w:tcW w:w="4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科目名称</w:t>
            </w: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小计</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其中：财政专户收入</w:t>
            </w: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栏次</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7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9</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合计</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社会保障和就业支出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行政事业单位养老支出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2080505</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机关事业单位基本养老保险缴费支出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退役安置</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退役士兵安置</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卫生健康管理事务</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行政运行</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2100199</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其他卫生健康管理事务支出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公立医院</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综合医院</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2"/>
        <w:gridCol w:w="1211"/>
        <w:gridCol w:w="4038"/>
        <w:gridCol w:w="1429"/>
        <w:gridCol w:w="1429"/>
        <w:gridCol w:w="1429"/>
        <w:gridCol w:w="1429"/>
        <w:gridCol w:w="1429"/>
        <w:gridCol w:w="14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9"/>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75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2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本年支出合计</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上缴上级支出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经营支出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0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0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合计</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51</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社会保障和就业支出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行政事业单位养老支出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2080505</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机关事业单位基本养老保险缴费支出★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退役安置</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退役士兵安置</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卫生健康管理事务</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行政运行</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2100199</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其他卫生健康管理事务支出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公立医院</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综合医院</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tbl>
      <w:tblPr>
        <w:tblStyle w:val="6"/>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0"/>
        <w:gridCol w:w="3650"/>
        <w:gridCol w:w="1286"/>
        <w:gridCol w:w="3782"/>
        <w:gridCol w:w="1095"/>
        <w:gridCol w:w="1198"/>
        <w:gridCol w:w="1066"/>
        <w:gridCol w:w="10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44" w:type="dxa"/>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63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b/>
                <w:bCs/>
                <w:i w:val="0"/>
                <w:iCs w:val="0"/>
                <w:color w:val="000000"/>
                <w:kern w:val="0"/>
                <w:sz w:val="24"/>
                <w:szCs w:val="24"/>
                <w:u w:val="none"/>
                <w:lang w:val="en-US" w:eastAsia="zh-CN" w:bidi="ar"/>
              </w:rPr>
              <w:t>单位</w:t>
            </w:r>
            <w:r>
              <w:rPr>
                <w:rFonts w:hint="eastAsia" w:ascii="宋体" w:hAnsi="宋体" w:eastAsia="宋体" w:cs="宋体"/>
                <w:b/>
                <w:bCs/>
                <w:i w:val="0"/>
                <w:iCs w:val="0"/>
                <w:color w:val="000000"/>
                <w:kern w:val="0"/>
                <w:sz w:val="24"/>
                <w:szCs w:val="24"/>
                <w:u w:val="none"/>
                <w:lang w:val="en-US" w:eastAsia="zh-CN" w:bidi="ar"/>
              </w:rPr>
              <w:t>编码及名称：</w:t>
            </w:r>
            <w:r>
              <w:rPr>
                <w:rFonts w:hint="default" w:ascii="Times New Roman" w:hAnsi="Times New Roman" w:eastAsia="宋体" w:cs="Times New Roman"/>
                <w:b/>
                <w:bCs/>
                <w:i w:val="0"/>
                <w:iCs w:val="0"/>
                <w:color w:val="000000"/>
                <w:kern w:val="0"/>
                <w:sz w:val="24"/>
                <w:szCs w:val="24"/>
                <w:u w:val="none"/>
                <w:lang w:val="en-US" w:eastAsia="zh-CN" w:bidi="ar"/>
              </w:rPr>
              <w:t>[361004]</w:t>
            </w:r>
            <w:r>
              <w:rPr>
                <w:rFonts w:hint="eastAsia" w:ascii="宋体" w:hAnsi="宋体" w:eastAsia="宋体" w:cs="宋体"/>
                <w:b/>
                <w:bCs/>
                <w:i w:val="0"/>
                <w:iCs w:val="0"/>
                <w:color w:val="000000"/>
                <w:kern w:val="0"/>
                <w:sz w:val="24"/>
                <w:szCs w:val="24"/>
                <w:u w:val="none"/>
                <w:lang w:val="en-US" w:eastAsia="zh-CN" w:bidi="ar"/>
              </w:rPr>
              <w:t>石家庄市鹿泉区卫生健康监督执法所</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1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default" w:ascii="Times New Roman" w:hAnsi="Times New Roman" w:eastAsia="宋体" w:cs="Times New Roman"/>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金额</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一般公共预算财政拨款</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政府性基金预算财政拨款</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3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一、一般公共预算财政拨款</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一、一般公共服务支出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二、政府性基金预算财政拨款</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二、外交支出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三、国有资本经营预算财政拨款</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三、国防支出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四、公共安全支出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五、教育支出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六、科学技术支出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七、文化旅游体育与传媒支出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八、社会保障和就业支出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九、社会保险基金支出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十、卫生健康支出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376.64</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376.64</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十一、节能环保支出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十二、城乡社区支出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十三、农林水支出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十四、交通运输支出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十五、资源勘探信息等支出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十六、商业服务业等支出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十七、金融支出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十八、援助其他地区支出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十九、自然资源海洋气象等支出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二十、住房保障支出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二十一、粮油物资储备支出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二十二、国有资本经营预算支出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二十三、灾害防治及应急管理支出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二十四、其他支出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二十五、转移性支出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二十六、债务还本支出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二十七、债务付息支出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二十八、债务发行费用支出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7"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本年收入合计</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本年支出合计</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年初财政拨款结转和结余</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年末结转和结余</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合计</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eastAsia" w:ascii="Times New Roman" w:hAnsi="Times New Roman" w:eastAsia="宋体" w:cs="Times New Roman"/>
                <w:i w:val="0"/>
                <w:iCs w:val="0"/>
                <w:color w:val="000000"/>
                <w:kern w:val="0"/>
                <w:sz w:val="24"/>
                <w:szCs w:val="24"/>
                <w:u w:val="none"/>
                <w:lang w:val="en-US" w:eastAsia="zh-CN" w:bidi="ar"/>
              </w:rPr>
              <w:t>427.82</w:t>
            </w: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 xml:space="preserve">            合计</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tbl>
      <w:tblPr>
        <w:tblStyle w:val="6"/>
        <w:tblW w:w="13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8"/>
        <w:gridCol w:w="1593"/>
        <w:gridCol w:w="4768"/>
        <w:gridCol w:w="2259"/>
        <w:gridCol w:w="2258"/>
        <w:gridCol w:w="22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75" w:type="dxa"/>
            <w:gridSpan w:val="6"/>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35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3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2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4"/>
                <w:lang w:val="en-US" w:eastAsia="zh-CN" w:bidi="ar"/>
              </w:rPr>
              <w:t>栏次</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社会保障和就业支出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行政事业单位养老支出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2080505</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机关事业单位基本养老保险缴费支出★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退役安置</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退役士兵安置</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卫生健康支出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卫生健康管理事务</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行政运行</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2100199</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其他卫生健康管理事务支出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公立医院</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综合医院</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8"/>
        <w:gridCol w:w="1596"/>
        <w:gridCol w:w="5016"/>
        <w:gridCol w:w="2365"/>
        <w:gridCol w:w="2365"/>
        <w:gridCol w:w="23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74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6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70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经济分类科目编码</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人员经费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376.82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319.62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工资福利支出</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319.58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319.58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基本工资</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86.02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86.02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津贴补贴★</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19.83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19.83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30103</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奖金</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30107</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绩效工资</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30108</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机关事业单位基本养老保险缴费★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职业年金缴费★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30110</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城镇职工基本医疗保险缴费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22.68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22.68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30112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其他社会保障缴费★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30113</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住房公积金</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30199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其他工资福利支出</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72.24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72.24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商品和服务支出</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57.2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办公费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12.6</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印刷费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30205</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30206</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电费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30207</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邮电费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30208</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取暖费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12.84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596"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30209</w:t>
            </w:r>
          </w:p>
        </w:tc>
        <w:tc>
          <w:tcPr>
            <w:tcW w:w="5016"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物业管理费</w:t>
            </w:r>
          </w:p>
        </w:tc>
        <w:tc>
          <w:tcPr>
            <w:tcW w:w="2365"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768"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43"/>
                <w:szCs w:val="43"/>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59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30211</w:t>
            </w:r>
          </w:p>
        </w:tc>
        <w:tc>
          <w:tcPr>
            <w:tcW w:w="501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差旅费</w:t>
            </w:r>
          </w:p>
        </w:tc>
        <w:tc>
          <w:tcPr>
            <w:tcW w:w="2365" w:type="dxa"/>
            <w:tcBorders>
              <w:top w:val="nil"/>
              <w:left w:val="nil"/>
              <w:bottom w:val="single" w:color="000000" w:sz="4" w:space="0"/>
              <w:right w:val="nil"/>
            </w:tcBorders>
            <w:shd w:val="clear" w:color="auto" w:fill="auto"/>
            <w:vAlign w:val="center"/>
          </w:tcPr>
          <w:p>
            <w:pPr>
              <w:jc w:val="center"/>
            </w:pPr>
          </w:p>
        </w:tc>
        <w:tc>
          <w:tcPr>
            <w:tcW w:w="2365" w:type="dxa"/>
            <w:tcBorders>
              <w:top w:val="nil"/>
              <w:left w:val="nil"/>
              <w:bottom w:val="single" w:color="000000" w:sz="4" w:space="0"/>
              <w:right w:val="nil"/>
            </w:tcBorders>
            <w:shd w:val="clear" w:color="auto" w:fill="auto"/>
            <w:vAlign w:val="center"/>
          </w:tcPr>
          <w:p>
            <w:pPr>
              <w:jc w:val="center"/>
            </w:pPr>
          </w:p>
        </w:tc>
        <w:tc>
          <w:tcPr>
            <w:tcW w:w="2365" w:type="dxa"/>
            <w:tcBorders>
              <w:top w:val="nil"/>
              <w:left w:val="nil"/>
              <w:bottom w:val="single" w:color="000000" w:sz="4" w:space="0"/>
              <w:right w:val="nil"/>
            </w:tcBorders>
            <w:shd w:val="clear" w:color="auto" w:fill="auto"/>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30213</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维修(护)费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30216</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培训费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30217</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公务接待费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30226</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劳务费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30227</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委托业务费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22.16</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30228</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工会经费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福利费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2.15</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30299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党组织活动经费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0.23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0.23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30231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公务用车运行维护费★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30239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其他交通费用★</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tbl>
      <w:tblPr>
        <w:tblStyle w:val="6"/>
        <w:tblW w:w="140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0"/>
        <w:gridCol w:w="3816"/>
        <w:gridCol w:w="3469"/>
        <w:gridCol w:w="1978"/>
        <w:gridCol w:w="2036"/>
        <w:gridCol w:w="20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1402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910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46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460"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注：无政府基金预算，空表列示。</w:t>
            </w:r>
          </w:p>
        </w:tc>
        <w:tc>
          <w:tcPr>
            <w:tcW w:w="0" w:type="auto"/>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tbl>
      <w:tblPr>
        <w:tblStyle w:val="6"/>
        <w:tblW w:w="141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1455"/>
        <w:gridCol w:w="4275"/>
        <w:gridCol w:w="2475"/>
        <w:gridCol w:w="2475"/>
        <w:gridCol w:w="2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4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919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47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47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7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p>
            <w:pPr>
              <w:rPr>
                <w:rFonts w:hint="eastAsia" w:ascii="宋体" w:hAnsi="宋体" w:eastAsia="宋体" w:cs="宋体"/>
                <w:i w:val="0"/>
                <w:iCs w:val="0"/>
                <w:color w:val="000000"/>
                <w:sz w:val="18"/>
                <w:szCs w:val="18"/>
                <w:u w:val="none"/>
              </w:rPr>
            </w:pPr>
          </w:p>
        </w:tc>
        <w:tc>
          <w:tcPr>
            <w:tcW w:w="0" w:type="auto"/>
            <w:gridSpan w:val="5"/>
            <w:tcBorders>
              <w:top w:val="single" w:color="000000" w:sz="4" w:space="0"/>
              <w:left w:val="nil"/>
              <w:bottom w:val="nil"/>
              <w:right w:val="nil"/>
            </w:tcBorders>
            <w:shd w:val="clear" w:color="auto" w:fill="auto"/>
            <w:noWrap/>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注：无国有资本经营预算，空表列示。</w:t>
            </w:r>
          </w:p>
        </w:tc>
      </w:tr>
    </w:tbl>
    <w:tbl>
      <w:tblPr>
        <w:tblStyle w:val="6"/>
        <w:tblpPr w:leftFromText="180" w:rightFromText="180" w:vertAnchor="text" w:horzAnchor="page" w:tblpX="1636" w:tblpY="-6476"/>
        <w:tblOverlap w:val="never"/>
        <w:tblW w:w="134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45"/>
        <w:gridCol w:w="3435"/>
        <w:gridCol w:w="2130"/>
        <w:gridCol w:w="2145"/>
        <w:gridCol w:w="2610"/>
        <w:gridCol w:w="21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3410"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cs="宋体"/>
                <w:b/>
                <w:bCs/>
                <w:i w:val="0"/>
                <w:iCs w:val="0"/>
                <w:color w:val="000000"/>
                <w:kern w:val="0"/>
                <w:sz w:val="43"/>
                <w:szCs w:val="43"/>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865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61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14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34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90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34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一般公共预算财政拨款</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政府性基金财政拨款</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15"/>
                <w:lang w:val="en-US" w:eastAsia="zh-CN" w:bidi="ar"/>
              </w:rPr>
              <w:t>栏次</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Style w:val="15"/>
                <w:lang w:val="en-US" w:eastAsia="zh-CN" w:bidi="ar"/>
              </w:rPr>
              <w:t>合计</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5.40</w:t>
            </w: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5.40</w:t>
            </w: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一、因公出国（境）费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二、公务用车购置及运维费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其中：公务用车购置费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公务用车运行费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w:t>
            </w: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三、公务接待费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四、会议费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FF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FF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五、培训费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FF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FF0000"/>
                <w:sz w:val="24"/>
                <w:szCs w:val="24"/>
                <w:u w:val="none"/>
              </w:rPr>
            </w:pPr>
          </w:p>
        </w:tc>
      </w:tr>
    </w:tbl>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both"/>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rPr>
      </w:pPr>
    </w:p>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rPr>
        <w:t>石家庄市鹿泉区卫生健康</w:t>
      </w:r>
      <w:r>
        <w:rPr>
          <w:rFonts w:hint="eastAsia" w:ascii="方正小标宋_GBK" w:hAnsi="Times New Roman" w:eastAsia="方正小标宋_GBK" w:cs="Times New Roman"/>
          <w:bCs/>
          <w:sz w:val="44"/>
          <w:szCs w:val="44"/>
          <w:lang w:val="en-US" w:eastAsia="zh-CN"/>
        </w:rPr>
        <w:t>监督执法所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2021年</w:t>
      </w:r>
      <w:r>
        <w:rPr>
          <w:rFonts w:hint="eastAsia" w:ascii="方正小标宋_GBK" w:hAnsi="Times New Roman" w:eastAsia="方正小标宋_GBK" w:cs="Times New Roman"/>
          <w:bCs/>
          <w:sz w:val="44"/>
          <w:szCs w:val="44"/>
          <w:lang w:val="en-US" w:eastAsia="zh-CN"/>
        </w:rPr>
        <w:t>单位</w:t>
      </w:r>
      <w:r>
        <w:rPr>
          <w:rFonts w:hint="eastAsia" w:ascii="方正小标宋_GBK" w:hAnsi="Times New Roman" w:eastAsia="方正小标宋_GBK" w:cs="Times New Roman"/>
          <w:bCs/>
          <w:sz w:val="44"/>
          <w:szCs w:val="44"/>
        </w:rPr>
        <w:t>预算信息公开情况说明</w:t>
      </w:r>
    </w:p>
    <w:p>
      <w:pPr>
        <w:ind w:firstLine="640"/>
        <w:rPr>
          <w:rFonts w:ascii="Times New Roman" w:hAnsi="Times New Roman" w:eastAsia="仿宋"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val="en-US" w:eastAsia="zh-CN"/>
        </w:rPr>
        <w:t>单位</w:t>
      </w:r>
      <w:r>
        <w:rPr>
          <w:rFonts w:hint="eastAsia" w:ascii="黑体" w:hAnsi="黑体" w:eastAsia="黑体" w:cs="Times New Roman"/>
          <w:sz w:val="32"/>
          <w:szCs w:val="32"/>
        </w:rPr>
        <w:t>职责及机构设置情况</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78" w:lineRule="exact"/>
        <w:ind w:firstLine="560"/>
        <w:jc w:val="left"/>
        <w:rPr>
          <w:rFonts w:ascii="仿宋" w:hAnsi="仿宋" w:eastAsia="仿宋" w:cs="Times New Roman"/>
          <w:b/>
          <w:sz w:val="32"/>
          <w:szCs w:val="32"/>
        </w:rPr>
      </w:pPr>
      <w:r>
        <w:rPr>
          <w:rFonts w:hint="eastAsia" w:ascii="仿宋" w:hAnsi="仿宋" w:eastAsia="仿宋" w:cs="Times New Roman"/>
          <w:b/>
          <w:sz w:val="32"/>
          <w:szCs w:val="32"/>
          <w:lang w:val="en-US" w:eastAsia="zh-CN"/>
        </w:rPr>
        <w:t>单位</w:t>
      </w:r>
      <w:r>
        <w:rPr>
          <w:rFonts w:ascii="仿宋" w:hAnsi="仿宋" w:eastAsia="仿宋" w:cs="Times New Roman"/>
          <w:b/>
          <w:sz w:val="32"/>
          <w:szCs w:val="32"/>
        </w:rPr>
        <w:t>职责</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实施卫生计生专项整治和日常监督检查</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对公共场所卫生、生活饮用水卫生、学校卫生及消毒产品和涉及饮用水卫生安全产品进行监督检查</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整顿和规范医疗服务秩序；</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对母婴保健机构、计划生育技术服务机构服务内容和从业人员的行为规范进行监督，依法打击“两非”行为，做好计划生育违法违纪案件的督查督办</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行政区域内卫生计生监督信息的收集、核实和上报；</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受理对违法行为的投诉、举报等。</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78" w:lineRule="exact"/>
        <w:ind w:firstLine="56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我单位为</w:t>
      </w:r>
      <w:r>
        <w:rPr>
          <w:rFonts w:hint="eastAsia" w:ascii="Times New Roman" w:hAnsi="Times New Roman" w:eastAsia="仿宋" w:cs="Times New Roman"/>
          <w:sz w:val="32"/>
          <w:szCs w:val="32"/>
        </w:rPr>
        <w:t>财政拨款全额事业单位</w:t>
      </w:r>
      <w:r>
        <w:rPr>
          <w:rFonts w:hint="eastAsia" w:ascii="Times New Roman" w:hAnsi="Times New Roman" w:eastAsia="仿宋" w:cs="Times New Roman"/>
          <w:sz w:val="32"/>
          <w:szCs w:val="32"/>
          <w:lang w:eastAsia="zh-CN"/>
        </w:rPr>
        <w:t>。</w:t>
      </w:r>
    </w:p>
    <w:p>
      <w:pPr>
        <w:ind w:firstLine="640"/>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当年全部收入。2021年预算收入</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color w:val="FF0000"/>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收支预算总表支出栏、基本支出表、项目支出表按经济分类和支出功能分类科目编制，反映石家庄市鹿泉区卫生健康</w:t>
      </w:r>
      <w:r>
        <w:rPr>
          <w:rFonts w:hint="eastAsia" w:ascii="Times New Roman" w:hAnsi="Times New Roman" w:eastAsia="仿宋" w:cs="Times New Roman"/>
          <w:sz w:val="32"/>
          <w:szCs w:val="32"/>
          <w:lang w:val="en-US" w:eastAsia="zh-CN"/>
        </w:rPr>
        <w:t>监督执法所</w:t>
      </w:r>
      <w:r>
        <w:rPr>
          <w:rFonts w:hint="eastAsia" w:ascii="Times New Roman" w:hAnsi="Times New Roman" w:eastAsia="仿宋" w:cs="Times New Roman"/>
          <w:sz w:val="32"/>
          <w:szCs w:val="32"/>
        </w:rPr>
        <w:t>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376.82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319.62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57.2</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51</w:t>
      </w:r>
      <w:r>
        <w:rPr>
          <w:rFonts w:hint="eastAsia" w:ascii="Times New Roman" w:hAnsi="Times New Roman" w:eastAsia="仿宋" w:cs="Times New Roman"/>
          <w:sz w:val="32"/>
          <w:szCs w:val="32"/>
        </w:rPr>
        <w:t>万元，</w:t>
      </w:r>
      <w:r>
        <w:rPr>
          <w:rFonts w:hint="eastAsia" w:ascii="Times New Roman" w:hAnsi="Times New Roman" w:eastAsia="仿宋" w:cs="Times New Roman"/>
          <w:color w:val="FF0000"/>
          <w:sz w:val="32"/>
          <w:szCs w:val="32"/>
        </w:rPr>
        <w:t>主要为</w:t>
      </w:r>
      <w:r>
        <w:rPr>
          <w:rFonts w:hint="eastAsia" w:ascii="Times New Roman" w:hAnsi="Times New Roman" w:eastAsia="仿宋" w:cs="Times New Roman"/>
          <w:color w:val="FF0000"/>
          <w:sz w:val="32"/>
          <w:szCs w:val="32"/>
          <w:lang w:val="en-US" w:eastAsia="zh-CN"/>
        </w:rPr>
        <w:t>应急物资储备5</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val="en-US" w:eastAsia="zh-CN"/>
        </w:rPr>
        <w:t>年度抽检检测费5</w:t>
      </w:r>
      <w:r>
        <w:rPr>
          <w:rFonts w:hint="eastAsia" w:ascii="Times New Roman" w:hAnsi="Times New Roman" w:eastAsia="仿宋" w:cs="Times New Roman"/>
          <w:color w:val="FF0000"/>
          <w:sz w:val="32"/>
          <w:szCs w:val="32"/>
        </w:rPr>
        <w:t>万元，计划生育</w:t>
      </w:r>
      <w:r>
        <w:rPr>
          <w:rFonts w:hint="eastAsia" w:ascii="Times New Roman" w:hAnsi="Times New Roman" w:eastAsia="仿宋" w:cs="Times New Roman"/>
          <w:color w:val="FF0000"/>
          <w:sz w:val="32"/>
          <w:szCs w:val="32"/>
          <w:lang w:val="en-US" w:eastAsia="zh-CN"/>
        </w:rPr>
        <w:t>办案经费3</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val="en-US" w:eastAsia="zh-CN"/>
        </w:rPr>
        <w:t>卫生监督业务费15万元</w:t>
      </w:r>
      <w:r>
        <w:rPr>
          <w:rFonts w:hint="eastAsia" w:ascii="Times New Roman" w:hAnsi="Times New Roman" w:eastAsia="仿宋" w:cs="Times New Roman"/>
          <w:color w:val="FF0000"/>
          <w:sz w:val="32"/>
          <w:szCs w:val="32"/>
        </w:rPr>
        <w:t>，</w:t>
      </w:r>
      <w:r>
        <w:rPr>
          <w:rFonts w:hint="eastAsia" w:ascii="Times New Roman" w:hAnsi="Times New Roman" w:eastAsia="仿宋" w:cs="Times New Roman"/>
          <w:color w:val="FF0000"/>
          <w:sz w:val="32"/>
          <w:szCs w:val="32"/>
          <w:lang w:val="en-US" w:eastAsia="zh-CN"/>
        </w:rPr>
        <w:t>执法业务费10</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val="en-US" w:eastAsia="zh-CN"/>
        </w:rPr>
        <w:t>信息平台维护费3</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eastAsia="zh-CN"/>
        </w:rPr>
        <w:t>，</w:t>
      </w:r>
      <w:r>
        <w:rPr>
          <w:rFonts w:hint="eastAsia" w:ascii="Times New Roman" w:hAnsi="Times New Roman" w:eastAsia="仿宋" w:cs="Times New Roman"/>
          <w:color w:val="FF0000"/>
          <w:sz w:val="32"/>
          <w:szCs w:val="32"/>
          <w:lang w:val="en-US" w:eastAsia="zh-CN"/>
        </w:rPr>
        <w:t>创卫办所需水电费10万元</w:t>
      </w:r>
      <w:r>
        <w:rPr>
          <w:rFonts w:hint="eastAsia" w:ascii="Times New Roman" w:hAnsi="Times New Roman" w:eastAsia="仿宋" w:cs="Times New Roman"/>
          <w:color w:val="FF0000"/>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2021年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预算收支安排</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万元，较2020年减少</w:t>
      </w:r>
      <w:r>
        <w:rPr>
          <w:rFonts w:hint="eastAsia" w:ascii="Times New Roman" w:hAnsi="Times New Roman" w:eastAsia="仿宋" w:cs="Times New Roman"/>
          <w:sz w:val="32"/>
          <w:szCs w:val="32"/>
          <w:lang w:val="en-US" w:eastAsia="zh-CN"/>
        </w:rPr>
        <w:t>12.96</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12.96</w:t>
      </w:r>
      <w:r>
        <w:rPr>
          <w:rFonts w:hint="eastAsia" w:ascii="Times New Roman" w:hAnsi="Times New Roman" w:eastAsia="仿宋" w:cs="Times New Roman"/>
          <w:sz w:val="32"/>
          <w:szCs w:val="32"/>
        </w:rPr>
        <w:t>万元，</w:t>
      </w:r>
      <w:r>
        <w:rPr>
          <w:rFonts w:hint="eastAsia" w:ascii="Times New Roman" w:hAnsi="Times New Roman" w:eastAsia="仿宋" w:cs="Times New Roman"/>
          <w:color w:val="0000FF"/>
          <w:sz w:val="32"/>
          <w:szCs w:val="32"/>
        </w:rPr>
        <w:t>主要是</w:t>
      </w:r>
      <w:r>
        <w:rPr>
          <w:rFonts w:hint="eastAsia" w:ascii="Times New Roman" w:hAnsi="Times New Roman" w:eastAsia="仿宋" w:cs="Times New Roman"/>
          <w:color w:val="0000FF"/>
          <w:sz w:val="32"/>
          <w:szCs w:val="32"/>
          <w:lang w:val="en-US" w:eastAsia="zh-CN"/>
        </w:rPr>
        <w:t>2021年我单位劳务派遣减少一人，按照文件要求通讯补助停发,</w:t>
      </w:r>
      <w:r>
        <w:rPr>
          <w:rFonts w:hint="eastAsia" w:ascii="Times New Roman" w:hAnsi="Times New Roman" w:eastAsia="仿宋" w:cs="Times New Roman"/>
          <w:color w:val="0000FF"/>
          <w:sz w:val="32"/>
          <w:szCs w:val="32"/>
        </w:rPr>
        <w:t>所以基本支出预算相应减少</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与2020年持平。</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rPr>
          <w:rFonts w:ascii="Times New Roman" w:hAnsi="Times New Roman" w:eastAsia="仿宋" w:cs="Times New Roman"/>
          <w:color w:val="0000FF"/>
          <w:sz w:val="32"/>
          <w:szCs w:val="32"/>
        </w:rPr>
      </w:pPr>
      <w:r>
        <w:rPr>
          <w:rFonts w:hint="eastAsia" w:ascii="Times New Roman" w:hAnsi="Times New Roman" w:eastAsia="仿宋" w:cs="Times New Roman"/>
          <w:color w:val="0000FF"/>
          <w:sz w:val="32"/>
          <w:szCs w:val="32"/>
        </w:rPr>
        <w:t>2021年，我</w:t>
      </w:r>
      <w:r>
        <w:rPr>
          <w:rFonts w:hint="eastAsia" w:ascii="Times New Roman" w:hAnsi="Times New Roman" w:eastAsia="仿宋" w:cs="Times New Roman"/>
          <w:color w:val="0000FF"/>
          <w:sz w:val="32"/>
          <w:szCs w:val="32"/>
          <w:lang w:eastAsia="zh-CN"/>
        </w:rPr>
        <w:t>单位</w:t>
      </w:r>
      <w:r>
        <w:rPr>
          <w:rFonts w:hint="eastAsia" w:ascii="Times New Roman" w:hAnsi="Times New Roman" w:eastAsia="仿宋" w:cs="Times New Roman"/>
          <w:color w:val="0000FF"/>
          <w:sz w:val="32"/>
          <w:szCs w:val="32"/>
        </w:rPr>
        <w:t>机关运行经费共计安排</w:t>
      </w:r>
      <w:r>
        <w:rPr>
          <w:rFonts w:hint="eastAsia" w:ascii="Times New Roman" w:hAnsi="Times New Roman" w:eastAsia="仿宋" w:cs="Times New Roman"/>
          <w:color w:val="0000FF"/>
          <w:sz w:val="32"/>
          <w:szCs w:val="32"/>
          <w:lang w:val="en-US" w:eastAsia="zh-CN"/>
        </w:rPr>
        <w:t>57.2</w:t>
      </w:r>
      <w:r>
        <w:rPr>
          <w:rFonts w:hint="eastAsia" w:ascii="Times New Roman" w:hAnsi="Times New Roman" w:eastAsia="仿宋" w:cs="Times New Roman"/>
          <w:color w:val="0000FF"/>
          <w:sz w:val="32"/>
          <w:szCs w:val="32"/>
        </w:rPr>
        <w:t>万元，主要用于保证</w:t>
      </w:r>
      <w:r>
        <w:rPr>
          <w:rFonts w:hint="eastAsia" w:ascii="Times New Roman" w:hAnsi="Times New Roman" w:eastAsia="仿宋" w:cs="Times New Roman"/>
          <w:color w:val="0000FF"/>
          <w:sz w:val="32"/>
          <w:szCs w:val="32"/>
          <w:lang w:val="en-US" w:eastAsia="zh-CN"/>
        </w:rPr>
        <w:t>我单位</w:t>
      </w:r>
      <w:r>
        <w:rPr>
          <w:rFonts w:hint="eastAsia" w:ascii="Times New Roman" w:hAnsi="Times New Roman" w:eastAsia="仿宋" w:cs="Times New Roman"/>
          <w:color w:val="0000FF"/>
          <w:sz w:val="32"/>
          <w:szCs w:val="32"/>
        </w:rPr>
        <w:t>正常运转的办公及印刷费、邮电费、差旅费、福利费及办公设备购置费、日常维修费、公务车运行维护费等支出。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2021年，我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万元，培训费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万元。“三公”经费较2020年</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万元持平。</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第一部分  </w:t>
      </w:r>
      <w:r>
        <w:rPr>
          <w:rFonts w:hint="eastAsia" w:ascii="Times New Roman" w:hAnsi="Times New Roman" w:eastAsia="方正仿宋_GBK" w:cs="Times New Roman"/>
          <w:sz w:val="32"/>
          <w:szCs w:val="32"/>
          <w:lang w:val="en-US" w:eastAsia="zh-CN"/>
        </w:rPr>
        <w:t>单位</w:t>
      </w:r>
      <w:r>
        <w:rPr>
          <w:rFonts w:hint="eastAsia" w:ascii="Times New Roman" w:hAnsi="Times New Roman" w:eastAsia="方正仿宋_GBK" w:cs="Times New Roman"/>
          <w:sz w:val="32"/>
          <w:szCs w:val="32"/>
        </w:rPr>
        <w:t>整体绩效目标</w:t>
      </w:r>
    </w:p>
    <w:p>
      <w:pPr>
        <w:ind w:firstLine="640"/>
        <w:rPr>
          <w:rFonts w:hint="eastAsia" w:ascii="Times New Roman" w:hAnsi="Times New Roman" w:eastAsia="仿宋" w:cs="Times New Roman"/>
          <w:sz w:val="32"/>
          <w:szCs w:val="32"/>
        </w:rPr>
      </w:pPr>
      <w:bookmarkStart w:id="0" w:name="_Toc471398463"/>
      <w:r>
        <w:rPr>
          <w:rFonts w:hint="eastAsia" w:ascii="Times New Roman" w:hAnsi="Times New Roman" w:eastAsia="方正仿宋_GBK" w:cs="Times New Roman"/>
          <w:sz w:val="32"/>
          <w:szCs w:val="32"/>
        </w:rPr>
        <w:t>（一</w:t>
      </w:r>
      <w:r>
        <w:rPr>
          <w:rFonts w:hint="eastAsia" w:ascii="Times New Roman" w:hAnsi="Times New Roman" w:eastAsia="仿宋" w:cs="Times New Roman"/>
          <w:sz w:val="32"/>
          <w:szCs w:val="32"/>
        </w:rPr>
        <w:t>）总体绩效目标</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通过日常的监督检查，促进被监管单位依法依规开展从业活动，为人民群众营造卫生、安全、放心的消费环境，切实保障广大消费者的合法权益</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保障卫生健康监督执法所业务水平稳步提升</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2、辖区内计划生育和母婴保健技术服务机构的规范化。</w:t>
      </w:r>
    </w:p>
    <w:p>
      <w:pPr>
        <w:autoSpaceDE w:val="0"/>
        <w:autoSpaceDN w:val="0"/>
        <w:adjustRightInd w:val="0"/>
        <w:ind w:left="198"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（二）分项绩效目标</w:t>
      </w:r>
      <w:r>
        <w:rPr>
          <w:rFonts w:hint="eastAsia" w:ascii="Times New Roman" w:hAnsi="Times New Roman" w:eastAsia="方正仿宋_GBK" w:cs="Times New Roman"/>
          <w:sz w:val="32"/>
          <w:szCs w:val="32"/>
        </w:rPr>
        <w:fldChar w:fldCharType="begin"/>
      </w:r>
      <w:r>
        <w:rPr>
          <w:rFonts w:hint="eastAsia" w:ascii="Times New Roman" w:hAnsi="Times New Roman" w:eastAsia="方正仿宋_GBK" w:cs="Times New Roman"/>
          <w:sz w:val="32"/>
          <w:szCs w:val="32"/>
        </w:rPr>
        <w:instrText xml:space="preserve"> TC </w:instrText>
      </w:r>
      <w:bookmarkStart w:id="1" w:name="_Toc29484629"/>
      <w:r>
        <w:rPr>
          <w:rFonts w:hint="eastAsia" w:ascii="Times New Roman" w:hAnsi="Times New Roman" w:eastAsia="方正仿宋_GBK" w:cs="Times New Roman"/>
          <w:sz w:val="32"/>
          <w:szCs w:val="32"/>
        </w:rPr>
        <w:instrText xml:space="preserve">分项绩效目标</w:instrText>
      </w:r>
      <w:bookmarkEnd w:id="1"/>
      <w:r>
        <w:rPr>
          <w:rFonts w:hint="eastAsia" w:ascii="Times New Roman" w:hAnsi="Times New Roman" w:eastAsia="方正仿宋_GBK" w:cs="Times New Roman"/>
          <w:sz w:val="32"/>
          <w:szCs w:val="32"/>
        </w:rPr>
        <w:instrText xml:space="preserve"> \f A \l 1 </w:instrText>
      </w:r>
      <w:r>
        <w:rPr>
          <w:rFonts w:hint="eastAsia" w:ascii="Times New Roman" w:hAnsi="Times New Roman" w:eastAsia="方正仿宋_GBK" w:cs="Times New Roman"/>
          <w:sz w:val="32"/>
          <w:szCs w:val="32"/>
        </w:rPr>
        <w:fldChar w:fldCharType="end"/>
      </w:r>
    </w:p>
    <w:p>
      <w:pPr>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、保障卫生健康监督执法所业务水平稳步提升。</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绩效目标：</w:t>
      </w:r>
      <w:r>
        <w:rPr>
          <w:rFonts w:hint="eastAsia" w:ascii="Times New Roman" w:hAnsi="Times New Roman" w:eastAsia="仿宋" w:cs="Times New Roman"/>
          <w:sz w:val="32"/>
          <w:szCs w:val="32"/>
        </w:rPr>
        <w:t>通过日常的监督检查，促进被监管单位依法依规开展从业活动，为人民群众营造卫生、安全、放心的消费环境，切实保障广大消费者的合法权益</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保障卫生健康监督执法所业务水平稳步提升</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绩效指标：违法行为的立案处罚率达到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，上级督办、交办、群众举报投诉职责范围内的查处回复率达到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；公共用品、餐饮具集中消毒单位、生活饮用水水质、学校教学环境卫生、医疗卫生消毒监测的采样检测任务完成率达到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；查处办理群众投诉举报及其他</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转办的政策外的计划生育案件完成率</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；公共场所、学校卫生、生活引用水单位、消毒产品企业、医疗卫生、放射卫生等日常卫生监督覆盖率达到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；卫生健康监督执法全过程记录率、行政执法结果公示、</w:t>
      </w:r>
      <w:r>
        <w:rPr>
          <w:rFonts w:ascii="Times New Roman" w:hAnsi="Times New Roman" w:eastAsia="仿宋" w:cs="Times New Roman"/>
          <w:sz w:val="32"/>
          <w:szCs w:val="32"/>
        </w:rPr>
        <w:t>“</w:t>
      </w:r>
      <w:r>
        <w:rPr>
          <w:rFonts w:hint="eastAsia" w:ascii="Times New Roman" w:hAnsi="Times New Roman" w:eastAsia="仿宋" w:cs="Times New Roman"/>
          <w:sz w:val="32"/>
          <w:szCs w:val="32"/>
        </w:rPr>
        <w:t>双随机</w:t>
      </w:r>
      <w:r>
        <w:rPr>
          <w:rFonts w:ascii="Times New Roman" w:hAnsi="Times New Roman" w:eastAsia="仿宋" w:cs="Times New Roman"/>
          <w:sz w:val="32"/>
          <w:szCs w:val="32"/>
        </w:rPr>
        <w:t>”</w:t>
      </w:r>
      <w:r>
        <w:rPr>
          <w:rFonts w:hint="eastAsia" w:ascii="Times New Roman" w:hAnsi="Times New Roman" w:eastAsia="仿宋" w:cs="Times New Roman"/>
          <w:sz w:val="32"/>
          <w:szCs w:val="32"/>
        </w:rPr>
        <w:t>抽查结果公示率达到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；应急物资储备更新率、突发公共卫生事件处置率达到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2、辖区内计划生育和母婴保健技术服务机构的规范化</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绩效目标：</w:t>
      </w:r>
      <w:r>
        <w:rPr>
          <w:rFonts w:hint="eastAsia" w:ascii="Times New Roman" w:hAnsi="Times New Roman" w:eastAsia="仿宋" w:cs="Times New Roman"/>
          <w:sz w:val="32"/>
          <w:szCs w:val="32"/>
        </w:rPr>
        <w:t>通过宣传《计划生育法》《计划生育技术服务管理条例》《母婴保健法》《禁止非医学需要的胎儿性别鉴定和选择性别人工终止妊娠的规定》，提高人民</w:t>
      </w:r>
      <w:r>
        <w:rPr>
          <w:rFonts w:hint="eastAsia" w:ascii="Times New Roman" w:hAnsi="Times New Roman" w:eastAsia="仿宋" w:cs="Times New Roman"/>
          <w:sz w:val="32"/>
          <w:szCs w:val="32"/>
          <w:lang w:eastAsia="zh-CN"/>
        </w:rPr>
        <w:t>群众</w:t>
      </w:r>
      <w:r>
        <w:rPr>
          <w:rFonts w:hint="eastAsia" w:ascii="Times New Roman" w:hAnsi="Times New Roman" w:eastAsia="仿宋" w:cs="Times New Roman"/>
          <w:sz w:val="32"/>
          <w:szCs w:val="32"/>
        </w:rPr>
        <w:t>自我保护意识、识别能力，提高其对出生人口性别比失调危害性的认识</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严厉打击</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两非</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（非法鉴定胎儿性别、非法终止妊娠）活动，对辖区内</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两非</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案件进行查处，对中期以上终止妊娠手术进行复核</w:t>
      </w:r>
      <w:r>
        <w:rPr>
          <w:rFonts w:hint="eastAsia" w:ascii="Times New Roman" w:hAnsi="Times New Roman" w:eastAsia="仿宋" w:cs="Times New Roman"/>
          <w:sz w:val="32"/>
          <w:szCs w:val="32"/>
          <w:lang w:eastAsia="zh-CN"/>
        </w:rPr>
        <w:t>。</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绩效指标：</w:t>
      </w:r>
      <w:r>
        <w:rPr>
          <w:rFonts w:hint="eastAsia" w:ascii="Times New Roman" w:hAnsi="Times New Roman" w:eastAsia="仿宋" w:cs="Times New Roman"/>
          <w:sz w:val="32"/>
          <w:szCs w:val="32"/>
        </w:rPr>
        <w:t>对辖区内</w:t>
      </w:r>
      <w:r>
        <w:rPr>
          <w:rFonts w:ascii="Times New Roman" w:hAnsi="Times New Roman" w:eastAsia="仿宋" w:cs="Times New Roman"/>
          <w:sz w:val="32"/>
          <w:szCs w:val="32"/>
        </w:rPr>
        <w:t>400</w:t>
      </w:r>
      <w:r>
        <w:rPr>
          <w:rFonts w:hint="eastAsia" w:ascii="Times New Roman" w:hAnsi="Times New Roman" w:eastAsia="仿宋" w:cs="Times New Roman"/>
          <w:sz w:val="32"/>
          <w:szCs w:val="32"/>
        </w:rPr>
        <w:t>余家医疗机构的</w:t>
      </w:r>
      <w:r>
        <w:rPr>
          <w:rFonts w:ascii="Times New Roman" w:hAnsi="Times New Roman" w:eastAsia="仿宋" w:cs="Times New Roman"/>
          <w:sz w:val="32"/>
          <w:szCs w:val="32"/>
        </w:rPr>
        <w:t>“</w:t>
      </w:r>
      <w:r>
        <w:rPr>
          <w:rFonts w:hint="eastAsia" w:ascii="Times New Roman" w:hAnsi="Times New Roman" w:eastAsia="仿宋" w:cs="Times New Roman"/>
          <w:sz w:val="32"/>
          <w:szCs w:val="32"/>
        </w:rPr>
        <w:t>两非</w:t>
      </w:r>
      <w:r>
        <w:rPr>
          <w:rFonts w:ascii="Times New Roman" w:hAnsi="Times New Roman" w:eastAsia="仿宋" w:cs="Times New Roman"/>
          <w:sz w:val="32"/>
          <w:szCs w:val="32"/>
        </w:rPr>
        <w:t>”</w:t>
      </w:r>
      <w:r>
        <w:rPr>
          <w:rFonts w:hint="eastAsia" w:ascii="Times New Roman" w:hAnsi="Times New Roman" w:eastAsia="仿宋" w:cs="Times New Roman"/>
          <w:sz w:val="32"/>
          <w:szCs w:val="32"/>
        </w:rPr>
        <w:t>案件进行查处，对取得计划生育资质或母婴保健技术资质的医疗机构实施的中期以上终止妊娠手术的复核率达到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，对计划生育和母婴保健机构的进行建档和日常监督完成率达到100%</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对辖区内有资质实施终止妊娠手术的医疗卫生机构记录的手术数量进行复核</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确保我区计划生育和母婴保健技术服务机构的规范化。</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（三）工作保障措施</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2" w:name="_Toc29484630"/>
      <w:r>
        <w:rPr>
          <w:rFonts w:hint="eastAsia" w:ascii="Times New Roman" w:hAnsi="Times New Roman" w:eastAsia="仿宋" w:cs="Times New Roman"/>
          <w:sz w:val="32"/>
          <w:szCs w:val="32"/>
        </w:rPr>
        <w:instrText xml:space="preserve">工作保障措施</w:instrText>
      </w:r>
      <w:bookmarkEnd w:id="2"/>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完善制度建设。制定</w:t>
      </w:r>
      <w:r>
        <w:rPr>
          <w:rFonts w:hint="eastAsia" w:ascii="Times New Roman" w:hAnsi="Times New Roman" w:eastAsia="仿宋" w:cs="Times New Roman"/>
          <w:sz w:val="32"/>
          <w:szCs w:val="32"/>
          <w:lang w:val="en-US" w:eastAsia="zh-CN"/>
        </w:rPr>
        <w:t>卫生健康监督执法所</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年重点工作责任台账，将每项任务分解到各个科室，明确了责任人和责任领导，做到了事事有人管、事事有人抓。</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加强支出管理。通过优化支出结构、编细编实预算、加快履行政府采购手续、尽快启动项目、及时支付资金、按规定及时下达资金等多种措施，确保支出进度达标。</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加强督导考核。结合半年、年终两次考核，对各</w:t>
      </w:r>
      <w:r>
        <w:rPr>
          <w:rFonts w:hint="eastAsia" w:ascii="Times New Roman" w:hAnsi="Times New Roman" w:eastAsia="仿宋" w:cs="Times New Roman"/>
          <w:sz w:val="32"/>
          <w:szCs w:val="32"/>
          <w:lang w:val="en-US" w:eastAsia="zh-CN"/>
        </w:rPr>
        <w:t>科室</w:t>
      </w:r>
      <w:r>
        <w:rPr>
          <w:rFonts w:ascii="Times New Roman" w:hAnsi="Times New Roman" w:eastAsia="仿宋" w:cs="Times New Roman"/>
          <w:sz w:val="32"/>
          <w:szCs w:val="32"/>
        </w:rPr>
        <w:t>的重点任务落实情况进行考核评估，根据考核结果兑现项目资金分配。</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做好绩效自评。按要求开展上年度</w:t>
      </w:r>
      <w:r>
        <w:rPr>
          <w:rFonts w:hint="eastAsia" w:ascii="Times New Roman" w:hAnsi="Times New Roman" w:eastAsia="仿宋" w:cs="Times New Roman"/>
          <w:sz w:val="32"/>
          <w:szCs w:val="32"/>
          <w:lang w:eastAsia="zh-CN"/>
        </w:rPr>
        <w:t>单位</w:t>
      </w:r>
      <w:r>
        <w:rPr>
          <w:rFonts w:ascii="Times New Roman" w:hAnsi="Times New Roman" w:eastAsia="仿宋" w:cs="Times New Roman"/>
          <w:sz w:val="32"/>
          <w:szCs w:val="32"/>
        </w:rPr>
        <w:t>预算绩效自评和重点评价工作，对评价中发现的问题及时整改，调整优化支出结构，提高财政资金使用效益。</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规范财务资产管理。完善财务管理制度，严格审批程序，加强固定资产登记、使用和报废处置管理，做到支出合理，物尽其用。</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加强宣传培训调研等。加强人员培训，提高本</w:t>
      </w:r>
      <w:r>
        <w:rPr>
          <w:rFonts w:hint="eastAsia" w:ascii="Times New Roman" w:hAnsi="Times New Roman" w:eastAsia="仿宋" w:cs="Times New Roman"/>
          <w:sz w:val="32"/>
          <w:szCs w:val="32"/>
          <w:lang w:val="en-US" w:eastAsia="zh-CN"/>
        </w:rPr>
        <w:t>单位</w:t>
      </w:r>
      <w:r>
        <w:rPr>
          <w:rFonts w:ascii="Times New Roman" w:hAnsi="Times New Roman" w:eastAsia="仿宋" w:cs="Times New Roman"/>
          <w:sz w:val="32"/>
          <w:szCs w:val="32"/>
        </w:rPr>
        <w:t>职工业务素质；加强调研，提出优化财政资金配置、提高资金使用效益的意见建议；加大宣传力度，强化预算绩效管理意识，促进预算绩效管理水平进一步提升。</w:t>
      </w:r>
    </w:p>
    <w:p>
      <w:pPr>
        <w:rPr>
          <w:rFonts w:hint="eastAsia" w:ascii="Times New Roman" w:hAnsi="Times New Roman" w:eastAsia="方正仿宋_GBK" w:cs="Times New Roman"/>
          <w:sz w:val="32"/>
          <w:szCs w:val="32"/>
          <w:lang w:val="en-US" w:eastAsia="zh-CN"/>
        </w:rPr>
      </w:pPr>
      <w:r>
        <w:rPr>
          <w:rFonts w:hint="eastAsia" w:ascii="Times New Roman" w:hAnsi="Times New Roman" w:eastAsia="仿宋" w:cs="Times New Roman"/>
          <w:sz w:val="32"/>
          <w:szCs w:val="32"/>
          <w:lang w:val="en-US" w:eastAsia="zh-CN"/>
        </w:rPr>
        <w:t xml:space="preserve">第二部分  </w:t>
      </w:r>
      <w:r>
        <w:rPr>
          <w:rFonts w:hint="eastAsia" w:ascii="Times New Roman" w:hAnsi="Times New Roman" w:eastAsia="方正仿宋_GBK" w:cs="Times New Roman"/>
          <w:sz w:val="32"/>
          <w:szCs w:val="32"/>
        </w:rPr>
        <w:t>预算项目</w:t>
      </w:r>
      <w:bookmarkEnd w:id="0"/>
      <w:r>
        <w:rPr>
          <w:rFonts w:hint="eastAsia" w:ascii="Times New Roman" w:hAnsi="Times New Roman" w:eastAsia="方正仿宋_GBK" w:cs="Times New Roman"/>
          <w:sz w:val="32"/>
          <w:szCs w:val="32"/>
          <w:lang w:val="en-US" w:eastAsia="zh-CN"/>
        </w:rPr>
        <w:t>指标</w:t>
      </w:r>
    </w:p>
    <w:p>
      <w:pPr>
        <w:jc w:val="left"/>
        <w:outlineLvl w:val="3"/>
        <w:rPr>
          <w:rFonts w:ascii="Times New Roman" w:hAnsi="宋体"/>
          <w:b/>
          <w:sz w:val="28"/>
        </w:rPr>
      </w:pPr>
      <w:bookmarkStart w:id="3" w:name="_Toc68177822"/>
      <w:r>
        <w:rPr>
          <w:rFonts w:hint="eastAsia" w:ascii="方正仿宋_GBK" w:eastAsia="方正仿宋_GBK"/>
          <w:b/>
          <w:sz w:val="28"/>
          <w:lang w:val="en-US" w:eastAsia="zh-CN"/>
        </w:rPr>
        <w:t>1</w:t>
      </w:r>
      <w:r>
        <w:rPr>
          <w:rFonts w:hint="eastAsia" w:ascii="方正仿宋_GBK" w:eastAsia="方正仿宋_GBK"/>
          <w:b/>
          <w:sz w:val="28"/>
        </w:rPr>
        <w:t>、卫生监督应急物资储备绩效目标表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63、卫生监督应急物资储备绩效目标表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13011021G9Q5GVT8AAQ65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卫生监督应急物资储备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购买应急物资进行储备</w:t>
            </w:r>
            <w:r>
              <w:rPr>
                <w:rFonts w:ascii="方正书宋_GBK" w:eastAsia="方正书宋_GBK"/>
              </w:rPr>
              <w:t xml:space="preserve"> </w:t>
            </w:r>
            <w:r>
              <w:rPr>
                <w:rFonts w:hint="eastAsia" w:ascii="方正书宋_GBK" w:eastAsia="方正书宋_GBK"/>
              </w:rPr>
              <w:t>个人携行水壶</w:t>
            </w:r>
            <w:r>
              <w:rPr>
                <w:rFonts w:ascii="方正书宋_GBK" w:eastAsia="方正书宋_GBK"/>
              </w:rPr>
              <w:t>8</w:t>
            </w:r>
            <w:r>
              <w:rPr>
                <w:rFonts w:hint="eastAsia" w:ascii="方正书宋_GBK" w:eastAsia="方正书宋_GBK"/>
              </w:rPr>
              <w:t>个</w:t>
            </w:r>
            <w:r>
              <w:rPr>
                <w:rFonts w:hint="cs" w:ascii="方正书宋_GBK" w:eastAsia="方正书宋_GBK"/>
              </w:rPr>
              <w:t>×</w:t>
            </w:r>
            <w:r>
              <w:rPr>
                <w:rFonts w:ascii="方正书宋_GBK" w:eastAsia="方正书宋_GBK"/>
              </w:rPr>
              <w:t>50</w:t>
            </w:r>
            <w:r>
              <w:rPr>
                <w:rFonts w:hint="eastAsia" w:ascii="方正书宋_GBK" w:eastAsia="方正书宋_GBK"/>
              </w:rPr>
              <w:t>元</w:t>
            </w:r>
            <w:r>
              <w:rPr>
                <w:rFonts w:ascii="方正书宋_GBK" w:eastAsia="方正书宋_GBK"/>
              </w:rPr>
              <w:t>=400</w:t>
            </w:r>
            <w:r>
              <w:rPr>
                <w:rFonts w:hint="eastAsia" w:ascii="方正书宋_GBK" w:eastAsia="方正书宋_GBK"/>
              </w:rPr>
              <w:t>元、户外充气垫</w:t>
            </w:r>
            <w:r>
              <w:rPr>
                <w:rFonts w:ascii="方正书宋_GBK" w:eastAsia="方正书宋_GBK"/>
              </w:rPr>
              <w:t>8</w:t>
            </w:r>
            <w:r>
              <w:rPr>
                <w:rFonts w:hint="eastAsia" w:ascii="方正书宋_GBK" w:eastAsia="方正书宋_GBK"/>
              </w:rPr>
              <w:t>个</w:t>
            </w:r>
            <w:r>
              <w:rPr>
                <w:rFonts w:hint="cs" w:ascii="方正书宋_GBK" w:eastAsia="方正书宋_GBK"/>
              </w:rPr>
              <w:t>×</w:t>
            </w:r>
            <w:r>
              <w:rPr>
                <w:rFonts w:ascii="方正书宋_GBK" w:eastAsia="方正书宋_GBK"/>
              </w:rPr>
              <w:t>1500</w:t>
            </w:r>
            <w:r>
              <w:rPr>
                <w:rFonts w:hint="eastAsia" w:ascii="方正书宋_GBK" w:eastAsia="方正书宋_GBK"/>
              </w:rPr>
              <w:t>元</w:t>
            </w:r>
            <w:r>
              <w:rPr>
                <w:rFonts w:ascii="方正书宋_GBK" w:eastAsia="方正书宋_GBK"/>
              </w:rPr>
              <w:t xml:space="preserve">=12000 </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救援绳</w:t>
            </w:r>
            <w:r>
              <w:rPr>
                <w:rFonts w:ascii="方正书宋_GBK" w:eastAsia="方正书宋_GBK"/>
              </w:rPr>
              <w:t>225</w:t>
            </w:r>
            <w:r>
              <w:rPr>
                <w:rFonts w:hint="eastAsia" w:ascii="方正书宋_GBK" w:eastAsia="方正书宋_GBK"/>
              </w:rPr>
              <w:t>元（</w:t>
            </w:r>
            <w:r>
              <w:rPr>
                <w:rFonts w:ascii="方正书宋_GBK" w:eastAsia="方正书宋_GBK"/>
              </w:rPr>
              <w:t>10</w:t>
            </w:r>
            <w:r>
              <w:rPr>
                <w:rFonts w:hint="eastAsia" w:ascii="方正书宋_GBK" w:eastAsia="方正书宋_GBK"/>
              </w:rPr>
              <w:t>米</w:t>
            </w:r>
            <w:r>
              <w:rPr>
                <w:rFonts w:ascii="方正书宋_GBK" w:eastAsia="方正书宋_GBK"/>
              </w:rPr>
              <w:t>/</w:t>
            </w:r>
            <w:r>
              <w:rPr>
                <w:rFonts w:hint="eastAsia" w:ascii="方正书宋_GBK" w:eastAsia="方正书宋_GBK"/>
              </w:rPr>
              <w:t>条）</w:t>
            </w:r>
            <w:r>
              <w:rPr>
                <w:rFonts w:hint="cs" w:ascii="方正书宋_GBK" w:eastAsia="方正书宋_GBK"/>
              </w:rPr>
              <w:t>×</w:t>
            </w:r>
            <w:r>
              <w:rPr>
                <w:rFonts w:ascii="方正书宋_GBK" w:eastAsia="方正书宋_GBK"/>
              </w:rPr>
              <w:t>20</w:t>
            </w:r>
            <w:r>
              <w:rPr>
                <w:rFonts w:hint="eastAsia" w:ascii="方正书宋_GBK" w:eastAsia="方正书宋_GBK"/>
              </w:rPr>
              <w:t>条</w:t>
            </w:r>
            <w:r>
              <w:rPr>
                <w:rFonts w:ascii="方正书宋_GBK" w:eastAsia="方正书宋_GBK"/>
              </w:rPr>
              <w:t>=4500</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合计</w:t>
            </w:r>
            <w:r>
              <w:rPr>
                <w:rFonts w:ascii="方正书宋_GBK" w:eastAsia="方正书宋_GBK"/>
              </w:rPr>
              <w:t>16900</w:t>
            </w:r>
            <w:r>
              <w:rPr>
                <w:rFonts w:hint="eastAsia" w:ascii="方正书宋_GBK" w:eastAsia="方正书宋_GBK"/>
              </w:rPr>
              <w:t>元</w:t>
            </w:r>
            <w:r>
              <w:rPr>
                <w:rFonts w:ascii="方正书宋_GBK" w:eastAsia="方正书宋_GBK"/>
              </w:rPr>
              <w:t xml:space="preserve"> </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完成快检试剂的更新，需要购买</w:t>
            </w:r>
            <w:r>
              <w:rPr>
                <w:rFonts w:ascii="方正书宋_GBK" w:eastAsia="方正书宋_GBK"/>
              </w:rPr>
              <w:t>innochem</w:t>
            </w:r>
            <w:r>
              <w:rPr>
                <w:rFonts w:hint="eastAsia" w:ascii="方正书宋_GBK" w:eastAsia="方正书宋_GBK"/>
              </w:rPr>
              <w:t>甲醛片</w:t>
            </w:r>
            <w:r>
              <w:rPr>
                <w:rFonts w:ascii="方正书宋_GBK" w:eastAsia="方正书宋_GBK"/>
              </w:rPr>
              <w:t xml:space="preserve"> 820</w:t>
            </w:r>
            <w:r>
              <w:rPr>
                <w:rFonts w:hint="eastAsia" w:ascii="方正书宋_GBK" w:eastAsia="方正书宋_GBK"/>
              </w:rPr>
              <w:t>元</w:t>
            </w:r>
            <w:r>
              <w:rPr>
                <w:rFonts w:ascii="方正书宋_GBK" w:eastAsia="方正书宋_GBK"/>
              </w:rPr>
              <w:t>/</w:t>
            </w:r>
            <w:r>
              <w:rPr>
                <w:rFonts w:hint="eastAsia" w:ascii="方正书宋_GBK" w:eastAsia="方正书宋_GBK"/>
              </w:rPr>
              <w:t>包（每包</w:t>
            </w:r>
            <w:r>
              <w:rPr>
                <w:rFonts w:ascii="方正书宋_GBK" w:eastAsia="方正书宋_GBK"/>
              </w:rPr>
              <w:t>20</w:t>
            </w:r>
            <w:r>
              <w:rPr>
                <w:rFonts w:hint="eastAsia" w:ascii="方正书宋_GBK" w:eastAsia="方正书宋_GBK"/>
              </w:rPr>
              <w:t>片）</w:t>
            </w:r>
            <w:r>
              <w:rPr>
                <w:rFonts w:hint="cs" w:ascii="方正书宋_GBK" w:eastAsia="方正书宋_GBK"/>
              </w:rPr>
              <w:t>×</w:t>
            </w:r>
            <w:r>
              <w:rPr>
                <w:rFonts w:ascii="方正书宋_GBK" w:eastAsia="方正书宋_GBK"/>
              </w:rPr>
              <w:t>20</w:t>
            </w:r>
            <w:r>
              <w:rPr>
                <w:rFonts w:hint="eastAsia" w:ascii="方正书宋_GBK" w:eastAsia="方正书宋_GBK"/>
              </w:rPr>
              <w:t>包</w:t>
            </w:r>
            <w:r>
              <w:rPr>
                <w:rFonts w:ascii="方正书宋_GBK" w:eastAsia="方正书宋_GBK"/>
              </w:rPr>
              <w:t>=16400</w:t>
            </w:r>
            <w:r>
              <w:rPr>
                <w:rFonts w:hint="eastAsia" w:ascii="方正书宋_GBK" w:eastAsia="方正书宋_GBK"/>
              </w:rPr>
              <w:t>元</w:t>
            </w:r>
            <w:r>
              <w:rPr>
                <w:rFonts w:ascii="方正书宋_GBK" w:eastAsia="方正书宋_GBK"/>
              </w:rPr>
              <w:t xml:space="preserve">   Kikkoman Lucipac Pen</w:t>
            </w:r>
            <w:r>
              <w:rPr>
                <w:rFonts w:hint="eastAsia" w:ascii="方正书宋_GBK" w:eastAsia="方正书宋_GBK"/>
              </w:rPr>
              <w:t>（</w:t>
            </w:r>
            <w:r>
              <w:rPr>
                <w:rFonts w:ascii="方正书宋_GBK" w:eastAsia="方正书宋_GBK"/>
              </w:rPr>
              <w:t>ATP</w:t>
            </w:r>
            <w:r>
              <w:rPr>
                <w:rFonts w:hint="eastAsia" w:ascii="方正书宋_GBK" w:eastAsia="方正书宋_GBK"/>
              </w:rPr>
              <w:t>荧光检测试剂）</w:t>
            </w:r>
            <w:r>
              <w:rPr>
                <w:rFonts w:ascii="方正书宋_GBK" w:eastAsia="方正书宋_GBK"/>
              </w:rPr>
              <w:t>3000</w:t>
            </w:r>
            <w:r>
              <w:rPr>
                <w:rFonts w:hint="eastAsia" w:ascii="方正书宋_GBK" w:eastAsia="方正书宋_GBK"/>
              </w:rPr>
              <w:t>元</w:t>
            </w:r>
            <w:r>
              <w:rPr>
                <w:rFonts w:hint="cs" w:ascii="方正书宋_GBK" w:eastAsia="方正书宋_GBK"/>
              </w:rPr>
              <w:t>×</w:t>
            </w:r>
            <w:r>
              <w:rPr>
                <w:rFonts w:ascii="方正书宋_GBK" w:eastAsia="方正书宋_GBK"/>
              </w:rPr>
              <w:t>5</w:t>
            </w:r>
            <w:r>
              <w:rPr>
                <w:rFonts w:hint="eastAsia" w:ascii="方正书宋_GBK" w:eastAsia="方正书宋_GBK"/>
              </w:rPr>
              <w:t>包</w:t>
            </w:r>
            <w:r>
              <w:rPr>
                <w:rFonts w:ascii="方正书宋_GBK" w:eastAsia="方正书宋_GBK"/>
              </w:rPr>
              <w:t>=15000</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合计</w:t>
            </w:r>
            <w:r>
              <w:rPr>
                <w:rFonts w:ascii="方正书宋_GBK" w:eastAsia="方正书宋_GBK"/>
              </w:rPr>
              <w:t>31400</w:t>
            </w:r>
            <w:r>
              <w:rPr>
                <w:rFonts w:hint="eastAsia" w:ascii="方正书宋_GBK" w:eastAsia="方正书宋_GBK"/>
              </w:rPr>
              <w:t>元</w:t>
            </w:r>
            <w:r>
              <w:rPr>
                <w:rFonts w:ascii="方正书宋_GBK" w:eastAsia="方正书宋_GBK"/>
              </w:rPr>
              <w:t xml:space="preserve">  </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购买消毒药品</w:t>
            </w:r>
            <w:r>
              <w:rPr>
                <w:rFonts w:ascii="方正书宋_GBK" w:eastAsia="方正书宋_GBK"/>
              </w:rPr>
              <w:t xml:space="preserve">  84</w:t>
            </w:r>
            <w:r>
              <w:rPr>
                <w:rFonts w:hint="eastAsia" w:ascii="方正书宋_GBK" w:eastAsia="方正书宋_GBK"/>
              </w:rPr>
              <w:t>消毒液</w:t>
            </w:r>
            <w:r>
              <w:rPr>
                <w:rFonts w:ascii="方正书宋_GBK" w:eastAsia="方正书宋_GBK"/>
              </w:rPr>
              <w:t xml:space="preserve"> 35</w:t>
            </w:r>
            <w:r>
              <w:rPr>
                <w:rFonts w:hint="eastAsia" w:ascii="方正书宋_GBK" w:eastAsia="方正书宋_GBK"/>
              </w:rPr>
              <w:t>元</w:t>
            </w:r>
            <w:r>
              <w:rPr>
                <w:rFonts w:hint="cs" w:ascii="方正书宋_GBK" w:eastAsia="方正书宋_GBK"/>
              </w:rPr>
              <w:t>×</w:t>
            </w:r>
            <w:r>
              <w:rPr>
                <w:rFonts w:ascii="方正书宋_GBK" w:eastAsia="方正书宋_GBK"/>
              </w:rPr>
              <w:t>20</w:t>
            </w:r>
            <w:r>
              <w:rPr>
                <w:rFonts w:hint="eastAsia" w:ascii="方正书宋_GBK" w:eastAsia="方正书宋_GBK"/>
              </w:rPr>
              <w:t>箱</w:t>
            </w:r>
            <w:r>
              <w:rPr>
                <w:rFonts w:ascii="方正书宋_GBK" w:eastAsia="方正书宋_GBK"/>
              </w:rPr>
              <w:t>=700</w:t>
            </w:r>
            <w:r>
              <w:rPr>
                <w:rFonts w:hint="eastAsia" w:ascii="方正书宋_GBK" w:eastAsia="方正书宋_GBK"/>
              </w:rPr>
              <w:t>元、漂白粉</w:t>
            </w:r>
            <w:r>
              <w:rPr>
                <w:rFonts w:ascii="方正书宋_GBK" w:eastAsia="方正书宋_GBK"/>
              </w:rPr>
              <w:t>10</w:t>
            </w:r>
            <w:r>
              <w:rPr>
                <w:rFonts w:hint="eastAsia" w:ascii="方正书宋_GBK" w:eastAsia="方正书宋_GBK"/>
              </w:rPr>
              <w:t>袋（</w:t>
            </w:r>
            <w:r>
              <w:rPr>
                <w:rFonts w:ascii="方正书宋_GBK" w:eastAsia="方正书宋_GBK"/>
              </w:rPr>
              <w:t>25kg/</w:t>
            </w:r>
            <w:r>
              <w:rPr>
                <w:rFonts w:hint="eastAsia" w:ascii="方正书宋_GBK" w:eastAsia="方正书宋_GBK"/>
              </w:rPr>
              <w:t>袋）</w:t>
            </w:r>
            <w:r>
              <w:rPr>
                <w:rFonts w:hint="cs" w:ascii="方正书宋_GBK" w:eastAsia="方正书宋_GBK"/>
              </w:rPr>
              <w:t>×</w:t>
            </w: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提高突发公共卫生事件的应急处置能力，有效应对突发公共卫生事件，保障人民群众健康和生命安全。</w:t>
            </w:r>
          </w:p>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参加本年度省市安排的重大自然灾害、传染病与生活饮用水卫生监督应急拉练工作，计划和组织、实施我单位的重大自然灾害、传染病与生活饮用水卫生监督应急拉练工作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应急储备完成数量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购置个人携行水壶</w:t>
            </w:r>
            <w:r>
              <w:rPr>
                <w:rFonts w:ascii="方正书宋_GBK" w:eastAsia="方正书宋_GBK"/>
              </w:rPr>
              <w:t>8</w:t>
            </w:r>
            <w:r>
              <w:rPr>
                <w:rFonts w:hint="eastAsia" w:ascii="方正书宋_GBK" w:eastAsia="方正书宋_GBK"/>
              </w:rPr>
              <w:t>个、户外充气垫</w:t>
            </w:r>
            <w:r>
              <w:rPr>
                <w:rFonts w:ascii="方正书宋_GBK" w:eastAsia="方正书宋_GBK"/>
              </w:rPr>
              <w:t>8</w:t>
            </w:r>
            <w:r>
              <w:rPr>
                <w:rFonts w:hint="eastAsia" w:ascii="方正书宋_GBK" w:eastAsia="方正书宋_GBK"/>
              </w:rPr>
              <w:t>个、救援绳</w:t>
            </w:r>
            <w:r>
              <w:rPr>
                <w:rFonts w:ascii="方正书宋_GBK" w:eastAsia="方正书宋_GBK"/>
              </w:rPr>
              <w:t>20</w:t>
            </w:r>
            <w:r>
              <w:rPr>
                <w:rFonts w:hint="eastAsia" w:ascii="方正书宋_GBK" w:eastAsia="方正书宋_GBK"/>
              </w:rPr>
              <w:t>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购买快检试剂的数量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购买快检药品的数量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按计划购买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购买消毒药品数量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计划购买</w:t>
            </w:r>
            <w:r>
              <w:rPr>
                <w:rFonts w:ascii="方正书宋_GBK" w:eastAsia="方正书宋_GBK"/>
              </w:rPr>
              <w:t>84</w:t>
            </w:r>
            <w:r>
              <w:rPr>
                <w:rFonts w:hint="eastAsia" w:ascii="方正书宋_GBK" w:eastAsia="方正书宋_GBK"/>
              </w:rPr>
              <w:t>消毒液、漂白粉物品的数量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按计划购买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快速检测试剂过期更新率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快速检测试剂过期更新的数量占快速检测试剂应更新的数量的比例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消毒药品的过期更新率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消毒液、漂白粉过期更新的数量占应更新的数量的比例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采购物品到位时间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采购物品到位时间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应急储备成本控制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应急储备成本控制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控制在预算内</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突发公共卫生事件处置完成率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处置完成突发公共卫生事件的数量占突发公共卫生事件数量的比例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调查人民群众对突发公共卫生应急事件应急处理的满意度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单位应急预案要求</w:t>
            </w:r>
          </w:p>
        </w:tc>
      </w:tr>
    </w:tbl>
    <w:p>
      <w:pPr>
        <w:spacing w:line="300" w:lineRule="exact"/>
        <w:jc w:val="left"/>
        <w:sectPr>
          <w:footerReference r:id="rId3" w:type="default"/>
          <w:pgSz w:w="16839" w:h="11907" w:orient="landscape"/>
          <w:pgMar w:top="1304" w:right="1984" w:bottom="1304" w:left="1134"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 w:name="_Toc68177823"/>
      <w:r>
        <w:rPr>
          <w:rFonts w:hint="eastAsia" w:ascii="方正仿宋_GBK" w:eastAsia="方正仿宋_GBK"/>
          <w:b/>
          <w:sz w:val="28"/>
          <w:lang w:val="en-US" w:eastAsia="zh-CN"/>
        </w:rPr>
        <w:t>2</w:t>
      </w:r>
      <w:r>
        <w:rPr>
          <w:rFonts w:hint="eastAsia" w:ascii="方正仿宋_GBK" w:eastAsia="方正仿宋_GBK"/>
          <w:b/>
          <w:sz w:val="28"/>
        </w:rPr>
        <w:t>、卫生监督年度抽检检测费绩效目标表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64、卫生监督年度抽检检测费绩效目标表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13011021GOYHWGVSDRKE2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卫生监督年度抽检检测费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支付给有资质第三方检测机构的检测费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完成公共用品抽检检测、餐饮具集中消毒单位抽检检测、生活饮用水水质抽检检测、医疗卫生消毒抽检检测的样品采样检测任务。</w:t>
            </w:r>
          </w:p>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保障广大人民群众的饮用水安全、公共卫生安全、学校教学环境卫生安全和良好的医疗卫生环境。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生活饮用水受检单位的数量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受检单位数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公共场所受检单位的数量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受检单位数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餐饮具集中消毒受检单位的数量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受检单位数</w:t>
            </w:r>
            <w:r>
              <w:rPr>
                <w:rFonts w:ascii="方正书宋_GBK" w:eastAsia="方正书宋_GBK"/>
              </w:rPr>
              <w:t>=</w:t>
            </w:r>
            <w:r>
              <w:rPr>
                <w:rFonts w:hint="eastAsia" w:ascii="方正书宋_GBK" w:eastAsia="方正书宋_GBK"/>
              </w:rPr>
              <w:t>被监管单位数（</w:t>
            </w:r>
            <w:r>
              <w:rPr>
                <w:rFonts w:ascii="方正书宋_GBK" w:eastAsia="方正书宋_GBK"/>
              </w:rPr>
              <w:t>3</w:t>
            </w:r>
            <w:r>
              <w:rPr>
                <w:rFonts w:hint="eastAsia" w:ascii="方正书宋_GBK" w:eastAsia="方正书宋_GBK"/>
              </w:rPr>
              <w:t>家）</w:t>
            </w:r>
            <w:r>
              <w:rPr>
                <w:rFonts w:ascii="方正书宋_GBK" w:eastAsia="方正书宋_GBK"/>
              </w:rPr>
              <w:t>*5%</w:t>
            </w:r>
            <w:r>
              <w:rPr>
                <w:rFonts w:hint="eastAsia" w:ascii="方正书宋_GBK" w:eastAsia="方正书宋_GBK"/>
              </w:rPr>
              <w:t>（不足</w:t>
            </w:r>
            <w:r>
              <w:rPr>
                <w:rFonts w:ascii="方正书宋_GBK" w:eastAsia="方正书宋_GBK"/>
              </w:rPr>
              <w:t>5</w:t>
            </w:r>
            <w:r>
              <w:rPr>
                <w:rFonts w:hint="eastAsia" w:ascii="方正书宋_GBK" w:eastAsia="方正书宋_GBK"/>
              </w:rPr>
              <w:t>所的全部抽检）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学校受检单位数量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受检单位数</w:t>
            </w:r>
            <w:r>
              <w:rPr>
                <w:rFonts w:ascii="方正书宋_GBK" w:eastAsia="方正书宋_GBK"/>
              </w:rPr>
              <w:t>=</w:t>
            </w:r>
            <w:r>
              <w:rPr>
                <w:rFonts w:hint="eastAsia" w:ascii="方正书宋_GBK" w:eastAsia="方正书宋_GBK"/>
              </w:rPr>
              <w:t>被监管单位数（</w:t>
            </w:r>
            <w:r>
              <w:rPr>
                <w:rFonts w:ascii="方正书宋_GBK" w:eastAsia="方正书宋_GBK"/>
              </w:rPr>
              <w:t>113</w:t>
            </w:r>
            <w:r>
              <w:rPr>
                <w:rFonts w:hint="eastAsia" w:ascii="方正书宋_GBK" w:eastAsia="方正书宋_GBK"/>
              </w:rPr>
              <w:t>家）</w:t>
            </w:r>
            <w:r>
              <w:rPr>
                <w:rFonts w:ascii="方正书宋_GBK" w:eastAsia="方正书宋_GBK"/>
              </w:rPr>
              <w:t>*20%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餐饮具集中消毒单位抽检检测任务完成率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公共用品的采样检测任务完成率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生活饮用水水质抽检检测任务完成率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医疗卫生消毒监测采样检测任务完成率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学校教学环境卫生抽检检测任务完成率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监督抽检信息公布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监督抽检信息公布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及时公布抽检信息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成本控制在预算内</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确保人民群众有良好的公共卫生环境</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w:t>
            </w:r>
            <w:r>
              <w:rPr>
                <w:rFonts w:ascii="方正书宋_GBK" w:eastAsia="方正书宋_GBK"/>
              </w:rPr>
              <w:t>"</w:t>
            </w:r>
            <w:r>
              <w:rPr>
                <w:rFonts w:hint="eastAsia" w:ascii="方正书宋_GBK" w:eastAsia="方正书宋_GBK"/>
              </w:rPr>
              <w:t>双随机</w:t>
            </w:r>
            <w:r>
              <w:rPr>
                <w:rFonts w:ascii="方正书宋_GBK" w:eastAsia="方正书宋_GBK"/>
              </w:rPr>
              <w:t>"</w:t>
            </w:r>
            <w:r>
              <w:rPr>
                <w:rFonts w:hint="eastAsia" w:ascii="方正书宋_GBK" w:eastAsia="方正书宋_GBK"/>
              </w:rPr>
              <w:t>抽检，监测被监管单位的公共卫生是否符合卫生标准，同时公示抽检结果，使人民群众知晓公共卫生是否符合卫生要求，促使被监管单位提升自身卫生标准，确保人民群众有良好的公共卫生环境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人民群众对饮水卫生、公共场所卫生、医疗卫生、学校教学环境卫生等方面的满意度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调查的人民群众对饮水卫生、公共场所卫生、医疗卫生、学校教学环境卫生等方面满意人数占实际调查总数的比例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8177824"/>
      <w:r>
        <w:rPr>
          <w:rFonts w:hint="eastAsia" w:ascii="方正仿宋_GBK" w:eastAsia="方正仿宋_GBK"/>
          <w:b/>
          <w:sz w:val="28"/>
          <w:lang w:val="en-US" w:eastAsia="zh-CN"/>
        </w:rPr>
        <w:t>3</w:t>
      </w:r>
      <w:r>
        <w:rPr>
          <w:rFonts w:hint="eastAsia" w:ascii="方正仿宋_GBK" w:eastAsia="方正仿宋_GBK"/>
          <w:b/>
          <w:sz w:val="28"/>
        </w:rPr>
        <w:t>、卫生监督业务费绩效目标表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65、卫生监督业务费绩效目标表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13011021NGL8E5N96YDD7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卫生监督业务费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《中华人民共和国传染病防治法》、《中华人民共和国职业病防治法》等卫生法律法规宣传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日常监督检查的租车费用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对辖区内</w:t>
            </w:r>
            <w:r>
              <w:rPr>
                <w:rFonts w:ascii="方正书宋_GBK" w:eastAsia="方正书宋_GBK"/>
              </w:rPr>
              <w:t>90</w:t>
            </w:r>
            <w:r>
              <w:rPr>
                <w:rFonts w:hint="eastAsia" w:ascii="方正书宋_GBK" w:eastAsia="方正书宋_GBK"/>
              </w:rPr>
              <w:t>余家公共场所经营单位、</w:t>
            </w:r>
            <w:r>
              <w:rPr>
                <w:rFonts w:ascii="方正书宋_GBK" w:eastAsia="方正书宋_GBK"/>
              </w:rPr>
              <w:t>26</w:t>
            </w:r>
            <w:r>
              <w:rPr>
                <w:rFonts w:hint="eastAsia" w:ascii="方正书宋_GBK" w:eastAsia="方正书宋_GBK"/>
              </w:rPr>
              <w:t>家生活饮用水单位、</w:t>
            </w:r>
            <w:r>
              <w:rPr>
                <w:rFonts w:ascii="方正书宋_GBK" w:eastAsia="方正书宋_GBK"/>
              </w:rPr>
              <w:t>220</w:t>
            </w:r>
            <w:r>
              <w:rPr>
                <w:rFonts w:hint="eastAsia" w:ascii="方正书宋_GBK" w:eastAsia="方正书宋_GBK"/>
              </w:rPr>
              <w:t>台现场制售水、</w:t>
            </w:r>
            <w:r>
              <w:rPr>
                <w:rFonts w:ascii="方正书宋_GBK" w:eastAsia="方正书宋_GBK"/>
              </w:rPr>
              <w:t>112</w:t>
            </w:r>
            <w:r>
              <w:rPr>
                <w:rFonts w:hint="eastAsia" w:ascii="方正书宋_GBK" w:eastAsia="方正书宋_GBK"/>
              </w:rPr>
              <w:t>家学校、</w:t>
            </w:r>
            <w:r>
              <w:rPr>
                <w:rFonts w:ascii="方正书宋_GBK" w:eastAsia="方正书宋_GBK"/>
              </w:rPr>
              <w:t>3</w:t>
            </w:r>
            <w:r>
              <w:rPr>
                <w:rFonts w:hint="eastAsia" w:ascii="方正书宋_GBK" w:eastAsia="方正书宋_GBK"/>
              </w:rPr>
              <w:t>家餐饮具消毒服务单位、涉及饮用水卫生安全产品进行监督检查；整顿和规范</w:t>
            </w:r>
            <w:r>
              <w:rPr>
                <w:rFonts w:ascii="方正书宋_GBK" w:eastAsia="方正书宋_GBK"/>
              </w:rPr>
              <w:t>480</w:t>
            </w:r>
            <w:r>
              <w:rPr>
                <w:rFonts w:hint="eastAsia" w:ascii="方正书宋_GBK" w:eastAsia="方正书宋_GBK"/>
              </w:rPr>
              <w:t>余家医疗服务机构秩序，职业卫生防治，促进被监管单位依法依规开展从业活动，为人民群众营造卫生、安全、放心的消费环境，切实保障广大消费者的合法权益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通过宣传《中华人民共和国传染病防治法》、《中华人民共和国职业病防治法》等法律法规</w:t>
            </w:r>
            <w:r>
              <w:rPr>
                <w:rFonts w:ascii="方正书宋_GBK" w:eastAsia="方正书宋_GBK"/>
              </w:rPr>
              <w:t>,</w:t>
            </w:r>
            <w:r>
              <w:rPr>
                <w:rFonts w:hint="eastAsia" w:ascii="方正书宋_GBK" w:eastAsia="方正书宋_GBK"/>
              </w:rPr>
              <w:t>提高群众的卫生安全意识。</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制作与发放宣传品的数量（份）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制作和发放宣传卫生法律法规知识的印刷品数量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对辖区内</w:t>
            </w:r>
            <w:r>
              <w:rPr>
                <w:rFonts w:ascii="方正书宋_GBK" w:eastAsia="方正书宋_GBK"/>
              </w:rPr>
              <w:t>90</w:t>
            </w:r>
            <w:r>
              <w:rPr>
                <w:rFonts w:hint="eastAsia" w:ascii="方正书宋_GBK" w:eastAsia="方正书宋_GBK"/>
              </w:rPr>
              <w:t>余家公共场所经营单位、</w:t>
            </w:r>
            <w:r>
              <w:rPr>
                <w:rFonts w:ascii="方正书宋_GBK" w:eastAsia="方正书宋_GBK"/>
              </w:rPr>
              <w:t>26</w:t>
            </w:r>
            <w:r>
              <w:rPr>
                <w:rFonts w:hint="eastAsia" w:ascii="方正书宋_GBK" w:eastAsia="方正书宋_GBK"/>
              </w:rPr>
              <w:t>家生活饮用水单位、</w:t>
            </w:r>
            <w:r>
              <w:rPr>
                <w:rFonts w:ascii="方正书宋_GBK" w:eastAsia="方正书宋_GBK"/>
              </w:rPr>
              <w:t>220</w:t>
            </w:r>
            <w:r>
              <w:rPr>
                <w:rFonts w:hint="eastAsia" w:ascii="方正书宋_GBK" w:eastAsia="方正书宋_GBK"/>
              </w:rPr>
              <w:t>台现场制售水、</w:t>
            </w:r>
            <w:r>
              <w:rPr>
                <w:rFonts w:ascii="方正书宋_GBK" w:eastAsia="方正书宋_GBK"/>
              </w:rPr>
              <w:t>112</w:t>
            </w:r>
            <w:r>
              <w:rPr>
                <w:rFonts w:hint="eastAsia" w:ascii="方正书宋_GBK" w:eastAsia="方正书宋_GBK"/>
              </w:rPr>
              <w:t>家学校、</w:t>
            </w:r>
            <w:r>
              <w:rPr>
                <w:rFonts w:ascii="方正书宋_GBK" w:eastAsia="方正书宋_GBK"/>
              </w:rPr>
              <w:t>3</w:t>
            </w:r>
            <w:r>
              <w:rPr>
                <w:rFonts w:hint="eastAsia" w:ascii="方正书宋_GBK" w:eastAsia="方正书宋_GBK"/>
              </w:rPr>
              <w:t>家餐饮具集中消毒服务单位、</w:t>
            </w:r>
            <w:r>
              <w:rPr>
                <w:rFonts w:ascii="方正书宋_GBK" w:eastAsia="方正书宋_GBK"/>
              </w:rPr>
              <w:t>480</w:t>
            </w:r>
            <w:r>
              <w:rPr>
                <w:rFonts w:hint="eastAsia" w:ascii="方正书宋_GBK" w:eastAsia="方正书宋_GBK"/>
              </w:rPr>
              <w:t>余家医疗服务机构</w:t>
            </w:r>
            <w:r>
              <w:rPr>
                <w:rFonts w:ascii="方正书宋_GBK" w:eastAsia="方正书宋_GBK"/>
              </w:rPr>
              <w:t>,200</w:t>
            </w:r>
            <w:r>
              <w:rPr>
                <w:rFonts w:hint="eastAsia" w:ascii="方正书宋_GBK" w:eastAsia="方正书宋_GBK"/>
              </w:rPr>
              <w:t>余家职业卫生单位进行监督检查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河北省卫生健康监督平台上的数量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日常卫生监督覆率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实际监督检查的单位数与河北省卫生健康监督信息平台保存的单位数之比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日常监督按时完成率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按时监督检查的单位数与河北省卫生健康监督信息平台保存的单位数之比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监督业务成本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监督业务成本控制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提高群众对传染病、职业病的认知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通过宣传《中华人民共和国传染病防治法》、《中华人民共和国职业病防治法》等法律法规，提高人民群众对传染病、职业病的卫生安全意识，从而拥有文明健康的生活方式，保护自身健康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规范被监管单位的从业行为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通过日常的监督检查，促进被监管单位依法依规开展从业活动，为人民群众营造卫生、安全、放心的消费环境，切实保障广大消费者的合法权益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群众对公共场所卫生、学校卫生环境、生活饮用水和就医秩序等方面的满意度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8177825"/>
      <w:r>
        <w:rPr>
          <w:rFonts w:hint="eastAsia" w:ascii="方正仿宋_GBK" w:eastAsia="方正仿宋_GBK"/>
          <w:b/>
          <w:sz w:val="28"/>
          <w:lang w:val="en-US" w:eastAsia="zh-CN"/>
        </w:rPr>
        <w:t>4</w:t>
      </w:r>
      <w:r>
        <w:rPr>
          <w:rFonts w:hint="eastAsia" w:ascii="方正仿宋_GBK" w:eastAsia="方正仿宋_GBK"/>
          <w:b/>
          <w:sz w:val="28"/>
        </w:rPr>
        <w:t>、信息平台维护费卫生计生执法全过程记录设备绩效目标表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66、信息平台维护费卫生计生执法全过程记录设备绩效目标表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13011021OI0G7AY1SME0R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信息平台维护费卫生计生执法全过程记录设备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为了保障外出执法时，移动执法终端的正常使用，需要购买移动通讯服务费</w:t>
            </w:r>
            <w:r>
              <w:rPr>
                <w:rFonts w:ascii="方正书宋_GBK" w:eastAsia="方正书宋_GBK"/>
              </w:rPr>
              <w:t>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为了登陆河北省行政执法、河北省双随机监管工作平台等网站完成行政执法公示、双随机抽查公示等工作，需要购买</w:t>
            </w:r>
            <w:r>
              <w:rPr>
                <w:rFonts w:hint="cs" w:ascii="方正书宋_GBK" w:eastAsia="方正书宋_GBK"/>
              </w:rPr>
              <w:t>“</w:t>
            </w:r>
            <w:r>
              <w:rPr>
                <w:rFonts w:hint="eastAsia" w:ascii="方正书宋_GBK" w:eastAsia="方正书宋_GBK"/>
              </w:rPr>
              <w:t>联通电子政务</w:t>
            </w:r>
            <w:r>
              <w:rPr>
                <w:rFonts w:ascii="方正书宋_GBK" w:eastAsia="方正书宋_GBK"/>
              </w:rPr>
              <w:t>UKey”0.1</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为了保障现场执法记录仪、移动执法终端等执法办案工具能够正常使用，备有的设备更新费</w:t>
            </w:r>
            <w:r>
              <w:rPr>
                <w:rFonts w:ascii="方正书宋_GBK" w:eastAsia="方正书宋_GBK"/>
              </w:rPr>
              <w:t>0.9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通过购买执法终端通讯服务费，完成日常监督执法信息全程记录并且上传至河北省卫生健康监督执法信息平台，保证卫生监督员执法过程信息化、规范化。</w:t>
            </w:r>
          </w:p>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通过购买</w:t>
            </w:r>
            <w:r>
              <w:rPr>
                <w:rFonts w:hint="cs" w:ascii="方正书宋_GBK" w:eastAsia="方正书宋_GBK"/>
              </w:rPr>
              <w:t>“</w:t>
            </w:r>
            <w:r>
              <w:rPr>
                <w:rFonts w:hint="eastAsia" w:ascii="方正书宋_GBK" w:eastAsia="方正书宋_GBK"/>
              </w:rPr>
              <w:t>联通电子政务</w:t>
            </w:r>
            <w:r>
              <w:rPr>
                <w:rFonts w:ascii="方正书宋_GBK" w:eastAsia="方正书宋_GBK"/>
              </w:rPr>
              <w:t>UKey”</w:t>
            </w:r>
            <w:r>
              <w:rPr>
                <w:rFonts w:hint="eastAsia" w:ascii="方正书宋_GBK" w:eastAsia="方正书宋_GBK"/>
              </w:rPr>
              <w:t>，登陆河北省行政执法、河北省双随机监管工作平台、河北省行政执法与刑事司法衔接信息共享平台等网站，完成行政执法公示、双随机抽查、行政处罚案卷的上传及公示工作，规范行政执法行为，促进依法行政及</w:t>
            </w:r>
            <w:bookmarkStart w:id="11" w:name="_GoBack"/>
            <w:bookmarkEnd w:id="11"/>
            <w:r>
              <w:rPr>
                <w:rFonts w:hint="eastAsia" w:ascii="方正书宋_GBK" w:eastAsia="方正书宋_GBK"/>
                <w:lang w:eastAsia="zh-CN"/>
              </w:rPr>
              <w:t>法治政府</w:t>
            </w:r>
            <w:r>
              <w:rPr>
                <w:rFonts w:hint="eastAsia" w:ascii="方正书宋_GBK" w:eastAsia="方正书宋_GBK"/>
              </w:rPr>
              <w:t>建设。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保障移动执法终端的数量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保障单位持有的移动执法终端的数量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保障执法记录仪的数量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保障单位持有执法记录仪的数量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执法设备使用率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保障执法设备使用程度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业务处理及时性（</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及时处理业务数占总处理数的比率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执法设备经费支出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购买移动执法终端通信服务费，联通政务</w:t>
            </w:r>
            <w:r>
              <w:rPr>
                <w:rFonts w:ascii="方正书宋_GBK" w:eastAsia="方正书宋_GBK"/>
              </w:rPr>
              <w:t>Ukey</w:t>
            </w:r>
            <w:r>
              <w:rPr>
                <w:rFonts w:hint="eastAsia" w:ascii="方正书宋_GBK" w:eastAsia="方正书宋_GBK"/>
              </w:rPr>
              <w:t>的服务费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保障移动执法终端等正常使用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保障移动执法终端等执法办案工具的正常使用，规范行政执法行为，促进依法行政及</w:t>
            </w:r>
            <w:r>
              <w:rPr>
                <w:rFonts w:hint="eastAsia" w:ascii="方正书宋_GBK" w:eastAsia="方正书宋_GBK"/>
                <w:lang w:eastAsia="zh-CN"/>
              </w:rPr>
              <w:t>法治政府</w:t>
            </w:r>
            <w:r>
              <w:rPr>
                <w:rFonts w:hint="eastAsia" w:ascii="方正书宋_GBK" w:eastAsia="方正书宋_GBK"/>
              </w:rPr>
              <w:t>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公众对执法结果进行公示的满意度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公众对执法结果进行公示的满意度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8177826"/>
      <w:r>
        <w:rPr>
          <w:rFonts w:hint="eastAsia" w:ascii="方正仿宋_GBK" w:eastAsia="方正仿宋_GBK"/>
          <w:b/>
          <w:sz w:val="28"/>
          <w:lang w:val="en-US" w:eastAsia="zh-CN"/>
        </w:rPr>
        <w:t>5</w:t>
      </w:r>
      <w:r>
        <w:rPr>
          <w:rFonts w:hint="eastAsia" w:ascii="方正仿宋_GBK" w:eastAsia="方正仿宋_GBK"/>
          <w:b/>
          <w:sz w:val="28"/>
        </w:rPr>
        <w:t>、计划生育案件办理经费绩效目标表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67、计划生育案件办理经费绩效目标表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方正书宋_GBK" w:eastAsia="方正书宋_GBK"/>
                <w:b/>
                <w:lang w:val="en-US" w:eastAsia="zh-CN"/>
              </w:rPr>
            </w:pPr>
            <w:r>
              <w:rPr>
                <w:rFonts w:ascii="方正书宋_GBK" w:eastAsia="方正书宋_GBK"/>
                <w:b/>
              </w:rPr>
              <w:t>361004</w:t>
            </w:r>
            <w:r>
              <w:rPr>
                <w:rFonts w:hint="eastAsia" w:ascii="方正书宋_GBK" w:eastAsia="方正书宋_GBK"/>
                <w:b/>
              </w:rPr>
              <w:t>石家庄市鹿泉区卫生健康监督执法所</w:t>
            </w:r>
            <w:r>
              <w:rPr>
                <w:rFonts w:hint="eastAsia" w:ascii="方正书宋_GBK" w:eastAsia="方正书宋_GBK"/>
                <w:b/>
                <w:lang w:val="en-US" w:eastAsia="zh-CN"/>
              </w:rPr>
              <w:t xml:space="preserve"> </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13011021P8XDX8CWU4ZP2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计划生育案件办理经费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宣传费、交通费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通过宣传《计划生育法》《计划生育技术服务管理条例》《母婴保健法》《禁止非医学需要的胎儿性别鉴定和选择性别人工终止妊娠的规定》，提高人民</w:t>
            </w:r>
            <w:r>
              <w:rPr>
                <w:rFonts w:hint="eastAsia" w:ascii="方正书宋_GBK" w:eastAsia="方正书宋_GBK"/>
                <w:lang w:eastAsia="zh-CN"/>
              </w:rPr>
              <w:t>群众</w:t>
            </w:r>
            <w:r>
              <w:rPr>
                <w:rFonts w:hint="eastAsia" w:ascii="方正书宋_GBK" w:eastAsia="方正书宋_GBK"/>
              </w:rPr>
              <w:t>自我保护意识、识别能力，提高其对出生人口性别比失调危害性的认识</w:t>
            </w:r>
          </w:p>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严厉打击</w:t>
            </w:r>
            <w:r>
              <w:rPr>
                <w:rFonts w:hint="cs" w:ascii="方正书宋_GBK" w:eastAsia="方正书宋_GBK"/>
              </w:rPr>
              <w:t>“</w:t>
            </w:r>
            <w:r>
              <w:rPr>
                <w:rFonts w:hint="eastAsia" w:ascii="方正书宋_GBK" w:eastAsia="方正书宋_GBK"/>
              </w:rPr>
              <w:t>两非</w:t>
            </w:r>
            <w:r>
              <w:rPr>
                <w:rFonts w:hint="cs" w:ascii="方正书宋_GBK" w:eastAsia="方正书宋_GBK"/>
              </w:rPr>
              <w:t>”</w:t>
            </w:r>
            <w:r>
              <w:rPr>
                <w:rFonts w:hint="eastAsia" w:ascii="方正书宋_GBK" w:eastAsia="方正书宋_GBK"/>
              </w:rPr>
              <w:t>（非法鉴定胎儿性别、非法终止妊娠）活动，对辖区内</w:t>
            </w:r>
            <w:r>
              <w:rPr>
                <w:rFonts w:hint="cs" w:ascii="方正书宋_GBK" w:eastAsia="方正书宋_GBK"/>
              </w:rPr>
              <w:t>“</w:t>
            </w:r>
            <w:r>
              <w:rPr>
                <w:rFonts w:hint="eastAsia" w:ascii="方正书宋_GBK" w:eastAsia="方正书宋_GBK"/>
              </w:rPr>
              <w:t>两非</w:t>
            </w:r>
            <w:r>
              <w:rPr>
                <w:rFonts w:hint="cs" w:ascii="方正书宋_GBK" w:eastAsia="方正书宋_GBK"/>
              </w:rPr>
              <w:t>”</w:t>
            </w:r>
            <w:r>
              <w:rPr>
                <w:rFonts w:hint="eastAsia" w:ascii="方正书宋_GBK" w:eastAsia="方正书宋_GBK"/>
              </w:rPr>
              <w:t>案件进行查处，对中期以上终止妊娠手术进行复核</w:t>
            </w:r>
          </w:p>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查处办理群众投诉举报及其他</w:t>
            </w:r>
            <w:r>
              <w:rPr>
                <w:rFonts w:hint="eastAsia" w:ascii="方正书宋_GBK" w:eastAsia="方正书宋_GBK"/>
                <w:lang w:eastAsia="zh-CN"/>
              </w:rPr>
              <w:t>单位</w:t>
            </w:r>
            <w:r>
              <w:rPr>
                <w:rFonts w:hint="eastAsia" w:ascii="方正书宋_GBK" w:eastAsia="方正书宋_GBK"/>
              </w:rPr>
              <w:t>转办的政策外的计划生育案件。</w:t>
            </w:r>
          </w:p>
          <w:p>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rPr>
              <w:t>建立计划生育技术服务及母婴保健服务机构监督档案及相关监督业务资料的整理汇总</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制作与发放宣传品的数量（份）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制作和发放宣传卫生法律法规知识的印刷品数量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中期以上终止妊娠手术复核的数量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对辖区内有资质实施终止妊娠手术的医疗卫生机构记录的手术数量进行复核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孕情跟踪检测和终止妊娠手术预警平台统计的数量</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被监管的医疗机构的数量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辖区内</w:t>
            </w:r>
            <w:r>
              <w:rPr>
                <w:rFonts w:ascii="方正书宋_GBK" w:eastAsia="方正书宋_GBK"/>
              </w:rPr>
              <w:t>400</w:t>
            </w:r>
            <w:r>
              <w:rPr>
                <w:rFonts w:hint="eastAsia" w:ascii="方正书宋_GBK" w:eastAsia="方正书宋_GBK"/>
              </w:rPr>
              <w:t>余家被监管的医疗机构的数量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取得计划生育资质或母婴保健技术资质的医疗机构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对取得计划生育资质或母婴保健技术资质的医疗机构实施的中期以上终止妊娠手术进行复核</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涉及</w:t>
            </w:r>
            <w:r>
              <w:rPr>
                <w:rFonts w:hint="cs" w:ascii="方正书宋_GBK" w:eastAsia="方正书宋_GBK"/>
              </w:rPr>
              <w:t>“</w:t>
            </w:r>
            <w:r>
              <w:rPr>
                <w:rFonts w:hint="eastAsia" w:ascii="方正书宋_GBK" w:eastAsia="方正书宋_GBK"/>
              </w:rPr>
              <w:t>两非</w:t>
            </w:r>
            <w:r>
              <w:rPr>
                <w:rFonts w:hint="cs" w:ascii="方正书宋_GBK" w:eastAsia="方正书宋_GBK"/>
              </w:rPr>
              <w:t>”</w:t>
            </w:r>
            <w:r>
              <w:rPr>
                <w:rFonts w:hint="eastAsia" w:ascii="方正书宋_GBK" w:eastAsia="方正书宋_GBK"/>
              </w:rPr>
              <w:t>的医疗机构及取得计划生育资质或母婴保健技术资质医疗机构的监督覆盖率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实际监督检查的医疗机构的数量与辖区内实有的医疗机构数量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中期以上终止妊娠手术复核完成率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完成中期以上终止妊娠手术复核数占中期以上终止妊娠手术总数的比例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对群众投诉举报及其他</w:t>
            </w:r>
            <w:r>
              <w:rPr>
                <w:rFonts w:hint="eastAsia" w:ascii="方正书宋_GBK" w:eastAsia="方正书宋_GBK"/>
                <w:lang w:eastAsia="zh-CN"/>
              </w:rPr>
              <w:t>单位</w:t>
            </w:r>
            <w:r>
              <w:rPr>
                <w:rFonts w:hint="eastAsia" w:ascii="方正书宋_GBK" w:eastAsia="方正书宋_GBK"/>
              </w:rPr>
              <w:t>转办的政策外的计划生育案件完成率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完成投诉计生违法案件的查处办理数占投诉计生违法案件总数的比例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对计划生育和母婴保健服务机构的进行建档和日常监督完成率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实际建档数、监督数占辖区内计划生育和母婴保健服务机构总数的比例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提高人民群众对出生人口性别比失调危害性的认识</w:t>
            </w:r>
            <w:r>
              <w:rPr>
                <w:rFonts w:ascii="方正书宋_GBK" w:eastAsia="方正书宋_GBK"/>
              </w:rPr>
              <w:t>,</w:t>
            </w:r>
            <w:r>
              <w:rPr>
                <w:rFonts w:hint="eastAsia" w:ascii="方正书宋_GBK" w:eastAsia="方正书宋_GBK"/>
              </w:rPr>
              <w:t>促进我区出生人口逐渐自然平衡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提高人民群众对出生人口性别比失调危害性的认识</w:t>
            </w:r>
            <w:r>
              <w:rPr>
                <w:rFonts w:ascii="方正书宋_GBK" w:eastAsia="方正书宋_GBK"/>
              </w:rPr>
              <w:t>,</w:t>
            </w:r>
            <w:r>
              <w:rPr>
                <w:rFonts w:hint="eastAsia" w:ascii="方正书宋_GBK" w:eastAsia="方正书宋_GBK"/>
              </w:rPr>
              <w:t>促进我区出生人口逐渐自然平衡</w:t>
            </w:r>
            <w:r>
              <w:rPr>
                <w:rFonts w:ascii="方正书宋_GBK" w:eastAsia="方正书宋_GBK"/>
              </w:rPr>
              <w:t>,</w:t>
            </w:r>
            <w:r>
              <w:rPr>
                <w:rFonts w:hint="eastAsia" w:ascii="方正书宋_GBK" w:eastAsia="方正书宋_GBK"/>
              </w:rPr>
              <w:t>从而促进社会稳定水平逐步提高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人民群众对辖区内计划生育和母婴保健技术服务机构的规范化、投诉举报人调查处理结果回复满意率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调查的人民群众对辖区计划生育和母婴保健技术服务机构的规范化、投诉举报人调查处理结果满意数占总调查人数的比例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8177827"/>
      <w:r>
        <w:rPr>
          <w:rFonts w:hint="eastAsia" w:ascii="方正仿宋_GBK" w:eastAsia="方正仿宋_GBK"/>
          <w:b/>
          <w:sz w:val="28"/>
        </w:rPr>
        <w:t>6、执法业务费绩效目标表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68、执法业务费绩效目标表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13011021QYMBUSNY3V1W4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交通费、宣传费、执法办案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、违法行为的立案处罚率达到</w:t>
            </w:r>
            <w:r>
              <w:rPr>
                <w:rFonts w:ascii="方正书宋_GBK" w:eastAsia="方正书宋_GBK"/>
              </w:rPr>
              <w:t>100%</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、上级督办、交办、群众举报投诉职责范围内的查处回复率达到</w:t>
            </w:r>
            <w:r>
              <w:rPr>
                <w:rFonts w:ascii="方正书宋_GBK" w:eastAsia="方正书宋_GBK"/>
              </w:rPr>
              <w:t>100%</w:t>
            </w:r>
            <w:r>
              <w:rPr>
                <w:rFonts w:hint="eastAsia" w:ascii="方正书宋_GBK" w:eastAsia="方正书宋_GBK"/>
              </w:rPr>
              <w:t>。</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监督检查次数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违法行为的立案处罚率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实际违法行为的查处立案数占应查处立案数的比例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上级督办、交办、群众举报投诉职责范围内的查处回复率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投诉举报的查处结果回复数占总投诉举报数的比例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监督检查完成及时率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监督检查完成及时率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保障人民群众卫生权益，减少社会矛盾发生率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调查人民对卫生环境满意人数占实际调查数的比例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人民群众对投诉举报处理回复、违法行为的立案处罚的满意率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8177828"/>
      <w:r>
        <w:rPr>
          <w:rFonts w:hint="eastAsia" w:ascii="方正仿宋_GBK" w:eastAsia="方正仿宋_GBK"/>
          <w:b/>
          <w:sz w:val="28"/>
          <w:lang w:val="en-US" w:eastAsia="zh-CN"/>
        </w:rPr>
        <w:t>7</w:t>
      </w:r>
      <w:r>
        <w:rPr>
          <w:rFonts w:hint="eastAsia" w:ascii="方正仿宋_GBK" w:eastAsia="方正仿宋_GBK"/>
          <w:b/>
          <w:sz w:val="28"/>
        </w:rPr>
        <w:t>、创卫办公室所需水电费绩效目标表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69、创卫办公室所需水电费绩效目标表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13011021Z4FDWHYV86MPE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创卫办公室所需水电费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用于缴纳水费</w:t>
            </w:r>
            <w:r>
              <w:rPr>
                <w:rFonts w:ascii="方正书宋_GBK" w:eastAsia="方正书宋_GBK"/>
              </w:rPr>
              <w:t>1.32</w:t>
            </w:r>
            <w:r>
              <w:rPr>
                <w:rFonts w:hint="eastAsia" w:ascii="方正书宋_GBK" w:eastAsia="方正书宋_GBK"/>
              </w:rPr>
              <w:t>万元，缴纳电费</w:t>
            </w:r>
            <w:r>
              <w:rPr>
                <w:rFonts w:ascii="方正书宋_GBK" w:eastAsia="方正书宋_GBK"/>
              </w:rPr>
              <w:t>8.68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为了保障区创建国家卫生城市指挥部的正常运作，创卫工作的正常进行，需要水电经费</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水电费保障的人数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水电费保障创卫办人数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《石家庄市创建国家卫生城市工作实施方案》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创卫办水电费的正常使用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水电费保障率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《石家庄市创建国家卫生城市工作实施方案》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水电费运转保障率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及时保障用水用电需要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水电经费的支出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保障创卫办基本工作运行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通过缴纳水电费，保障创卫办基本工作的正常运行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《石家庄市创建国家卫生城市工作实施方案》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人民群众对创建国家卫生城市的氛围和创建国家卫生城市结果的满意度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pacing w:line="300" w:lineRule="exact"/>
        <w:jc w:val="left"/>
      </w:pPr>
    </w:p>
    <w:p>
      <w:pPr>
        <w:spacing w:line="300" w:lineRule="exact"/>
        <w:jc w:val="left"/>
      </w:pPr>
    </w:p>
    <w:p>
      <w:pPr>
        <w:spacing w:line="300" w:lineRule="exact"/>
        <w:jc w:val="left"/>
      </w:pPr>
    </w:p>
    <w:p>
      <w:pPr>
        <w:jc w:val="center"/>
        <w:rPr>
          <w:rFonts w:ascii="Times New Roman" w:eastAsia="方正仿宋_GBK"/>
          <w:sz w:val="28"/>
        </w:rPr>
      </w:pPr>
    </w:p>
    <w:p>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ascii="黑体" w:hAnsi="黑体" w:eastAsia="黑体" w:cs="Times New Roman"/>
          <w:sz w:val="32"/>
          <w:szCs w:val="32"/>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eastAsia="zh-CN"/>
        </w:rPr>
        <w:t>单位</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10"/>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仿宋" w:hAnsi="仿宋" w:eastAsia="仿宋" w:cs="Times New Roman"/>
          <w:color w:val="FF0000"/>
          <w:sz w:val="32"/>
          <w:szCs w:val="32"/>
          <w:lang w:eastAsia="zh-CN"/>
        </w:rPr>
      </w:pPr>
      <w:r>
        <w:rPr>
          <w:rFonts w:hint="eastAsia" w:ascii="仿宋" w:hAnsi="仿宋" w:eastAsia="仿宋" w:cs="Times New Roman"/>
          <w:color w:val="FF0000"/>
          <w:sz w:val="32"/>
          <w:szCs w:val="32"/>
        </w:rPr>
        <w:t>石家庄市鹿泉区卫生健康</w:t>
      </w:r>
      <w:r>
        <w:rPr>
          <w:rFonts w:hint="eastAsia" w:ascii="仿宋" w:hAnsi="仿宋" w:eastAsia="仿宋" w:cs="Times New Roman"/>
          <w:color w:val="FF0000"/>
          <w:sz w:val="32"/>
          <w:szCs w:val="32"/>
          <w:lang w:val="en-US" w:eastAsia="zh-CN"/>
        </w:rPr>
        <w:t>监督执法所</w:t>
      </w:r>
      <w:r>
        <w:rPr>
          <w:rFonts w:hint="eastAsia" w:ascii="仿宋" w:hAnsi="仿宋" w:eastAsia="仿宋" w:cs="Times New Roman"/>
          <w:color w:val="FF0000"/>
          <w:sz w:val="32"/>
          <w:szCs w:val="32"/>
        </w:rPr>
        <w:t>20</w:t>
      </w:r>
      <w:r>
        <w:rPr>
          <w:rFonts w:hint="eastAsia" w:ascii="仿宋" w:hAnsi="仿宋" w:eastAsia="仿宋" w:cs="Times New Roman"/>
          <w:color w:val="FF0000"/>
          <w:sz w:val="32"/>
          <w:szCs w:val="32"/>
          <w:lang w:val="en-US" w:eastAsia="zh-CN"/>
        </w:rPr>
        <w:t>20</w:t>
      </w:r>
      <w:r>
        <w:rPr>
          <w:rFonts w:ascii="仿宋" w:hAnsi="仿宋" w:eastAsia="仿宋" w:cs="Times New Roman"/>
          <w:color w:val="FF0000"/>
          <w:sz w:val="32"/>
          <w:szCs w:val="32"/>
        </w:rPr>
        <w:t>年末固定资产金额为</w:t>
      </w:r>
      <w:r>
        <w:rPr>
          <w:rFonts w:hint="eastAsia" w:ascii="仿宋" w:hAnsi="仿宋" w:eastAsia="仿宋" w:cs="Times New Roman"/>
          <w:color w:val="FF0000"/>
          <w:sz w:val="32"/>
          <w:szCs w:val="32"/>
          <w:lang w:val="en-US" w:eastAsia="zh-CN"/>
        </w:rPr>
        <w:t>125.38</w:t>
      </w:r>
      <w:r>
        <w:rPr>
          <w:rFonts w:ascii="仿宋" w:hAnsi="仿宋" w:eastAsia="仿宋" w:cs="Times New Roman"/>
          <w:color w:val="FF0000"/>
          <w:sz w:val="32"/>
          <w:szCs w:val="32"/>
        </w:rPr>
        <w:t>万元，本年度单位拟购置固定资产</w:t>
      </w:r>
      <w:r>
        <w:rPr>
          <w:rFonts w:hint="eastAsia" w:ascii="仿宋" w:hAnsi="仿宋" w:eastAsia="仿宋" w:cs="Times New Roman"/>
          <w:color w:val="FF0000"/>
          <w:sz w:val="32"/>
          <w:szCs w:val="32"/>
        </w:rPr>
        <w:t>总额为</w:t>
      </w:r>
      <w:r>
        <w:rPr>
          <w:rFonts w:hint="eastAsia" w:ascii="仿宋" w:hAnsi="仿宋" w:eastAsia="仿宋" w:cs="Times New Roman"/>
          <w:color w:val="FF0000"/>
          <w:sz w:val="32"/>
          <w:szCs w:val="32"/>
          <w:lang w:val="en-US" w:eastAsia="zh-CN"/>
        </w:rPr>
        <w:t>0</w:t>
      </w:r>
      <w:r>
        <w:rPr>
          <w:rFonts w:ascii="仿宋" w:hAnsi="仿宋" w:eastAsia="仿宋" w:cs="Times New Roman"/>
          <w:color w:val="FF0000"/>
          <w:sz w:val="32"/>
          <w:szCs w:val="32"/>
        </w:rPr>
        <w:t>万元</w:t>
      </w:r>
      <w:r>
        <w:rPr>
          <w:rFonts w:hint="eastAsia" w:ascii="仿宋" w:hAnsi="仿宋" w:eastAsia="仿宋" w:cs="Times New Roman"/>
          <w:color w:val="FF0000"/>
          <w:sz w:val="32"/>
          <w:szCs w:val="32"/>
          <w:lang w:eastAsia="zh-CN"/>
        </w:rPr>
        <w:t>。</w:t>
      </w:r>
    </w:p>
    <w:tbl>
      <w:tblPr>
        <w:tblStyle w:val="6"/>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FF0000"/>
                <w:kern w:val="0"/>
                <w:sz w:val="32"/>
                <w:szCs w:val="32"/>
              </w:rPr>
            </w:pPr>
            <w:r>
              <w:rPr>
                <w:rFonts w:hint="eastAsia" w:ascii="宋体" w:hAnsi="宋体" w:cs="宋体"/>
                <w:b/>
                <w:bCs/>
                <w:color w:val="FF0000"/>
                <w:kern w:val="0"/>
                <w:sz w:val="32"/>
                <w:szCs w:val="32"/>
              </w:rPr>
              <w:t>鹿泉区卫生健康</w:t>
            </w:r>
            <w:r>
              <w:rPr>
                <w:rFonts w:hint="eastAsia" w:ascii="宋体" w:hAnsi="宋体" w:cs="宋体"/>
                <w:b/>
                <w:bCs/>
                <w:color w:val="FF0000"/>
                <w:kern w:val="0"/>
                <w:sz w:val="32"/>
                <w:szCs w:val="32"/>
                <w:lang w:val="en-US" w:eastAsia="zh-CN"/>
              </w:rPr>
              <w:t>监督执法所</w:t>
            </w:r>
            <w:r>
              <w:rPr>
                <w:rFonts w:hint="eastAsia" w:ascii="宋体" w:hAnsi="宋体" w:cs="宋体"/>
                <w:b/>
                <w:bCs/>
                <w:color w:val="FF0000"/>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color w:val="FF0000"/>
                <w:kern w:val="0"/>
                <w:sz w:val="22"/>
                <w:lang w:eastAsia="zh-CN"/>
              </w:rPr>
            </w:pPr>
            <w:r>
              <w:rPr>
                <w:rFonts w:ascii="Times New Roman" w:hAnsi="Times New Roman" w:eastAsia="仿宋" w:cs="Times New Roman"/>
                <w:color w:val="FF0000"/>
                <w:kern w:val="0"/>
                <w:sz w:val="22"/>
              </w:rPr>
              <w:t>编制</w:t>
            </w:r>
            <w:r>
              <w:rPr>
                <w:rFonts w:hint="eastAsia" w:ascii="Times New Roman" w:hAnsi="Times New Roman" w:eastAsia="仿宋" w:cs="Times New Roman"/>
                <w:color w:val="FF0000"/>
                <w:kern w:val="0"/>
                <w:sz w:val="22"/>
                <w:lang w:eastAsia="zh-CN"/>
              </w:rPr>
              <w:t>单位</w:t>
            </w:r>
            <w:r>
              <w:rPr>
                <w:rFonts w:ascii="Times New Roman" w:hAnsi="Times New Roman" w:eastAsia="仿宋" w:cs="Times New Roman"/>
                <w:color w:val="FF0000"/>
                <w:kern w:val="0"/>
                <w:sz w:val="22"/>
              </w:rPr>
              <w:t>：</w:t>
            </w:r>
            <w:r>
              <w:rPr>
                <w:rFonts w:hint="eastAsia" w:ascii="Times New Roman" w:hAnsi="Times New Roman" w:eastAsia="仿宋" w:cs="Times New Roman"/>
                <w:color w:val="FF0000"/>
                <w:kern w:val="0"/>
                <w:sz w:val="22"/>
              </w:rPr>
              <w:t>石家庄市鹿泉区卫生健康</w:t>
            </w:r>
            <w:r>
              <w:rPr>
                <w:rFonts w:hint="eastAsia" w:ascii="Times New Roman" w:hAnsi="Times New Roman" w:eastAsia="仿宋" w:cs="Times New Roman"/>
                <w:color w:val="FF0000"/>
                <w:kern w:val="0"/>
                <w:sz w:val="22"/>
                <w:lang w:val="en-US" w:eastAsia="zh-CN"/>
              </w:rPr>
              <w:t>监督执法所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截止时间：20</w:t>
            </w:r>
            <w:r>
              <w:rPr>
                <w:rFonts w:hint="eastAsia" w:ascii="Times New Roman" w:hAnsi="Times New Roman" w:eastAsia="仿宋" w:cs="Times New Roman"/>
                <w:color w:val="FF0000"/>
                <w:kern w:val="0"/>
                <w:sz w:val="22"/>
                <w:lang w:val="en-US" w:eastAsia="zh-CN"/>
              </w:rPr>
              <w:t>20</w:t>
            </w:r>
            <w:r>
              <w:rPr>
                <w:rFonts w:ascii="Times New Roman" w:hAnsi="Times New Roman" w:eastAsia="仿宋" w:cs="Times New Roman"/>
                <w:color w:val="FF0000"/>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FF0000"/>
                <w:kern w:val="0"/>
                <w:sz w:val="22"/>
              </w:rPr>
            </w:pPr>
            <w:r>
              <w:rPr>
                <w:rFonts w:hint="eastAsia" w:ascii="宋体" w:hAnsi="宋体" w:cs="宋体"/>
                <w:b/>
                <w:bCs/>
                <w:color w:val="FF0000"/>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FF0000"/>
                <w:kern w:val="0"/>
                <w:sz w:val="22"/>
              </w:rPr>
            </w:pPr>
            <w:r>
              <w:rPr>
                <w:rFonts w:hint="eastAsia" w:ascii="宋体" w:hAnsi="宋体" w:cs="宋体"/>
                <w:b/>
                <w:bCs/>
                <w:color w:val="FF0000"/>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FF0000"/>
                <w:kern w:val="0"/>
                <w:sz w:val="22"/>
              </w:rPr>
            </w:pPr>
            <w:r>
              <w:rPr>
                <w:rFonts w:hint="eastAsia" w:ascii="宋体" w:hAnsi="宋体" w:cs="宋体"/>
                <w:b/>
                <w:bCs/>
                <w:color w:val="FF0000"/>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125.38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FF0000"/>
                <w:kern w:val="0"/>
                <w:sz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30.36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95.02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7、“三公”经费：纳入省级财政预算管理的“三公”经费，是指区级</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无其他需要说明的事项。</w:t>
      </w:r>
    </w:p>
    <w:p/>
    <w:sectPr>
      <w:footerReference r:id="rId4"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宋体-方正超大字符集">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Style w:val="9"/>
                            </w:rPr>
                          </w:pPr>
                          <w:r>
                            <w:fldChar w:fldCharType="begin"/>
                          </w:r>
                          <w:r>
                            <w:rPr>
                              <w:rStyle w:val="9"/>
                            </w:rPr>
                            <w:instrText xml:space="preserve">PAGE  </w:instrText>
                          </w:r>
                          <w:r>
                            <w:fldChar w:fldCharType="separate"/>
                          </w:r>
                          <w:r>
                            <w:rPr>
                              <w:rStyle w:val="9"/>
                            </w:rPr>
                            <w:t>51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rPr>
                        <w:rStyle w:val="9"/>
                      </w:rPr>
                    </w:pPr>
                    <w:r>
                      <w:fldChar w:fldCharType="begin"/>
                    </w:r>
                    <w:r>
                      <w:rPr>
                        <w:rStyle w:val="9"/>
                      </w:rPr>
                      <w:instrText xml:space="preserve">PAGE  </w:instrText>
                    </w:r>
                    <w:r>
                      <w:fldChar w:fldCharType="separate"/>
                    </w:r>
                    <w:r>
                      <w:rPr>
                        <w:rStyle w:val="9"/>
                      </w:rPr>
                      <w:t>51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0ZTFiMDUzYWI1NTM0NDM2M2U3MGUxNjc3NzJkMGYifQ=="/>
  </w:docVars>
  <w:rsids>
    <w:rsidRoot w:val="195E5CB9"/>
    <w:rsid w:val="0FFD59EA"/>
    <w:rsid w:val="13B460E2"/>
    <w:rsid w:val="195E5CB9"/>
    <w:rsid w:val="26874D6F"/>
    <w:rsid w:val="42EC0F1A"/>
    <w:rsid w:val="46E76ED8"/>
    <w:rsid w:val="6C416AFA"/>
    <w:rsid w:val="780804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2"/>
    <w:basedOn w:val="1"/>
    <w:next w:val="1"/>
    <w:semiHidden/>
    <w:qFormat/>
    <w:uiPriority w:val="0"/>
    <w:pPr>
      <w:ind w:left="420" w:leftChars="200"/>
    </w:pPr>
  </w:style>
  <w:style w:type="character" w:styleId="8">
    <w:name w:val="Hyperlink"/>
    <w:qFormat/>
    <w:uiPriority w:val="0"/>
    <w:rPr>
      <w:color w:val="0000FF"/>
      <w:u w:val="single"/>
    </w:rPr>
  </w:style>
  <w:style w:type="character" w:customStyle="1" w:styleId="9">
    <w:name w:val="页码1"/>
    <w:qFormat/>
    <w:uiPriority w:val="0"/>
  </w:style>
  <w:style w:type="character" w:customStyle="1" w:styleId="10">
    <w:name w:val="font51"/>
    <w:basedOn w:val="7"/>
    <w:qFormat/>
    <w:uiPriority w:val="0"/>
    <w:rPr>
      <w:rFonts w:hint="default" w:ascii="Times New Roman" w:hAnsi="Times New Roman" w:cs="Times New Roman"/>
      <w:b/>
      <w:bCs/>
      <w:color w:val="000000"/>
      <w:sz w:val="24"/>
      <w:szCs w:val="24"/>
      <w:u w:val="none"/>
    </w:rPr>
  </w:style>
  <w:style w:type="character" w:customStyle="1" w:styleId="11">
    <w:name w:val="font61"/>
    <w:basedOn w:val="7"/>
    <w:qFormat/>
    <w:uiPriority w:val="0"/>
    <w:rPr>
      <w:rFonts w:hint="default" w:ascii="方正书宋_GBK" w:hAnsi="方正书宋_GBK" w:eastAsia="方正书宋_GBK" w:cs="方正书宋_GBK"/>
      <w:b/>
      <w:bCs/>
      <w:color w:val="000000"/>
      <w:sz w:val="24"/>
      <w:szCs w:val="24"/>
      <w:u w:val="none"/>
    </w:rPr>
  </w:style>
  <w:style w:type="character" w:customStyle="1" w:styleId="12">
    <w:name w:val="font31"/>
    <w:basedOn w:val="7"/>
    <w:qFormat/>
    <w:uiPriority w:val="0"/>
    <w:rPr>
      <w:rFonts w:hint="default" w:ascii="Times New Roman" w:hAnsi="Times New Roman" w:cs="Times New Roman"/>
      <w:b/>
      <w:bCs/>
      <w:color w:val="000000"/>
      <w:sz w:val="24"/>
      <w:szCs w:val="24"/>
      <w:u w:val="none"/>
    </w:rPr>
  </w:style>
  <w:style w:type="character" w:customStyle="1" w:styleId="13">
    <w:name w:val="font41"/>
    <w:basedOn w:val="7"/>
    <w:qFormat/>
    <w:uiPriority w:val="0"/>
    <w:rPr>
      <w:rFonts w:hint="default" w:ascii="方正书宋_GBK" w:hAnsi="方正书宋_GBK" w:eastAsia="方正书宋_GBK" w:cs="方正书宋_GBK"/>
      <w:b/>
      <w:bCs/>
      <w:color w:val="000000"/>
      <w:sz w:val="24"/>
      <w:szCs w:val="24"/>
      <w:u w:val="none"/>
    </w:rPr>
  </w:style>
  <w:style w:type="character" w:customStyle="1" w:styleId="14">
    <w:name w:val="font01"/>
    <w:basedOn w:val="7"/>
    <w:qFormat/>
    <w:uiPriority w:val="0"/>
    <w:rPr>
      <w:rFonts w:ascii="方正仿宋_GBK" w:hAnsi="方正仿宋_GBK" w:eastAsia="方正仿宋_GBK" w:cs="方正仿宋_GBK"/>
      <w:b/>
      <w:bCs/>
      <w:color w:val="000000"/>
      <w:sz w:val="24"/>
      <w:szCs w:val="24"/>
      <w:u w:val="none"/>
    </w:rPr>
  </w:style>
  <w:style w:type="character" w:customStyle="1" w:styleId="15">
    <w:name w:val="font81"/>
    <w:basedOn w:val="7"/>
    <w:qFormat/>
    <w:uiPriority w:val="0"/>
    <w:rPr>
      <w:rFonts w:ascii="方正仿宋_GBK" w:hAnsi="方正仿宋_GBK" w:eastAsia="方正仿宋_GBK" w:cs="方正仿宋_GBK"/>
      <w:b/>
      <w:bCs/>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11249</Words>
  <Characters>12883</Characters>
  <Lines>0</Lines>
  <Paragraphs>0</Paragraphs>
  <TotalTime>8</TotalTime>
  <ScaleCrop>false</ScaleCrop>
  <LinksUpToDate>false</LinksUpToDate>
  <CharactersWithSpaces>13089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2022-09-16T09:05:00Z</dcterms:created>
  <dc:creator>PC</dc:creator>
  <cp:lastModifiedBy>乔家二小姐</cp:lastModifiedBy>
  <dcterms:modified xsi:type="dcterms:W3CDTF">2024-07-04T02:31:46Z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A08AF3FE19E041188F65E334A9B5062A</vt:lpwstr>
  </property>
</Properties>
</file>