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一、中国人民政治协商会议河北省石家庄市鹿泉区委员会本级收支预算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一、中国人民政治协商会议河北省石家庄市鹿泉区委员会本级收支预算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874.17</w:t>
            </w:r>
          </w:p>
        </w:tc>
        <w:tc>
          <w:tcPr>
            <w:tcW w:w="4535" w:type="dxa"/>
            <w:vAlign w:val="center"/>
          </w:tcPr>
          <w:p>
            <w:pPr>
              <w:pStyle w:val="14"/>
            </w:pPr>
            <w:r>
              <w:t>一、一般公共服务支出</w:t>
            </w:r>
          </w:p>
        </w:tc>
        <w:tc>
          <w:tcPr>
            <w:tcW w:w="2126" w:type="dxa"/>
            <w:vAlign w:val="center"/>
          </w:tcPr>
          <w:p>
            <w:pPr>
              <w:pStyle w:val="13"/>
            </w:pPr>
            <w:r>
              <w:t>569.73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874.17</w:t>
            </w:r>
          </w:p>
        </w:tc>
        <w:tc>
          <w:tcPr>
            <w:tcW w:w="4535" w:type="dxa"/>
            <w:vAlign w:val="center"/>
          </w:tcPr>
          <w:p>
            <w:pPr>
              <w:pStyle w:val="16"/>
            </w:pPr>
            <w:r>
              <w:t>本年支出合计</w:t>
            </w:r>
          </w:p>
        </w:tc>
        <w:tc>
          <w:tcPr>
            <w:tcW w:w="2126" w:type="dxa"/>
            <w:vAlign w:val="center"/>
          </w:tcPr>
          <w:p>
            <w:pPr>
              <w:pStyle w:val="17"/>
            </w:pPr>
            <w:r>
              <w:t>874.17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874.17</w:t>
            </w:r>
          </w:p>
        </w:tc>
        <w:tc>
          <w:tcPr>
            <w:tcW w:w="4535" w:type="dxa"/>
            <w:vAlign w:val="center"/>
          </w:tcPr>
          <w:p>
            <w:pPr>
              <w:pStyle w:val="16"/>
            </w:pPr>
            <w:r>
              <w:t>支出总计</w:t>
            </w:r>
          </w:p>
        </w:tc>
        <w:tc>
          <w:tcPr>
            <w:tcW w:w="2126" w:type="dxa"/>
            <w:vAlign w:val="center"/>
          </w:tcPr>
          <w:p>
            <w:pPr>
              <w:pStyle w:val="17"/>
            </w:pPr>
            <w:r>
              <w:t>874.17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874.17</w:t>
            </w:r>
          </w:p>
        </w:tc>
        <w:tc>
          <w:tcPr>
            <w:tcW w:w="1134" w:type="dxa"/>
            <w:vAlign w:val="center"/>
          </w:tcPr>
          <w:p>
            <w:pPr>
              <w:pStyle w:val="17"/>
            </w:pPr>
            <w:r>
              <w:t>874.17</w:t>
            </w:r>
          </w:p>
        </w:tc>
        <w:tc>
          <w:tcPr>
            <w:tcW w:w="1134" w:type="dxa"/>
            <w:vAlign w:val="center"/>
          </w:tcPr>
          <w:p>
            <w:pPr>
              <w:pStyle w:val="17"/>
            </w:pPr>
            <w:r>
              <w:t>874.17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20102</w:t>
            </w:r>
          </w:p>
        </w:tc>
        <w:tc>
          <w:tcPr>
            <w:tcW w:w="1559" w:type="dxa"/>
            <w:vAlign w:val="center"/>
          </w:tcPr>
          <w:p>
            <w:pPr>
              <w:pStyle w:val="14"/>
            </w:pPr>
            <w:r>
              <w:t>政协事务</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2010201</w:t>
            </w:r>
          </w:p>
        </w:tc>
        <w:tc>
          <w:tcPr>
            <w:tcW w:w="1559" w:type="dxa"/>
            <w:vAlign w:val="center"/>
          </w:tcPr>
          <w:p>
            <w:pPr>
              <w:pStyle w:val="14"/>
            </w:pPr>
            <w:r>
              <w:t>行政运行</w:t>
            </w:r>
          </w:p>
        </w:tc>
        <w:tc>
          <w:tcPr>
            <w:tcW w:w="1134" w:type="dxa"/>
            <w:vAlign w:val="center"/>
          </w:tcPr>
          <w:p>
            <w:pPr>
              <w:pStyle w:val="13"/>
            </w:pPr>
            <w:r>
              <w:t>470.23</w:t>
            </w:r>
          </w:p>
        </w:tc>
        <w:tc>
          <w:tcPr>
            <w:tcW w:w="1134" w:type="dxa"/>
            <w:vAlign w:val="center"/>
          </w:tcPr>
          <w:p>
            <w:pPr>
              <w:pStyle w:val="13"/>
            </w:pPr>
            <w:r>
              <w:t>470.23</w:t>
            </w:r>
          </w:p>
        </w:tc>
        <w:tc>
          <w:tcPr>
            <w:tcW w:w="1134" w:type="dxa"/>
            <w:vAlign w:val="center"/>
          </w:tcPr>
          <w:p>
            <w:pPr>
              <w:pStyle w:val="13"/>
            </w:pPr>
            <w:r>
              <w:t>470.23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2010202</w:t>
            </w:r>
          </w:p>
        </w:tc>
        <w:tc>
          <w:tcPr>
            <w:tcW w:w="1559" w:type="dxa"/>
            <w:vAlign w:val="center"/>
          </w:tcPr>
          <w:p>
            <w:pPr>
              <w:pStyle w:val="14"/>
            </w:pPr>
            <w:r>
              <w:t>一般行政管理事务</w:t>
            </w:r>
          </w:p>
        </w:tc>
        <w:tc>
          <w:tcPr>
            <w:tcW w:w="1134" w:type="dxa"/>
            <w:vAlign w:val="center"/>
          </w:tcPr>
          <w:p>
            <w:pPr>
              <w:pStyle w:val="13"/>
            </w:pPr>
            <w:r>
              <w:t>99.50</w:t>
            </w:r>
          </w:p>
        </w:tc>
        <w:tc>
          <w:tcPr>
            <w:tcW w:w="1134" w:type="dxa"/>
            <w:vAlign w:val="center"/>
          </w:tcPr>
          <w:p>
            <w:pPr>
              <w:pStyle w:val="13"/>
            </w:pPr>
            <w:r>
              <w:t>99.50</w:t>
            </w:r>
          </w:p>
        </w:tc>
        <w:tc>
          <w:tcPr>
            <w:tcW w:w="1134" w:type="dxa"/>
            <w:vAlign w:val="center"/>
          </w:tcPr>
          <w:p>
            <w:pPr>
              <w:pStyle w:val="13"/>
            </w:pPr>
            <w:r>
              <w:t>99.50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232.67</w:t>
            </w:r>
          </w:p>
        </w:tc>
        <w:tc>
          <w:tcPr>
            <w:tcW w:w="1134" w:type="dxa"/>
            <w:vAlign w:val="center"/>
          </w:tcPr>
          <w:p>
            <w:pPr>
              <w:pStyle w:val="13"/>
            </w:pPr>
            <w:r>
              <w:t>232.67</w:t>
            </w:r>
          </w:p>
        </w:tc>
        <w:tc>
          <w:tcPr>
            <w:tcW w:w="1134" w:type="dxa"/>
            <w:vAlign w:val="center"/>
          </w:tcPr>
          <w:p>
            <w:pPr>
              <w:pStyle w:val="13"/>
            </w:pPr>
            <w:r>
              <w:t>232.67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222.07</w:t>
            </w:r>
          </w:p>
        </w:tc>
        <w:tc>
          <w:tcPr>
            <w:tcW w:w="1134" w:type="dxa"/>
            <w:vAlign w:val="center"/>
          </w:tcPr>
          <w:p>
            <w:pPr>
              <w:pStyle w:val="13"/>
            </w:pPr>
            <w:r>
              <w:t>222.07</w:t>
            </w:r>
          </w:p>
        </w:tc>
        <w:tc>
          <w:tcPr>
            <w:tcW w:w="1134" w:type="dxa"/>
            <w:vAlign w:val="center"/>
          </w:tcPr>
          <w:p>
            <w:pPr>
              <w:pStyle w:val="13"/>
            </w:pPr>
            <w:r>
              <w:t>222.07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180.34</w:t>
            </w:r>
          </w:p>
        </w:tc>
        <w:tc>
          <w:tcPr>
            <w:tcW w:w="1134" w:type="dxa"/>
            <w:vAlign w:val="center"/>
          </w:tcPr>
          <w:p>
            <w:pPr>
              <w:pStyle w:val="13"/>
            </w:pPr>
            <w:r>
              <w:t>180.34</w:t>
            </w:r>
          </w:p>
        </w:tc>
        <w:tc>
          <w:tcPr>
            <w:tcW w:w="1134" w:type="dxa"/>
            <w:vAlign w:val="center"/>
          </w:tcPr>
          <w:p>
            <w:pPr>
              <w:pStyle w:val="13"/>
            </w:pPr>
            <w:r>
              <w:t>180.34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41.73</w:t>
            </w:r>
          </w:p>
        </w:tc>
        <w:tc>
          <w:tcPr>
            <w:tcW w:w="1134" w:type="dxa"/>
            <w:vAlign w:val="center"/>
          </w:tcPr>
          <w:p>
            <w:pPr>
              <w:pStyle w:val="13"/>
            </w:pPr>
            <w:r>
              <w:t>41.73</w:t>
            </w:r>
          </w:p>
        </w:tc>
        <w:tc>
          <w:tcPr>
            <w:tcW w:w="1134" w:type="dxa"/>
            <w:vAlign w:val="center"/>
          </w:tcPr>
          <w:p>
            <w:pPr>
              <w:pStyle w:val="13"/>
            </w:pPr>
            <w:r>
              <w:t>41.73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874.17</w:t>
            </w:r>
          </w:p>
        </w:tc>
        <w:tc>
          <w:tcPr>
            <w:tcW w:w="1361" w:type="dxa"/>
            <w:vAlign w:val="center"/>
          </w:tcPr>
          <w:p>
            <w:pPr>
              <w:pStyle w:val="17"/>
            </w:pPr>
            <w:r>
              <w:t>764.07</w:t>
            </w:r>
          </w:p>
        </w:tc>
        <w:tc>
          <w:tcPr>
            <w:tcW w:w="1361" w:type="dxa"/>
            <w:vAlign w:val="center"/>
          </w:tcPr>
          <w:p>
            <w:pPr>
              <w:pStyle w:val="17"/>
            </w:pPr>
            <w:r>
              <w:t>110.10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569.73</w:t>
            </w:r>
          </w:p>
        </w:tc>
        <w:tc>
          <w:tcPr>
            <w:tcW w:w="1361" w:type="dxa"/>
            <w:vAlign w:val="center"/>
          </w:tcPr>
          <w:p>
            <w:pPr>
              <w:pStyle w:val="13"/>
            </w:pPr>
            <w:r>
              <w:t>470.23</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20102</w:t>
            </w:r>
          </w:p>
        </w:tc>
        <w:tc>
          <w:tcPr>
            <w:tcW w:w="4536" w:type="dxa"/>
            <w:vAlign w:val="center"/>
          </w:tcPr>
          <w:p>
            <w:pPr>
              <w:pStyle w:val="14"/>
            </w:pPr>
            <w:r>
              <w:t>政协事务</w:t>
            </w:r>
          </w:p>
        </w:tc>
        <w:tc>
          <w:tcPr>
            <w:tcW w:w="1361" w:type="dxa"/>
            <w:vAlign w:val="center"/>
          </w:tcPr>
          <w:p>
            <w:pPr>
              <w:pStyle w:val="13"/>
            </w:pPr>
            <w:r>
              <w:t>569.73</w:t>
            </w:r>
          </w:p>
        </w:tc>
        <w:tc>
          <w:tcPr>
            <w:tcW w:w="1361" w:type="dxa"/>
            <w:vAlign w:val="center"/>
          </w:tcPr>
          <w:p>
            <w:pPr>
              <w:pStyle w:val="13"/>
            </w:pPr>
            <w:r>
              <w:t>470.23</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2010201</w:t>
            </w:r>
          </w:p>
        </w:tc>
        <w:tc>
          <w:tcPr>
            <w:tcW w:w="4536" w:type="dxa"/>
            <w:vAlign w:val="center"/>
          </w:tcPr>
          <w:p>
            <w:pPr>
              <w:pStyle w:val="14"/>
            </w:pPr>
            <w:r>
              <w:t>行政运行</w:t>
            </w:r>
          </w:p>
        </w:tc>
        <w:tc>
          <w:tcPr>
            <w:tcW w:w="1361" w:type="dxa"/>
            <w:vAlign w:val="center"/>
          </w:tcPr>
          <w:p>
            <w:pPr>
              <w:pStyle w:val="13"/>
            </w:pPr>
            <w:r>
              <w:t>470.23</w:t>
            </w:r>
          </w:p>
        </w:tc>
        <w:tc>
          <w:tcPr>
            <w:tcW w:w="1361" w:type="dxa"/>
            <w:vAlign w:val="center"/>
          </w:tcPr>
          <w:p>
            <w:pPr>
              <w:pStyle w:val="13"/>
            </w:pPr>
            <w:r>
              <w:t>470.23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2010202</w:t>
            </w:r>
          </w:p>
        </w:tc>
        <w:tc>
          <w:tcPr>
            <w:tcW w:w="4536" w:type="dxa"/>
            <w:vAlign w:val="center"/>
          </w:tcPr>
          <w:p>
            <w:pPr>
              <w:pStyle w:val="14"/>
            </w:pPr>
            <w:r>
              <w:t>一般行政管理事务</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232.67</w:t>
            </w:r>
          </w:p>
        </w:tc>
        <w:tc>
          <w:tcPr>
            <w:tcW w:w="1361" w:type="dxa"/>
            <w:vAlign w:val="center"/>
          </w:tcPr>
          <w:p>
            <w:pPr>
              <w:pStyle w:val="13"/>
            </w:pPr>
            <w:r>
              <w:t>222.07</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222.07</w:t>
            </w:r>
          </w:p>
        </w:tc>
        <w:tc>
          <w:tcPr>
            <w:tcW w:w="1361" w:type="dxa"/>
            <w:vAlign w:val="center"/>
          </w:tcPr>
          <w:p>
            <w:pPr>
              <w:pStyle w:val="13"/>
            </w:pPr>
            <w:r>
              <w:t>222.07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180.34</w:t>
            </w:r>
          </w:p>
        </w:tc>
        <w:tc>
          <w:tcPr>
            <w:tcW w:w="1361" w:type="dxa"/>
            <w:vAlign w:val="center"/>
          </w:tcPr>
          <w:p>
            <w:pPr>
              <w:pStyle w:val="13"/>
            </w:pPr>
            <w:r>
              <w:t>180.34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41.73</w:t>
            </w:r>
          </w:p>
        </w:tc>
        <w:tc>
          <w:tcPr>
            <w:tcW w:w="1361" w:type="dxa"/>
            <w:vAlign w:val="center"/>
          </w:tcPr>
          <w:p>
            <w:pPr>
              <w:pStyle w:val="13"/>
            </w:pPr>
            <w:r>
              <w:t>41.73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874.17</w:t>
            </w:r>
          </w:p>
        </w:tc>
        <w:tc>
          <w:tcPr>
            <w:tcW w:w="3402" w:type="dxa"/>
            <w:vAlign w:val="center"/>
          </w:tcPr>
          <w:p>
            <w:pPr>
              <w:pStyle w:val="14"/>
            </w:pPr>
            <w:r>
              <w:t>一、一般公共服务支出</w:t>
            </w:r>
          </w:p>
        </w:tc>
        <w:tc>
          <w:tcPr>
            <w:tcW w:w="1474" w:type="dxa"/>
            <w:vAlign w:val="center"/>
          </w:tcPr>
          <w:p>
            <w:pPr>
              <w:pStyle w:val="13"/>
            </w:pPr>
            <w:r>
              <w:t>569.73</w:t>
            </w:r>
          </w:p>
        </w:tc>
        <w:tc>
          <w:tcPr>
            <w:tcW w:w="1474" w:type="dxa"/>
            <w:vAlign w:val="center"/>
          </w:tcPr>
          <w:p>
            <w:pPr>
              <w:pStyle w:val="13"/>
            </w:pPr>
            <w:r>
              <w:t>569.73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232.67</w:t>
            </w:r>
          </w:p>
        </w:tc>
        <w:tc>
          <w:tcPr>
            <w:tcW w:w="1474" w:type="dxa"/>
            <w:vAlign w:val="center"/>
          </w:tcPr>
          <w:p>
            <w:pPr>
              <w:pStyle w:val="13"/>
            </w:pPr>
            <w:r>
              <w:t>232.67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29.95</w:t>
            </w:r>
          </w:p>
        </w:tc>
        <w:tc>
          <w:tcPr>
            <w:tcW w:w="1474" w:type="dxa"/>
            <w:vAlign w:val="center"/>
          </w:tcPr>
          <w:p>
            <w:pPr>
              <w:pStyle w:val="13"/>
            </w:pPr>
            <w:r>
              <w:t>29.95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41.82</w:t>
            </w:r>
          </w:p>
        </w:tc>
        <w:tc>
          <w:tcPr>
            <w:tcW w:w="1474" w:type="dxa"/>
            <w:vAlign w:val="center"/>
          </w:tcPr>
          <w:p>
            <w:pPr>
              <w:pStyle w:val="13"/>
            </w:pPr>
            <w:r>
              <w:t>41.82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874.17</w:t>
            </w:r>
          </w:p>
        </w:tc>
        <w:tc>
          <w:tcPr>
            <w:tcW w:w="3402" w:type="dxa"/>
            <w:vAlign w:val="center"/>
          </w:tcPr>
          <w:p>
            <w:pPr>
              <w:pStyle w:val="16"/>
            </w:pPr>
            <w:r>
              <w:t>本年支出合计</w:t>
            </w:r>
          </w:p>
        </w:tc>
        <w:tc>
          <w:tcPr>
            <w:tcW w:w="1474" w:type="dxa"/>
            <w:vAlign w:val="center"/>
          </w:tcPr>
          <w:p>
            <w:pPr>
              <w:pStyle w:val="17"/>
            </w:pPr>
            <w:r>
              <w:t>874.17</w:t>
            </w:r>
          </w:p>
        </w:tc>
        <w:tc>
          <w:tcPr>
            <w:tcW w:w="1474" w:type="dxa"/>
            <w:vAlign w:val="center"/>
          </w:tcPr>
          <w:p>
            <w:pPr>
              <w:pStyle w:val="17"/>
            </w:pPr>
            <w:r>
              <w:t>874.17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874.17</w:t>
            </w:r>
          </w:p>
        </w:tc>
        <w:tc>
          <w:tcPr>
            <w:tcW w:w="3402" w:type="dxa"/>
            <w:vAlign w:val="center"/>
          </w:tcPr>
          <w:p>
            <w:pPr>
              <w:pStyle w:val="16"/>
            </w:pPr>
            <w:r>
              <w:t>支出总计</w:t>
            </w:r>
          </w:p>
        </w:tc>
        <w:tc>
          <w:tcPr>
            <w:tcW w:w="1474" w:type="dxa"/>
            <w:vAlign w:val="center"/>
          </w:tcPr>
          <w:p>
            <w:pPr>
              <w:pStyle w:val="17"/>
            </w:pPr>
            <w:r>
              <w:t>874.17</w:t>
            </w:r>
          </w:p>
        </w:tc>
        <w:tc>
          <w:tcPr>
            <w:tcW w:w="1474" w:type="dxa"/>
            <w:vAlign w:val="center"/>
          </w:tcPr>
          <w:p>
            <w:pPr>
              <w:pStyle w:val="17"/>
            </w:pPr>
            <w:r>
              <w:t>874.17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874.17</w:t>
            </w:r>
          </w:p>
        </w:tc>
        <w:tc>
          <w:tcPr>
            <w:tcW w:w="2551" w:type="dxa"/>
            <w:vAlign w:val="center"/>
          </w:tcPr>
          <w:p>
            <w:pPr>
              <w:pStyle w:val="17"/>
            </w:pPr>
            <w:r>
              <w:t>764.07</w:t>
            </w:r>
          </w:p>
        </w:tc>
        <w:tc>
          <w:tcPr>
            <w:tcW w:w="2551" w:type="dxa"/>
            <w:vAlign w:val="center"/>
          </w:tcPr>
          <w:p>
            <w:pPr>
              <w:pStyle w:val="17"/>
            </w:pPr>
            <w:r>
              <w:t>110.10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569.73</w:t>
            </w:r>
          </w:p>
        </w:tc>
        <w:tc>
          <w:tcPr>
            <w:tcW w:w="2551" w:type="dxa"/>
            <w:vAlign w:val="center"/>
          </w:tcPr>
          <w:p>
            <w:pPr>
              <w:pStyle w:val="13"/>
            </w:pPr>
            <w:r>
              <w:t>470.23</w:t>
            </w:r>
          </w:p>
        </w:tc>
        <w:tc>
          <w:tcPr>
            <w:tcW w:w="2551" w:type="dxa"/>
            <w:vAlign w:val="center"/>
          </w:tcPr>
          <w:p>
            <w:pPr>
              <w:pStyle w:val="13"/>
            </w:pPr>
            <w:r>
              <w:t>99.50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20102</w:t>
            </w:r>
          </w:p>
        </w:tc>
        <w:tc>
          <w:tcPr>
            <w:tcW w:w="4535" w:type="dxa"/>
            <w:vAlign w:val="center"/>
          </w:tcPr>
          <w:p>
            <w:pPr>
              <w:pStyle w:val="14"/>
            </w:pPr>
            <w:r>
              <w:t>政协事务</w:t>
            </w:r>
          </w:p>
        </w:tc>
        <w:tc>
          <w:tcPr>
            <w:tcW w:w="2551" w:type="dxa"/>
            <w:vAlign w:val="center"/>
          </w:tcPr>
          <w:p>
            <w:pPr>
              <w:pStyle w:val="13"/>
            </w:pPr>
            <w:r>
              <w:t>569.73</w:t>
            </w:r>
          </w:p>
        </w:tc>
        <w:tc>
          <w:tcPr>
            <w:tcW w:w="2551" w:type="dxa"/>
            <w:vAlign w:val="center"/>
          </w:tcPr>
          <w:p>
            <w:pPr>
              <w:pStyle w:val="13"/>
            </w:pPr>
            <w:r>
              <w:t>470.23</w:t>
            </w:r>
          </w:p>
        </w:tc>
        <w:tc>
          <w:tcPr>
            <w:tcW w:w="2551" w:type="dxa"/>
            <w:vAlign w:val="center"/>
          </w:tcPr>
          <w:p>
            <w:pPr>
              <w:pStyle w:val="13"/>
            </w:pPr>
            <w:r>
              <w:t>99.50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2010201</w:t>
            </w:r>
          </w:p>
        </w:tc>
        <w:tc>
          <w:tcPr>
            <w:tcW w:w="4535" w:type="dxa"/>
            <w:vAlign w:val="center"/>
          </w:tcPr>
          <w:p>
            <w:pPr>
              <w:pStyle w:val="14"/>
            </w:pPr>
            <w:r>
              <w:t>行政运行</w:t>
            </w:r>
          </w:p>
        </w:tc>
        <w:tc>
          <w:tcPr>
            <w:tcW w:w="2551" w:type="dxa"/>
            <w:vAlign w:val="center"/>
          </w:tcPr>
          <w:p>
            <w:pPr>
              <w:pStyle w:val="13"/>
            </w:pPr>
            <w:r>
              <w:t>470.23</w:t>
            </w:r>
          </w:p>
        </w:tc>
        <w:tc>
          <w:tcPr>
            <w:tcW w:w="2551" w:type="dxa"/>
            <w:vAlign w:val="center"/>
          </w:tcPr>
          <w:p>
            <w:pPr>
              <w:pStyle w:val="13"/>
            </w:pPr>
            <w:r>
              <w:t>470.23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2010202</w:t>
            </w:r>
          </w:p>
        </w:tc>
        <w:tc>
          <w:tcPr>
            <w:tcW w:w="4535" w:type="dxa"/>
            <w:vAlign w:val="center"/>
          </w:tcPr>
          <w:p>
            <w:pPr>
              <w:pStyle w:val="14"/>
            </w:pPr>
            <w:r>
              <w:t>一般行政管理事务</w:t>
            </w:r>
          </w:p>
        </w:tc>
        <w:tc>
          <w:tcPr>
            <w:tcW w:w="2551" w:type="dxa"/>
            <w:vAlign w:val="center"/>
          </w:tcPr>
          <w:p>
            <w:pPr>
              <w:pStyle w:val="13"/>
            </w:pPr>
            <w:r>
              <w:t>99.50</w:t>
            </w:r>
          </w:p>
        </w:tc>
        <w:tc>
          <w:tcPr>
            <w:tcW w:w="2551" w:type="dxa"/>
            <w:vAlign w:val="center"/>
          </w:tcPr>
          <w:p>
            <w:pPr>
              <w:pStyle w:val="13"/>
            </w:pPr>
          </w:p>
        </w:tc>
        <w:tc>
          <w:tcPr>
            <w:tcW w:w="2551" w:type="dxa"/>
            <w:vAlign w:val="center"/>
          </w:tcPr>
          <w:p>
            <w:pPr>
              <w:pStyle w:val="13"/>
            </w:pPr>
            <w:r>
              <w:t>99.50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232.67</w:t>
            </w:r>
          </w:p>
        </w:tc>
        <w:tc>
          <w:tcPr>
            <w:tcW w:w="2551" w:type="dxa"/>
            <w:vAlign w:val="center"/>
          </w:tcPr>
          <w:p>
            <w:pPr>
              <w:pStyle w:val="13"/>
            </w:pPr>
            <w:r>
              <w:t>222.07</w:t>
            </w: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222.07</w:t>
            </w:r>
          </w:p>
        </w:tc>
        <w:tc>
          <w:tcPr>
            <w:tcW w:w="2551" w:type="dxa"/>
            <w:vAlign w:val="center"/>
          </w:tcPr>
          <w:p>
            <w:pPr>
              <w:pStyle w:val="13"/>
            </w:pPr>
            <w:r>
              <w:t>222.07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180.34</w:t>
            </w:r>
          </w:p>
        </w:tc>
        <w:tc>
          <w:tcPr>
            <w:tcW w:w="2551" w:type="dxa"/>
            <w:vAlign w:val="center"/>
          </w:tcPr>
          <w:p>
            <w:pPr>
              <w:pStyle w:val="13"/>
            </w:pPr>
            <w:r>
              <w:t>180.34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41.73</w:t>
            </w:r>
          </w:p>
        </w:tc>
        <w:tc>
          <w:tcPr>
            <w:tcW w:w="2551" w:type="dxa"/>
            <w:vAlign w:val="center"/>
          </w:tcPr>
          <w:p>
            <w:pPr>
              <w:pStyle w:val="13"/>
            </w:pPr>
            <w:r>
              <w:t>41.73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10.60</w:t>
            </w:r>
          </w:p>
        </w:tc>
        <w:tc>
          <w:tcPr>
            <w:tcW w:w="2551" w:type="dxa"/>
            <w:vAlign w:val="center"/>
          </w:tcPr>
          <w:p>
            <w:pPr>
              <w:pStyle w:val="13"/>
            </w:pP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10.60</w:t>
            </w:r>
          </w:p>
        </w:tc>
        <w:tc>
          <w:tcPr>
            <w:tcW w:w="2551" w:type="dxa"/>
            <w:vAlign w:val="center"/>
          </w:tcPr>
          <w:p>
            <w:pPr>
              <w:pStyle w:val="13"/>
            </w:pP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764.07</w:t>
            </w:r>
          </w:p>
        </w:tc>
        <w:tc>
          <w:tcPr>
            <w:tcW w:w="2551" w:type="dxa"/>
            <w:vAlign w:val="center"/>
          </w:tcPr>
          <w:p>
            <w:pPr>
              <w:pStyle w:val="17"/>
            </w:pPr>
            <w:r>
              <w:t>611.82</w:t>
            </w:r>
          </w:p>
        </w:tc>
        <w:tc>
          <w:tcPr>
            <w:tcW w:w="2552" w:type="dxa"/>
            <w:vAlign w:val="center"/>
          </w:tcPr>
          <w:p>
            <w:pPr>
              <w:pStyle w:val="17"/>
            </w:pPr>
            <w:r>
              <w:t>152.25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431.04</w:t>
            </w:r>
          </w:p>
        </w:tc>
        <w:tc>
          <w:tcPr>
            <w:tcW w:w="2551" w:type="dxa"/>
            <w:vAlign w:val="center"/>
          </w:tcPr>
          <w:p>
            <w:pPr>
              <w:pStyle w:val="13"/>
            </w:pPr>
            <w:r>
              <w:t>431.04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119.89</w:t>
            </w:r>
          </w:p>
        </w:tc>
        <w:tc>
          <w:tcPr>
            <w:tcW w:w="2551" w:type="dxa"/>
            <w:vAlign w:val="center"/>
          </w:tcPr>
          <w:p>
            <w:pPr>
              <w:pStyle w:val="13"/>
            </w:pPr>
            <w:r>
              <w:t>119.89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92.94</w:t>
            </w:r>
          </w:p>
        </w:tc>
        <w:tc>
          <w:tcPr>
            <w:tcW w:w="2551" w:type="dxa"/>
            <w:vAlign w:val="center"/>
          </w:tcPr>
          <w:p>
            <w:pPr>
              <w:pStyle w:val="13"/>
            </w:pPr>
            <w:r>
              <w:t>92.94</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103.71</w:t>
            </w:r>
          </w:p>
        </w:tc>
        <w:tc>
          <w:tcPr>
            <w:tcW w:w="2551" w:type="dxa"/>
            <w:vAlign w:val="center"/>
          </w:tcPr>
          <w:p>
            <w:pPr>
              <w:pStyle w:val="13"/>
            </w:pPr>
            <w:r>
              <w:t>103.71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41.73</w:t>
            </w:r>
          </w:p>
        </w:tc>
        <w:tc>
          <w:tcPr>
            <w:tcW w:w="2551" w:type="dxa"/>
            <w:vAlign w:val="center"/>
          </w:tcPr>
          <w:p>
            <w:pPr>
              <w:pStyle w:val="13"/>
            </w:pPr>
            <w:r>
              <w:t>41.73</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16.88</w:t>
            </w:r>
          </w:p>
        </w:tc>
        <w:tc>
          <w:tcPr>
            <w:tcW w:w="2551" w:type="dxa"/>
            <w:vAlign w:val="center"/>
          </w:tcPr>
          <w:p>
            <w:pPr>
              <w:pStyle w:val="13"/>
            </w:pPr>
            <w:r>
              <w:t>16.88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13.06</w:t>
            </w:r>
          </w:p>
        </w:tc>
        <w:tc>
          <w:tcPr>
            <w:tcW w:w="2551" w:type="dxa"/>
            <w:vAlign w:val="center"/>
          </w:tcPr>
          <w:p>
            <w:pPr>
              <w:pStyle w:val="13"/>
            </w:pPr>
            <w:r>
              <w:t>13.06</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1.00</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41.82</w:t>
            </w:r>
          </w:p>
        </w:tc>
        <w:tc>
          <w:tcPr>
            <w:tcW w:w="2551" w:type="dxa"/>
            <w:vAlign w:val="center"/>
          </w:tcPr>
          <w:p>
            <w:pPr>
              <w:pStyle w:val="13"/>
            </w:pPr>
            <w:r>
              <w:t>41.82</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145.93</w:t>
            </w:r>
          </w:p>
        </w:tc>
        <w:tc>
          <w:tcPr>
            <w:tcW w:w="2551" w:type="dxa"/>
            <w:vAlign w:val="center"/>
          </w:tcPr>
          <w:p>
            <w:pPr>
              <w:pStyle w:val="13"/>
            </w:pPr>
          </w:p>
        </w:tc>
        <w:tc>
          <w:tcPr>
            <w:tcW w:w="2552" w:type="dxa"/>
            <w:vAlign w:val="center"/>
          </w:tcPr>
          <w:p>
            <w:pPr>
              <w:pStyle w:val="13"/>
            </w:pPr>
            <w:r>
              <w:t>145.93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4.98</w:t>
            </w:r>
          </w:p>
        </w:tc>
        <w:tc>
          <w:tcPr>
            <w:tcW w:w="2551" w:type="dxa"/>
            <w:vAlign w:val="center"/>
          </w:tcPr>
          <w:p>
            <w:pPr>
              <w:pStyle w:val="13"/>
            </w:pPr>
          </w:p>
        </w:tc>
        <w:tc>
          <w:tcPr>
            <w:tcW w:w="2552" w:type="dxa"/>
            <w:vAlign w:val="center"/>
          </w:tcPr>
          <w:p>
            <w:pPr>
              <w:pStyle w:val="13"/>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14.62</w:t>
            </w:r>
          </w:p>
        </w:tc>
        <w:tc>
          <w:tcPr>
            <w:tcW w:w="2551" w:type="dxa"/>
            <w:vAlign w:val="center"/>
          </w:tcPr>
          <w:p>
            <w:pPr>
              <w:pStyle w:val="13"/>
            </w:pPr>
          </w:p>
        </w:tc>
        <w:tc>
          <w:tcPr>
            <w:tcW w:w="2552" w:type="dxa"/>
            <w:vAlign w:val="center"/>
          </w:tcPr>
          <w:p>
            <w:pPr>
              <w:pStyle w:val="13"/>
            </w:pPr>
            <w:r>
              <w:t>14.62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78.49</w:t>
            </w:r>
          </w:p>
        </w:tc>
        <w:tc>
          <w:tcPr>
            <w:tcW w:w="2551" w:type="dxa"/>
            <w:vAlign w:val="center"/>
          </w:tcPr>
          <w:p>
            <w:pPr>
              <w:pStyle w:val="13"/>
            </w:pPr>
          </w:p>
        </w:tc>
        <w:tc>
          <w:tcPr>
            <w:tcW w:w="2552" w:type="dxa"/>
            <w:vAlign w:val="center"/>
          </w:tcPr>
          <w:p>
            <w:pPr>
              <w:pStyle w:val="13"/>
            </w:pPr>
            <w:r>
              <w:t>78.49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2.39</w:t>
            </w:r>
          </w:p>
        </w:tc>
        <w:tc>
          <w:tcPr>
            <w:tcW w:w="2551" w:type="dxa"/>
            <w:vAlign w:val="center"/>
          </w:tcPr>
          <w:p>
            <w:pPr>
              <w:pStyle w:val="13"/>
            </w:pPr>
          </w:p>
        </w:tc>
        <w:tc>
          <w:tcPr>
            <w:tcW w:w="2552" w:type="dxa"/>
            <w:vAlign w:val="center"/>
          </w:tcPr>
          <w:p>
            <w:pPr>
              <w:pStyle w:val="13"/>
            </w:pPr>
            <w:r>
              <w:t>2.39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16.20</w:t>
            </w:r>
          </w:p>
        </w:tc>
        <w:tc>
          <w:tcPr>
            <w:tcW w:w="2551" w:type="dxa"/>
            <w:vAlign w:val="center"/>
          </w:tcPr>
          <w:p>
            <w:pPr>
              <w:pStyle w:val="13"/>
            </w:pPr>
          </w:p>
        </w:tc>
        <w:tc>
          <w:tcPr>
            <w:tcW w:w="2552"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19.22</w:t>
            </w:r>
          </w:p>
        </w:tc>
        <w:tc>
          <w:tcPr>
            <w:tcW w:w="2551" w:type="dxa"/>
            <w:vAlign w:val="center"/>
          </w:tcPr>
          <w:p>
            <w:pPr>
              <w:pStyle w:val="13"/>
            </w:pPr>
          </w:p>
        </w:tc>
        <w:tc>
          <w:tcPr>
            <w:tcW w:w="2552" w:type="dxa"/>
            <w:vAlign w:val="center"/>
          </w:tcPr>
          <w:p>
            <w:pPr>
              <w:pStyle w:val="13"/>
            </w:pPr>
            <w:r>
              <w:t>19.22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5.02</w:t>
            </w:r>
          </w:p>
        </w:tc>
        <w:tc>
          <w:tcPr>
            <w:tcW w:w="2551" w:type="dxa"/>
            <w:vAlign w:val="center"/>
          </w:tcPr>
          <w:p>
            <w:pPr>
              <w:pStyle w:val="13"/>
            </w:pPr>
          </w:p>
        </w:tc>
        <w:tc>
          <w:tcPr>
            <w:tcW w:w="2552"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180.78</w:t>
            </w:r>
          </w:p>
        </w:tc>
        <w:tc>
          <w:tcPr>
            <w:tcW w:w="2551" w:type="dxa"/>
            <w:vAlign w:val="center"/>
          </w:tcPr>
          <w:p>
            <w:pPr>
              <w:pStyle w:val="13"/>
            </w:pPr>
            <w:r>
              <w:t>180.78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18.71</w:t>
            </w:r>
          </w:p>
        </w:tc>
        <w:tc>
          <w:tcPr>
            <w:tcW w:w="2551" w:type="dxa"/>
            <w:vAlign w:val="center"/>
          </w:tcPr>
          <w:p>
            <w:pPr>
              <w:pStyle w:val="13"/>
            </w:pPr>
            <w:r>
              <w:t>18.71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157.05</w:t>
            </w:r>
          </w:p>
        </w:tc>
        <w:tc>
          <w:tcPr>
            <w:tcW w:w="2551" w:type="dxa"/>
            <w:vAlign w:val="center"/>
          </w:tcPr>
          <w:p>
            <w:pPr>
              <w:pStyle w:val="13"/>
            </w:pPr>
            <w:r>
              <w:t>157.05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4.97</w:t>
            </w:r>
          </w:p>
        </w:tc>
        <w:tc>
          <w:tcPr>
            <w:tcW w:w="2551" w:type="dxa"/>
            <w:vAlign w:val="center"/>
          </w:tcPr>
          <w:p>
            <w:pPr>
              <w:pStyle w:val="13"/>
            </w:pPr>
            <w:r>
              <w:t>4.97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0.05</w:t>
            </w:r>
          </w:p>
        </w:tc>
        <w:tc>
          <w:tcPr>
            <w:tcW w:w="2551" w:type="dxa"/>
            <w:vAlign w:val="center"/>
          </w:tcPr>
          <w:p>
            <w:pPr>
              <w:pStyle w:val="13"/>
            </w:pPr>
            <w:r>
              <w:t>0.05</w:t>
            </w:r>
          </w:p>
        </w:tc>
        <w:tc>
          <w:tcPr>
            <w:tcW w:w="2552"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6.33</w:t>
            </w:r>
          </w:p>
        </w:tc>
        <w:tc>
          <w:tcPr>
            <w:tcW w:w="2551" w:type="dxa"/>
            <w:vAlign w:val="center"/>
          </w:tcPr>
          <w:p>
            <w:pPr>
              <w:pStyle w:val="13"/>
            </w:pPr>
          </w:p>
        </w:tc>
        <w:tc>
          <w:tcPr>
            <w:tcW w:w="2552" w:type="dxa"/>
            <w:vAlign w:val="center"/>
          </w:tcPr>
          <w:p>
            <w:pPr>
              <w:pStyle w:val="13"/>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6.33</w:t>
            </w:r>
          </w:p>
        </w:tc>
        <w:tc>
          <w:tcPr>
            <w:tcW w:w="2551" w:type="dxa"/>
            <w:vAlign w:val="center"/>
          </w:tcPr>
          <w:p>
            <w:pPr>
              <w:pStyle w:val="13"/>
            </w:pPr>
          </w:p>
        </w:tc>
        <w:tc>
          <w:tcPr>
            <w:tcW w:w="2552" w:type="dxa"/>
            <w:vAlign w:val="center"/>
          </w:tcPr>
          <w:p>
            <w:pPr>
              <w:pStyle w:val="13"/>
            </w:pPr>
            <w:r>
              <w:t>6.33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16.20</w:t>
            </w:r>
          </w:p>
        </w:tc>
        <w:tc>
          <w:tcPr>
            <w:tcW w:w="2381" w:type="dxa"/>
            <w:vAlign w:val="center"/>
          </w:tcPr>
          <w:p>
            <w:pPr>
              <w:pStyle w:val="17"/>
            </w:pPr>
            <w:r>
              <w:t>16.20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中国人民政治协商会议河北省石家庄市鹿泉区委员会本级2023年单位预算信息公开情况说明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w:t>
      </w:r>
      <w:bookmarkStart w:id="1" w:name="_GoBack"/>
      <w:bookmarkEnd w:id="1"/>
      <w:r>
        <w:rPr>
          <w:rFonts w:hint="eastAsia" w:eastAsia="方正仿宋_GBK"/>
          <w:color w:val="000000"/>
          <w:sz w:val="28"/>
        </w:rPr>
        <w:t>预算法</w:t>
      </w:r>
      <w:r>
        <w:rPr>
          <w:rFonts w:eastAsia="方正仿宋_GBK"/>
          <w:color w:val="000000"/>
          <w:sz w:val="28"/>
        </w:rPr>
        <w:t>》、《地方预决算公开操作规程》和《关于进一步推进预算公开工作的实施意见》规定，现将中国人民政治协商会议河北省石家庄市鹿泉区委员会本级2023年单位预算公开如下：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一、政治协商</w:t>
      </w:r>
    </w:p>
    <w:p>
      <w:pPr>
        <w:pStyle w:val="27"/>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pPr>
        <w:pStyle w:val="27"/>
      </w:pPr>
      <w:r>
        <w:t>二、民主监督</w:t>
      </w:r>
    </w:p>
    <w:p>
      <w:pPr>
        <w:pStyle w:val="27"/>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案、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pPr>
        <w:pStyle w:val="27"/>
      </w:pPr>
      <w:r>
        <w:t>三、参政议政</w:t>
      </w:r>
    </w:p>
    <w:p>
      <w:pPr>
        <w:pStyle w:val="27"/>
      </w:pPr>
      <w:r>
        <w:t>通过对重大问题以及人民群众普遍关心的问题，开展调查研究，向区委、区政府提出意见和建议。发挥政协作为扩大社会各界有序参与的重要渠道作用，探索开展活动的新方法淅途径，充分调动委员参政议政积极，向区委、区政府提出高质量的建议案。通过界别渠道密切联系群众，反映社情民意，努力做到协调关系、化解矛盾、理顺情绪，增进社会各阶层不同利益群体的和谐和稳定。</w:t>
      </w:r>
    </w:p>
    <w:p>
      <w:pPr>
        <w:pStyle w:val="27"/>
      </w:pPr>
      <w:r>
        <w:t>四、政协事务管理</w:t>
      </w:r>
    </w:p>
    <w:p>
      <w:pPr>
        <w:pStyle w:val="27"/>
      </w:pPr>
      <w:r>
        <w:t xml:space="preserve">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中国人民政治协商会议河北省石家庄市鹿泉区委员会本级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rPr>
          <w:rFonts w:hint="eastAsia" w:eastAsia="方正仿宋_GBK"/>
          <w:color w:val="000000"/>
          <w:sz w:val="28"/>
        </w:rPr>
      </w:pPr>
      <w:r>
        <w:rPr>
          <w:rFonts w:hint="eastAsia" w:eastAsia="方正仿宋_GBK"/>
          <w:color w:val="000000"/>
          <w:sz w:val="28"/>
        </w:rPr>
        <w:t>按照预算管理有关规定，目前我省部门预算的编制实行综合预算管理，即全部收入和支出都反映在预算中。中国人民政治协商会议河北省石家庄市鹿泉区委员会机关及所属事业单位的收支包含在部门预算中。</w:t>
      </w:r>
    </w:p>
    <w:p>
      <w:pPr>
        <w:pStyle w:val="28"/>
      </w:pPr>
      <w:r>
        <w:t>1、收入说明</w:t>
      </w:r>
    </w:p>
    <w:p>
      <w:pPr>
        <w:pStyle w:val="28"/>
        <w:rPr>
          <w:rFonts w:hint="eastAsia"/>
        </w:rPr>
      </w:pPr>
      <w:r>
        <w:rPr>
          <w:rFonts w:hint="eastAsia"/>
        </w:rPr>
        <w:t>反映本部门当年全部收入。2023年预算总收入874.17万元，其中：一般公共预算收入874.17万元，基金预算收入0万元，财政专户核拨收入0万元，其他来源收入0万元。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收支预算总表支出栏、基本支出表、项目支出表按经济分类和支出功能分类科目编制，反映中国人民政治协商会议河北省石家庄市鹿泉区委员会年度部门预算中支出预算的总体情况。202</w:t>
      </w:r>
      <w:r>
        <w:rPr>
          <w:rFonts w:hint="eastAsia" w:eastAsiaTheme="minorEastAsia"/>
          <w:lang w:eastAsia="zh-CN"/>
        </w:rPr>
        <w:t>3</w:t>
      </w:r>
      <w:r>
        <w:t>年支出预算</w:t>
      </w:r>
      <w:r>
        <w:rPr>
          <w:rFonts w:hint="eastAsia" w:eastAsiaTheme="minorEastAsia"/>
          <w:lang w:eastAsia="zh-CN"/>
        </w:rPr>
        <w:t>874.17</w:t>
      </w:r>
      <w:r>
        <w:t>万元，其中基本支出</w:t>
      </w:r>
      <w:r>
        <w:rPr>
          <w:rFonts w:hint="eastAsia" w:eastAsiaTheme="minorEastAsia"/>
          <w:lang w:eastAsia="zh-CN"/>
        </w:rPr>
        <w:t>764.07</w:t>
      </w:r>
      <w:r>
        <w:t>万元，包括人员经费</w:t>
      </w:r>
      <w:r>
        <w:rPr>
          <w:rFonts w:hint="eastAsia" w:eastAsiaTheme="minorEastAsia"/>
          <w:lang w:eastAsia="zh-CN"/>
        </w:rPr>
        <w:t>611.82</w:t>
      </w:r>
      <w:r>
        <w:t>万元和日常公用经费</w:t>
      </w:r>
      <w:r>
        <w:rPr>
          <w:rFonts w:hint="eastAsia" w:eastAsiaTheme="minorEastAsia"/>
          <w:lang w:eastAsia="zh-CN"/>
        </w:rPr>
        <w:t>152.25</w:t>
      </w:r>
      <w:r>
        <w:t>万元；项目支出</w:t>
      </w:r>
      <w:r>
        <w:rPr>
          <w:rFonts w:hint="eastAsia" w:eastAsiaTheme="minorEastAsia"/>
          <w:lang w:eastAsia="zh-CN"/>
        </w:rPr>
        <w:t>110.10</w:t>
      </w:r>
      <w:r>
        <w:t>万元，主要为政协会议费、涉军公益岗工资、工商联专项业务费、“智慧政协”平台建设费、政协委员报刊杂志书籍订阅费、政协委员工作站（室）建设活动经费、政协会议政务202</w:t>
      </w:r>
      <w:r>
        <w:rPr>
          <w:rFonts w:hint="eastAsia" w:eastAsiaTheme="minorEastAsia"/>
          <w:lang w:eastAsia="zh-CN"/>
        </w:rPr>
        <w:t>3</w:t>
      </w:r>
      <w:r>
        <w:t>年外网使用费及“智慧政协”移动云服务费、公务接待费、政协委员专项经费。</w:t>
      </w:r>
    </w:p>
    <w:p>
      <w:pPr>
        <w:pStyle w:val="28"/>
      </w:pPr>
      <w:r>
        <w:t>3、比上年增减情况</w:t>
      </w:r>
    </w:p>
    <w:p>
      <w:pPr>
        <w:pStyle w:val="28"/>
      </w:pPr>
      <w:r>
        <w:t>202</w:t>
      </w:r>
      <w:r>
        <w:rPr>
          <w:rFonts w:hint="eastAsia" w:eastAsiaTheme="minorEastAsia"/>
          <w:lang w:eastAsia="zh-CN"/>
        </w:rPr>
        <w:t>3</w:t>
      </w:r>
      <w:r>
        <w:t>年预算收支安排</w:t>
      </w:r>
      <w:r>
        <w:rPr>
          <w:rFonts w:hint="eastAsia" w:eastAsiaTheme="minorEastAsia"/>
          <w:lang w:eastAsia="zh-CN"/>
        </w:rPr>
        <w:t>874.17</w:t>
      </w:r>
      <w:r>
        <w:t>万元，较202</w:t>
      </w:r>
      <w:r>
        <w:rPr>
          <w:rFonts w:hint="eastAsia" w:eastAsiaTheme="minorEastAsia"/>
          <w:lang w:eastAsia="zh-CN"/>
        </w:rPr>
        <w:t>2</w:t>
      </w:r>
      <w:r>
        <w:t>年预算</w:t>
      </w:r>
      <w:r>
        <w:rPr>
          <w:rFonts w:hint="eastAsia" w:eastAsiaTheme="minorEastAsia"/>
          <w:lang w:eastAsia="zh-CN"/>
        </w:rPr>
        <w:t>减少5.17</w:t>
      </w:r>
      <w:r>
        <w:t>万元，其中基本支出</w:t>
      </w:r>
      <w:r>
        <w:rPr>
          <w:rFonts w:hint="eastAsia" w:eastAsiaTheme="minorEastAsia"/>
          <w:lang w:eastAsia="zh-CN"/>
        </w:rPr>
        <w:t>减少3.49</w:t>
      </w:r>
      <w:r>
        <w:t>万元，主要为人员经费</w:t>
      </w:r>
      <w:r>
        <w:rPr>
          <w:rFonts w:hint="eastAsia" w:eastAsiaTheme="minorEastAsia"/>
          <w:lang w:eastAsia="zh-CN"/>
        </w:rPr>
        <w:t>减少</w:t>
      </w:r>
      <w:r>
        <w:t>；项目支出</w:t>
      </w:r>
      <w:r>
        <w:rPr>
          <w:rFonts w:hint="eastAsia" w:eastAsiaTheme="minorEastAsia"/>
          <w:lang w:eastAsia="zh-CN"/>
        </w:rPr>
        <w:t>减少1.68</w:t>
      </w:r>
      <w:r>
        <w:t>万元，主要为项目</w:t>
      </w:r>
      <w:r>
        <w:rPr>
          <w:rFonts w:hint="eastAsia"/>
          <w:lang w:val="en-US" w:eastAsia="zh-CN"/>
        </w:rPr>
        <w:t>经费</w:t>
      </w:r>
      <w:r>
        <w:rPr>
          <w:rFonts w:hint="eastAsia" w:eastAsiaTheme="minorEastAsia"/>
          <w:lang w:eastAsia="zh-CN"/>
        </w:rPr>
        <w:t>减少</w:t>
      </w:r>
      <w:r>
        <w:t>。</w:t>
      </w:r>
    </w:p>
    <w:p>
      <w:pPr>
        <w:spacing w:before="10" w:after="10"/>
        <w:ind w:firstLine="640"/>
        <w:outlineLvl w:val="5"/>
      </w:pPr>
      <w:r>
        <w:rPr>
          <w:rFonts w:ascii="黑体" w:hAnsi="黑体" w:eastAsia="黑体" w:cs="黑体"/>
          <w:color w:val="000000"/>
          <w:sz w:val="32"/>
        </w:rPr>
        <w:t>三、机关运行经费安排情况</w:t>
      </w:r>
    </w:p>
    <w:p>
      <w:pPr>
        <w:pStyle w:val="29"/>
      </w:pPr>
      <w:r>
        <w:t>2023年我单位机关运行经费预算</w:t>
      </w:r>
      <w:r>
        <w:rPr>
          <w:rFonts w:hint="eastAsia" w:eastAsiaTheme="minorEastAsia"/>
          <w:lang w:eastAsia="zh-CN"/>
        </w:rPr>
        <w:t>152.25万元，</w:t>
      </w:r>
      <w:r>
        <w:t>主要包括机关办公经费、印刷费、差旅费、劳务派遣人员工资、工会费、福利费、交通补、通讯补 等维持机关正常运转费用。</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rPr>
          <w:rFonts w:hint="eastAsia"/>
        </w:rPr>
      </w:pPr>
      <w:r>
        <w:rPr>
          <w:rFonts w:hint="eastAsia"/>
        </w:rPr>
        <w:t>2023年，我单位财政拨款“三公”经费预算16.2万元，其中教学科研人员因公出国（境）费0万元，公务用车购置及运维费16.2万元（其中：公务用车购置0万元，公务用车运行维护费16.2万元）；公务接待费0万元。“三公“经费与上年相比减少2万元，主要是严格执行规范公务接待范围减少预算，节俭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1、“智慧政协”平台建设费绩效目标表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1.建立一个智慧政协平台，为方便政协委员提交提案、反映社情民意、参与政协的相关工作与活动，达到工作正常进行。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建设数量</w:t>
            </w:r>
          </w:p>
        </w:tc>
        <w:tc>
          <w:tcPr>
            <w:tcW w:w="2551" w:type="dxa"/>
            <w:vAlign w:val="center"/>
          </w:tcPr>
          <w:p>
            <w:pPr>
              <w:pStyle w:val="14"/>
            </w:pPr>
            <w:r>
              <w:t>1个</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平台建设的完成率</w:t>
            </w:r>
          </w:p>
        </w:tc>
        <w:tc>
          <w:tcPr>
            <w:tcW w:w="2835" w:type="dxa"/>
            <w:vAlign w:val="center"/>
          </w:tcPr>
          <w:p>
            <w:pPr>
              <w:pStyle w:val="14"/>
            </w:pPr>
            <w:r>
              <w:t>平台建设的完成率</w:t>
            </w:r>
          </w:p>
        </w:tc>
        <w:tc>
          <w:tcPr>
            <w:tcW w:w="2551" w:type="dxa"/>
            <w:vAlign w:val="center"/>
          </w:tcPr>
          <w:p>
            <w:pPr>
              <w:pStyle w:val="14"/>
            </w:pPr>
            <w:r>
              <w:t>≥95%</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工作完成的及时率</w:t>
            </w:r>
          </w:p>
        </w:tc>
        <w:tc>
          <w:tcPr>
            <w:tcW w:w="2835" w:type="dxa"/>
            <w:vAlign w:val="center"/>
          </w:tcPr>
          <w:p>
            <w:pPr>
              <w:pStyle w:val="14"/>
            </w:pPr>
            <w:r>
              <w:t>工作完成的及时率</w:t>
            </w:r>
          </w:p>
        </w:tc>
        <w:tc>
          <w:tcPr>
            <w:tcW w:w="2551" w:type="dxa"/>
            <w:vAlign w:val="center"/>
          </w:tcPr>
          <w:p>
            <w:pPr>
              <w:pStyle w:val="14"/>
            </w:pPr>
            <w:r>
              <w:t>≥96%</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16万元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网络安全保障</w:t>
            </w:r>
          </w:p>
        </w:tc>
        <w:tc>
          <w:tcPr>
            <w:tcW w:w="2835" w:type="dxa"/>
            <w:vAlign w:val="center"/>
          </w:tcPr>
          <w:p>
            <w:pPr>
              <w:pStyle w:val="14"/>
            </w:pPr>
            <w:r>
              <w:t>网络安全保障</w:t>
            </w:r>
          </w:p>
        </w:tc>
        <w:tc>
          <w:tcPr>
            <w:tcW w:w="2551" w:type="dxa"/>
            <w:vAlign w:val="center"/>
          </w:tcPr>
          <w:p>
            <w:pPr>
              <w:pStyle w:val="14"/>
            </w:pPr>
            <w:r>
              <w:t>安全</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2年</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委员满意度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2、工商联专项业务费绩效目标表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1.通过组织5次培训会交流，为参加政治协商，发挥民主监督作用，积极参政议政，参与政府相关的经济活动，推动经济交流和协作，促进经济社会发展。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组织培训会交流对接次数</w:t>
            </w:r>
          </w:p>
        </w:tc>
        <w:tc>
          <w:tcPr>
            <w:tcW w:w="2835" w:type="dxa"/>
            <w:vAlign w:val="center"/>
          </w:tcPr>
          <w:p>
            <w:pPr>
              <w:pStyle w:val="14"/>
            </w:pPr>
            <w:r>
              <w:t>组织培训会交流对接次数</w:t>
            </w:r>
          </w:p>
        </w:tc>
        <w:tc>
          <w:tcPr>
            <w:tcW w:w="2551" w:type="dxa"/>
            <w:vAlign w:val="center"/>
          </w:tcPr>
          <w:p>
            <w:pPr>
              <w:pStyle w:val="14"/>
            </w:pPr>
            <w:r>
              <w:t>5次</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工作完成质量</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工作的及时性</w:t>
            </w:r>
          </w:p>
        </w:tc>
        <w:tc>
          <w:tcPr>
            <w:tcW w:w="2835" w:type="dxa"/>
            <w:vAlign w:val="center"/>
          </w:tcPr>
          <w:p>
            <w:pPr>
              <w:pStyle w:val="14"/>
            </w:pPr>
            <w:r>
              <w:t>工作的及时性</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专项业务费的成本</w:t>
            </w:r>
          </w:p>
        </w:tc>
        <w:tc>
          <w:tcPr>
            <w:tcW w:w="2835" w:type="dxa"/>
            <w:vAlign w:val="center"/>
          </w:tcPr>
          <w:p>
            <w:pPr>
              <w:pStyle w:val="14"/>
            </w:pPr>
            <w:r>
              <w:t>专项业务费的成本</w:t>
            </w:r>
          </w:p>
        </w:tc>
        <w:tc>
          <w:tcPr>
            <w:tcW w:w="2551" w:type="dxa"/>
            <w:vAlign w:val="center"/>
          </w:tcPr>
          <w:p>
            <w:pPr>
              <w:pStyle w:val="14"/>
            </w:pPr>
            <w:r>
              <w:t>5万元</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≥96%</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工作水平</w:t>
            </w:r>
          </w:p>
        </w:tc>
        <w:tc>
          <w:tcPr>
            <w:tcW w:w="2835" w:type="dxa"/>
            <w:vAlign w:val="center"/>
          </w:tcPr>
          <w:p>
            <w:pPr>
              <w:pStyle w:val="14"/>
            </w:pPr>
            <w:r>
              <w:t>工作水平</w:t>
            </w:r>
          </w:p>
        </w:tc>
        <w:tc>
          <w:tcPr>
            <w:tcW w:w="2551" w:type="dxa"/>
            <w:vAlign w:val="center"/>
          </w:tcPr>
          <w:p>
            <w:pPr>
              <w:pStyle w:val="14"/>
            </w:pPr>
            <w:r>
              <w:t>≥97%</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3、公务接待费绩效目标表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接待来访和考察交流批次</w:t>
            </w:r>
          </w:p>
        </w:tc>
        <w:tc>
          <w:tcPr>
            <w:tcW w:w="2835" w:type="dxa"/>
            <w:vAlign w:val="center"/>
          </w:tcPr>
          <w:p>
            <w:pPr>
              <w:pStyle w:val="14"/>
            </w:pPr>
            <w:r>
              <w:t>接待来访和考察交流批次</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计划公务接待次数完成率</w:t>
            </w:r>
          </w:p>
        </w:tc>
        <w:tc>
          <w:tcPr>
            <w:tcW w:w="2835" w:type="dxa"/>
            <w:vAlign w:val="center"/>
          </w:tcPr>
          <w:p>
            <w:pPr>
              <w:pStyle w:val="14"/>
            </w:pPr>
            <w:r>
              <w:t>计划公务接待次数完成率</w:t>
            </w:r>
          </w:p>
        </w:tc>
        <w:tc>
          <w:tcPr>
            <w:tcW w:w="2551" w:type="dxa"/>
            <w:vAlign w:val="center"/>
          </w:tcPr>
          <w:p>
            <w:pPr>
              <w:pStyle w:val="14"/>
            </w:pPr>
            <w:r>
              <w:t>全部完成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培训费用</w:t>
            </w:r>
          </w:p>
        </w:tc>
        <w:tc>
          <w:tcPr>
            <w:tcW w:w="2835" w:type="dxa"/>
            <w:vAlign w:val="center"/>
          </w:tcPr>
          <w:p>
            <w:pPr>
              <w:pStyle w:val="14"/>
            </w:pPr>
            <w:r>
              <w:t>培训费用</w:t>
            </w:r>
          </w:p>
        </w:tc>
        <w:tc>
          <w:tcPr>
            <w:tcW w:w="2551" w:type="dxa"/>
            <w:vAlign w:val="center"/>
          </w:tcPr>
          <w:p>
            <w:pPr>
              <w:pStyle w:val="14"/>
            </w:pPr>
            <w:r>
              <w:t>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4、涉军公益岗工资绩效目标表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1.发放两名涉军公益岗岗位人员补助工资，保障办公正常运转。</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发放人数</w:t>
            </w:r>
          </w:p>
        </w:tc>
        <w:tc>
          <w:tcPr>
            <w:tcW w:w="2835" w:type="dxa"/>
            <w:vAlign w:val="center"/>
          </w:tcPr>
          <w:p>
            <w:pPr>
              <w:pStyle w:val="14"/>
            </w:pPr>
            <w:r>
              <w:t>发放人数</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退役军人补助覆盖率</w:t>
            </w:r>
          </w:p>
        </w:tc>
        <w:tc>
          <w:tcPr>
            <w:tcW w:w="2835" w:type="dxa"/>
            <w:vAlign w:val="center"/>
          </w:tcPr>
          <w:p>
            <w:pPr>
              <w:pStyle w:val="14"/>
            </w:pPr>
            <w:r>
              <w:t>实际补助人数占符合条件补助人数比例</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补贴发放及时率</w:t>
            </w:r>
          </w:p>
        </w:tc>
        <w:tc>
          <w:tcPr>
            <w:tcW w:w="2551" w:type="dxa"/>
            <w:vAlign w:val="center"/>
          </w:tcPr>
          <w:p>
            <w:pPr>
              <w:pStyle w:val="14"/>
            </w:pPr>
            <w:r>
              <w:t>100%</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公益性岗位补贴人均标准</w:t>
            </w:r>
          </w:p>
        </w:tc>
        <w:tc>
          <w:tcPr>
            <w:tcW w:w="2835" w:type="dxa"/>
            <w:vAlign w:val="center"/>
          </w:tcPr>
          <w:p>
            <w:pPr>
              <w:pStyle w:val="14"/>
            </w:pPr>
            <w:r>
              <w:t>公益性岗位发放工资、社保、取暖补贴月均</w:t>
            </w:r>
          </w:p>
        </w:tc>
        <w:tc>
          <w:tcPr>
            <w:tcW w:w="2551" w:type="dxa"/>
            <w:vAlign w:val="center"/>
          </w:tcPr>
          <w:p>
            <w:pPr>
              <w:pStyle w:val="14"/>
            </w:pPr>
            <w:r>
              <w:t>每月1157.68元</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享受补助人数</w:t>
            </w:r>
          </w:p>
        </w:tc>
        <w:tc>
          <w:tcPr>
            <w:tcW w:w="2835" w:type="dxa"/>
            <w:vAlign w:val="center"/>
          </w:tcPr>
          <w:p>
            <w:pPr>
              <w:pStyle w:val="14"/>
            </w:pPr>
            <w:r>
              <w:t>实行公益岗托管安置的涉军人员数量</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≥95%</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无</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涉军人员满意度</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5、政协会议费绩效目标表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1.通过召开政协会议次数不少于一次的活动，为了我区重大工作积极建言献策、开展政协协商，保障会议顺利开展。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政协全体会议</w:t>
            </w:r>
          </w:p>
        </w:tc>
        <w:tc>
          <w:tcPr>
            <w:tcW w:w="2835" w:type="dxa"/>
            <w:vAlign w:val="center"/>
          </w:tcPr>
          <w:p>
            <w:pPr>
              <w:pStyle w:val="14"/>
            </w:pPr>
            <w:r>
              <w:t>召开政协会议次数</w:t>
            </w:r>
          </w:p>
        </w:tc>
        <w:tc>
          <w:tcPr>
            <w:tcW w:w="2551" w:type="dxa"/>
            <w:vAlign w:val="center"/>
          </w:tcPr>
          <w:p>
            <w:pPr>
              <w:pStyle w:val="14"/>
            </w:pPr>
            <w:r>
              <w:t>至少1次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会议完成率</w:t>
            </w:r>
          </w:p>
        </w:tc>
        <w:tc>
          <w:tcPr>
            <w:tcW w:w="2835" w:type="dxa"/>
            <w:vAlign w:val="center"/>
          </w:tcPr>
          <w:p>
            <w:pPr>
              <w:pStyle w:val="14"/>
            </w:pPr>
            <w:r>
              <w:t>会议完成率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会议按时完成情况</w:t>
            </w:r>
          </w:p>
        </w:tc>
        <w:tc>
          <w:tcPr>
            <w:tcW w:w="2835" w:type="dxa"/>
            <w:vAlign w:val="center"/>
          </w:tcPr>
          <w:p>
            <w:pPr>
              <w:pStyle w:val="14"/>
            </w:pPr>
            <w:r>
              <w:t>会议按时完成情况</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召开会议的成本</w:t>
            </w:r>
          </w:p>
        </w:tc>
        <w:tc>
          <w:tcPr>
            <w:tcW w:w="2835" w:type="dxa"/>
            <w:vAlign w:val="center"/>
          </w:tcPr>
          <w:p>
            <w:pPr>
              <w:pStyle w:val="14"/>
            </w:pPr>
            <w:r>
              <w:t>召开会议的成本</w:t>
            </w:r>
          </w:p>
        </w:tc>
        <w:tc>
          <w:tcPr>
            <w:tcW w:w="2551" w:type="dxa"/>
            <w:vAlign w:val="center"/>
          </w:tcPr>
          <w:p>
            <w:pPr>
              <w:pStyle w:val="14"/>
            </w:pPr>
            <w:r>
              <w:t>≤38.1万元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2835" w:type="dxa"/>
            <w:vAlign w:val="center"/>
          </w:tcPr>
          <w:p>
            <w:pPr>
              <w:pStyle w:val="14"/>
            </w:pPr>
            <w:r>
              <w:t>促进我区经济文化发展</w:t>
            </w:r>
          </w:p>
        </w:tc>
        <w:tc>
          <w:tcPr>
            <w:tcW w:w="2551" w:type="dxa"/>
            <w:vAlign w:val="center"/>
          </w:tcPr>
          <w:p>
            <w:pPr>
              <w:pStyle w:val="14"/>
            </w:pPr>
            <w:r>
              <w:t>有所提高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提案利用率</w:t>
            </w:r>
          </w:p>
        </w:tc>
        <w:tc>
          <w:tcPr>
            <w:tcW w:w="2835" w:type="dxa"/>
            <w:vAlign w:val="center"/>
          </w:tcPr>
          <w:p>
            <w:pPr>
              <w:pStyle w:val="14"/>
            </w:pPr>
            <w:r>
              <w:t>收到提案被有关部门采纳数量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6、政协会议政务外网使用费、“智慧政协”移动云服务费绩效目标表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1.通过购买1个外网使用费，为了保障2022年政协会议政务外网使用费及“智慧政协”移动云服务费工作正常运转，达到工作按期完成。</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购买数量</w:t>
            </w:r>
          </w:p>
        </w:tc>
        <w:tc>
          <w:tcPr>
            <w:tcW w:w="2835" w:type="dxa"/>
            <w:vAlign w:val="center"/>
          </w:tcPr>
          <w:p>
            <w:pPr>
              <w:pStyle w:val="14"/>
            </w:pPr>
            <w:r>
              <w:t>购买数量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智慧政协的完成率</w:t>
            </w:r>
          </w:p>
        </w:tc>
        <w:tc>
          <w:tcPr>
            <w:tcW w:w="2835" w:type="dxa"/>
            <w:vAlign w:val="center"/>
          </w:tcPr>
          <w:p>
            <w:pPr>
              <w:pStyle w:val="14"/>
            </w:pPr>
            <w:r>
              <w:t>智慧政协的完成率</w:t>
            </w:r>
          </w:p>
        </w:tc>
        <w:tc>
          <w:tcPr>
            <w:tcW w:w="2551" w:type="dxa"/>
            <w:vAlign w:val="center"/>
          </w:tcPr>
          <w:p>
            <w:pPr>
              <w:pStyle w:val="14"/>
            </w:pPr>
            <w:r>
              <w:t>≥99%</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确保工作按期完成率</w:t>
            </w:r>
          </w:p>
        </w:tc>
        <w:tc>
          <w:tcPr>
            <w:tcW w:w="2835" w:type="dxa"/>
            <w:vAlign w:val="center"/>
          </w:tcPr>
          <w:p>
            <w:pPr>
              <w:pStyle w:val="14"/>
            </w:pPr>
            <w:r>
              <w:t>确保工作按期完成率</w:t>
            </w:r>
          </w:p>
        </w:tc>
        <w:tc>
          <w:tcPr>
            <w:tcW w:w="2551" w:type="dxa"/>
            <w:vAlign w:val="center"/>
          </w:tcPr>
          <w:p>
            <w:pPr>
              <w:pStyle w:val="14"/>
            </w:pPr>
            <w:r>
              <w:t>≥98%</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3.8万元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提高单位政务水平</w:t>
            </w:r>
          </w:p>
        </w:tc>
        <w:tc>
          <w:tcPr>
            <w:tcW w:w="2835" w:type="dxa"/>
            <w:vAlign w:val="center"/>
          </w:tcPr>
          <w:p>
            <w:pPr>
              <w:pStyle w:val="14"/>
            </w:pPr>
            <w:r>
              <w:t>提高单位政务水平</w:t>
            </w:r>
          </w:p>
        </w:tc>
        <w:tc>
          <w:tcPr>
            <w:tcW w:w="2551" w:type="dxa"/>
            <w:vAlign w:val="center"/>
          </w:tcPr>
          <w:p>
            <w:pPr>
              <w:pStyle w:val="14"/>
            </w:pPr>
            <w:r>
              <w:t>≥95%</w:t>
            </w:r>
          </w:p>
        </w:tc>
        <w:tc>
          <w:tcPr>
            <w:tcW w:w="2268"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提升工作效益</w:t>
            </w:r>
          </w:p>
        </w:tc>
        <w:tc>
          <w:tcPr>
            <w:tcW w:w="2835" w:type="dxa"/>
            <w:vAlign w:val="center"/>
          </w:tcPr>
          <w:p>
            <w:pPr>
              <w:pStyle w:val="14"/>
            </w:pPr>
            <w:r>
              <w:t>提升工作效益</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采用无纸化办公，节能环保</w:t>
            </w:r>
          </w:p>
        </w:tc>
        <w:tc>
          <w:tcPr>
            <w:tcW w:w="2835" w:type="dxa"/>
            <w:vAlign w:val="center"/>
          </w:tcPr>
          <w:p>
            <w:pPr>
              <w:pStyle w:val="14"/>
            </w:pPr>
            <w:r>
              <w:t>采用无纸化办公，节能环保</w:t>
            </w:r>
          </w:p>
        </w:tc>
        <w:tc>
          <w:tcPr>
            <w:tcW w:w="2551" w:type="dxa"/>
            <w:vAlign w:val="center"/>
          </w:tcPr>
          <w:p>
            <w:pPr>
              <w:pStyle w:val="14"/>
            </w:pPr>
            <w:r>
              <w:t>效果显著</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推动2022年度工作顺利开展</w:t>
            </w:r>
          </w:p>
        </w:tc>
        <w:tc>
          <w:tcPr>
            <w:tcW w:w="2835" w:type="dxa"/>
            <w:vAlign w:val="center"/>
          </w:tcPr>
          <w:p>
            <w:pPr>
              <w:pStyle w:val="14"/>
            </w:pPr>
            <w:r>
              <w:t>推动2022年度工作顺利开展</w:t>
            </w:r>
          </w:p>
        </w:tc>
        <w:tc>
          <w:tcPr>
            <w:tcW w:w="2551" w:type="dxa"/>
            <w:vAlign w:val="center"/>
          </w:tcPr>
          <w:p>
            <w:pPr>
              <w:pStyle w:val="14"/>
            </w:pPr>
            <w:r>
              <w:t>工作保障</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7、政协委员报刊、杂志书籍订阅费绩效目标表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1.政协委员报刊、杂志书籍订阅数量205份，用于政协委员报刊杂志订阅等费用，为保障工作正常运行。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报刊杂志订阅数量</w:t>
            </w:r>
          </w:p>
        </w:tc>
        <w:tc>
          <w:tcPr>
            <w:tcW w:w="2835" w:type="dxa"/>
            <w:vAlign w:val="center"/>
          </w:tcPr>
          <w:p>
            <w:pPr>
              <w:pStyle w:val="14"/>
            </w:pPr>
            <w:r>
              <w:t>报刊杂志订阅数量</w:t>
            </w:r>
          </w:p>
        </w:tc>
        <w:tc>
          <w:tcPr>
            <w:tcW w:w="2551" w:type="dxa"/>
            <w:vAlign w:val="center"/>
          </w:tcPr>
          <w:p>
            <w:pPr>
              <w:pStyle w:val="14"/>
            </w:pPr>
            <w:r>
              <w:t>205份</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报刊、杂志订阅的质量</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订阅的及时性</w:t>
            </w:r>
          </w:p>
        </w:tc>
        <w:tc>
          <w:tcPr>
            <w:tcW w:w="2835" w:type="dxa"/>
            <w:vAlign w:val="center"/>
          </w:tcPr>
          <w:p>
            <w:pPr>
              <w:pStyle w:val="14"/>
            </w:pPr>
            <w:r>
              <w:t>订阅的及时性</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≤8.6万元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委员参与率</w:t>
            </w:r>
          </w:p>
        </w:tc>
        <w:tc>
          <w:tcPr>
            <w:tcW w:w="2551" w:type="dxa"/>
            <w:vAlign w:val="center"/>
          </w:tcPr>
          <w:p>
            <w:pPr>
              <w:pStyle w:val="14"/>
            </w:pPr>
            <w:r>
              <w:t>≥97%</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8、政协委员工作站（室）建设活动经费绩效目标表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1.通过建立25个政协基层委员工作站，深入推进政协协商向基层延伸，拓展政协协商范围，指导基层开展协商议事活动，使区政协专门协商作用得到切实发挥，不断推进全区基层协商，达到委员工作站顺利进行。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建立政协基层委员工作站数量</w:t>
            </w:r>
          </w:p>
        </w:tc>
        <w:tc>
          <w:tcPr>
            <w:tcW w:w="2835" w:type="dxa"/>
            <w:vAlign w:val="center"/>
          </w:tcPr>
          <w:p>
            <w:pPr>
              <w:pStyle w:val="14"/>
            </w:pPr>
            <w:r>
              <w:t>建立政协基层委员工作站数量</w:t>
            </w:r>
          </w:p>
        </w:tc>
        <w:tc>
          <w:tcPr>
            <w:tcW w:w="2551" w:type="dxa"/>
            <w:vAlign w:val="center"/>
          </w:tcPr>
          <w:p>
            <w:pPr>
              <w:pStyle w:val="14"/>
            </w:pPr>
            <w:r>
              <w:t>25个</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建立政协基层委员工作站完成率</w:t>
            </w:r>
          </w:p>
        </w:tc>
        <w:tc>
          <w:tcPr>
            <w:tcW w:w="2835" w:type="dxa"/>
            <w:vAlign w:val="center"/>
          </w:tcPr>
          <w:p>
            <w:pPr>
              <w:pStyle w:val="14"/>
            </w:pPr>
            <w:r>
              <w:t>建立政协基层委员工作站完成率</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建立政协基层委员工作站完成时间</w:t>
            </w:r>
          </w:p>
        </w:tc>
        <w:tc>
          <w:tcPr>
            <w:tcW w:w="2835" w:type="dxa"/>
            <w:vAlign w:val="center"/>
          </w:tcPr>
          <w:p>
            <w:pPr>
              <w:pStyle w:val="14"/>
            </w:pPr>
            <w:r>
              <w:t>建立政协基层委员工作站完成时间</w:t>
            </w:r>
          </w:p>
        </w:tc>
        <w:tc>
          <w:tcPr>
            <w:tcW w:w="2551" w:type="dxa"/>
            <w:vAlign w:val="center"/>
          </w:tcPr>
          <w:p>
            <w:pPr>
              <w:pStyle w:val="14"/>
            </w:pPr>
            <w:r>
              <w:t>2022年底前完成</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建立政协委员工作站的总成本</w:t>
            </w:r>
          </w:p>
        </w:tc>
        <w:tc>
          <w:tcPr>
            <w:tcW w:w="2835" w:type="dxa"/>
            <w:vAlign w:val="center"/>
          </w:tcPr>
          <w:p>
            <w:pPr>
              <w:pStyle w:val="14"/>
            </w:pPr>
            <w:r>
              <w:t>用房改造、办公用具购置、背景墙、宣传手册、工作手册等</w:t>
            </w:r>
          </w:p>
        </w:tc>
        <w:tc>
          <w:tcPr>
            <w:tcW w:w="2551" w:type="dxa"/>
            <w:vAlign w:val="center"/>
          </w:tcPr>
          <w:p>
            <w:pPr>
              <w:pStyle w:val="14"/>
            </w:pPr>
            <w:r>
              <w:t>6万元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9、政协委员专项经费绩效目标表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调研活动次数</w:t>
            </w:r>
          </w:p>
        </w:tc>
        <w:tc>
          <w:tcPr>
            <w:tcW w:w="2835" w:type="dxa"/>
            <w:vAlign w:val="center"/>
          </w:tcPr>
          <w:p>
            <w:pPr>
              <w:pStyle w:val="14"/>
            </w:pPr>
            <w:r>
              <w:t>调研活动次数</w:t>
            </w:r>
          </w:p>
        </w:tc>
        <w:tc>
          <w:tcPr>
            <w:tcW w:w="2551" w:type="dxa"/>
            <w:vAlign w:val="center"/>
          </w:tcPr>
          <w:p>
            <w:pPr>
              <w:pStyle w:val="14"/>
            </w:pPr>
            <w:r>
              <w:t>≥10次</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调研结果真实率</w:t>
            </w:r>
          </w:p>
        </w:tc>
        <w:tc>
          <w:tcPr>
            <w:tcW w:w="2835" w:type="dxa"/>
            <w:vAlign w:val="center"/>
          </w:tcPr>
          <w:p>
            <w:pPr>
              <w:pStyle w:val="14"/>
            </w:pPr>
            <w:r>
              <w:t>调研结果真实率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项目完成及时率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调研经费</w:t>
            </w:r>
          </w:p>
        </w:tc>
        <w:tc>
          <w:tcPr>
            <w:tcW w:w="2835" w:type="dxa"/>
            <w:vAlign w:val="center"/>
          </w:tcPr>
          <w:p>
            <w:pPr>
              <w:pStyle w:val="14"/>
            </w:pPr>
            <w:r>
              <w:t>调研经费</w:t>
            </w:r>
          </w:p>
        </w:tc>
        <w:tc>
          <w:tcPr>
            <w:tcW w:w="2551" w:type="dxa"/>
            <w:vAlign w:val="center"/>
          </w:tcPr>
          <w:p>
            <w:pPr>
              <w:pStyle w:val="14"/>
            </w:pPr>
            <w:r>
              <w:t>10万元</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为我区发展做出了积极贡献</w:t>
            </w:r>
          </w:p>
        </w:tc>
        <w:tc>
          <w:tcPr>
            <w:tcW w:w="2835" w:type="dxa"/>
            <w:vAlign w:val="center"/>
          </w:tcPr>
          <w:p>
            <w:pPr>
              <w:pStyle w:val="14"/>
            </w:pPr>
            <w:r>
              <w:t>为我区发展做出了积极贡献</w:t>
            </w:r>
          </w:p>
        </w:tc>
        <w:tc>
          <w:tcPr>
            <w:tcW w:w="2551" w:type="dxa"/>
            <w:vAlign w:val="center"/>
          </w:tcPr>
          <w:p>
            <w:pPr>
              <w:pStyle w:val="14"/>
            </w:pPr>
            <w:r>
              <w:t>有所贡献</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形成了政治协商、民主监督、参政议政浓厚氛围，有效推进了我区民主建设</w:t>
            </w:r>
          </w:p>
        </w:tc>
        <w:tc>
          <w:tcPr>
            <w:tcW w:w="2835" w:type="dxa"/>
            <w:vAlign w:val="center"/>
          </w:tcPr>
          <w:p>
            <w:pPr>
              <w:pStyle w:val="14"/>
            </w:pPr>
            <w:r>
              <w:t>形成了政治协商、民主监督、参政议政浓厚氛围，有效推进了我区民主建设</w:t>
            </w:r>
          </w:p>
        </w:tc>
        <w:tc>
          <w:tcPr>
            <w:tcW w:w="2551" w:type="dxa"/>
            <w:vAlign w:val="center"/>
          </w:tcPr>
          <w:p>
            <w:pPr>
              <w:pStyle w:val="14"/>
            </w:pPr>
            <w:r>
              <w:t>有所建设</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对工作发展影响力</w:t>
            </w:r>
          </w:p>
        </w:tc>
        <w:tc>
          <w:tcPr>
            <w:tcW w:w="2835" w:type="dxa"/>
            <w:vAlign w:val="center"/>
          </w:tcPr>
          <w:p>
            <w:pPr>
              <w:pStyle w:val="14"/>
            </w:pPr>
            <w:r>
              <w:t>对工作发展影响力</w:t>
            </w:r>
          </w:p>
        </w:tc>
        <w:tc>
          <w:tcPr>
            <w:tcW w:w="2551" w:type="dxa"/>
            <w:vAlign w:val="center"/>
          </w:tcPr>
          <w:p>
            <w:pPr>
              <w:pStyle w:val="14"/>
            </w:pPr>
            <w:r>
              <w:t>进一步提升</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政协委员满意度</w:t>
            </w:r>
          </w:p>
        </w:tc>
        <w:tc>
          <w:tcPr>
            <w:tcW w:w="2551" w:type="dxa"/>
            <w:vAlign w:val="center"/>
          </w:tcPr>
          <w:p>
            <w:pPr>
              <w:pStyle w:val="14"/>
            </w:pPr>
            <w:r>
              <w:t>受益群体满意度</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10、政协文史资料编印费绩效目标表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1.政协文史书籍编印量不少于210册，为了提高委员履职能力水平为经济建设服务，达到工作顺利进行。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年度内政协文史书籍编印量</w:t>
            </w:r>
          </w:p>
        </w:tc>
        <w:tc>
          <w:tcPr>
            <w:tcW w:w="2835" w:type="dxa"/>
            <w:vAlign w:val="center"/>
          </w:tcPr>
          <w:p>
            <w:pPr>
              <w:pStyle w:val="14"/>
            </w:pPr>
            <w:r>
              <w:t>年度内政协文史书籍编印量</w:t>
            </w:r>
          </w:p>
        </w:tc>
        <w:tc>
          <w:tcPr>
            <w:tcW w:w="2551" w:type="dxa"/>
            <w:vAlign w:val="center"/>
          </w:tcPr>
          <w:p>
            <w:pPr>
              <w:pStyle w:val="14"/>
            </w:pPr>
            <w:r>
              <w:t>≥210册</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编印的合格率</w:t>
            </w:r>
          </w:p>
        </w:tc>
        <w:tc>
          <w:tcPr>
            <w:tcW w:w="2835" w:type="dxa"/>
            <w:vAlign w:val="center"/>
          </w:tcPr>
          <w:p>
            <w:pPr>
              <w:pStyle w:val="14"/>
            </w:pPr>
            <w:r>
              <w:t>编印的合格率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编印的及时率</w:t>
            </w:r>
          </w:p>
        </w:tc>
        <w:tc>
          <w:tcPr>
            <w:tcW w:w="2835" w:type="dxa"/>
            <w:vAlign w:val="center"/>
          </w:tcPr>
          <w:p>
            <w:pPr>
              <w:pStyle w:val="14"/>
            </w:pPr>
            <w:r>
              <w:t>编印的及时率</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高</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委员参与文史丛书征集、编印工作人数占比</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对我区发展有所影响</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2023年，中国人民政治协商会议河北省石家庄市鹿泉区委员会本级安排政府采购预算0.00万元。具体内容见下表。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中国人民政治协商会议河北省石家庄市鹿泉区委员会本级上年末固定资产金额为189.36万元（详见下表）。本年度拟购置固定资产总额为</w:t>
      </w:r>
      <w:r>
        <w:rPr>
          <w:rFonts w:hint="eastAsia" w:eastAsiaTheme="minorEastAsia"/>
          <w:color w:val="000000"/>
          <w:sz w:val="28"/>
          <w:lang w:eastAsia="zh-CN"/>
        </w:rPr>
        <w:t>13.98</w:t>
      </w:r>
      <w:r>
        <w:rPr>
          <w:rFonts w:eastAsia="方正仿宋_GBK"/>
          <w:color w:val="000000"/>
          <w:sz w:val="28"/>
        </w:rPr>
        <w:t>万元，</w:t>
      </w:r>
      <w:r>
        <w:rPr>
          <w:rFonts w:hint="eastAsia" w:eastAsiaTheme="minorEastAsia"/>
          <w:color w:val="000000"/>
          <w:sz w:val="28"/>
          <w:lang w:eastAsia="zh-CN"/>
        </w:rPr>
        <w:t>其中通用设备11.37万元（电脑7.42万元，打印机3.45万元，话筒0.5万元），家具、用具、装具及动植物2.61万元（办公家具1.4万元，办公桌椅1.21万元），全部为零星采购不需要纳入政府采购系列，政府采购预算为空表列示。</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131001中国人民政治协商会议河北省石家庄市鹿泉区委员会本级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93.02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482DCD"/>
    <w:rsid w:val="0006058C"/>
    <w:rsid w:val="001F4390"/>
    <w:rsid w:val="002420B8"/>
    <w:rsid w:val="002F280E"/>
    <w:rsid w:val="00482DCD"/>
    <w:rsid w:val="004913D6"/>
    <w:rsid w:val="005968EB"/>
    <w:rsid w:val="006F00E8"/>
    <w:rsid w:val="006F49CF"/>
    <w:rsid w:val="00762346"/>
    <w:rsid w:val="007B76DB"/>
    <w:rsid w:val="008A1D37"/>
    <w:rsid w:val="00950B89"/>
    <w:rsid w:val="00A05152"/>
    <w:rsid w:val="00A47027"/>
    <w:rsid w:val="00C71D5E"/>
    <w:rsid w:val="00CB0EAA"/>
    <w:rsid w:val="0A180D96"/>
    <w:rsid w:val="0CDE22FC"/>
    <w:rsid w:val="16C10D57"/>
    <w:rsid w:val="1E487FBA"/>
    <w:rsid w:val="20C1305D"/>
    <w:rsid w:val="267B033A"/>
    <w:rsid w:val="2B2C7020"/>
    <w:rsid w:val="2BDB0F3B"/>
    <w:rsid w:val="2E9F5853"/>
    <w:rsid w:val="390C4103"/>
    <w:rsid w:val="3A5270D9"/>
    <w:rsid w:val="4653602A"/>
    <w:rsid w:val="46C70176"/>
    <w:rsid w:val="73792C79"/>
    <w:rsid w:val="76D34306"/>
    <w:rsid w:val="79182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2023-02-14T10:46:09Z</dcterms:created>
  <dcterms:modified xsi:type="dcterms:W3CDTF">2023-02-14T02:46:09Z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2023-02-14T10:46:05Z</dcterms:created>
  <dcterms:modified xsi:type="dcterms:W3CDTF">2023-02-14T02:46:05Z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2023-02-14T10:46:04Z</dcterms:created>
  <dcterms:modified xsi:type="dcterms:W3CDTF">2023-02-14T02:46:04Z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2023-02-14T10:46:20Z</dcterms:created>
  <dcterms:modified xsi:type="dcterms:W3CDTF">2023-02-14T02:46:20Z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2023-02-14T10:46:06Z</dcterms:created>
  <dcterms:modified xsi:type="dcterms:W3CDTF">2023-02-14T02:46:06Z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2023-02-14T10:46:00Z</dcterms:created>
  <dcterms:modified xsi:type="dcterms:W3CDTF">2023-02-14T02:46:00Z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2023-02-14T10:46:21Z</dcterms:created>
  <dcterms:modified xsi:type="dcterms:W3CDTF">2023-02-14T02:46:21Z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2023-02-14T10:46:20Z</dcterms:created>
  <dcterms:modified xsi:type="dcterms:W3CDTF">2023-02-14T02:46:20Z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2023-02-14T10:46:08Z</dcterms:created>
  <dcterms:modified xsi:type="dcterms:W3CDTF">2023-02-14T02:46:08Z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2023-02-14T10:46:03Z</dcterms:created>
  <dcterms:modified xsi:type="dcterms:W3CDTF">2023-02-14T02:46:03Z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2023-02-14T10:46:21Z</dcterms:created>
  <dcterms:modified xsi:type="dcterms:W3CDTF">2023-02-14T02:46:21Z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2023-02-14T10:46:05Z</dcterms:created>
  <dcterms:modified xsi:type="dcterms:W3CDTF">2023-02-14T02:46:05Z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2023-02-14T10:46:06Z</dcterms:created>
  <dcterms:modified xsi:type="dcterms:W3CDTF">2023-02-14T02:46:06Z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2023-02-14T10:46:19Z</dcterms:created>
  <dcterms:modified xsi:type="dcterms:W3CDTF">2023-02-14T02:46:19Z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2023-02-14T10:46:04Z</dcterms:created>
  <dcterms:modified xsi:type="dcterms:W3CDTF">2023-02-14T02:46:04Z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2023-02-14T10:46:16Z</dcterms:created>
  <dcterms:modified xsi:type="dcterms:W3CDTF">2023-02-14T02:46:15Z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2023-02-14T10:46:25Z</dcterms:created>
  <dcterms:modified xsi:type="dcterms:W3CDTF">2023-02-14T02:46:25Z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2023-02-14T10:46:19Z</dcterms:created>
  <dcterms:modified xsi:type="dcterms:W3CDTF">2023-02-14T02:46:19Z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B421A49-2201-434F-8A6A-152E5507676A}">
  <ds:schemaRefs/>
</ds:datastoreItem>
</file>

<file path=customXml/itemProps11.xml><?xml version="1.0" encoding="utf-8"?>
<ds:datastoreItem xmlns:ds="http://schemas.openxmlformats.org/officeDocument/2006/customXml" ds:itemID="{F695A3F2-F2DE-4A29-99E5-1E4BCA47DDDB}">
  <ds:schemaRefs/>
</ds:datastoreItem>
</file>

<file path=customXml/itemProps12.xml><?xml version="1.0" encoding="utf-8"?>
<ds:datastoreItem xmlns:ds="http://schemas.openxmlformats.org/officeDocument/2006/customXml" ds:itemID="{D81F0C34-627A-4965-896F-A227695E829D}">
  <ds:schemaRefs/>
</ds:datastoreItem>
</file>

<file path=customXml/itemProps13.xml><?xml version="1.0" encoding="utf-8"?>
<ds:datastoreItem xmlns:ds="http://schemas.openxmlformats.org/officeDocument/2006/customXml" ds:itemID="{3020FA24-5959-497F-A27D-524C18A0B1BA}">
  <ds:schemaRefs/>
</ds:datastoreItem>
</file>

<file path=customXml/itemProps14.xml><?xml version="1.0" encoding="utf-8"?>
<ds:datastoreItem xmlns:ds="http://schemas.openxmlformats.org/officeDocument/2006/customXml" ds:itemID="{01C4D1FB-89DC-44BE-AFEE-C20510AD2A7E}">
  <ds:schemaRefs/>
</ds:datastoreItem>
</file>

<file path=customXml/itemProps15.xml><?xml version="1.0" encoding="utf-8"?>
<ds:datastoreItem xmlns:ds="http://schemas.openxmlformats.org/officeDocument/2006/customXml" ds:itemID="{020A36C6-2713-473E-90E8-C751FBCA11B8}">
  <ds:schemaRefs/>
</ds:datastoreItem>
</file>

<file path=customXml/itemProps16.xml><?xml version="1.0" encoding="utf-8"?>
<ds:datastoreItem xmlns:ds="http://schemas.openxmlformats.org/officeDocument/2006/customXml" ds:itemID="{B6F1151E-6131-4B9D-98A1-E9C461B1587C}">
  <ds:schemaRefs/>
</ds:datastoreItem>
</file>

<file path=customXml/itemProps17.xml><?xml version="1.0" encoding="utf-8"?>
<ds:datastoreItem xmlns:ds="http://schemas.openxmlformats.org/officeDocument/2006/customXml" ds:itemID="{C30C17F2-B168-4BF1-80E1-5456B623AF75}">
  <ds:schemaRefs/>
</ds:datastoreItem>
</file>

<file path=customXml/itemProps18.xml><?xml version="1.0" encoding="utf-8"?>
<ds:datastoreItem xmlns:ds="http://schemas.openxmlformats.org/officeDocument/2006/customXml" ds:itemID="{633364B3-2ABA-42E4-9E75-7F78FFBE984F}">
  <ds:schemaRefs/>
</ds:datastoreItem>
</file>

<file path=customXml/itemProps19.xml><?xml version="1.0" encoding="utf-8"?>
<ds:datastoreItem xmlns:ds="http://schemas.openxmlformats.org/officeDocument/2006/customXml" ds:itemID="{36AB9F32-8790-47E3-BF6C-B161C633B373}">
  <ds:schemaRefs/>
</ds:datastoreItem>
</file>

<file path=customXml/itemProps2.xml><?xml version="1.0" encoding="utf-8"?>
<ds:datastoreItem xmlns:ds="http://schemas.openxmlformats.org/officeDocument/2006/customXml" ds:itemID="{D5F1A866-9D22-432C-9D65-ADBC0ED8D6B3}">
  <ds:schemaRefs/>
</ds:datastoreItem>
</file>

<file path=customXml/itemProps20.xml><?xml version="1.0" encoding="utf-8"?>
<ds:datastoreItem xmlns:ds="http://schemas.openxmlformats.org/officeDocument/2006/customXml" ds:itemID="{EE967B0B-8CE4-4F60-82B3-F92743130180}">
  <ds:schemaRefs/>
</ds:datastoreItem>
</file>

<file path=customXml/itemProps21.xml><?xml version="1.0" encoding="utf-8"?>
<ds:datastoreItem xmlns:ds="http://schemas.openxmlformats.org/officeDocument/2006/customXml" ds:itemID="{5F93C7FB-96A7-43A2-87FB-AA99038419B9}">
  <ds:schemaRefs/>
</ds:datastoreItem>
</file>

<file path=customXml/itemProps22.xml><?xml version="1.0" encoding="utf-8"?>
<ds:datastoreItem xmlns:ds="http://schemas.openxmlformats.org/officeDocument/2006/customXml" ds:itemID="{9479D9F5-55BA-44B7-8CD0-FB9278A40631}">
  <ds:schemaRefs/>
</ds:datastoreItem>
</file>

<file path=customXml/itemProps23.xml><?xml version="1.0" encoding="utf-8"?>
<ds:datastoreItem xmlns:ds="http://schemas.openxmlformats.org/officeDocument/2006/customXml" ds:itemID="{0943CE5E-BF0A-4506-9A94-E2D1685A386E}">
  <ds:schemaRefs/>
</ds:datastoreItem>
</file>

<file path=customXml/itemProps24.xml><?xml version="1.0" encoding="utf-8"?>
<ds:datastoreItem xmlns:ds="http://schemas.openxmlformats.org/officeDocument/2006/customXml" ds:itemID="{27F61777-AB84-4942-904F-E3D601372B91}">
  <ds:schemaRefs/>
</ds:datastoreItem>
</file>

<file path=customXml/itemProps25.xml><?xml version="1.0" encoding="utf-8"?>
<ds:datastoreItem xmlns:ds="http://schemas.openxmlformats.org/officeDocument/2006/customXml" ds:itemID="{2C4A3F1E-9A89-416D-A996-AB1455653BB2}">
  <ds:schemaRefs/>
</ds:datastoreItem>
</file>

<file path=customXml/itemProps26.xml><?xml version="1.0" encoding="utf-8"?>
<ds:datastoreItem xmlns:ds="http://schemas.openxmlformats.org/officeDocument/2006/customXml" ds:itemID="{ED96D943-262A-493A-A542-7FBDB1A831B0}">
  <ds:schemaRefs/>
</ds:datastoreItem>
</file>

<file path=customXml/itemProps27.xml><?xml version="1.0" encoding="utf-8"?>
<ds:datastoreItem xmlns:ds="http://schemas.openxmlformats.org/officeDocument/2006/customXml" ds:itemID="{5741CF52-79FE-4339-93E6-A614DA3B7151}">
  <ds:schemaRefs/>
</ds:datastoreItem>
</file>

<file path=customXml/itemProps28.xml><?xml version="1.0" encoding="utf-8"?>
<ds:datastoreItem xmlns:ds="http://schemas.openxmlformats.org/officeDocument/2006/customXml" ds:itemID="{1E64AD49-5C12-46A8-9A4E-98D19E21F1BF}">
  <ds:schemaRefs/>
</ds:datastoreItem>
</file>

<file path=customXml/itemProps29.xml><?xml version="1.0" encoding="utf-8"?>
<ds:datastoreItem xmlns:ds="http://schemas.openxmlformats.org/officeDocument/2006/customXml" ds:itemID="{A19C3328-DB9A-4036-94DE-1543EAE6B2EB}">
  <ds:schemaRefs/>
</ds:datastoreItem>
</file>

<file path=customXml/itemProps3.xml><?xml version="1.0" encoding="utf-8"?>
<ds:datastoreItem xmlns:ds="http://schemas.openxmlformats.org/officeDocument/2006/customXml" ds:itemID="{40BFA1C0-3547-439C-AF18-CFD7A6130C45}">
  <ds:schemaRefs/>
</ds:datastoreItem>
</file>

<file path=customXml/itemProps30.xml><?xml version="1.0" encoding="utf-8"?>
<ds:datastoreItem xmlns:ds="http://schemas.openxmlformats.org/officeDocument/2006/customXml" ds:itemID="{44305AA7-C336-459F-B0EF-9FBFFEE2506F}">
  <ds:schemaRefs/>
</ds:datastoreItem>
</file>

<file path=customXml/itemProps31.xml><?xml version="1.0" encoding="utf-8"?>
<ds:datastoreItem xmlns:ds="http://schemas.openxmlformats.org/officeDocument/2006/customXml" ds:itemID="{24BC9CF4-841F-4E04-8E1C-468803C699A1}">
  <ds:schemaRefs/>
</ds:datastoreItem>
</file>

<file path=customXml/itemProps32.xml><?xml version="1.0" encoding="utf-8"?>
<ds:datastoreItem xmlns:ds="http://schemas.openxmlformats.org/officeDocument/2006/customXml" ds:itemID="{43ACFE34-6DD4-4BB5-8FF4-7AFDCA4E5BAE}">
  <ds:schemaRefs/>
</ds:datastoreItem>
</file>

<file path=customXml/itemProps33.xml><?xml version="1.0" encoding="utf-8"?>
<ds:datastoreItem xmlns:ds="http://schemas.openxmlformats.org/officeDocument/2006/customXml" ds:itemID="{F07D4951-664F-4953-B295-46BB2D2CB428}">
  <ds:schemaRefs/>
</ds:datastoreItem>
</file>

<file path=customXml/itemProps34.xml><?xml version="1.0" encoding="utf-8"?>
<ds:datastoreItem xmlns:ds="http://schemas.openxmlformats.org/officeDocument/2006/customXml" ds:itemID="{84BC159D-E54C-4516-8047-C441DE08717D}">
  <ds:schemaRefs/>
</ds:datastoreItem>
</file>

<file path=customXml/itemProps35.xml><?xml version="1.0" encoding="utf-8"?>
<ds:datastoreItem xmlns:ds="http://schemas.openxmlformats.org/officeDocument/2006/customXml" ds:itemID="{49C10309-2243-4943-9820-98EEFC21993D}">
  <ds:schemaRefs/>
</ds:datastoreItem>
</file>

<file path=customXml/itemProps36.xml><?xml version="1.0" encoding="utf-8"?>
<ds:datastoreItem xmlns:ds="http://schemas.openxmlformats.org/officeDocument/2006/customXml" ds:itemID="{90EE04AA-88D3-464E-80DC-E934F75CBF90}">
  <ds:schemaRefs/>
</ds:datastoreItem>
</file>

<file path=customXml/itemProps37.xml><?xml version="1.0" encoding="utf-8"?>
<ds:datastoreItem xmlns:ds="http://schemas.openxmlformats.org/officeDocument/2006/customXml" ds:itemID="{9205C4B7-26B1-4A5C-B497-6C6590FD2525}">
  <ds:schemaRefs/>
</ds:datastoreItem>
</file>

<file path=customXml/itemProps38.xml><?xml version="1.0" encoding="utf-8"?>
<ds:datastoreItem xmlns:ds="http://schemas.openxmlformats.org/officeDocument/2006/customXml" ds:itemID="{1E815CE2-B3DF-4106-ABD2-041FBD09569A}">
  <ds:schemaRefs/>
</ds:datastoreItem>
</file>

<file path=customXml/itemProps39.xml><?xml version="1.0" encoding="utf-8"?>
<ds:datastoreItem xmlns:ds="http://schemas.openxmlformats.org/officeDocument/2006/customXml" ds:itemID="{ABB99CDB-B37B-42AA-86C9-31345CD0EB2C}">
  <ds:schemaRefs/>
</ds:datastoreItem>
</file>

<file path=customXml/itemProps4.xml><?xml version="1.0" encoding="utf-8"?>
<ds:datastoreItem xmlns:ds="http://schemas.openxmlformats.org/officeDocument/2006/customXml" ds:itemID="{CBE332AE-2A14-440C-8160-76F5CAB96394}">
  <ds:schemaRefs/>
</ds:datastoreItem>
</file>

<file path=customXml/itemProps40.xml><?xml version="1.0" encoding="utf-8"?>
<ds:datastoreItem xmlns:ds="http://schemas.openxmlformats.org/officeDocument/2006/customXml" ds:itemID="{82BA81F4-CF85-4A61-9F32-02DD57255A3A}">
  <ds:schemaRefs/>
</ds:datastoreItem>
</file>

<file path=customXml/itemProps41.xml><?xml version="1.0" encoding="utf-8"?>
<ds:datastoreItem xmlns:ds="http://schemas.openxmlformats.org/officeDocument/2006/customXml" ds:itemID="{F4081EE6-A6F3-4EE3-BEE1-02F82A746A0D}">
  <ds:schemaRefs/>
</ds:datastoreItem>
</file>

<file path=customXml/itemProps42.xml><?xml version="1.0" encoding="utf-8"?>
<ds:datastoreItem xmlns:ds="http://schemas.openxmlformats.org/officeDocument/2006/customXml" ds:itemID="{17C84DF3-D4F8-4B93-A45F-5BDE1B1DB3F7}">
  <ds:schemaRefs/>
</ds:datastoreItem>
</file>

<file path=customXml/itemProps43.xml><?xml version="1.0" encoding="utf-8"?>
<ds:datastoreItem xmlns:ds="http://schemas.openxmlformats.org/officeDocument/2006/customXml" ds:itemID="{CA69C248-7AEE-484A-883F-654636EABB61}">
  <ds:schemaRefs/>
</ds:datastoreItem>
</file>

<file path=customXml/itemProps44.xml><?xml version="1.0" encoding="utf-8"?>
<ds:datastoreItem xmlns:ds="http://schemas.openxmlformats.org/officeDocument/2006/customXml" ds:itemID="{3537E46B-B359-4C7E-A474-463BD08BDDE4}">
  <ds:schemaRefs/>
</ds:datastoreItem>
</file>

<file path=customXml/itemProps45.xml><?xml version="1.0" encoding="utf-8"?>
<ds:datastoreItem xmlns:ds="http://schemas.openxmlformats.org/officeDocument/2006/customXml" ds:itemID="{C58E7922-B8DB-484F-9FEF-040DC7C9F4FD}">
  <ds:schemaRefs/>
</ds:datastoreItem>
</file>

<file path=customXml/itemProps46.xml><?xml version="1.0" encoding="utf-8"?>
<ds:datastoreItem xmlns:ds="http://schemas.openxmlformats.org/officeDocument/2006/customXml" ds:itemID="{32E950DF-C0C4-40B2-A58F-6BE13B597C13}">
  <ds:schemaRefs/>
</ds:datastoreItem>
</file>

<file path=customXml/itemProps47.xml><?xml version="1.0" encoding="utf-8"?>
<ds:datastoreItem xmlns:ds="http://schemas.openxmlformats.org/officeDocument/2006/customXml" ds:itemID="{56E807CD-DB0A-466D-AFA4-5D8E7171BF3A}">
  <ds:schemaRefs/>
</ds:datastoreItem>
</file>

<file path=customXml/itemProps48.xml><?xml version="1.0" encoding="utf-8"?>
<ds:datastoreItem xmlns:ds="http://schemas.openxmlformats.org/officeDocument/2006/customXml" ds:itemID="{5E0E7F0D-F9E3-44AD-8791-D42B71ABEE1B}">
  <ds:schemaRefs/>
</ds:datastoreItem>
</file>

<file path=customXml/itemProps49.xml><?xml version="1.0" encoding="utf-8"?>
<ds:datastoreItem xmlns:ds="http://schemas.openxmlformats.org/officeDocument/2006/customXml" ds:itemID="{91DF2876-0E06-4391-ADB3-187FF2243C03}">
  <ds:schemaRefs/>
</ds:datastoreItem>
</file>

<file path=customXml/itemProps5.xml><?xml version="1.0" encoding="utf-8"?>
<ds:datastoreItem xmlns:ds="http://schemas.openxmlformats.org/officeDocument/2006/customXml" ds:itemID="{57815F67-8377-4DCF-946E-0624F19CAFFF}">
  <ds:schemaRefs/>
</ds:datastoreItem>
</file>

<file path=customXml/itemProps50.xml><?xml version="1.0" encoding="utf-8"?>
<ds:datastoreItem xmlns:ds="http://schemas.openxmlformats.org/officeDocument/2006/customXml" ds:itemID="{17645A6C-D5F8-4E6C-87E4-077A94A759B2}">
  <ds:schemaRefs/>
</ds:datastoreItem>
</file>

<file path=customXml/itemProps51.xml><?xml version="1.0" encoding="utf-8"?>
<ds:datastoreItem xmlns:ds="http://schemas.openxmlformats.org/officeDocument/2006/customXml" ds:itemID="{FF0B28FE-5578-4C9B-958D-285D44D56F4F}">
  <ds:schemaRefs/>
</ds:datastoreItem>
</file>

<file path=customXml/itemProps6.xml><?xml version="1.0" encoding="utf-8"?>
<ds:datastoreItem xmlns:ds="http://schemas.openxmlformats.org/officeDocument/2006/customXml" ds:itemID="{646F134B-8932-47B6-95C7-ECDD5FB120C2}">
  <ds:schemaRefs/>
</ds:datastoreItem>
</file>

<file path=customXml/itemProps7.xml><?xml version="1.0" encoding="utf-8"?>
<ds:datastoreItem xmlns:ds="http://schemas.openxmlformats.org/officeDocument/2006/customXml" ds:itemID="{A2AB8771-D578-4A14-86C7-3639FAA4EAF3}">
  <ds:schemaRefs/>
</ds:datastoreItem>
</file>

<file path=customXml/itemProps8.xml><?xml version="1.0" encoding="utf-8"?>
<ds:datastoreItem xmlns:ds="http://schemas.openxmlformats.org/officeDocument/2006/customXml" ds:itemID="{38C6D93D-231D-4113-9B5B-D539B4540475}">
  <ds:schemaRefs/>
</ds:datastoreItem>
</file>

<file path=customXml/itemProps9.xml><?xml version="1.0" encoding="utf-8"?>
<ds:datastoreItem xmlns:ds="http://schemas.openxmlformats.org/officeDocument/2006/customXml" ds:itemID="{CA3591D3-0660-414D-9C50-2649A7A88691}">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76</Pages>
  <Words>5292</Words>
  <Characters>30166</Characters>
  <Lines>251</Lines>
  <Paragraphs>70</Paragraphs>
  <TotalTime>0</TotalTime>
  <ScaleCrop>false</ScaleCrop>
  <LinksUpToDate>false</LinksUpToDate>
  <CharactersWithSpaces>35388</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2023-02-14T10:46:00Z</dcterms:created>
  <dc:creator>Administrator</dc:creator>
  <cp:lastModifiedBy>Administrator</cp:lastModifiedBy>
  <dcterms:modified xsi:type="dcterms:W3CDTF">2024-07-04T03:02:42Z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2B528AC2EC8042D0B0F8832DCA76903D_12</vt:lpwstr>
  </property>
</Properties>
</file>