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w:t>
      </w:r>
      <w:r>
        <w:rPr>
          <w:rFonts w:hint="eastAsia"/>
          <w:lang w:val="en-US" w:eastAsia="zh-CN"/>
        </w:rPr>
        <w:t>2</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4</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3</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4</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5</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5</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w:t>
      </w:r>
      <w:r>
        <w:rPr>
          <w:rFonts w:hint="eastAsia"/>
          <w:lang w:val="en-US" w:eastAsia="zh-CN"/>
        </w:rPr>
        <w:t>8</w:t>
      </w:r>
      <w:r>
        <w:fldChar w:fldCharType="end"/>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w:t>
      </w:r>
      <w:r>
        <w:rPr>
          <w:rFonts w:hint="eastAsia"/>
          <w:lang w:val="en-US" w:eastAsia="zh-CN"/>
        </w:rPr>
        <w:t>8</w:t>
      </w:r>
      <w:r>
        <w:fldChar w:fldCharType="end"/>
      </w:r>
      <w:r>
        <w:fldChar w:fldCharType="end"/>
      </w:r>
      <w:r>
        <w:rPr>
          <w:rFonts w:hint="eastAsia"/>
          <w:lang w:val="en-US" w:eastAsia="zh-CN"/>
        </w:rPr>
        <w:t>3</w:t>
      </w:r>
    </w:p>
    <w:p>
      <w:pPr>
        <w:pStyle w:val="32"/>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1</w:t>
      </w:r>
      <w:r>
        <w:fldChar w:fldCharType="end"/>
      </w:r>
      <w:r>
        <w:rPr>
          <w:rFonts w:hint="eastAsia"/>
          <w:lang w:val="en-US" w:eastAsia="zh-CN"/>
        </w:rPr>
        <w:t>84</w:t>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w:t>
      </w:r>
      <w:r>
        <w:rPr>
          <w:rFonts w:hint="eastAsia"/>
          <w:lang w:val="en-US" w:eastAsia="zh-CN"/>
        </w:rPr>
        <w:t>8</w:t>
      </w:r>
      <w:r>
        <w:fldChar w:fldCharType="end"/>
      </w:r>
      <w:r>
        <w:fldChar w:fldCharType="end"/>
      </w:r>
      <w:r>
        <w:rPr>
          <w:rFonts w:hint="eastAsia"/>
          <w:lang w:val="en-US" w:eastAsia="zh-CN"/>
        </w:rPr>
        <w:t>5</w:t>
      </w:r>
    </w:p>
    <w:p>
      <w:r>
        <w:fldChar w:fldCharType="end"/>
      </w: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361石家庄市鹿泉区卫生健康局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21086.50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262.31</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4027.80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783.72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23897.94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514.11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262.30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rPr>
                <w:rFonts w:eastAsiaTheme="minorEastAsia"/>
                <w:lang w:eastAsia="zh-CN"/>
              </w:rPr>
            </w:pPr>
            <w:r>
              <w:rPr>
                <w:rFonts w:hint="eastAsia" w:eastAsiaTheme="minorEastAsia"/>
                <w:lang w:eastAsia="zh-CN"/>
              </w:rPr>
              <w:t>25376.62</w:t>
            </w:r>
          </w:p>
        </w:tc>
        <w:tc>
          <w:tcPr>
            <w:tcW w:w="4535" w:type="dxa"/>
            <w:vAlign w:val="center"/>
          </w:tcPr>
          <w:p>
            <w:pPr>
              <w:pStyle w:val="14"/>
            </w:pPr>
            <w:r>
              <w:t>本年支出合计</w:t>
            </w:r>
          </w:p>
        </w:tc>
        <w:tc>
          <w:tcPr>
            <w:tcW w:w="2126" w:type="dxa"/>
            <w:vAlign w:val="center"/>
          </w:tcPr>
          <w:p>
            <w:pPr>
              <w:pStyle w:val="15"/>
            </w:pPr>
            <w:r>
              <w:t>25458.08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81.46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25458.08</w:t>
            </w:r>
          </w:p>
        </w:tc>
        <w:tc>
          <w:tcPr>
            <w:tcW w:w="4535" w:type="dxa"/>
            <w:vAlign w:val="center"/>
          </w:tcPr>
          <w:p>
            <w:pPr>
              <w:pStyle w:val="14"/>
            </w:pPr>
            <w:r>
              <w:t>支出总计</w:t>
            </w:r>
          </w:p>
        </w:tc>
        <w:tc>
          <w:tcPr>
            <w:tcW w:w="2126" w:type="dxa"/>
            <w:vAlign w:val="center"/>
          </w:tcPr>
          <w:p>
            <w:pPr>
              <w:pStyle w:val="15"/>
            </w:pPr>
            <w:r>
              <w:t>25458.08</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361石家庄市鹿泉区卫生健康局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25458.08</w:t>
            </w:r>
          </w:p>
        </w:tc>
        <w:tc>
          <w:tcPr>
            <w:tcW w:w="1134" w:type="dxa"/>
            <w:vAlign w:val="center"/>
          </w:tcPr>
          <w:p>
            <w:pPr>
              <w:pStyle w:val="15"/>
            </w:pPr>
            <w:r>
              <w:t>25376.62</w:t>
            </w:r>
          </w:p>
        </w:tc>
        <w:tc>
          <w:tcPr>
            <w:tcW w:w="1134" w:type="dxa"/>
            <w:vAlign w:val="center"/>
          </w:tcPr>
          <w:p>
            <w:pPr>
              <w:pStyle w:val="15"/>
            </w:pPr>
            <w:r>
              <w:t>21348.81</w:t>
            </w:r>
          </w:p>
        </w:tc>
        <w:tc>
          <w:tcPr>
            <w:tcW w:w="1134" w:type="dxa"/>
            <w:vAlign w:val="center"/>
          </w:tcPr>
          <w:p>
            <w:pPr>
              <w:pStyle w:val="15"/>
            </w:pPr>
          </w:p>
        </w:tc>
        <w:tc>
          <w:tcPr>
            <w:tcW w:w="1134" w:type="dxa"/>
            <w:vAlign w:val="center"/>
          </w:tcPr>
          <w:p>
            <w:pPr>
              <w:pStyle w:val="15"/>
            </w:pPr>
            <w:r>
              <w:t>4027.80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783.72</w:t>
            </w:r>
          </w:p>
        </w:tc>
        <w:tc>
          <w:tcPr>
            <w:tcW w:w="1134" w:type="dxa"/>
            <w:vAlign w:val="center"/>
          </w:tcPr>
          <w:p>
            <w:pPr>
              <w:pStyle w:val="11"/>
            </w:pPr>
            <w:r>
              <w:t>783.72</w:t>
            </w:r>
          </w:p>
        </w:tc>
        <w:tc>
          <w:tcPr>
            <w:tcW w:w="1134" w:type="dxa"/>
            <w:vAlign w:val="center"/>
          </w:tcPr>
          <w:p>
            <w:pPr>
              <w:pStyle w:val="11"/>
            </w:pPr>
            <w:r>
              <w:t>518.31</w:t>
            </w:r>
          </w:p>
        </w:tc>
        <w:tc>
          <w:tcPr>
            <w:tcW w:w="1134" w:type="dxa"/>
            <w:vAlign w:val="center"/>
          </w:tcPr>
          <w:p>
            <w:pPr>
              <w:pStyle w:val="11"/>
            </w:pPr>
          </w:p>
        </w:tc>
        <w:tc>
          <w:tcPr>
            <w:tcW w:w="1134" w:type="dxa"/>
            <w:vAlign w:val="center"/>
          </w:tcPr>
          <w:p>
            <w:pPr>
              <w:pStyle w:val="11"/>
            </w:pPr>
            <w:r>
              <w:t>265.41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770.99</w:t>
            </w:r>
          </w:p>
        </w:tc>
        <w:tc>
          <w:tcPr>
            <w:tcW w:w="1134" w:type="dxa"/>
            <w:vAlign w:val="center"/>
          </w:tcPr>
          <w:p>
            <w:pPr>
              <w:pStyle w:val="11"/>
            </w:pPr>
            <w:r>
              <w:t>770.99</w:t>
            </w:r>
          </w:p>
        </w:tc>
        <w:tc>
          <w:tcPr>
            <w:tcW w:w="1134" w:type="dxa"/>
            <w:vAlign w:val="center"/>
          </w:tcPr>
          <w:p>
            <w:pPr>
              <w:pStyle w:val="11"/>
            </w:pPr>
            <w:r>
              <w:t>505.58</w:t>
            </w:r>
          </w:p>
        </w:tc>
        <w:tc>
          <w:tcPr>
            <w:tcW w:w="1134" w:type="dxa"/>
            <w:vAlign w:val="center"/>
          </w:tcPr>
          <w:p>
            <w:pPr>
              <w:pStyle w:val="11"/>
            </w:pPr>
          </w:p>
        </w:tc>
        <w:tc>
          <w:tcPr>
            <w:tcW w:w="1134" w:type="dxa"/>
            <w:vAlign w:val="center"/>
          </w:tcPr>
          <w:p>
            <w:pPr>
              <w:pStyle w:val="11"/>
            </w:pPr>
            <w:r>
              <w:t>265.41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182.74</w:t>
            </w:r>
          </w:p>
        </w:tc>
        <w:tc>
          <w:tcPr>
            <w:tcW w:w="1134" w:type="dxa"/>
            <w:vAlign w:val="center"/>
          </w:tcPr>
          <w:p>
            <w:pPr>
              <w:pStyle w:val="11"/>
            </w:pPr>
            <w:r>
              <w:t>182.74</w:t>
            </w:r>
          </w:p>
        </w:tc>
        <w:tc>
          <w:tcPr>
            <w:tcW w:w="1134" w:type="dxa"/>
            <w:vAlign w:val="center"/>
          </w:tcPr>
          <w:p>
            <w:pPr>
              <w:pStyle w:val="11"/>
            </w:pPr>
            <w:r>
              <w:t>182.74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195.36</w:t>
            </w:r>
          </w:p>
        </w:tc>
        <w:tc>
          <w:tcPr>
            <w:tcW w:w="1134" w:type="dxa"/>
            <w:vAlign w:val="center"/>
          </w:tcPr>
          <w:p>
            <w:pPr>
              <w:pStyle w:val="11"/>
            </w:pPr>
            <w:r>
              <w:t>195.36</w:t>
            </w:r>
          </w:p>
        </w:tc>
        <w:tc>
          <w:tcPr>
            <w:tcW w:w="1134" w:type="dxa"/>
            <w:vAlign w:val="center"/>
          </w:tcPr>
          <w:p>
            <w:pPr>
              <w:pStyle w:val="11"/>
            </w:pPr>
            <w:r>
              <w:t>195.36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392.89</w:t>
            </w:r>
          </w:p>
        </w:tc>
        <w:tc>
          <w:tcPr>
            <w:tcW w:w="1134" w:type="dxa"/>
            <w:vAlign w:val="center"/>
          </w:tcPr>
          <w:p>
            <w:pPr>
              <w:pStyle w:val="11"/>
            </w:pPr>
            <w:r>
              <w:t>392.89</w:t>
            </w:r>
          </w:p>
        </w:tc>
        <w:tc>
          <w:tcPr>
            <w:tcW w:w="1134" w:type="dxa"/>
            <w:vAlign w:val="center"/>
          </w:tcPr>
          <w:p>
            <w:pPr>
              <w:pStyle w:val="11"/>
            </w:pPr>
            <w:r>
              <w:t>127.48</w:t>
            </w:r>
          </w:p>
        </w:tc>
        <w:tc>
          <w:tcPr>
            <w:tcW w:w="1134" w:type="dxa"/>
            <w:vAlign w:val="center"/>
          </w:tcPr>
          <w:p>
            <w:pPr>
              <w:pStyle w:val="11"/>
            </w:pPr>
          </w:p>
        </w:tc>
        <w:tc>
          <w:tcPr>
            <w:tcW w:w="1134" w:type="dxa"/>
            <w:vAlign w:val="center"/>
          </w:tcPr>
          <w:p>
            <w:pPr>
              <w:pStyle w:val="11"/>
            </w:pPr>
            <w:r>
              <w:t>265.41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12.73</w:t>
            </w:r>
          </w:p>
        </w:tc>
        <w:tc>
          <w:tcPr>
            <w:tcW w:w="1134" w:type="dxa"/>
            <w:vAlign w:val="center"/>
          </w:tcPr>
          <w:p>
            <w:pPr>
              <w:pStyle w:val="11"/>
            </w:pPr>
            <w:r>
              <w:t>12.73</w:t>
            </w:r>
          </w:p>
        </w:tc>
        <w:tc>
          <w:tcPr>
            <w:tcW w:w="1134" w:type="dxa"/>
            <w:vAlign w:val="center"/>
          </w:tcPr>
          <w:p>
            <w:pPr>
              <w:pStyle w:val="11"/>
            </w:pPr>
            <w:r>
              <w:t>12.73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12.73</w:t>
            </w:r>
          </w:p>
        </w:tc>
        <w:tc>
          <w:tcPr>
            <w:tcW w:w="1134" w:type="dxa"/>
            <w:vAlign w:val="center"/>
          </w:tcPr>
          <w:p>
            <w:pPr>
              <w:pStyle w:val="11"/>
            </w:pPr>
            <w:r>
              <w:t>12.73</w:t>
            </w:r>
          </w:p>
        </w:tc>
        <w:tc>
          <w:tcPr>
            <w:tcW w:w="1134" w:type="dxa"/>
            <w:vAlign w:val="center"/>
          </w:tcPr>
          <w:p>
            <w:pPr>
              <w:pStyle w:val="11"/>
            </w:pPr>
            <w:r>
              <w:t>12.73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23897.94</w:t>
            </w:r>
          </w:p>
        </w:tc>
        <w:tc>
          <w:tcPr>
            <w:tcW w:w="1134" w:type="dxa"/>
            <w:vAlign w:val="center"/>
          </w:tcPr>
          <w:p>
            <w:pPr>
              <w:pStyle w:val="11"/>
            </w:pPr>
            <w:r>
              <w:t>23816.47</w:t>
            </w:r>
          </w:p>
        </w:tc>
        <w:tc>
          <w:tcPr>
            <w:tcW w:w="1134" w:type="dxa"/>
            <w:vAlign w:val="center"/>
          </w:tcPr>
          <w:p>
            <w:pPr>
              <w:pStyle w:val="11"/>
            </w:pPr>
            <w:r>
              <w:t>20404.33</w:t>
            </w:r>
          </w:p>
        </w:tc>
        <w:tc>
          <w:tcPr>
            <w:tcW w:w="1134" w:type="dxa"/>
            <w:vAlign w:val="center"/>
          </w:tcPr>
          <w:p>
            <w:pPr>
              <w:pStyle w:val="11"/>
            </w:pPr>
          </w:p>
        </w:tc>
        <w:tc>
          <w:tcPr>
            <w:tcW w:w="1134" w:type="dxa"/>
            <w:vAlign w:val="center"/>
          </w:tcPr>
          <w:p>
            <w:pPr>
              <w:pStyle w:val="11"/>
            </w:pPr>
            <w:r>
              <w:t>3412.15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1563.63</w:t>
            </w:r>
          </w:p>
        </w:tc>
        <w:tc>
          <w:tcPr>
            <w:tcW w:w="1134" w:type="dxa"/>
            <w:vAlign w:val="center"/>
          </w:tcPr>
          <w:p>
            <w:pPr>
              <w:pStyle w:val="11"/>
            </w:pPr>
            <w:r>
              <w:t>1563.63</w:t>
            </w:r>
          </w:p>
        </w:tc>
        <w:tc>
          <w:tcPr>
            <w:tcW w:w="1134" w:type="dxa"/>
            <w:vAlign w:val="center"/>
          </w:tcPr>
          <w:p>
            <w:pPr>
              <w:pStyle w:val="11"/>
            </w:pPr>
            <w:r>
              <w:t>1563.63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2100101</w:t>
            </w:r>
          </w:p>
        </w:tc>
        <w:tc>
          <w:tcPr>
            <w:tcW w:w="1559" w:type="dxa"/>
            <w:vAlign w:val="center"/>
          </w:tcPr>
          <w:p>
            <w:pPr>
              <w:pStyle w:val="12"/>
            </w:pPr>
            <w:r>
              <w:t>行政运行</w:t>
            </w:r>
          </w:p>
        </w:tc>
        <w:tc>
          <w:tcPr>
            <w:tcW w:w="1134" w:type="dxa"/>
            <w:vAlign w:val="center"/>
          </w:tcPr>
          <w:p>
            <w:pPr>
              <w:pStyle w:val="11"/>
            </w:pPr>
            <w:r>
              <w:t>417.19</w:t>
            </w:r>
          </w:p>
        </w:tc>
        <w:tc>
          <w:tcPr>
            <w:tcW w:w="1134" w:type="dxa"/>
            <w:vAlign w:val="center"/>
          </w:tcPr>
          <w:p>
            <w:pPr>
              <w:pStyle w:val="11"/>
            </w:pPr>
            <w:r>
              <w:t>417.19</w:t>
            </w:r>
          </w:p>
        </w:tc>
        <w:tc>
          <w:tcPr>
            <w:tcW w:w="1134" w:type="dxa"/>
            <w:vAlign w:val="center"/>
          </w:tcPr>
          <w:p>
            <w:pPr>
              <w:pStyle w:val="11"/>
            </w:pPr>
            <w:r>
              <w:t>417.19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2100199</w:t>
            </w:r>
          </w:p>
        </w:tc>
        <w:tc>
          <w:tcPr>
            <w:tcW w:w="1559" w:type="dxa"/>
            <w:vAlign w:val="center"/>
          </w:tcPr>
          <w:p>
            <w:pPr>
              <w:pStyle w:val="12"/>
            </w:pPr>
            <w:r>
              <w:t>其他卫生健康管理事务支出</w:t>
            </w:r>
          </w:p>
        </w:tc>
        <w:tc>
          <w:tcPr>
            <w:tcW w:w="1134" w:type="dxa"/>
            <w:vAlign w:val="center"/>
          </w:tcPr>
          <w:p>
            <w:pPr>
              <w:pStyle w:val="11"/>
            </w:pPr>
            <w:r>
              <w:t>1146.44</w:t>
            </w:r>
          </w:p>
        </w:tc>
        <w:tc>
          <w:tcPr>
            <w:tcW w:w="1134" w:type="dxa"/>
            <w:vAlign w:val="center"/>
          </w:tcPr>
          <w:p>
            <w:pPr>
              <w:pStyle w:val="11"/>
            </w:pPr>
            <w:r>
              <w:t>1146.44</w:t>
            </w:r>
          </w:p>
        </w:tc>
        <w:tc>
          <w:tcPr>
            <w:tcW w:w="1134" w:type="dxa"/>
            <w:vAlign w:val="center"/>
          </w:tcPr>
          <w:p>
            <w:pPr>
              <w:pStyle w:val="11"/>
            </w:pPr>
            <w:r>
              <w:t>1146.44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878.00</w:t>
            </w:r>
          </w:p>
        </w:tc>
        <w:tc>
          <w:tcPr>
            <w:tcW w:w="1134" w:type="dxa"/>
            <w:vAlign w:val="center"/>
          </w:tcPr>
          <w:p>
            <w:pPr>
              <w:pStyle w:val="11"/>
            </w:pPr>
            <w:r>
              <w:t>878.00</w:t>
            </w:r>
          </w:p>
        </w:tc>
        <w:tc>
          <w:tcPr>
            <w:tcW w:w="1134" w:type="dxa"/>
            <w:vAlign w:val="center"/>
          </w:tcPr>
          <w:p>
            <w:pPr>
              <w:pStyle w:val="11"/>
            </w:pPr>
            <w:r>
              <w:t>878.00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878.00</w:t>
            </w:r>
          </w:p>
        </w:tc>
        <w:tc>
          <w:tcPr>
            <w:tcW w:w="1134" w:type="dxa"/>
            <w:vAlign w:val="center"/>
          </w:tcPr>
          <w:p>
            <w:pPr>
              <w:pStyle w:val="11"/>
            </w:pPr>
            <w:r>
              <w:t>878.00</w:t>
            </w:r>
          </w:p>
        </w:tc>
        <w:tc>
          <w:tcPr>
            <w:tcW w:w="1134" w:type="dxa"/>
            <w:vAlign w:val="center"/>
          </w:tcPr>
          <w:p>
            <w:pPr>
              <w:pStyle w:val="11"/>
            </w:pPr>
            <w:r>
              <w:t>878.00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6199.60</w:t>
            </w:r>
          </w:p>
        </w:tc>
        <w:tc>
          <w:tcPr>
            <w:tcW w:w="1134" w:type="dxa"/>
            <w:vAlign w:val="center"/>
          </w:tcPr>
          <w:p>
            <w:pPr>
              <w:pStyle w:val="11"/>
            </w:pPr>
            <w:r>
              <w:t>6199.60</w:t>
            </w:r>
          </w:p>
        </w:tc>
        <w:tc>
          <w:tcPr>
            <w:tcW w:w="1134" w:type="dxa"/>
            <w:vAlign w:val="center"/>
          </w:tcPr>
          <w:p>
            <w:pPr>
              <w:pStyle w:val="11"/>
            </w:pPr>
            <w:r>
              <w:t>3097.14</w:t>
            </w:r>
          </w:p>
        </w:tc>
        <w:tc>
          <w:tcPr>
            <w:tcW w:w="1134" w:type="dxa"/>
            <w:vAlign w:val="center"/>
          </w:tcPr>
          <w:p>
            <w:pPr>
              <w:pStyle w:val="11"/>
            </w:pPr>
          </w:p>
        </w:tc>
        <w:tc>
          <w:tcPr>
            <w:tcW w:w="1134" w:type="dxa"/>
            <w:vAlign w:val="center"/>
          </w:tcPr>
          <w:p>
            <w:pPr>
              <w:pStyle w:val="11"/>
            </w:pPr>
            <w:r>
              <w:t>3102.45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3102.45</w:t>
            </w:r>
          </w:p>
        </w:tc>
        <w:tc>
          <w:tcPr>
            <w:tcW w:w="1134" w:type="dxa"/>
            <w:vAlign w:val="center"/>
          </w:tcPr>
          <w:p>
            <w:pPr>
              <w:pStyle w:val="11"/>
            </w:pPr>
            <w:r>
              <w:t>3102.45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3102.45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3097.14</w:t>
            </w:r>
          </w:p>
        </w:tc>
        <w:tc>
          <w:tcPr>
            <w:tcW w:w="1134" w:type="dxa"/>
            <w:vAlign w:val="center"/>
          </w:tcPr>
          <w:p>
            <w:pPr>
              <w:pStyle w:val="11"/>
            </w:pPr>
            <w:r>
              <w:t>3097.14</w:t>
            </w:r>
          </w:p>
        </w:tc>
        <w:tc>
          <w:tcPr>
            <w:tcW w:w="1134" w:type="dxa"/>
            <w:vAlign w:val="center"/>
          </w:tcPr>
          <w:p>
            <w:pPr>
              <w:pStyle w:val="11"/>
            </w:pPr>
            <w:r>
              <w:t>3097.14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13906.40</w:t>
            </w:r>
          </w:p>
        </w:tc>
        <w:tc>
          <w:tcPr>
            <w:tcW w:w="1134" w:type="dxa"/>
            <w:vAlign w:val="center"/>
          </w:tcPr>
          <w:p>
            <w:pPr>
              <w:pStyle w:val="11"/>
            </w:pPr>
            <w:r>
              <w:t>13824.93</w:t>
            </w:r>
          </w:p>
        </w:tc>
        <w:tc>
          <w:tcPr>
            <w:tcW w:w="1134" w:type="dxa"/>
            <w:vAlign w:val="center"/>
          </w:tcPr>
          <w:p>
            <w:pPr>
              <w:pStyle w:val="11"/>
            </w:pPr>
            <w:r>
              <w:t>13824.93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2100401</w:t>
            </w:r>
          </w:p>
        </w:tc>
        <w:tc>
          <w:tcPr>
            <w:tcW w:w="1559" w:type="dxa"/>
            <w:vAlign w:val="center"/>
          </w:tcPr>
          <w:p>
            <w:pPr>
              <w:pStyle w:val="12"/>
            </w:pPr>
            <w:r>
              <w:t>疾病预防控制机构</w:t>
            </w:r>
          </w:p>
        </w:tc>
        <w:tc>
          <w:tcPr>
            <w:tcW w:w="1134" w:type="dxa"/>
            <w:vAlign w:val="center"/>
          </w:tcPr>
          <w:p>
            <w:pPr>
              <w:pStyle w:val="11"/>
            </w:pPr>
            <w:r>
              <w:t>1073.01</w:t>
            </w:r>
          </w:p>
        </w:tc>
        <w:tc>
          <w:tcPr>
            <w:tcW w:w="1134" w:type="dxa"/>
            <w:vAlign w:val="center"/>
          </w:tcPr>
          <w:p>
            <w:pPr>
              <w:pStyle w:val="11"/>
            </w:pPr>
            <w:r>
              <w:t>1073.01</w:t>
            </w:r>
          </w:p>
        </w:tc>
        <w:tc>
          <w:tcPr>
            <w:tcW w:w="1134" w:type="dxa"/>
            <w:vAlign w:val="center"/>
          </w:tcPr>
          <w:p>
            <w:pPr>
              <w:pStyle w:val="11"/>
            </w:pPr>
            <w:r>
              <w:t>1073.01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2100402</w:t>
            </w:r>
          </w:p>
        </w:tc>
        <w:tc>
          <w:tcPr>
            <w:tcW w:w="1559" w:type="dxa"/>
            <w:vAlign w:val="center"/>
          </w:tcPr>
          <w:p>
            <w:pPr>
              <w:pStyle w:val="12"/>
            </w:pPr>
            <w:r>
              <w:t>卫生监督机构</w:t>
            </w:r>
          </w:p>
        </w:tc>
        <w:tc>
          <w:tcPr>
            <w:tcW w:w="1134" w:type="dxa"/>
            <w:vAlign w:val="center"/>
          </w:tcPr>
          <w:p>
            <w:pPr>
              <w:pStyle w:val="11"/>
            </w:pPr>
            <w:r>
              <w:t>328.12</w:t>
            </w:r>
          </w:p>
        </w:tc>
        <w:tc>
          <w:tcPr>
            <w:tcW w:w="1134" w:type="dxa"/>
            <w:vAlign w:val="center"/>
          </w:tcPr>
          <w:p>
            <w:pPr>
              <w:pStyle w:val="11"/>
            </w:pPr>
            <w:r>
              <w:t>328.12</w:t>
            </w:r>
          </w:p>
        </w:tc>
        <w:tc>
          <w:tcPr>
            <w:tcW w:w="1134" w:type="dxa"/>
            <w:vAlign w:val="center"/>
          </w:tcPr>
          <w:p>
            <w:pPr>
              <w:pStyle w:val="11"/>
            </w:pPr>
            <w:r>
              <w:t>328.12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3649.99</w:t>
            </w:r>
          </w:p>
        </w:tc>
        <w:tc>
          <w:tcPr>
            <w:tcW w:w="1134" w:type="dxa"/>
            <w:vAlign w:val="center"/>
          </w:tcPr>
          <w:p>
            <w:pPr>
              <w:pStyle w:val="11"/>
            </w:pPr>
            <w:r>
              <w:t>3628.49</w:t>
            </w:r>
          </w:p>
        </w:tc>
        <w:tc>
          <w:tcPr>
            <w:tcW w:w="1134" w:type="dxa"/>
            <w:vAlign w:val="center"/>
          </w:tcPr>
          <w:p>
            <w:pPr>
              <w:pStyle w:val="11"/>
            </w:pPr>
            <w:r>
              <w:t>3628.49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176.10</w:t>
            </w:r>
          </w:p>
        </w:tc>
        <w:tc>
          <w:tcPr>
            <w:tcW w:w="1134" w:type="dxa"/>
            <w:vAlign w:val="center"/>
          </w:tcPr>
          <w:p>
            <w:pPr>
              <w:pStyle w:val="11"/>
            </w:pPr>
            <w:r>
              <w:t>118.64</w:t>
            </w:r>
          </w:p>
        </w:tc>
        <w:tc>
          <w:tcPr>
            <w:tcW w:w="1134" w:type="dxa"/>
            <w:vAlign w:val="center"/>
          </w:tcPr>
          <w:p>
            <w:pPr>
              <w:pStyle w:val="11"/>
            </w:pPr>
            <w:r>
              <w:t>118.64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2100410</w:t>
            </w:r>
          </w:p>
        </w:tc>
        <w:tc>
          <w:tcPr>
            <w:tcW w:w="1559" w:type="dxa"/>
            <w:vAlign w:val="center"/>
          </w:tcPr>
          <w:p>
            <w:pPr>
              <w:pStyle w:val="12"/>
            </w:pPr>
            <w:r>
              <w:t>突发公共卫生事件应急处理</w:t>
            </w:r>
          </w:p>
        </w:tc>
        <w:tc>
          <w:tcPr>
            <w:tcW w:w="1134" w:type="dxa"/>
            <w:vAlign w:val="center"/>
          </w:tcPr>
          <w:p>
            <w:pPr>
              <w:pStyle w:val="11"/>
            </w:pPr>
            <w:r>
              <w:t>7806.50</w:t>
            </w:r>
          </w:p>
        </w:tc>
        <w:tc>
          <w:tcPr>
            <w:tcW w:w="1134" w:type="dxa"/>
            <w:vAlign w:val="center"/>
          </w:tcPr>
          <w:p>
            <w:pPr>
              <w:pStyle w:val="11"/>
            </w:pPr>
            <w:r>
              <w:t>7804.00</w:t>
            </w:r>
          </w:p>
        </w:tc>
        <w:tc>
          <w:tcPr>
            <w:tcW w:w="1134" w:type="dxa"/>
            <w:vAlign w:val="center"/>
          </w:tcPr>
          <w:p>
            <w:pPr>
              <w:pStyle w:val="11"/>
            </w:pPr>
            <w:r>
              <w:t>7804.00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2100499</w:t>
            </w:r>
          </w:p>
        </w:tc>
        <w:tc>
          <w:tcPr>
            <w:tcW w:w="1559" w:type="dxa"/>
            <w:vAlign w:val="center"/>
          </w:tcPr>
          <w:p>
            <w:pPr>
              <w:pStyle w:val="12"/>
            </w:pPr>
            <w:r>
              <w:t>其他公共卫生支出</w:t>
            </w:r>
          </w:p>
        </w:tc>
        <w:tc>
          <w:tcPr>
            <w:tcW w:w="1134" w:type="dxa"/>
            <w:vAlign w:val="center"/>
          </w:tcPr>
          <w:p>
            <w:pPr>
              <w:pStyle w:val="11"/>
            </w:pPr>
            <w:r>
              <w:t>872.67</w:t>
            </w:r>
          </w:p>
        </w:tc>
        <w:tc>
          <w:tcPr>
            <w:tcW w:w="1134" w:type="dxa"/>
            <w:vAlign w:val="center"/>
          </w:tcPr>
          <w:p>
            <w:pPr>
              <w:pStyle w:val="11"/>
            </w:pPr>
            <w:r>
              <w:t>872.67</w:t>
            </w:r>
          </w:p>
        </w:tc>
        <w:tc>
          <w:tcPr>
            <w:tcW w:w="1134" w:type="dxa"/>
            <w:vAlign w:val="center"/>
          </w:tcPr>
          <w:p>
            <w:pPr>
              <w:pStyle w:val="11"/>
            </w:pPr>
            <w:r>
              <w:t>872.67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21006</w:t>
            </w:r>
          </w:p>
        </w:tc>
        <w:tc>
          <w:tcPr>
            <w:tcW w:w="1559" w:type="dxa"/>
            <w:vAlign w:val="center"/>
          </w:tcPr>
          <w:p>
            <w:pPr>
              <w:pStyle w:val="12"/>
            </w:pPr>
            <w:r>
              <w:t>中医药</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2100699</w:t>
            </w:r>
          </w:p>
        </w:tc>
        <w:tc>
          <w:tcPr>
            <w:tcW w:w="1559" w:type="dxa"/>
            <w:vAlign w:val="center"/>
          </w:tcPr>
          <w:p>
            <w:pPr>
              <w:pStyle w:val="12"/>
            </w:pPr>
            <w:r>
              <w:t>其他中医药支出</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814.63</w:t>
            </w:r>
          </w:p>
        </w:tc>
        <w:tc>
          <w:tcPr>
            <w:tcW w:w="1134" w:type="dxa"/>
            <w:vAlign w:val="center"/>
          </w:tcPr>
          <w:p>
            <w:pPr>
              <w:pStyle w:val="11"/>
            </w:pPr>
            <w:r>
              <w:t>814.63</w:t>
            </w:r>
          </w:p>
        </w:tc>
        <w:tc>
          <w:tcPr>
            <w:tcW w:w="1134" w:type="dxa"/>
            <w:vAlign w:val="center"/>
          </w:tcPr>
          <w:p>
            <w:pPr>
              <w:pStyle w:val="11"/>
            </w:pPr>
            <w:r>
              <w:t>814.63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814.63</w:t>
            </w:r>
          </w:p>
        </w:tc>
        <w:tc>
          <w:tcPr>
            <w:tcW w:w="1134" w:type="dxa"/>
            <w:vAlign w:val="center"/>
          </w:tcPr>
          <w:p>
            <w:pPr>
              <w:pStyle w:val="11"/>
            </w:pPr>
            <w:r>
              <w:t>814.63</w:t>
            </w:r>
          </w:p>
        </w:tc>
        <w:tc>
          <w:tcPr>
            <w:tcW w:w="1134" w:type="dxa"/>
            <w:vAlign w:val="center"/>
          </w:tcPr>
          <w:p>
            <w:pPr>
              <w:pStyle w:val="11"/>
            </w:pPr>
            <w:r>
              <w:t>814.63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438.68</w:t>
            </w:r>
          </w:p>
        </w:tc>
        <w:tc>
          <w:tcPr>
            <w:tcW w:w="1134" w:type="dxa"/>
            <w:vAlign w:val="center"/>
          </w:tcPr>
          <w:p>
            <w:pPr>
              <w:pStyle w:val="11"/>
            </w:pPr>
            <w:r>
              <w:t>438.68</w:t>
            </w:r>
          </w:p>
        </w:tc>
        <w:tc>
          <w:tcPr>
            <w:tcW w:w="1134" w:type="dxa"/>
            <w:vAlign w:val="center"/>
          </w:tcPr>
          <w:p>
            <w:pPr>
              <w:pStyle w:val="11"/>
            </w:pPr>
            <w:r>
              <w:t>128.99</w:t>
            </w:r>
          </w:p>
        </w:tc>
        <w:tc>
          <w:tcPr>
            <w:tcW w:w="1134" w:type="dxa"/>
            <w:vAlign w:val="center"/>
          </w:tcPr>
          <w:p>
            <w:pPr>
              <w:pStyle w:val="11"/>
            </w:pPr>
          </w:p>
        </w:tc>
        <w:tc>
          <w:tcPr>
            <w:tcW w:w="1134" w:type="dxa"/>
            <w:vAlign w:val="center"/>
          </w:tcPr>
          <w:p>
            <w:pPr>
              <w:pStyle w:val="11"/>
            </w:pPr>
            <w:r>
              <w:t>309.69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32.73</w:t>
            </w:r>
          </w:p>
        </w:tc>
        <w:tc>
          <w:tcPr>
            <w:tcW w:w="1134" w:type="dxa"/>
            <w:vAlign w:val="center"/>
          </w:tcPr>
          <w:p>
            <w:pPr>
              <w:pStyle w:val="11"/>
            </w:pPr>
            <w:r>
              <w:t>32.73</w:t>
            </w:r>
          </w:p>
        </w:tc>
        <w:tc>
          <w:tcPr>
            <w:tcW w:w="1134" w:type="dxa"/>
            <w:vAlign w:val="center"/>
          </w:tcPr>
          <w:p>
            <w:pPr>
              <w:pStyle w:val="11"/>
            </w:pPr>
            <w:r>
              <w:t>32.73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405.96</w:t>
            </w:r>
          </w:p>
        </w:tc>
        <w:tc>
          <w:tcPr>
            <w:tcW w:w="1134" w:type="dxa"/>
            <w:vAlign w:val="center"/>
          </w:tcPr>
          <w:p>
            <w:pPr>
              <w:pStyle w:val="11"/>
            </w:pPr>
            <w:r>
              <w:t>405.96</w:t>
            </w:r>
          </w:p>
        </w:tc>
        <w:tc>
          <w:tcPr>
            <w:tcW w:w="1134" w:type="dxa"/>
            <w:vAlign w:val="center"/>
          </w:tcPr>
          <w:p>
            <w:pPr>
              <w:pStyle w:val="11"/>
            </w:pPr>
            <w:r>
              <w:t>96.26</w:t>
            </w:r>
          </w:p>
        </w:tc>
        <w:tc>
          <w:tcPr>
            <w:tcW w:w="1134" w:type="dxa"/>
            <w:vAlign w:val="center"/>
          </w:tcPr>
          <w:p>
            <w:pPr>
              <w:pStyle w:val="11"/>
            </w:pPr>
          </w:p>
        </w:tc>
        <w:tc>
          <w:tcPr>
            <w:tcW w:w="1134" w:type="dxa"/>
            <w:vAlign w:val="center"/>
          </w:tcPr>
          <w:p>
            <w:pPr>
              <w:pStyle w:val="11"/>
            </w:pPr>
            <w:r>
              <w:t>309.69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514.11</w:t>
            </w:r>
          </w:p>
        </w:tc>
        <w:tc>
          <w:tcPr>
            <w:tcW w:w="1134" w:type="dxa"/>
            <w:vAlign w:val="center"/>
          </w:tcPr>
          <w:p>
            <w:pPr>
              <w:pStyle w:val="11"/>
            </w:pPr>
            <w:r>
              <w:t>514.11</w:t>
            </w:r>
          </w:p>
        </w:tc>
        <w:tc>
          <w:tcPr>
            <w:tcW w:w="1134" w:type="dxa"/>
            <w:vAlign w:val="center"/>
          </w:tcPr>
          <w:p>
            <w:pPr>
              <w:pStyle w:val="11"/>
            </w:pPr>
            <w:r>
              <w:t>163.87</w:t>
            </w:r>
          </w:p>
        </w:tc>
        <w:tc>
          <w:tcPr>
            <w:tcW w:w="1134" w:type="dxa"/>
            <w:vAlign w:val="center"/>
          </w:tcPr>
          <w:p>
            <w:pPr>
              <w:pStyle w:val="11"/>
            </w:pPr>
          </w:p>
        </w:tc>
        <w:tc>
          <w:tcPr>
            <w:tcW w:w="1134" w:type="dxa"/>
            <w:vAlign w:val="center"/>
          </w:tcPr>
          <w:p>
            <w:pPr>
              <w:pStyle w:val="11"/>
            </w:pPr>
            <w:r>
              <w:t>350.24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514.11</w:t>
            </w:r>
          </w:p>
        </w:tc>
        <w:tc>
          <w:tcPr>
            <w:tcW w:w="1134" w:type="dxa"/>
            <w:vAlign w:val="center"/>
          </w:tcPr>
          <w:p>
            <w:pPr>
              <w:pStyle w:val="11"/>
            </w:pPr>
            <w:r>
              <w:t>514.11</w:t>
            </w:r>
          </w:p>
        </w:tc>
        <w:tc>
          <w:tcPr>
            <w:tcW w:w="1134" w:type="dxa"/>
            <w:vAlign w:val="center"/>
          </w:tcPr>
          <w:p>
            <w:pPr>
              <w:pStyle w:val="11"/>
            </w:pPr>
            <w:r>
              <w:t>163.87</w:t>
            </w:r>
          </w:p>
        </w:tc>
        <w:tc>
          <w:tcPr>
            <w:tcW w:w="1134" w:type="dxa"/>
            <w:vAlign w:val="center"/>
          </w:tcPr>
          <w:p>
            <w:pPr>
              <w:pStyle w:val="11"/>
            </w:pPr>
          </w:p>
        </w:tc>
        <w:tc>
          <w:tcPr>
            <w:tcW w:w="1134" w:type="dxa"/>
            <w:vAlign w:val="center"/>
          </w:tcPr>
          <w:p>
            <w:pPr>
              <w:pStyle w:val="11"/>
            </w:pPr>
            <w:r>
              <w:t>350.24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514.11</w:t>
            </w:r>
          </w:p>
        </w:tc>
        <w:tc>
          <w:tcPr>
            <w:tcW w:w="1134" w:type="dxa"/>
            <w:vAlign w:val="center"/>
          </w:tcPr>
          <w:p>
            <w:pPr>
              <w:pStyle w:val="11"/>
            </w:pPr>
            <w:r>
              <w:t>514.11</w:t>
            </w:r>
          </w:p>
        </w:tc>
        <w:tc>
          <w:tcPr>
            <w:tcW w:w="1134" w:type="dxa"/>
            <w:vAlign w:val="center"/>
          </w:tcPr>
          <w:p>
            <w:pPr>
              <w:pStyle w:val="11"/>
            </w:pPr>
            <w:r>
              <w:t>163.87</w:t>
            </w:r>
          </w:p>
        </w:tc>
        <w:tc>
          <w:tcPr>
            <w:tcW w:w="1134" w:type="dxa"/>
            <w:vAlign w:val="center"/>
          </w:tcPr>
          <w:p>
            <w:pPr>
              <w:pStyle w:val="11"/>
            </w:pPr>
          </w:p>
        </w:tc>
        <w:tc>
          <w:tcPr>
            <w:tcW w:w="1134" w:type="dxa"/>
            <w:vAlign w:val="center"/>
          </w:tcPr>
          <w:p>
            <w:pPr>
              <w:pStyle w:val="11"/>
            </w:pPr>
            <w:r>
              <w:t>350.24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2320498</w:t>
            </w:r>
          </w:p>
        </w:tc>
        <w:tc>
          <w:tcPr>
            <w:tcW w:w="1559" w:type="dxa"/>
            <w:vAlign w:val="center"/>
          </w:tcPr>
          <w:p>
            <w:pPr>
              <w:pStyle w:val="12"/>
            </w:pPr>
            <w:r>
              <w:t>其他地方自行试点项目收益专项债券付息支出</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233</w:t>
            </w:r>
          </w:p>
        </w:tc>
        <w:tc>
          <w:tcPr>
            <w:tcW w:w="1559" w:type="dxa"/>
            <w:vAlign w:val="center"/>
          </w:tcPr>
          <w:p>
            <w:pPr>
              <w:pStyle w:val="12"/>
            </w:pPr>
            <w:r>
              <w:t>债务发行费用支出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23304</w:t>
            </w:r>
          </w:p>
        </w:tc>
        <w:tc>
          <w:tcPr>
            <w:tcW w:w="1559" w:type="dxa"/>
            <w:vAlign w:val="center"/>
          </w:tcPr>
          <w:p>
            <w:pPr>
              <w:pStyle w:val="12"/>
            </w:pPr>
            <w:r>
              <w:t>地方政府专项债务发行费用支出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2330498</w:t>
            </w:r>
          </w:p>
        </w:tc>
        <w:tc>
          <w:tcPr>
            <w:tcW w:w="1559" w:type="dxa"/>
            <w:vAlign w:val="center"/>
          </w:tcPr>
          <w:p>
            <w:pPr>
              <w:pStyle w:val="12"/>
            </w:pPr>
            <w:r>
              <w:t>其他地方自行试点项目收益专项债券发行费用支出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25458.08</w:t>
            </w:r>
          </w:p>
        </w:tc>
        <w:tc>
          <w:tcPr>
            <w:tcW w:w="1361" w:type="dxa"/>
            <w:vAlign w:val="center"/>
          </w:tcPr>
          <w:p>
            <w:pPr>
              <w:pStyle w:val="15"/>
            </w:pPr>
            <w:r>
              <w:t>6358.57</w:t>
            </w:r>
          </w:p>
        </w:tc>
        <w:tc>
          <w:tcPr>
            <w:tcW w:w="1361" w:type="dxa"/>
            <w:vAlign w:val="center"/>
          </w:tcPr>
          <w:p>
            <w:pPr>
              <w:pStyle w:val="15"/>
            </w:pPr>
            <w:r>
              <w:t>19099.51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783.72</w:t>
            </w:r>
          </w:p>
        </w:tc>
        <w:tc>
          <w:tcPr>
            <w:tcW w:w="1361" w:type="dxa"/>
            <w:vAlign w:val="center"/>
          </w:tcPr>
          <w:p>
            <w:pPr>
              <w:pStyle w:val="11"/>
            </w:pPr>
            <w:r>
              <w:t>770.99</w:t>
            </w:r>
          </w:p>
        </w:tc>
        <w:tc>
          <w:tcPr>
            <w:tcW w:w="1361" w:type="dxa"/>
            <w:vAlign w:val="center"/>
          </w:tcPr>
          <w:p>
            <w:pPr>
              <w:pStyle w:val="11"/>
            </w:pPr>
            <w:r>
              <w:t>12.73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770.99</w:t>
            </w:r>
          </w:p>
        </w:tc>
        <w:tc>
          <w:tcPr>
            <w:tcW w:w="1361" w:type="dxa"/>
            <w:vAlign w:val="center"/>
          </w:tcPr>
          <w:p>
            <w:pPr>
              <w:pStyle w:val="11"/>
            </w:pPr>
            <w:r>
              <w:t>770.99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182.74</w:t>
            </w:r>
          </w:p>
        </w:tc>
        <w:tc>
          <w:tcPr>
            <w:tcW w:w="1361" w:type="dxa"/>
            <w:vAlign w:val="center"/>
          </w:tcPr>
          <w:p>
            <w:pPr>
              <w:pStyle w:val="11"/>
            </w:pPr>
            <w:r>
              <w:t>182.74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195.36</w:t>
            </w:r>
          </w:p>
        </w:tc>
        <w:tc>
          <w:tcPr>
            <w:tcW w:w="1361" w:type="dxa"/>
            <w:vAlign w:val="center"/>
          </w:tcPr>
          <w:p>
            <w:pPr>
              <w:pStyle w:val="11"/>
            </w:pPr>
            <w:r>
              <w:t>195.36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392.89</w:t>
            </w:r>
          </w:p>
        </w:tc>
        <w:tc>
          <w:tcPr>
            <w:tcW w:w="1361" w:type="dxa"/>
            <w:vAlign w:val="center"/>
          </w:tcPr>
          <w:p>
            <w:pPr>
              <w:pStyle w:val="11"/>
            </w:pPr>
            <w:r>
              <w:t>392.89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12.73</w:t>
            </w:r>
          </w:p>
        </w:tc>
        <w:tc>
          <w:tcPr>
            <w:tcW w:w="1361" w:type="dxa"/>
            <w:vAlign w:val="center"/>
          </w:tcPr>
          <w:p>
            <w:pPr>
              <w:pStyle w:val="11"/>
            </w:pPr>
          </w:p>
        </w:tc>
        <w:tc>
          <w:tcPr>
            <w:tcW w:w="1361" w:type="dxa"/>
            <w:vAlign w:val="center"/>
          </w:tcPr>
          <w:p>
            <w:pPr>
              <w:pStyle w:val="11"/>
            </w:pPr>
            <w:r>
              <w:t>12.73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12.73</w:t>
            </w:r>
          </w:p>
        </w:tc>
        <w:tc>
          <w:tcPr>
            <w:tcW w:w="1361" w:type="dxa"/>
            <w:vAlign w:val="center"/>
          </w:tcPr>
          <w:p>
            <w:pPr>
              <w:pStyle w:val="11"/>
            </w:pPr>
          </w:p>
        </w:tc>
        <w:tc>
          <w:tcPr>
            <w:tcW w:w="1361" w:type="dxa"/>
            <w:vAlign w:val="center"/>
          </w:tcPr>
          <w:p>
            <w:pPr>
              <w:pStyle w:val="11"/>
            </w:pPr>
            <w:r>
              <w:t>12.73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23897.94</w:t>
            </w:r>
          </w:p>
        </w:tc>
        <w:tc>
          <w:tcPr>
            <w:tcW w:w="1361" w:type="dxa"/>
            <w:vAlign w:val="center"/>
          </w:tcPr>
          <w:p>
            <w:pPr>
              <w:pStyle w:val="11"/>
            </w:pPr>
            <w:r>
              <w:t>5073.46</w:t>
            </w:r>
          </w:p>
        </w:tc>
        <w:tc>
          <w:tcPr>
            <w:tcW w:w="1361" w:type="dxa"/>
            <w:vAlign w:val="center"/>
          </w:tcPr>
          <w:p>
            <w:pPr>
              <w:pStyle w:val="11"/>
            </w:pPr>
            <w:r>
              <w:t>18824.47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21001</w:t>
            </w:r>
          </w:p>
        </w:tc>
        <w:tc>
          <w:tcPr>
            <w:tcW w:w="4535" w:type="dxa"/>
            <w:vAlign w:val="center"/>
          </w:tcPr>
          <w:p>
            <w:pPr>
              <w:pStyle w:val="12"/>
            </w:pPr>
            <w:r>
              <w:t>卫生健康管理事务</w:t>
            </w:r>
          </w:p>
        </w:tc>
        <w:tc>
          <w:tcPr>
            <w:tcW w:w="1361" w:type="dxa"/>
            <w:vAlign w:val="center"/>
          </w:tcPr>
          <w:p>
            <w:pPr>
              <w:pStyle w:val="11"/>
            </w:pPr>
            <w:r>
              <w:t>1563.63</w:t>
            </w:r>
          </w:p>
        </w:tc>
        <w:tc>
          <w:tcPr>
            <w:tcW w:w="1361" w:type="dxa"/>
            <w:vAlign w:val="center"/>
          </w:tcPr>
          <w:p>
            <w:pPr>
              <w:pStyle w:val="11"/>
            </w:pPr>
            <w:r>
              <w:t>417.19</w:t>
            </w:r>
          </w:p>
        </w:tc>
        <w:tc>
          <w:tcPr>
            <w:tcW w:w="1361" w:type="dxa"/>
            <w:vAlign w:val="center"/>
          </w:tcPr>
          <w:p>
            <w:pPr>
              <w:pStyle w:val="11"/>
            </w:pPr>
            <w:r>
              <w:t>1146.44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2100101</w:t>
            </w:r>
          </w:p>
        </w:tc>
        <w:tc>
          <w:tcPr>
            <w:tcW w:w="4535" w:type="dxa"/>
            <w:vAlign w:val="center"/>
          </w:tcPr>
          <w:p>
            <w:pPr>
              <w:pStyle w:val="12"/>
            </w:pPr>
            <w:r>
              <w:t>行政运行</w:t>
            </w:r>
          </w:p>
        </w:tc>
        <w:tc>
          <w:tcPr>
            <w:tcW w:w="1361" w:type="dxa"/>
            <w:vAlign w:val="center"/>
          </w:tcPr>
          <w:p>
            <w:pPr>
              <w:pStyle w:val="11"/>
            </w:pPr>
            <w:r>
              <w:t>417.19</w:t>
            </w:r>
          </w:p>
        </w:tc>
        <w:tc>
          <w:tcPr>
            <w:tcW w:w="1361" w:type="dxa"/>
            <w:vAlign w:val="center"/>
          </w:tcPr>
          <w:p>
            <w:pPr>
              <w:pStyle w:val="11"/>
            </w:pPr>
            <w:r>
              <w:t>417.19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2100199</w:t>
            </w:r>
          </w:p>
        </w:tc>
        <w:tc>
          <w:tcPr>
            <w:tcW w:w="4535" w:type="dxa"/>
            <w:vAlign w:val="center"/>
          </w:tcPr>
          <w:p>
            <w:pPr>
              <w:pStyle w:val="12"/>
            </w:pPr>
            <w:r>
              <w:t>其他卫生健康管理事务支出</w:t>
            </w:r>
          </w:p>
        </w:tc>
        <w:tc>
          <w:tcPr>
            <w:tcW w:w="1361" w:type="dxa"/>
            <w:vAlign w:val="center"/>
          </w:tcPr>
          <w:p>
            <w:pPr>
              <w:pStyle w:val="11"/>
            </w:pPr>
            <w:r>
              <w:t>1146.44</w:t>
            </w:r>
          </w:p>
        </w:tc>
        <w:tc>
          <w:tcPr>
            <w:tcW w:w="1361" w:type="dxa"/>
            <w:vAlign w:val="center"/>
          </w:tcPr>
          <w:p>
            <w:pPr>
              <w:pStyle w:val="11"/>
            </w:pPr>
          </w:p>
        </w:tc>
        <w:tc>
          <w:tcPr>
            <w:tcW w:w="1361" w:type="dxa"/>
            <w:vAlign w:val="center"/>
          </w:tcPr>
          <w:p>
            <w:pPr>
              <w:pStyle w:val="11"/>
            </w:pPr>
            <w:r>
              <w:t>1146.44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878.00</w:t>
            </w:r>
          </w:p>
        </w:tc>
        <w:tc>
          <w:tcPr>
            <w:tcW w:w="1361" w:type="dxa"/>
            <w:vAlign w:val="center"/>
          </w:tcPr>
          <w:p>
            <w:pPr>
              <w:pStyle w:val="11"/>
            </w:pPr>
          </w:p>
        </w:tc>
        <w:tc>
          <w:tcPr>
            <w:tcW w:w="1361" w:type="dxa"/>
            <w:vAlign w:val="center"/>
          </w:tcPr>
          <w:p>
            <w:pPr>
              <w:pStyle w:val="11"/>
            </w:pPr>
            <w:r>
              <w:t>878.00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2100299</w:t>
            </w:r>
          </w:p>
        </w:tc>
        <w:tc>
          <w:tcPr>
            <w:tcW w:w="4535" w:type="dxa"/>
            <w:vAlign w:val="center"/>
          </w:tcPr>
          <w:p>
            <w:pPr>
              <w:pStyle w:val="12"/>
            </w:pPr>
            <w:r>
              <w:t>其他公立医院支出</w:t>
            </w:r>
          </w:p>
        </w:tc>
        <w:tc>
          <w:tcPr>
            <w:tcW w:w="1361" w:type="dxa"/>
            <w:vAlign w:val="center"/>
          </w:tcPr>
          <w:p>
            <w:pPr>
              <w:pStyle w:val="11"/>
            </w:pPr>
            <w:r>
              <w:t>878.00</w:t>
            </w:r>
          </w:p>
        </w:tc>
        <w:tc>
          <w:tcPr>
            <w:tcW w:w="1361" w:type="dxa"/>
            <w:vAlign w:val="center"/>
          </w:tcPr>
          <w:p>
            <w:pPr>
              <w:pStyle w:val="11"/>
            </w:pPr>
          </w:p>
        </w:tc>
        <w:tc>
          <w:tcPr>
            <w:tcW w:w="1361" w:type="dxa"/>
            <w:vAlign w:val="center"/>
          </w:tcPr>
          <w:p>
            <w:pPr>
              <w:pStyle w:val="11"/>
            </w:pPr>
            <w:r>
              <w:t>878.00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6199.60</w:t>
            </w:r>
          </w:p>
        </w:tc>
        <w:tc>
          <w:tcPr>
            <w:tcW w:w="1361" w:type="dxa"/>
            <w:vAlign w:val="center"/>
          </w:tcPr>
          <w:p>
            <w:pPr>
              <w:pStyle w:val="11"/>
            </w:pPr>
            <w:r>
              <w:t>3102.45</w:t>
            </w:r>
          </w:p>
        </w:tc>
        <w:tc>
          <w:tcPr>
            <w:tcW w:w="1361" w:type="dxa"/>
            <w:vAlign w:val="center"/>
          </w:tcPr>
          <w:p>
            <w:pPr>
              <w:pStyle w:val="11"/>
            </w:pPr>
            <w:r>
              <w:t>3097.14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3102.45</w:t>
            </w:r>
          </w:p>
        </w:tc>
        <w:tc>
          <w:tcPr>
            <w:tcW w:w="1361" w:type="dxa"/>
            <w:vAlign w:val="center"/>
          </w:tcPr>
          <w:p>
            <w:pPr>
              <w:pStyle w:val="11"/>
            </w:pPr>
            <w:r>
              <w:t>3102.45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3097.14</w:t>
            </w:r>
          </w:p>
        </w:tc>
        <w:tc>
          <w:tcPr>
            <w:tcW w:w="1361" w:type="dxa"/>
            <w:vAlign w:val="center"/>
          </w:tcPr>
          <w:p>
            <w:pPr>
              <w:pStyle w:val="11"/>
            </w:pPr>
          </w:p>
        </w:tc>
        <w:tc>
          <w:tcPr>
            <w:tcW w:w="1361" w:type="dxa"/>
            <w:vAlign w:val="center"/>
          </w:tcPr>
          <w:p>
            <w:pPr>
              <w:pStyle w:val="11"/>
            </w:pPr>
            <w:r>
              <w:t>3097.14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13906.40</w:t>
            </w:r>
          </w:p>
        </w:tc>
        <w:tc>
          <w:tcPr>
            <w:tcW w:w="1361" w:type="dxa"/>
            <w:vAlign w:val="center"/>
          </w:tcPr>
          <w:p>
            <w:pPr>
              <w:pStyle w:val="11"/>
            </w:pPr>
            <w:r>
              <w:t>1115.13</w:t>
            </w:r>
          </w:p>
        </w:tc>
        <w:tc>
          <w:tcPr>
            <w:tcW w:w="1361" w:type="dxa"/>
            <w:vAlign w:val="center"/>
          </w:tcPr>
          <w:p>
            <w:pPr>
              <w:pStyle w:val="11"/>
            </w:pPr>
            <w:r>
              <w:t>12791.26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2100401</w:t>
            </w:r>
          </w:p>
        </w:tc>
        <w:tc>
          <w:tcPr>
            <w:tcW w:w="4535" w:type="dxa"/>
            <w:vAlign w:val="center"/>
          </w:tcPr>
          <w:p>
            <w:pPr>
              <w:pStyle w:val="12"/>
            </w:pPr>
            <w:r>
              <w:t>疾病预防控制机构</w:t>
            </w:r>
          </w:p>
        </w:tc>
        <w:tc>
          <w:tcPr>
            <w:tcW w:w="1361" w:type="dxa"/>
            <w:vAlign w:val="center"/>
          </w:tcPr>
          <w:p>
            <w:pPr>
              <w:pStyle w:val="11"/>
            </w:pPr>
            <w:r>
              <w:t>1073.01</w:t>
            </w:r>
          </w:p>
        </w:tc>
        <w:tc>
          <w:tcPr>
            <w:tcW w:w="1361" w:type="dxa"/>
            <w:vAlign w:val="center"/>
          </w:tcPr>
          <w:p>
            <w:pPr>
              <w:pStyle w:val="11"/>
            </w:pPr>
            <w:r>
              <w:t>820.01</w:t>
            </w:r>
          </w:p>
        </w:tc>
        <w:tc>
          <w:tcPr>
            <w:tcW w:w="1361" w:type="dxa"/>
            <w:vAlign w:val="center"/>
          </w:tcPr>
          <w:p>
            <w:pPr>
              <w:pStyle w:val="11"/>
            </w:pPr>
            <w:r>
              <w:t>253.00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2100402</w:t>
            </w:r>
          </w:p>
        </w:tc>
        <w:tc>
          <w:tcPr>
            <w:tcW w:w="4535" w:type="dxa"/>
            <w:vAlign w:val="center"/>
          </w:tcPr>
          <w:p>
            <w:pPr>
              <w:pStyle w:val="12"/>
            </w:pPr>
            <w:r>
              <w:t>卫生监督机构</w:t>
            </w:r>
          </w:p>
        </w:tc>
        <w:tc>
          <w:tcPr>
            <w:tcW w:w="1361" w:type="dxa"/>
            <w:vAlign w:val="center"/>
          </w:tcPr>
          <w:p>
            <w:pPr>
              <w:pStyle w:val="11"/>
            </w:pPr>
            <w:r>
              <w:t>328.12</w:t>
            </w:r>
          </w:p>
        </w:tc>
        <w:tc>
          <w:tcPr>
            <w:tcW w:w="1361" w:type="dxa"/>
            <w:vAlign w:val="center"/>
          </w:tcPr>
          <w:p>
            <w:pPr>
              <w:pStyle w:val="11"/>
            </w:pPr>
            <w:r>
              <w:t>295.12</w:t>
            </w:r>
          </w:p>
        </w:tc>
        <w:tc>
          <w:tcPr>
            <w:tcW w:w="1361" w:type="dxa"/>
            <w:vAlign w:val="center"/>
          </w:tcPr>
          <w:p>
            <w:pPr>
              <w:pStyle w:val="11"/>
            </w:pPr>
            <w:r>
              <w:t>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3649.99</w:t>
            </w:r>
          </w:p>
        </w:tc>
        <w:tc>
          <w:tcPr>
            <w:tcW w:w="1361" w:type="dxa"/>
            <w:vAlign w:val="center"/>
          </w:tcPr>
          <w:p>
            <w:pPr>
              <w:pStyle w:val="11"/>
            </w:pPr>
          </w:p>
        </w:tc>
        <w:tc>
          <w:tcPr>
            <w:tcW w:w="1361" w:type="dxa"/>
            <w:vAlign w:val="center"/>
          </w:tcPr>
          <w:p>
            <w:pPr>
              <w:pStyle w:val="11"/>
            </w:pPr>
            <w:r>
              <w:t>3649.99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176.10</w:t>
            </w:r>
          </w:p>
        </w:tc>
        <w:tc>
          <w:tcPr>
            <w:tcW w:w="1361" w:type="dxa"/>
            <w:vAlign w:val="center"/>
          </w:tcPr>
          <w:p>
            <w:pPr>
              <w:pStyle w:val="11"/>
            </w:pPr>
          </w:p>
        </w:tc>
        <w:tc>
          <w:tcPr>
            <w:tcW w:w="1361" w:type="dxa"/>
            <w:vAlign w:val="center"/>
          </w:tcPr>
          <w:p>
            <w:pPr>
              <w:pStyle w:val="11"/>
            </w:pPr>
            <w:r>
              <w:t>176.10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2100410</w:t>
            </w:r>
          </w:p>
        </w:tc>
        <w:tc>
          <w:tcPr>
            <w:tcW w:w="4535" w:type="dxa"/>
            <w:vAlign w:val="center"/>
          </w:tcPr>
          <w:p>
            <w:pPr>
              <w:pStyle w:val="12"/>
            </w:pPr>
            <w:r>
              <w:t>突发公共卫生事件应急处理</w:t>
            </w:r>
          </w:p>
        </w:tc>
        <w:tc>
          <w:tcPr>
            <w:tcW w:w="1361" w:type="dxa"/>
            <w:vAlign w:val="center"/>
          </w:tcPr>
          <w:p>
            <w:pPr>
              <w:pStyle w:val="11"/>
            </w:pPr>
            <w:r>
              <w:t>7806.50</w:t>
            </w:r>
          </w:p>
        </w:tc>
        <w:tc>
          <w:tcPr>
            <w:tcW w:w="1361" w:type="dxa"/>
            <w:vAlign w:val="center"/>
          </w:tcPr>
          <w:p>
            <w:pPr>
              <w:pStyle w:val="11"/>
            </w:pPr>
          </w:p>
        </w:tc>
        <w:tc>
          <w:tcPr>
            <w:tcW w:w="1361" w:type="dxa"/>
            <w:vAlign w:val="center"/>
          </w:tcPr>
          <w:p>
            <w:pPr>
              <w:pStyle w:val="11"/>
            </w:pPr>
            <w:r>
              <w:t>7806.50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2100499</w:t>
            </w:r>
          </w:p>
        </w:tc>
        <w:tc>
          <w:tcPr>
            <w:tcW w:w="4535" w:type="dxa"/>
            <w:vAlign w:val="center"/>
          </w:tcPr>
          <w:p>
            <w:pPr>
              <w:pStyle w:val="12"/>
            </w:pPr>
            <w:r>
              <w:t>其他公共卫生支出</w:t>
            </w:r>
          </w:p>
        </w:tc>
        <w:tc>
          <w:tcPr>
            <w:tcW w:w="1361" w:type="dxa"/>
            <w:vAlign w:val="center"/>
          </w:tcPr>
          <w:p>
            <w:pPr>
              <w:pStyle w:val="11"/>
            </w:pPr>
            <w:r>
              <w:t>872.67</w:t>
            </w:r>
          </w:p>
        </w:tc>
        <w:tc>
          <w:tcPr>
            <w:tcW w:w="1361" w:type="dxa"/>
            <w:vAlign w:val="center"/>
          </w:tcPr>
          <w:p>
            <w:pPr>
              <w:pStyle w:val="11"/>
            </w:pPr>
          </w:p>
        </w:tc>
        <w:tc>
          <w:tcPr>
            <w:tcW w:w="1361" w:type="dxa"/>
            <w:vAlign w:val="center"/>
          </w:tcPr>
          <w:p>
            <w:pPr>
              <w:pStyle w:val="11"/>
            </w:pPr>
            <w:r>
              <w:t>872.67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21006</w:t>
            </w:r>
          </w:p>
        </w:tc>
        <w:tc>
          <w:tcPr>
            <w:tcW w:w="4535" w:type="dxa"/>
            <w:vAlign w:val="center"/>
          </w:tcPr>
          <w:p>
            <w:pPr>
              <w:pStyle w:val="12"/>
            </w:pPr>
            <w:r>
              <w:t>中医药</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2100699</w:t>
            </w:r>
          </w:p>
        </w:tc>
        <w:tc>
          <w:tcPr>
            <w:tcW w:w="4535" w:type="dxa"/>
            <w:vAlign w:val="center"/>
          </w:tcPr>
          <w:p>
            <w:pPr>
              <w:pStyle w:val="12"/>
            </w:pPr>
            <w:r>
              <w:t>其他中医药支出</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814.63</w:t>
            </w:r>
          </w:p>
        </w:tc>
        <w:tc>
          <w:tcPr>
            <w:tcW w:w="1361" w:type="dxa"/>
            <w:vAlign w:val="center"/>
          </w:tcPr>
          <w:p>
            <w:pPr>
              <w:pStyle w:val="11"/>
            </w:pPr>
          </w:p>
        </w:tc>
        <w:tc>
          <w:tcPr>
            <w:tcW w:w="1361" w:type="dxa"/>
            <w:vAlign w:val="center"/>
          </w:tcPr>
          <w:p>
            <w:pPr>
              <w:pStyle w:val="11"/>
            </w:pPr>
            <w:r>
              <w:t>814.63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2100717</w:t>
            </w:r>
          </w:p>
        </w:tc>
        <w:tc>
          <w:tcPr>
            <w:tcW w:w="4535" w:type="dxa"/>
            <w:vAlign w:val="center"/>
          </w:tcPr>
          <w:p>
            <w:pPr>
              <w:pStyle w:val="12"/>
            </w:pPr>
            <w:r>
              <w:t>计划生育服务</w:t>
            </w:r>
          </w:p>
        </w:tc>
        <w:tc>
          <w:tcPr>
            <w:tcW w:w="1361" w:type="dxa"/>
            <w:vAlign w:val="center"/>
          </w:tcPr>
          <w:p>
            <w:pPr>
              <w:pStyle w:val="11"/>
            </w:pPr>
            <w:r>
              <w:t>814.63</w:t>
            </w:r>
          </w:p>
        </w:tc>
        <w:tc>
          <w:tcPr>
            <w:tcW w:w="1361" w:type="dxa"/>
            <w:vAlign w:val="center"/>
          </w:tcPr>
          <w:p>
            <w:pPr>
              <w:pStyle w:val="11"/>
            </w:pPr>
          </w:p>
        </w:tc>
        <w:tc>
          <w:tcPr>
            <w:tcW w:w="1361" w:type="dxa"/>
            <w:vAlign w:val="center"/>
          </w:tcPr>
          <w:p>
            <w:pPr>
              <w:pStyle w:val="11"/>
            </w:pPr>
            <w:r>
              <w:t>814.63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438.68</w:t>
            </w:r>
          </w:p>
        </w:tc>
        <w:tc>
          <w:tcPr>
            <w:tcW w:w="1361" w:type="dxa"/>
            <w:vAlign w:val="center"/>
          </w:tcPr>
          <w:p>
            <w:pPr>
              <w:pStyle w:val="11"/>
            </w:pPr>
            <w:r>
              <w:t>438.68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32.73</w:t>
            </w:r>
          </w:p>
        </w:tc>
        <w:tc>
          <w:tcPr>
            <w:tcW w:w="1361" w:type="dxa"/>
            <w:vAlign w:val="center"/>
          </w:tcPr>
          <w:p>
            <w:pPr>
              <w:pStyle w:val="11"/>
            </w:pPr>
            <w:r>
              <w:t>32.73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405.96</w:t>
            </w:r>
          </w:p>
        </w:tc>
        <w:tc>
          <w:tcPr>
            <w:tcW w:w="1361" w:type="dxa"/>
            <w:vAlign w:val="center"/>
          </w:tcPr>
          <w:p>
            <w:pPr>
              <w:pStyle w:val="11"/>
            </w:pPr>
            <w:r>
              <w:t>405.96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514.11</w:t>
            </w:r>
          </w:p>
        </w:tc>
        <w:tc>
          <w:tcPr>
            <w:tcW w:w="1361" w:type="dxa"/>
            <w:vAlign w:val="center"/>
          </w:tcPr>
          <w:p>
            <w:pPr>
              <w:pStyle w:val="11"/>
            </w:pPr>
            <w:r>
              <w:t>514.11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514.11</w:t>
            </w:r>
          </w:p>
        </w:tc>
        <w:tc>
          <w:tcPr>
            <w:tcW w:w="1361" w:type="dxa"/>
            <w:vAlign w:val="center"/>
          </w:tcPr>
          <w:p>
            <w:pPr>
              <w:pStyle w:val="11"/>
            </w:pPr>
            <w:r>
              <w:t>514.11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514.11</w:t>
            </w:r>
          </w:p>
        </w:tc>
        <w:tc>
          <w:tcPr>
            <w:tcW w:w="1361" w:type="dxa"/>
            <w:vAlign w:val="center"/>
          </w:tcPr>
          <w:p>
            <w:pPr>
              <w:pStyle w:val="11"/>
            </w:pPr>
            <w:r>
              <w:t>514.11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2320498</w:t>
            </w:r>
          </w:p>
        </w:tc>
        <w:tc>
          <w:tcPr>
            <w:tcW w:w="4535" w:type="dxa"/>
            <w:vAlign w:val="center"/>
          </w:tcPr>
          <w:p>
            <w:pPr>
              <w:pStyle w:val="12"/>
            </w:pPr>
            <w:r>
              <w:t>其他地方自行试点项目收益专项债券付息支出</w:t>
            </w: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233</w:t>
            </w:r>
          </w:p>
        </w:tc>
        <w:tc>
          <w:tcPr>
            <w:tcW w:w="4535" w:type="dxa"/>
            <w:vAlign w:val="center"/>
          </w:tcPr>
          <w:p>
            <w:pPr>
              <w:pStyle w:val="12"/>
            </w:pPr>
            <w:r>
              <w:t>债务发行费用支出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23304</w:t>
            </w:r>
          </w:p>
        </w:tc>
        <w:tc>
          <w:tcPr>
            <w:tcW w:w="4535" w:type="dxa"/>
            <w:vAlign w:val="center"/>
          </w:tcPr>
          <w:p>
            <w:pPr>
              <w:pStyle w:val="12"/>
            </w:pPr>
            <w:r>
              <w:t>地方政府专项债务发行费用支出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2330498</w:t>
            </w:r>
          </w:p>
        </w:tc>
        <w:tc>
          <w:tcPr>
            <w:tcW w:w="4535" w:type="dxa"/>
            <w:vAlign w:val="center"/>
          </w:tcPr>
          <w:p>
            <w:pPr>
              <w:pStyle w:val="12"/>
            </w:pPr>
            <w:r>
              <w:t>其他地方自行试点项目收益专项债券发行费用支出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21086.50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262.31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518.31</w:t>
            </w:r>
          </w:p>
        </w:tc>
        <w:tc>
          <w:tcPr>
            <w:tcW w:w="1474" w:type="dxa"/>
            <w:vAlign w:val="center"/>
          </w:tcPr>
          <w:p>
            <w:pPr>
              <w:pStyle w:val="11"/>
            </w:pPr>
            <w:r>
              <w:t>518.31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20485.79</w:t>
            </w:r>
          </w:p>
        </w:tc>
        <w:tc>
          <w:tcPr>
            <w:tcW w:w="1474" w:type="dxa"/>
            <w:vAlign w:val="center"/>
          </w:tcPr>
          <w:p>
            <w:pPr>
              <w:pStyle w:val="11"/>
            </w:pPr>
            <w:r>
              <w:t>20485.79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163.87</w:t>
            </w:r>
          </w:p>
        </w:tc>
        <w:tc>
          <w:tcPr>
            <w:tcW w:w="1474" w:type="dxa"/>
            <w:vAlign w:val="center"/>
          </w:tcPr>
          <w:p>
            <w:pPr>
              <w:pStyle w:val="11"/>
            </w:pPr>
            <w:r>
              <w:t>163.87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262.30</w:t>
            </w:r>
          </w:p>
        </w:tc>
        <w:tc>
          <w:tcPr>
            <w:tcW w:w="1474" w:type="dxa"/>
            <w:vAlign w:val="center"/>
          </w:tcPr>
          <w:p>
            <w:pPr>
              <w:pStyle w:val="11"/>
            </w:pPr>
          </w:p>
        </w:tc>
        <w:tc>
          <w:tcPr>
            <w:tcW w:w="1474" w:type="dxa"/>
            <w:vAlign w:val="center"/>
          </w:tcPr>
          <w:p>
            <w:pPr>
              <w:pStyle w:val="11"/>
            </w:pPr>
            <w:r>
              <w:t>262.30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r>
              <w:t>0.01</w:t>
            </w:r>
          </w:p>
        </w:tc>
        <w:tc>
          <w:tcPr>
            <w:tcW w:w="1474" w:type="dxa"/>
            <w:vAlign w:val="center"/>
          </w:tcPr>
          <w:p>
            <w:pPr>
              <w:pStyle w:val="11"/>
            </w:pPr>
          </w:p>
        </w:tc>
        <w:tc>
          <w:tcPr>
            <w:tcW w:w="1474" w:type="dxa"/>
            <w:vAlign w:val="center"/>
          </w:tcPr>
          <w:p>
            <w:pPr>
              <w:pStyle w:val="11"/>
            </w:pPr>
            <w:r>
              <w:t>0.01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21348.81</w:t>
            </w:r>
          </w:p>
        </w:tc>
        <w:tc>
          <w:tcPr>
            <w:tcW w:w="3402" w:type="dxa"/>
            <w:vAlign w:val="center"/>
          </w:tcPr>
          <w:p>
            <w:pPr>
              <w:pStyle w:val="14"/>
            </w:pPr>
            <w:r>
              <w:t>本年支出合计</w:t>
            </w:r>
          </w:p>
        </w:tc>
        <w:tc>
          <w:tcPr>
            <w:tcW w:w="1474" w:type="dxa"/>
            <w:vAlign w:val="center"/>
          </w:tcPr>
          <w:p>
            <w:pPr>
              <w:pStyle w:val="15"/>
            </w:pPr>
            <w:r>
              <w:t>21430.28</w:t>
            </w:r>
          </w:p>
        </w:tc>
        <w:tc>
          <w:tcPr>
            <w:tcW w:w="1474" w:type="dxa"/>
            <w:vAlign w:val="center"/>
          </w:tcPr>
          <w:p>
            <w:pPr>
              <w:pStyle w:val="15"/>
            </w:pPr>
            <w:r>
              <w:t>21167.96</w:t>
            </w:r>
          </w:p>
        </w:tc>
        <w:tc>
          <w:tcPr>
            <w:tcW w:w="1474" w:type="dxa"/>
            <w:vAlign w:val="center"/>
          </w:tcPr>
          <w:p>
            <w:pPr>
              <w:pStyle w:val="15"/>
            </w:pPr>
            <w:r>
              <w:t>262.31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81.46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81.46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21430.28</w:t>
            </w:r>
          </w:p>
        </w:tc>
        <w:tc>
          <w:tcPr>
            <w:tcW w:w="3402" w:type="dxa"/>
            <w:vAlign w:val="center"/>
          </w:tcPr>
          <w:p>
            <w:pPr>
              <w:pStyle w:val="14"/>
            </w:pPr>
            <w:r>
              <w:t>支出总计</w:t>
            </w:r>
          </w:p>
        </w:tc>
        <w:tc>
          <w:tcPr>
            <w:tcW w:w="1474" w:type="dxa"/>
            <w:vAlign w:val="center"/>
          </w:tcPr>
          <w:p>
            <w:pPr>
              <w:pStyle w:val="15"/>
            </w:pPr>
            <w:r>
              <w:t>21430.28</w:t>
            </w:r>
          </w:p>
        </w:tc>
        <w:tc>
          <w:tcPr>
            <w:tcW w:w="1474" w:type="dxa"/>
            <w:vAlign w:val="center"/>
          </w:tcPr>
          <w:p>
            <w:pPr>
              <w:pStyle w:val="15"/>
            </w:pPr>
            <w:r>
              <w:t>21167.96</w:t>
            </w:r>
          </w:p>
        </w:tc>
        <w:tc>
          <w:tcPr>
            <w:tcW w:w="1474" w:type="dxa"/>
            <w:vAlign w:val="center"/>
          </w:tcPr>
          <w:p>
            <w:pPr>
              <w:pStyle w:val="15"/>
            </w:pPr>
            <w:r>
              <w:t>262.31</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21167.96</w:t>
            </w:r>
          </w:p>
        </w:tc>
        <w:tc>
          <w:tcPr>
            <w:tcW w:w="2551" w:type="dxa"/>
            <w:vAlign w:val="center"/>
          </w:tcPr>
          <w:p>
            <w:pPr>
              <w:pStyle w:val="15"/>
            </w:pPr>
            <w:r>
              <w:t>2330.76</w:t>
            </w:r>
          </w:p>
        </w:tc>
        <w:tc>
          <w:tcPr>
            <w:tcW w:w="2551" w:type="dxa"/>
            <w:vAlign w:val="center"/>
          </w:tcPr>
          <w:p>
            <w:pPr>
              <w:pStyle w:val="15"/>
            </w:pPr>
            <w:r>
              <w:t>18837.20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518.31</w:t>
            </w:r>
          </w:p>
        </w:tc>
        <w:tc>
          <w:tcPr>
            <w:tcW w:w="2551" w:type="dxa"/>
            <w:vAlign w:val="center"/>
          </w:tcPr>
          <w:p>
            <w:pPr>
              <w:pStyle w:val="11"/>
            </w:pPr>
            <w:r>
              <w:t>505.58</w:t>
            </w:r>
          </w:p>
        </w:tc>
        <w:tc>
          <w:tcPr>
            <w:tcW w:w="2551" w:type="dxa"/>
            <w:vAlign w:val="center"/>
          </w:tcPr>
          <w:p>
            <w:pPr>
              <w:pStyle w:val="11"/>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505.58</w:t>
            </w:r>
          </w:p>
        </w:tc>
        <w:tc>
          <w:tcPr>
            <w:tcW w:w="2551" w:type="dxa"/>
            <w:vAlign w:val="center"/>
          </w:tcPr>
          <w:p>
            <w:pPr>
              <w:pStyle w:val="11"/>
            </w:pPr>
            <w:r>
              <w:t>505.58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182.74</w:t>
            </w:r>
          </w:p>
        </w:tc>
        <w:tc>
          <w:tcPr>
            <w:tcW w:w="2551" w:type="dxa"/>
            <w:vAlign w:val="center"/>
          </w:tcPr>
          <w:p>
            <w:pPr>
              <w:pStyle w:val="11"/>
            </w:pPr>
            <w:r>
              <w:t>182.74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195.36</w:t>
            </w:r>
          </w:p>
        </w:tc>
        <w:tc>
          <w:tcPr>
            <w:tcW w:w="2551" w:type="dxa"/>
            <w:vAlign w:val="center"/>
          </w:tcPr>
          <w:p>
            <w:pPr>
              <w:pStyle w:val="11"/>
            </w:pPr>
            <w:r>
              <w:t>195.36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127.48</w:t>
            </w:r>
          </w:p>
        </w:tc>
        <w:tc>
          <w:tcPr>
            <w:tcW w:w="2551" w:type="dxa"/>
            <w:vAlign w:val="center"/>
          </w:tcPr>
          <w:p>
            <w:pPr>
              <w:pStyle w:val="11"/>
            </w:pPr>
            <w:r>
              <w:t>127.48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12.73</w:t>
            </w:r>
          </w:p>
        </w:tc>
        <w:tc>
          <w:tcPr>
            <w:tcW w:w="2551" w:type="dxa"/>
            <w:vAlign w:val="center"/>
          </w:tcPr>
          <w:p>
            <w:pPr>
              <w:pStyle w:val="11"/>
            </w:pPr>
          </w:p>
        </w:tc>
        <w:tc>
          <w:tcPr>
            <w:tcW w:w="2551" w:type="dxa"/>
            <w:vAlign w:val="center"/>
          </w:tcPr>
          <w:p>
            <w:pPr>
              <w:pStyle w:val="11"/>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12.73</w:t>
            </w:r>
          </w:p>
        </w:tc>
        <w:tc>
          <w:tcPr>
            <w:tcW w:w="2551" w:type="dxa"/>
            <w:vAlign w:val="center"/>
          </w:tcPr>
          <w:p>
            <w:pPr>
              <w:pStyle w:val="11"/>
            </w:pPr>
          </w:p>
        </w:tc>
        <w:tc>
          <w:tcPr>
            <w:tcW w:w="2551" w:type="dxa"/>
            <w:vAlign w:val="center"/>
          </w:tcPr>
          <w:p>
            <w:pPr>
              <w:pStyle w:val="11"/>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20485.79</w:t>
            </w:r>
          </w:p>
        </w:tc>
        <w:tc>
          <w:tcPr>
            <w:tcW w:w="2551" w:type="dxa"/>
            <w:vAlign w:val="center"/>
          </w:tcPr>
          <w:p>
            <w:pPr>
              <w:pStyle w:val="11"/>
            </w:pPr>
            <w:r>
              <w:t>1661.32</w:t>
            </w:r>
          </w:p>
        </w:tc>
        <w:tc>
          <w:tcPr>
            <w:tcW w:w="2551" w:type="dxa"/>
            <w:vAlign w:val="center"/>
          </w:tcPr>
          <w:p>
            <w:pPr>
              <w:pStyle w:val="11"/>
            </w:pPr>
            <w:r>
              <w:t>18824.47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1563.63</w:t>
            </w:r>
          </w:p>
        </w:tc>
        <w:tc>
          <w:tcPr>
            <w:tcW w:w="2551" w:type="dxa"/>
            <w:vAlign w:val="center"/>
          </w:tcPr>
          <w:p>
            <w:pPr>
              <w:pStyle w:val="11"/>
            </w:pPr>
            <w:r>
              <w:t>417.19</w:t>
            </w:r>
          </w:p>
        </w:tc>
        <w:tc>
          <w:tcPr>
            <w:tcW w:w="2551" w:type="dxa"/>
            <w:vAlign w:val="center"/>
          </w:tcPr>
          <w:p>
            <w:pPr>
              <w:pStyle w:val="11"/>
            </w:pPr>
            <w:r>
              <w:t>1146.44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2100101</w:t>
            </w:r>
          </w:p>
        </w:tc>
        <w:tc>
          <w:tcPr>
            <w:tcW w:w="4535" w:type="dxa"/>
            <w:vAlign w:val="center"/>
          </w:tcPr>
          <w:p>
            <w:pPr>
              <w:pStyle w:val="12"/>
            </w:pPr>
            <w:r>
              <w:t>行政运行</w:t>
            </w:r>
          </w:p>
        </w:tc>
        <w:tc>
          <w:tcPr>
            <w:tcW w:w="2551" w:type="dxa"/>
            <w:vAlign w:val="center"/>
          </w:tcPr>
          <w:p>
            <w:pPr>
              <w:pStyle w:val="11"/>
            </w:pPr>
            <w:r>
              <w:t>417.19</w:t>
            </w:r>
          </w:p>
        </w:tc>
        <w:tc>
          <w:tcPr>
            <w:tcW w:w="2551" w:type="dxa"/>
            <w:vAlign w:val="center"/>
          </w:tcPr>
          <w:p>
            <w:pPr>
              <w:pStyle w:val="11"/>
            </w:pPr>
            <w:r>
              <w:t>417.19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2100199</w:t>
            </w:r>
          </w:p>
        </w:tc>
        <w:tc>
          <w:tcPr>
            <w:tcW w:w="4535" w:type="dxa"/>
            <w:vAlign w:val="center"/>
          </w:tcPr>
          <w:p>
            <w:pPr>
              <w:pStyle w:val="12"/>
            </w:pPr>
            <w:r>
              <w:t>其他卫生健康管理事务支出</w:t>
            </w:r>
          </w:p>
        </w:tc>
        <w:tc>
          <w:tcPr>
            <w:tcW w:w="2551" w:type="dxa"/>
            <w:vAlign w:val="center"/>
          </w:tcPr>
          <w:p>
            <w:pPr>
              <w:pStyle w:val="11"/>
            </w:pPr>
            <w:r>
              <w:t>1146.44</w:t>
            </w:r>
          </w:p>
        </w:tc>
        <w:tc>
          <w:tcPr>
            <w:tcW w:w="2551" w:type="dxa"/>
            <w:vAlign w:val="center"/>
          </w:tcPr>
          <w:p>
            <w:pPr>
              <w:pStyle w:val="11"/>
            </w:pPr>
          </w:p>
        </w:tc>
        <w:tc>
          <w:tcPr>
            <w:tcW w:w="2551" w:type="dxa"/>
            <w:vAlign w:val="center"/>
          </w:tcPr>
          <w:p>
            <w:pPr>
              <w:pStyle w:val="11"/>
            </w:pPr>
            <w:r>
              <w:t>1146.44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878.00</w:t>
            </w:r>
          </w:p>
        </w:tc>
        <w:tc>
          <w:tcPr>
            <w:tcW w:w="2551" w:type="dxa"/>
            <w:vAlign w:val="center"/>
          </w:tcPr>
          <w:p>
            <w:pPr>
              <w:pStyle w:val="11"/>
            </w:pPr>
          </w:p>
        </w:tc>
        <w:tc>
          <w:tcPr>
            <w:tcW w:w="2551" w:type="dxa"/>
            <w:vAlign w:val="center"/>
          </w:tcPr>
          <w:p>
            <w:pPr>
              <w:pStyle w:val="11"/>
            </w:pPr>
            <w:r>
              <w:t>878.00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878.00</w:t>
            </w:r>
          </w:p>
        </w:tc>
        <w:tc>
          <w:tcPr>
            <w:tcW w:w="2551" w:type="dxa"/>
            <w:vAlign w:val="center"/>
          </w:tcPr>
          <w:p>
            <w:pPr>
              <w:pStyle w:val="11"/>
            </w:pPr>
          </w:p>
        </w:tc>
        <w:tc>
          <w:tcPr>
            <w:tcW w:w="2551" w:type="dxa"/>
            <w:vAlign w:val="center"/>
          </w:tcPr>
          <w:p>
            <w:pPr>
              <w:pStyle w:val="11"/>
            </w:pPr>
            <w:r>
              <w:t>878.00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3097.14</w:t>
            </w:r>
          </w:p>
        </w:tc>
        <w:tc>
          <w:tcPr>
            <w:tcW w:w="2551" w:type="dxa"/>
            <w:vAlign w:val="center"/>
          </w:tcPr>
          <w:p>
            <w:pPr>
              <w:pStyle w:val="11"/>
            </w:pPr>
          </w:p>
        </w:tc>
        <w:tc>
          <w:tcPr>
            <w:tcW w:w="2551" w:type="dxa"/>
            <w:vAlign w:val="center"/>
          </w:tcPr>
          <w:p>
            <w:pPr>
              <w:pStyle w:val="11"/>
            </w:pPr>
            <w:r>
              <w:t>3097.14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3097.14</w:t>
            </w:r>
          </w:p>
        </w:tc>
        <w:tc>
          <w:tcPr>
            <w:tcW w:w="2551" w:type="dxa"/>
            <w:vAlign w:val="center"/>
          </w:tcPr>
          <w:p>
            <w:pPr>
              <w:pStyle w:val="11"/>
            </w:pPr>
          </w:p>
        </w:tc>
        <w:tc>
          <w:tcPr>
            <w:tcW w:w="2551" w:type="dxa"/>
            <w:vAlign w:val="center"/>
          </w:tcPr>
          <w:p>
            <w:pPr>
              <w:pStyle w:val="11"/>
            </w:pPr>
            <w:r>
              <w:t>3097.14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13906.40</w:t>
            </w:r>
          </w:p>
        </w:tc>
        <w:tc>
          <w:tcPr>
            <w:tcW w:w="2551" w:type="dxa"/>
            <w:vAlign w:val="center"/>
          </w:tcPr>
          <w:p>
            <w:pPr>
              <w:pStyle w:val="11"/>
            </w:pPr>
            <w:r>
              <w:t>1115.13</w:t>
            </w:r>
          </w:p>
        </w:tc>
        <w:tc>
          <w:tcPr>
            <w:tcW w:w="2551" w:type="dxa"/>
            <w:vAlign w:val="center"/>
          </w:tcPr>
          <w:p>
            <w:pPr>
              <w:pStyle w:val="11"/>
            </w:pPr>
            <w:r>
              <w:t>12791.26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2100401</w:t>
            </w:r>
          </w:p>
        </w:tc>
        <w:tc>
          <w:tcPr>
            <w:tcW w:w="4535" w:type="dxa"/>
            <w:vAlign w:val="center"/>
          </w:tcPr>
          <w:p>
            <w:pPr>
              <w:pStyle w:val="12"/>
            </w:pPr>
            <w:r>
              <w:t>疾病预防控制机构</w:t>
            </w:r>
          </w:p>
        </w:tc>
        <w:tc>
          <w:tcPr>
            <w:tcW w:w="2551" w:type="dxa"/>
            <w:vAlign w:val="center"/>
          </w:tcPr>
          <w:p>
            <w:pPr>
              <w:pStyle w:val="11"/>
            </w:pPr>
            <w:r>
              <w:t>1073.01</w:t>
            </w:r>
          </w:p>
        </w:tc>
        <w:tc>
          <w:tcPr>
            <w:tcW w:w="2551" w:type="dxa"/>
            <w:vAlign w:val="center"/>
          </w:tcPr>
          <w:p>
            <w:pPr>
              <w:pStyle w:val="11"/>
            </w:pPr>
            <w:r>
              <w:t>820.01</w:t>
            </w:r>
          </w:p>
        </w:tc>
        <w:tc>
          <w:tcPr>
            <w:tcW w:w="2551" w:type="dxa"/>
            <w:vAlign w:val="center"/>
          </w:tcPr>
          <w:p>
            <w:pPr>
              <w:pStyle w:val="11"/>
            </w:pPr>
            <w:r>
              <w:t>253.00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2100402</w:t>
            </w:r>
          </w:p>
        </w:tc>
        <w:tc>
          <w:tcPr>
            <w:tcW w:w="4535" w:type="dxa"/>
            <w:vAlign w:val="center"/>
          </w:tcPr>
          <w:p>
            <w:pPr>
              <w:pStyle w:val="12"/>
            </w:pPr>
            <w:r>
              <w:t>卫生监督机构</w:t>
            </w:r>
          </w:p>
        </w:tc>
        <w:tc>
          <w:tcPr>
            <w:tcW w:w="2551" w:type="dxa"/>
            <w:vAlign w:val="center"/>
          </w:tcPr>
          <w:p>
            <w:pPr>
              <w:pStyle w:val="11"/>
            </w:pPr>
            <w:r>
              <w:t>328.12</w:t>
            </w:r>
          </w:p>
        </w:tc>
        <w:tc>
          <w:tcPr>
            <w:tcW w:w="2551" w:type="dxa"/>
            <w:vAlign w:val="center"/>
          </w:tcPr>
          <w:p>
            <w:pPr>
              <w:pStyle w:val="11"/>
            </w:pPr>
            <w:r>
              <w:t>295.12</w:t>
            </w:r>
          </w:p>
        </w:tc>
        <w:tc>
          <w:tcPr>
            <w:tcW w:w="2551" w:type="dxa"/>
            <w:vAlign w:val="center"/>
          </w:tcPr>
          <w:p>
            <w:pPr>
              <w:pStyle w:val="11"/>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3649.99</w:t>
            </w:r>
          </w:p>
        </w:tc>
        <w:tc>
          <w:tcPr>
            <w:tcW w:w="2551" w:type="dxa"/>
            <w:vAlign w:val="center"/>
          </w:tcPr>
          <w:p>
            <w:pPr>
              <w:pStyle w:val="11"/>
            </w:pPr>
          </w:p>
        </w:tc>
        <w:tc>
          <w:tcPr>
            <w:tcW w:w="2551" w:type="dxa"/>
            <w:vAlign w:val="center"/>
          </w:tcPr>
          <w:p>
            <w:pPr>
              <w:pStyle w:val="11"/>
            </w:pPr>
            <w:r>
              <w:t>3649.99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176.10</w:t>
            </w:r>
          </w:p>
        </w:tc>
        <w:tc>
          <w:tcPr>
            <w:tcW w:w="2551" w:type="dxa"/>
            <w:vAlign w:val="center"/>
          </w:tcPr>
          <w:p>
            <w:pPr>
              <w:pStyle w:val="11"/>
            </w:pPr>
          </w:p>
        </w:tc>
        <w:tc>
          <w:tcPr>
            <w:tcW w:w="2551" w:type="dxa"/>
            <w:vAlign w:val="center"/>
          </w:tcPr>
          <w:p>
            <w:pPr>
              <w:pStyle w:val="11"/>
            </w:pPr>
            <w:r>
              <w:t>176.10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2100410</w:t>
            </w:r>
          </w:p>
        </w:tc>
        <w:tc>
          <w:tcPr>
            <w:tcW w:w="4535" w:type="dxa"/>
            <w:vAlign w:val="center"/>
          </w:tcPr>
          <w:p>
            <w:pPr>
              <w:pStyle w:val="12"/>
            </w:pPr>
            <w:r>
              <w:t>突发公共卫生事件应急处理</w:t>
            </w:r>
          </w:p>
        </w:tc>
        <w:tc>
          <w:tcPr>
            <w:tcW w:w="2551" w:type="dxa"/>
            <w:vAlign w:val="center"/>
          </w:tcPr>
          <w:p>
            <w:pPr>
              <w:pStyle w:val="11"/>
            </w:pPr>
            <w:r>
              <w:t>7806.50</w:t>
            </w:r>
          </w:p>
        </w:tc>
        <w:tc>
          <w:tcPr>
            <w:tcW w:w="2551" w:type="dxa"/>
            <w:vAlign w:val="center"/>
          </w:tcPr>
          <w:p>
            <w:pPr>
              <w:pStyle w:val="11"/>
            </w:pPr>
          </w:p>
        </w:tc>
        <w:tc>
          <w:tcPr>
            <w:tcW w:w="2551" w:type="dxa"/>
            <w:vAlign w:val="center"/>
          </w:tcPr>
          <w:p>
            <w:pPr>
              <w:pStyle w:val="11"/>
            </w:pPr>
            <w:r>
              <w:t>7806.50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2100499</w:t>
            </w:r>
          </w:p>
        </w:tc>
        <w:tc>
          <w:tcPr>
            <w:tcW w:w="4535" w:type="dxa"/>
            <w:vAlign w:val="center"/>
          </w:tcPr>
          <w:p>
            <w:pPr>
              <w:pStyle w:val="12"/>
            </w:pPr>
            <w:r>
              <w:t>其他公共卫生支出</w:t>
            </w:r>
          </w:p>
        </w:tc>
        <w:tc>
          <w:tcPr>
            <w:tcW w:w="2551" w:type="dxa"/>
            <w:vAlign w:val="center"/>
          </w:tcPr>
          <w:p>
            <w:pPr>
              <w:pStyle w:val="11"/>
            </w:pPr>
            <w:r>
              <w:t>872.67</w:t>
            </w:r>
          </w:p>
        </w:tc>
        <w:tc>
          <w:tcPr>
            <w:tcW w:w="2551" w:type="dxa"/>
            <w:vAlign w:val="center"/>
          </w:tcPr>
          <w:p>
            <w:pPr>
              <w:pStyle w:val="11"/>
            </w:pPr>
          </w:p>
        </w:tc>
        <w:tc>
          <w:tcPr>
            <w:tcW w:w="2551" w:type="dxa"/>
            <w:vAlign w:val="center"/>
          </w:tcPr>
          <w:p>
            <w:pPr>
              <w:pStyle w:val="11"/>
            </w:pPr>
            <w:r>
              <w:t>872.67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21006</w:t>
            </w:r>
          </w:p>
        </w:tc>
        <w:tc>
          <w:tcPr>
            <w:tcW w:w="4535" w:type="dxa"/>
            <w:vAlign w:val="center"/>
          </w:tcPr>
          <w:p>
            <w:pPr>
              <w:pStyle w:val="12"/>
            </w:pPr>
            <w:r>
              <w:t>中医药</w:t>
            </w:r>
          </w:p>
        </w:tc>
        <w:tc>
          <w:tcPr>
            <w:tcW w:w="2551" w:type="dxa"/>
            <w:vAlign w:val="center"/>
          </w:tcPr>
          <w:p>
            <w:pPr>
              <w:pStyle w:val="11"/>
            </w:pPr>
            <w:r>
              <w:t>97.00</w:t>
            </w:r>
          </w:p>
        </w:tc>
        <w:tc>
          <w:tcPr>
            <w:tcW w:w="2551" w:type="dxa"/>
            <w:vAlign w:val="center"/>
          </w:tcPr>
          <w:p>
            <w:pPr>
              <w:pStyle w:val="11"/>
            </w:pPr>
          </w:p>
        </w:tc>
        <w:tc>
          <w:tcPr>
            <w:tcW w:w="2551"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2100699</w:t>
            </w:r>
          </w:p>
        </w:tc>
        <w:tc>
          <w:tcPr>
            <w:tcW w:w="4535" w:type="dxa"/>
            <w:vAlign w:val="center"/>
          </w:tcPr>
          <w:p>
            <w:pPr>
              <w:pStyle w:val="12"/>
            </w:pPr>
            <w:r>
              <w:t>其他中医药支出</w:t>
            </w:r>
          </w:p>
        </w:tc>
        <w:tc>
          <w:tcPr>
            <w:tcW w:w="2551" w:type="dxa"/>
            <w:vAlign w:val="center"/>
          </w:tcPr>
          <w:p>
            <w:pPr>
              <w:pStyle w:val="11"/>
            </w:pPr>
            <w:r>
              <w:t>97.00</w:t>
            </w:r>
          </w:p>
        </w:tc>
        <w:tc>
          <w:tcPr>
            <w:tcW w:w="2551" w:type="dxa"/>
            <w:vAlign w:val="center"/>
          </w:tcPr>
          <w:p>
            <w:pPr>
              <w:pStyle w:val="11"/>
            </w:pPr>
          </w:p>
        </w:tc>
        <w:tc>
          <w:tcPr>
            <w:tcW w:w="2551"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814.63</w:t>
            </w:r>
          </w:p>
        </w:tc>
        <w:tc>
          <w:tcPr>
            <w:tcW w:w="2551" w:type="dxa"/>
            <w:vAlign w:val="center"/>
          </w:tcPr>
          <w:p>
            <w:pPr>
              <w:pStyle w:val="11"/>
            </w:pPr>
          </w:p>
        </w:tc>
        <w:tc>
          <w:tcPr>
            <w:tcW w:w="2551" w:type="dxa"/>
            <w:vAlign w:val="center"/>
          </w:tcPr>
          <w:p>
            <w:pPr>
              <w:pStyle w:val="11"/>
            </w:pPr>
            <w:r>
              <w:t>814.63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814.63</w:t>
            </w:r>
          </w:p>
        </w:tc>
        <w:tc>
          <w:tcPr>
            <w:tcW w:w="2551" w:type="dxa"/>
            <w:vAlign w:val="center"/>
          </w:tcPr>
          <w:p>
            <w:pPr>
              <w:pStyle w:val="11"/>
            </w:pPr>
          </w:p>
        </w:tc>
        <w:tc>
          <w:tcPr>
            <w:tcW w:w="2551" w:type="dxa"/>
            <w:vAlign w:val="center"/>
          </w:tcPr>
          <w:p>
            <w:pPr>
              <w:pStyle w:val="11"/>
            </w:pPr>
            <w:r>
              <w:t>814.63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128.99</w:t>
            </w:r>
          </w:p>
        </w:tc>
        <w:tc>
          <w:tcPr>
            <w:tcW w:w="2551" w:type="dxa"/>
            <w:vAlign w:val="center"/>
          </w:tcPr>
          <w:p>
            <w:pPr>
              <w:pStyle w:val="11"/>
            </w:pPr>
            <w:r>
              <w:t>128.99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32.73</w:t>
            </w:r>
          </w:p>
        </w:tc>
        <w:tc>
          <w:tcPr>
            <w:tcW w:w="2551" w:type="dxa"/>
            <w:vAlign w:val="center"/>
          </w:tcPr>
          <w:p>
            <w:pPr>
              <w:pStyle w:val="11"/>
            </w:pPr>
            <w:r>
              <w:t>32.73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96.26</w:t>
            </w:r>
          </w:p>
        </w:tc>
        <w:tc>
          <w:tcPr>
            <w:tcW w:w="2551" w:type="dxa"/>
            <w:vAlign w:val="center"/>
          </w:tcPr>
          <w:p>
            <w:pPr>
              <w:pStyle w:val="11"/>
            </w:pPr>
            <w:r>
              <w:t>96.26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163.87</w:t>
            </w:r>
          </w:p>
        </w:tc>
        <w:tc>
          <w:tcPr>
            <w:tcW w:w="2551" w:type="dxa"/>
            <w:vAlign w:val="center"/>
          </w:tcPr>
          <w:p>
            <w:pPr>
              <w:pStyle w:val="11"/>
            </w:pPr>
            <w:r>
              <w:t>163.87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163.87</w:t>
            </w:r>
          </w:p>
        </w:tc>
        <w:tc>
          <w:tcPr>
            <w:tcW w:w="2551" w:type="dxa"/>
            <w:vAlign w:val="center"/>
          </w:tcPr>
          <w:p>
            <w:pPr>
              <w:pStyle w:val="11"/>
            </w:pPr>
            <w:r>
              <w:t>163.87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163.87</w:t>
            </w:r>
          </w:p>
        </w:tc>
        <w:tc>
          <w:tcPr>
            <w:tcW w:w="2551" w:type="dxa"/>
            <w:vAlign w:val="center"/>
          </w:tcPr>
          <w:p>
            <w:pPr>
              <w:pStyle w:val="11"/>
            </w:pPr>
            <w:r>
              <w:t>163.87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2330.76</w:t>
            </w:r>
          </w:p>
        </w:tc>
        <w:tc>
          <w:tcPr>
            <w:tcW w:w="2551" w:type="dxa"/>
            <w:vAlign w:val="center"/>
          </w:tcPr>
          <w:p>
            <w:pPr>
              <w:pStyle w:val="15"/>
            </w:pPr>
            <w:r>
              <w:t>2105.24</w:t>
            </w:r>
          </w:p>
        </w:tc>
        <w:tc>
          <w:tcPr>
            <w:tcW w:w="2551" w:type="dxa"/>
            <w:vAlign w:val="center"/>
          </w:tcPr>
          <w:p>
            <w:pPr>
              <w:pStyle w:val="15"/>
            </w:pPr>
            <w:r>
              <w:t>225.53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1733.01</w:t>
            </w:r>
          </w:p>
        </w:tc>
        <w:tc>
          <w:tcPr>
            <w:tcW w:w="2551" w:type="dxa"/>
            <w:vAlign w:val="center"/>
          </w:tcPr>
          <w:p>
            <w:pPr>
              <w:pStyle w:val="11"/>
            </w:pPr>
            <w:r>
              <w:t>1733.01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442.62</w:t>
            </w:r>
          </w:p>
        </w:tc>
        <w:tc>
          <w:tcPr>
            <w:tcW w:w="2551" w:type="dxa"/>
            <w:vAlign w:val="center"/>
          </w:tcPr>
          <w:p>
            <w:pPr>
              <w:pStyle w:val="11"/>
            </w:pPr>
            <w:r>
              <w:t>442.62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151.26</w:t>
            </w:r>
          </w:p>
        </w:tc>
        <w:tc>
          <w:tcPr>
            <w:tcW w:w="2551" w:type="dxa"/>
            <w:vAlign w:val="center"/>
          </w:tcPr>
          <w:p>
            <w:pPr>
              <w:pStyle w:val="11"/>
            </w:pPr>
            <w:r>
              <w:t>151.26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6.08</w:t>
            </w:r>
          </w:p>
        </w:tc>
        <w:tc>
          <w:tcPr>
            <w:tcW w:w="2551" w:type="dxa"/>
            <w:vAlign w:val="center"/>
          </w:tcPr>
          <w:p>
            <w:pPr>
              <w:pStyle w:val="11"/>
            </w:pPr>
            <w:r>
              <w:t>6.08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305.03</w:t>
            </w:r>
          </w:p>
        </w:tc>
        <w:tc>
          <w:tcPr>
            <w:tcW w:w="2551" w:type="dxa"/>
            <w:vAlign w:val="center"/>
          </w:tcPr>
          <w:p>
            <w:pPr>
              <w:pStyle w:val="11"/>
            </w:pPr>
            <w:r>
              <w:t>305.03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127.48</w:t>
            </w:r>
          </w:p>
        </w:tc>
        <w:tc>
          <w:tcPr>
            <w:tcW w:w="2551" w:type="dxa"/>
            <w:vAlign w:val="center"/>
          </w:tcPr>
          <w:p>
            <w:pPr>
              <w:pStyle w:val="11"/>
            </w:pPr>
            <w:r>
              <w:t>127.48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72.72</w:t>
            </w:r>
          </w:p>
        </w:tc>
        <w:tc>
          <w:tcPr>
            <w:tcW w:w="2551" w:type="dxa"/>
            <w:vAlign w:val="center"/>
          </w:tcPr>
          <w:p>
            <w:pPr>
              <w:pStyle w:val="11"/>
            </w:pPr>
            <w:r>
              <w:t>72.72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56.27</w:t>
            </w:r>
          </w:p>
        </w:tc>
        <w:tc>
          <w:tcPr>
            <w:tcW w:w="2551" w:type="dxa"/>
            <w:vAlign w:val="center"/>
          </w:tcPr>
          <w:p>
            <w:pPr>
              <w:pStyle w:val="11"/>
            </w:pPr>
            <w:r>
              <w:t>56.27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8.65</w:t>
            </w:r>
          </w:p>
        </w:tc>
        <w:tc>
          <w:tcPr>
            <w:tcW w:w="2551" w:type="dxa"/>
            <w:vAlign w:val="center"/>
          </w:tcPr>
          <w:p>
            <w:pPr>
              <w:pStyle w:val="11"/>
            </w:pPr>
            <w:r>
              <w:t>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163.87</w:t>
            </w:r>
          </w:p>
        </w:tc>
        <w:tc>
          <w:tcPr>
            <w:tcW w:w="2551" w:type="dxa"/>
            <w:vAlign w:val="center"/>
          </w:tcPr>
          <w:p>
            <w:pPr>
              <w:pStyle w:val="11"/>
            </w:pPr>
            <w:r>
              <w:t>163.87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399.04</w:t>
            </w:r>
          </w:p>
        </w:tc>
        <w:tc>
          <w:tcPr>
            <w:tcW w:w="2551" w:type="dxa"/>
            <w:vAlign w:val="center"/>
          </w:tcPr>
          <w:p>
            <w:pPr>
              <w:pStyle w:val="11"/>
            </w:pPr>
            <w:r>
              <w:t>399.04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219.51</w:t>
            </w:r>
          </w:p>
        </w:tc>
        <w:tc>
          <w:tcPr>
            <w:tcW w:w="2551" w:type="dxa"/>
            <w:vAlign w:val="center"/>
          </w:tcPr>
          <w:p>
            <w:pPr>
              <w:pStyle w:val="11"/>
            </w:pPr>
          </w:p>
        </w:tc>
        <w:tc>
          <w:tcPr>
            <w:tcW w:w="2551" w:type="dxa"/>
            <w:vAlign w:val="center"/>
          </w:tcPr>
          <w:p>
            <w:pPr>
              <w:pStyle w:val="11"/>
            </w:pPr>
            <w:r>
              <w:t>219.51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24.94</w:t>
            </w:r>
          </w:p>
        </w:tc>
        <w:tc>
          <w:tcPr>
            <w:tcW w:w="2551" w:type="dxa"/>
            <w:vAlign w:val="center"/>
          </w:tcPr>
          <w:p>
            <w:pPr>
              <w:pStyle w:val="11"/>
            </w:pPr>
          </w:p>
        </w:tc>
        <w:tc>
          <w:tcPr>
            <w:tcW w:w="2551" w:type="dxa"/>
            <w:vAlign w:val="center"/>
          </w:tcPr>
          <w:p>
            <w:pPr>
              <w:pStyle w:val="11"/>
            </w:pPr>
            <w:r>
              <w:t>24.94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14.53</w:t>
            </w:r>
          </w:p>
        </w:tc>
        <w:tc>
          <w:tcPr>
            <w:tcW w:w="2551" w:type="dxa"/>
            <w:vAlign w:val="center"/>
          </w:tcPr>
          <w:p>
            <w:pPr>
              <w:pStyle w:val="11"/>
            </w:pPr>
          </w:p>
        </w:tc>
        <w:tc>
          <w:tcPr>
            <w:tcW w:w="2551" w:type="dxa"/>
            <w:vAlign w:val="center"/>
          </w:tcPr>
          <w:p>
            <w:pPr>
              <w:pStyle w:val="11"/>
            </w:pPr>
            <w:r>
              <w:t>14.53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40.59</w:t>
            </w:r>
          </w:p>
        </w:tc>
        <w:tc>
          <w:tcPr>
            <w:tcW w:w="2551" w:type="dxa"/>
            <w:vAlign w:val="center"/>
          </w:tcPr>
          <w:p>
            <w:pPr>
              <w:pStyle w:val="11"/>
            </w:pPr>
          </w:p>
        </w:tc>
        <w:tc>
          <w:tcPr>
            <w:tcW w:w="2551" w:type="dxa"/>
            <w:vAlign w:val="center"/>
          </w:tcPr>
          <w:p>
            <w:pPr>
              <w:pStyle w:val="11"/>
            </w:pPr>
            <w:r>
              <w:t>40.59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4.44</w:t>
            </w:r>
          </w:p>
        </w:tc>
        <w:tc>
          <w:tcPr>
            <w:tcW w:w="2551" w:type="dxa"/>
            <w:vAlign w:val="center"/>
          </w:tcPr>
          <w:p>
            <w:pPr>
              <w:pStyle w:val="11"/>
            </w:pPr>
          </w:p>
        </w:tc>
        <w:tc>
          <w:tcPr>
            <w:tcW w:w="2551" w:type="dxa"/>
            <w:vAlign w:val="center"/>
          </w:tcPr>
          <w:p>
            <w:pPr>
              <w:pStyle w:val="11"/>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49.90</w:t>
            </w:r>
          </w:p>
        </w:tc>
        <w:tc>
          <w:tcPr>
            <w:tcW w:w="2551" w:type="dxa"/>
            <w:vAlign w:val="center"/>
          </w:tcPr>
          <w:p>
            <w:pPr>
              <w:pStyle w:val="11"/>
            </w:pPr>
          </w:p>
        </w:tc>
        <w:tc>
          <w:tcPr>
            <w:tcW w:w="2551" w:type="dxa"/>
            <w:vAlign w:val="center"/>
          </w:tcPr>
          <w:p>
            <w:pPr>
              <w:pStyle w:val="11"/>
            </w:pPr>
            <w:r>
              <w:t>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9.59</w:t>
            </w:r>
          </w:p>
        </w:tc>
        <w:tc>
          <w:tcPr>
            <w:tcW w:w="2551" w:type="dxa"/>
            <w:vAlign w:val="center"/>
          </w:tcPr>
          <w:p>
            <w:pPr>
              <w:pStyle w:val="11"/>
            </w:pPr>
          </w:p>
        </w:tc>
        <w:tc>
          <w:tcPr>
            <w:tcW w:w="2551" w:type="dxa"/>
            <w:vAlign w:val="center"/>
          </w:tcPr>
          <w:p>
            <w:pPr>
              <w:pStyle w:val="11"/>
            </w:pPr>
            <w:r>
              <w:t>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10.85</w:t>
            </w:r>
          </w:p>
        </w:tc>
        <w:tc>
          <w:tcPr>
            <w:tcW w:w="2551" w:type="dxa"/>
            <w:vAlign w:val="center"/>
          </w:tcPr>
          <w:p>
            <w:pPr>
              <w:pStyle w:val="11"/>
            </w:pPr>
          </w:p>
        </w:tc>
        <w:tc>
          <w:tcPr>
            <w:tcW w:w="2551" w:type="dxa"/>
            <w:vAlign w:val="center"/>
          </w:tcPr>
          <w:p>
            <w:pPr>
              <w:pStyle w:val="11"/>
            </w:pPr>
            <w:r>
              <w:t>10.85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10.80</w:t>
            </w:r>
          </w:p>
        </w:tc>
        <w:tc>
          <w:tcPr>
            <w:tcW w:w="2551" w:type="dxa"/>
            <w:vAlign w:val="center"/>
          </w:tcPr>
          <w:p>
            <w:pPr>
              <w:pStyle w:val="11"/>
            </w:pPr>
          </w:p>
        </w:tc>
        <w:tc>
          <w:tcPr>
            <w:tcW w:w="2551" w:type="dxa"/>
            <w:vAlign w:val="center"/>
          </w:tcPr>
          <w:p>
            <w:pPr>
              <w:pStyle w:val="11"/>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11.82</w:t>
            </w:r>
          </w:p>
        </w:tc>
        <w:tc>
          <w:tcPr>
            <w:tcW w:w="2551" w:type="dxa"/>
            <w:vAlign w:val="center"/>
          </w:tcPr>
          <w:p>
            <w:pPr>
              <w:pStyle w:val="11"/>
            </w:pPr>
          </w:p>
        </w:tc>
        <w:tc>
          <w:tcPr>
            <w:tcW w:w="2551" w:type="dxa"/>
            <w:vAlign w:val="center"/>
          </w:tcPr>
          <w:p>
            <w:pPr>
              <w:pStyle w:val="11"/>
            </w:pPr>
            <w:r>
              <w:t>11.82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12.35</w:t>
            </w:r>
          </w:p>
        </w:tc>
        <w:tc>
          <w:tcPr>
            <w:tcW w:w="2551" w:type="dxa"/>
            <w:vAlign w:val="center"/>
          </w:tcPr>
          <w:p>
            <w:pPr>
              <w:pStyle w:val="11"/>
            </w:pPr>
          </w:p>
        </w:tc>
        <w:tc>
          <w:tcPr>
            <w:tcW w:w="2551" w:type="dxa"/>
            <w:vAlign w:val="center"/>
          </w:tcPr>
          <w:p>
            <w:pPr>
              <w:pStyle w:val="11"/>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372.23</w:t>
            </w:r>
          </w:p>
        </w:tc>
        <w:tc>
          <w:tcPr>
            <w:tcW w:w="2551" w:type="dxa"/>
            <w:vAlign w:val="center"/>
          </w:tcPr>
          <w:p>
            <w:pPr>
              <w:pStyle w:val="11"/>
            </w:pPr>
            <w:r>
              <w:t>372.23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88.61</w:t>
            </w:r>
          </w:p>
        </w:tc>
        <w:tc>
          <w:tcPr>
            <w:tcW w:w="2551" w:type="dxa"/>
            <w:vAlign w:val="center"/>
          </w:tcPr>
          <w:p>
            <w:pPr>
              <w:pStyle w:val="11"/>
            </w:pPr>
            <w:r>
              <w:t>88.61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4.86</w:t>
            </w:r>
          </w:p>
        </w:tc>
        <w:tc>
          <w:tcPr>
            <w:tcW w:w="2551" w:type="dxa"/>
            <w:vAlign w:val="center"/>
          </w:tcPr>
          <w:p>
            <w:pPr>
              <w:pStyle w:val="11"/>
            </w:pPr>
            <w:r>
              <w:t>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0.12</w:t>
            </w:r>
          </w:p>
        </w:tc>
        <w:tc>
          <w:tcPr>
            <w:tcW w:w="2551" w:type="dxa"/>
            <w:vAlign w:val="center"/>
          </w:tcPr>
          <w:p>
            <w:pPr>
              <w:pStyle w:val="11"/>
            </w:pPr>
            <w:r>
              <w:t>0.12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278.64</w:t>
            </w:r>
          </w:p>
        </w:tc>
        <w:tc>
          <w:tcPr>
            <w:tcW w:w="2551" w:type="dxa"/>
            <w:vAlign w:val="center"/>
          </w:tcPr>
          <w:p>
            <w:pPr>
              <w:pStyle w:val="11"/>
            </w:pPr>
            <w:r>
              <w:t>278.64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6.02</w:t>
            </w:r>
          </w:p>
        </w:tc>
        <w:tc>
          <w:tcPr>
            <w:tcW w:w="2551" w:type="dxa"/>
            <w:vAlign w:val="center"/>
          </w:tcPr>
          <w:p>
            <w:pPr>
              <w:pStyle w:val="11"/>
            </w:pPr>
          </w:p>
        </w:tc>
        <w:tc>
          <w:tcPr>
            <w:tcW w:w="2551" w:type="dxa"/>
            <w:vAlign w:val="center"/>
          </w:tcPr>
          <w:p>
            <w:pPr>
              <w:pStyle w:val="11"/>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6.02</w:t>
            </w:r>
          </w:p>
        </w:tc>
        <w:tc>
          <w:tcPr>
            <w:tcW w:w="2551" w:type="dxa"/>
            <w:vAlign w:val="center"/>
          </w:tcPr>
          <w:p>
            <w:pPr>
              <w:pStyle w:val="11"/>
            </w:pPr>
          </w:p>
        </w:tc>
        <w:tc>
          <w:tcPr>
            <w:tcW w:w="2551" w:type="dxa"/>
            <w:vAlign w:val="center"/>
          </w:tcPr>
          <w:p>
            <w:pPr>
              <w:pStyle w:val="11"/>
            </w:pPr>
            <w:r>
              <w:t>6.02</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262.31</w:t>
            </w:r>
          </w:p>
        </w:tc>
        <w:tc>
          <w:tcPr>
            <w:tcW w:w="2551" w:type="dxa"/>
            <w:vAlign w:val="center"/>
          </w:tcPr>
          <w:p>
            <w:pPr>
              <w:pStyle w:val="15"/>
            </w:pPr>
          </w:p>
        </w:tc>
        <w:tc>
          <w:tcPr>
            <w:tcW w:w="2551" w:type="dxa"/>
            <w:vAlign w:val="center"/>
          </w:tcPr>
          <w:p>
            <w:pPr>
              <w:pStyle w:val="15"/>
            </w:pPr>
            <w:r>
              <w:t>262.31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262.30</w:t>
            </w:r>
          </w:p>
        </w:tc>
        <w:tc>
          <w:tcPr>
            <w:tcW w:w="2551" w:type="dxa"/>
            <w:vAlign w:val="center"/>
          </w:tcPr>
          <w:p>
            <w:pPr>
              <w:pStyle w:val="11"/>
            </w:pPr>
          </w:p>
        </w:tc>
        <w:tc>
          <w:tcPr>
            <w:tcW w:w="2551" w:type="dxa"/>
            <w:vAlign w:val="center"/>
          </w:tcPr>
          <w:p>
            <w:pPr>
              <w:pStyle w:val="11"/>
            </w:pPr>
            <w:r>
              <w:t>262.30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262.30</w:t>
            </w:r>
          </w:p>
        </w:tc>
        <w:tc>
          <w:tcPr>
            <w:tcW w:w="2551" w:type="dxa"/>
            <w:vAlign w:val="center"/>
          </w:tcPr>
          <w:p>
            <w:pPr>
              <w:pStyle w:val="11"/>
            </w:pPr>
          </w:p>
        </w:tc>
        <w:tc>
          <w:tcPr>
            <w:tcW w:w="2551" w:type="dxa"/>
            <w:vAlign w:val="center"/>
          </w:tcPr>
          <w:p>
            <w:pPr>
              <w:pStyle w:val="11"/>
            </w:pPr>
            <w:r>
              <w:t>262.30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2320498</w:t>
            </w:r>
          </w:p>
        </w:tc>
        <w:tc>
          <w:tcPr>
            <w:tcW w:w="4535" w:type="dxa"/>
            <w:vAlign w:val="center"/>
          </w:tcPr>
          <w:p>
            <w:pPr>
              <w:pStyle w:val="12"/>
            </w:pPr>
            <w:r>
              <w:t>其他地方自行试点项目收益专项债券付息支出</w:t>
            </w:r>
          </w:p>
        </w:tc>
        <w:tc>
          <w:tcPr>
            <w:tcW w:w="2551" w:type="dxa"/>
            <w:vAlign w:val="center"/>
          </w:tcPr>
          <w:p>
            <w:pPr>
              <w:pStyle w:val="11"/>
            </w:pPr>
            <w:r>
              <w:t>262.30</w:t>
            </w:r>
          </w:p>
        </w:tc>
        <w:tc>
          <w:tcPr>
            <w:tcW w:w="2551" w:type="dxa"/>
            <w:vAlign w:val="center"/>
          </w:tcPr>
          <w:p>
            <w:pPr>
              <w:pStyle w:val="11"/>
            </w:pPr>
          </w:p>
        </w:tc>
        <w:tc>
          <w:tcPr>
            <w:tcW w:w="2551" w:type="dxa"/>
            <w:vAlign w:val="center"/>
          </w:tcPr>
          <w:p>
            <w:pPr>
              <w:pStyle w:val="11"/>
            </w:pPr>
            <w:r>
              <w:t>262.30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233</w:t>
            </w:r>
          </w:p>
        </w:tc>
        <w:tc>
          <w:tcPr>
            <w:tcW w:w="4535" w:type="dxa"/>
            <w:vAlign w:val="center"/>
          </w:tcPr>
          <w:p>
            <w:pPr>
              <w:pStyle w:val="12"/>
            </w:pPr>
            <w:r>
              <w:t>债务发行费用支出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23304</w:t>
            </w:r>
          </w:p>
        </w:tc>
        <w:tc>
          <w:tcPr>
            <w:tcW w:w="4535" w:type="dxa"/>
            <w:vAlign w:val="center"/>
          </w:tcPr>
          <w:p>
            <w:pPr>
              <w:pStyle w:val="12"/>
            </w:pPr>
            <w:r>
              <w:t>地方政府专项债务发行费用支出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2330498</w:t>
            </w:r>
          </w:p>
        </w:tc>
        <w:tc>
          <w:tcPr>
            <w:tcW w:w="4535" w:type="dxa"/>
            <w:vAlign w:val="center"/>
          </w:tcPr>
          <w:p>
            <w:pPr>
              <w:pStyle w:val="12"/>
            </w:pPr>
            <w:r>
              <w:t>其他地方自行试点项目收益专项债券发行费用支出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11.10</w:t>
            </w:r>
          </w:p>
        </w:tc>
        <w:tc>
          <w:tcPr>
            <w:tcW w:w="2381" w:type="dxa"/>
            <w:vAlign w:val="center"/>
          </w:tcPr>
          <w:p>
            <w:pPr>
              <w:pStyle w:val="15"/>
            </w:pPr>
            <w:r>
              <w:t>11.10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11.10</w:t>
            </w:r>
          </w:p>
        </w:tc>
        <w:tc>
          <w:tcPr>
            <w:tcW w:w="2381" w:type="dxa"/>
            <w:vAlign w:val="center"/>
          </w:tcPr>
          <w:p>
            <w:pPr>
              <w:pStyle w:val="11"/>
            </w:pPr>
            <w:r>
              <w:t>11.10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10.80</w:t>
            </w:r>
          </w:p>
        </w:tc>
        <w:tc>
          <w:tcPr>
            <w:tcW w:w="2381" w:type="dxa"/>
            <w:vAlign w:val="center"/>
          </w:tcPr>
          <w:p>
            <w:pPr>
              <w:pStyle w:val="11"/>
            </w:pPr>
            <w:r>
              <w:t>10.80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10.80</w:t>
            </w:r>
          </w:p>
        </w:tc>
        <w:tc>
          <w:tcPr>
            <w:tcW w:w="2381" w:type="dxa"/>
            <w:vAlign w:val="center"/>
          </w:tcPr>
          <w:p>
            <w:pPr>
              <w:pStyle w:val="11"/>
            </w:pPr>
            <w:r>
              <w:t>10.80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0.30</w:t>
            </w:r>
          </w:p>
        </w:tc>
        <w:tc>
          <w:tcPr>
            <w:tcW w:w="2381" w:type="dxa"/>
            <w:vAlign w:val="center"/>
          </w:tcPr>
          <w:p>
            <w:pPr>
              <w:pStyle w:val="11"/>
            </w:pPr>
            <w:r>
              <w:t>0.30</w:t>
            </w: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石家庄市鹿泉区卫生健康局2022年部门预算信息公开情况说明</w:t>
      </w:r>
    </w:p>
    <w:p>
      <w:pPr>
        <w:jc w:val="center"/>
      </w:pPr>
      <w:r>
        <w:rPr>
          <w:rFonts w:ascii="方正小标宋_GBK" w:hAnsi="方正小标宋_GBK" w:eastAsia="方正小标宋_GBK" w:cs="方正小标宋_GBK"/>
          <w:color w:val="000000"/>
          <w:sz w:val="44"/>
        </w:rPr>
        <w:t>石家庄市鹿泉区卫生健康局2022年部门预算信息公开情况说明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按照《预算法》、《地方预决算公开操作规程》和《关于进一步推进预算公开工作的实施意见》规定，现将石家庄市鹿泉区卫生健康局2022年部门预算公开如下：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贯彻落实党中央和省、市、区委关于卫生健康工作的方针政策和决策部署，坚持和加强党对卫生健康工作的集中统一领导。主要职责是：</w:t>
      </w:r>
    </w:p>
    <w:p>
      <w:pPr>
        <w:pStyle w:val="17"/>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17"/>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17"/>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17"/>
      </w:pPr>
      <w:r>
        <w:t>（四）组织拟订并协调落实应对人口老龄化政策措施，负责推进老年健康服务体系建设和医养结合工作。</w:t>
      </w:r>
    </w:p>
    <w:p>
      <w:pPr>
        <w:pStyle w:val="17"/>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pPr>
        <w:pStyle w:val="17"/>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17"/>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pPr>
        <w:pStyle w:val="17"/>
      </w:pPr>
      <w:r>
        <w:t>（八）负责计划生育管理和服务工作，开展人口监测预警，研究提出人口与家庭发展相关政策建议，落实计划生育政策。</w:t>
      </w:r>
    </w:p>
    <w:p>
      <w:pPr>
        <w:pStyle w:val="17"/>
      </w:pPr>
      <w:r>
        <w:t>（九）负责全区卫生健康工作，负责基层医疗卫生、妇幼健康服务体系和全科医生队伍建设。推进卫生健康科技创新发展。</w:t>
      </w:r>
    </w:p>
    <w:p>
      <w:pPr>
        <w:pStyle w:val="17"/>
      </w:pPr>
      <w:r>
        <w:t>（十）拟订中医药中长期发展规划，并纳入卫生健康事业发展总体规划和战略目标。</w:t>
      </w:r>
    </w:p>
    <w:p>
      <w:pPr>
        <w:pStyle w:val="17"/>
      </w:pPr>
      <w:r>
        <w:t>（十一）负责区直部门有关干部医疗管理工作，负责重要会议与重大活动的医疗卫生保障工作。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石家庄市鹿泉区卫生健康局本级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石家庄市鹿泉区疾病预防控制中心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石家庄市鹿泉区卫生健康监督执法所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石家庄市鹿泉区新型农村合作医疗管理中心</w:t>
            </w:r>
          </w:p>
        </w:tc>
        <w:tc>
          <w:tcPr>
            <w:tcW w:w="1843" w:type="dxa"/>
            <w:vAlign w:val="center"/>
          </w:tcPr>
          <w:p>
            <w:pPr>
              <w:pStyle w:val="13"/>
            </w:pPr>
            <w:r>
              <w:t>事业</w:t>
            </w:r>
          </w:p>
        </w:tc>
        <w:tc>
          <w:tcPr>
            <w:tcW w:w="2126" w:type="dxa"/>
            <w:vAlign w:val="center"/>
          </w:tcPr>
          <w:p>
            <w:pPr>
              <w:pStyle w:val="13"/>
            </w:pPr>
          </w:p>
        </w:tc>
        <w:tc>
          <w:tcPr>
            <w:tcW w:w="3827" w:type="dxa"/>
            <w:vAlign w:val="center"/>
          </w:tcPr>
          <w:p>
            <w:pPr>
              <w:pStyle w:val="13"/>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石家庄市鹿泉人民医院</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石家庄市鹿泉区中医院</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石家庄市鹿泉区妇幼保健院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石家庄市鹿泉区山尹村镇卫生院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石家庄市鹿泉区寺家庄镇卫生院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石家庄市鹿泉区石井乡卫生院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石家庄市鹿泉区黄壁庄镇卫生院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石家庄市鹿泉区白鹿泉乡卫生院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石家庄市鹿泉区上庄镇卫生院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石家庄市鹿泉区上寨乡卫生院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石家庄市鹿泉区铜冶镇中心卫生院永壁分院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石家庄市鹿泉区获鹿镇卫生院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石家庄市鹿泉区李村镇中心卫生院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石家庄市鹿泉区大河镇中心卫生院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石家庄市鹿泉区铜冶镇中心卫生院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石家庄市鹿泉区宜安镇卫生院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石家庄市鹿泉区上庄镇卫生院开发区分院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按照预算管理有关规定，目前我区部门预算的编制实行综合预算管理，即全部收入和支出都反映在预算中。石家庄市鹿泉区卫生健康局机关及所属事业单位的收支包含在部门预算中。</w:t>
      </w:r>
    </w:p>
    <w:p>
      <w:pPr>
        <w:pStyle w:val="18"/>
      </w:pPr>
      <w:r>
        <w:t>1、收入说明</w:t>
      </w:r>
    </w:p>
    <w:p>
      <w:pPr>
        <w:pStyle w:val="18"/>
      </w:pPr>
      <w:r>
        <w:t>反映本部门当年全部收入。2022年预算收入</w:t>
      </w:r>
      <w:r>
        <w:rPr>
          <w:rFonts w:hint="eastAsia" w:eastAsiaTheme="minorEastAsia"/>
          <w:lang w:eastAsia="zh-CN"/>
        </w:rPr>
        <w:t>25458.08</w:t>
      </w:r>
      <w:r>
        <w:t>万元，其中：一般公共预算收入</w:t>
      </w:r>
      <w:r>
        <w:rPr>
          <w:rFonts w:hint="eastAsia" w:eastAsiaTheme="minorEastAsia"/>
          <w:lang w:eastAsia="zh-CN"/>
        </w:rPr>
        <w:t>21348.81</w:t>
      </w:r>
      <w:r>
        <w:t>万元，基金预算收入262.31万元，财政专户核拨收入0万元，其他来源收入（单位资金）0万元，</w:t>
      </w:r>
      <w:r>
        <w:rPr>
          <w:rFonts w:hint="eastAsia" w:eastAsiaTheme="minorEastAsia"/>
          <w:lang w:eastAsia="zh-CN"/>
        </w:rPr>
        <w:t>事业收入4027.80万元，</w:t>
      </w:r>
      <w:r>
        <w:t>上年结转结余81.46万元。</w:t>
      </w:r>
    </w:p>
    <w:p>
      <w:pPr>
        <w:pStyle w:val="18"/>
        <w:rPr>
          <w:rFonts w:hint="eastAsia"/>
          <w:lang w:eastAsia="zh-CN"/>
        </w:rPr>
      </w:pPr>
      <w:r>
        <w:t>2、支出说明</w:t>
      </w:r>
    </w:p>
    <w:p>
      <w:pPr>
        <w:pStyle w:val="18"/>
        <w:rPr>
          <w:rFonts w:hint="eastAsia"/>
          <w:lang w:eastAsia="zh-CN"/>
        </w:rPr>
      </w:pPr>
      <w:r>
        <w:t>收支预算总表支出栏、基本支出表、项目支出表按经济分类和支出功能分类科目编制，反映石家庄市鹿泉区卫生健康局支出预算的总体情况。2022年支出预算为</w:t>
      </w:r>
      <w:r>
        <w:rPr>
          <w:rFonts w:hint="eastAsia" w:eastAsiaTheme="minorEastAsia"/>
          <w:lang w:eastAsia="zh-CN"/>
        </w:rPr>
        <w:t>25458.08</w:t>
      </w:r>
      <w:r>
        <w:t>万元，其中基本支出</w:t>
      </w:r>
      <w:r>
        <w:rPr>
          <w:rFonts w:hint="eastAsia" w:eastAsiaTheme="minorEastAsia"/>
          <w:lang w:eastAsia="zh-CN"/>
        </w:rPr>
        <w:t>6358.57</w:t>
      </w:r>
      <w:r>
        <w:t>万元，包括人员经费</w:t>
      </w:r>
      <w:r>
        <w:rPr>
          <w:rFonts w:hint="eastAsia" w:eastAsiaTheme="minorEastAsia"/>
          <w:lang w:eastAsia="zh-CN"/>
        </w:rPr>
        <w:t>2105.24</w:t>
      </w:r>
      <w:r>
        <w:t>万元和日常公用经费225.5</w:t>
      </w:r>
      <w:r>
        <w:rPr>
          <w:rFonts w:hint="eastAsia" w:eastAsiaTheme="minorEastAsia"/>
          <w:lang w:eastAsia="zh-CN"/>
        </w:rPr>
        <w:t>3</w:t>
      </w:r>
      <w:r>
        <w:t>万元；项目支出</w:t>
      </w:r>
      <w:r>
        <w:rPr>
          <w:rFonts w:hint="eastAsia" w:eastAsiaTheme="minorEastAsia"/>
          <w:lang w:eastAsia="zh-CN"/>
        </w:rPr>
        <w:t>19099.5</w:t>
      </w:r>
      <w:r>
        <w:rPr>
          <w:rFonts w:hint="eastAsia"/>
          <w:lang w:eastAsia="zh-CN"/>
        </w:rPr>
        <w:t>2</w:t>
      </w:r>
      <w:r>
        <w:t>万元</w:t>
      </w:r>
      <w:r>
        <w:rPr>
          <w:rFonts w:hint="eastAsia"/>
          <w:lang w:eastAsia="zh-CN"/>
        </w:rPr>
        <w:t>，主要为疫情防控专项资金、基本公共卫生项目资金、奖扶特扶关怀扶助资金、公立医院综合医改资金等。</w:t>
      </w:r>
    </w:p>
    <w:p>
      <w:pPr>
        <w:pStyle w:val="18"/>
      </w:pPr>
      <w:r>
        <w:t>3、比上年增减情况</w:t>
      </w:r>
    </w:p>
    <w:p>
      <w:pPr>
        <w:pStyle w:val="18"/>
      </w:pPr>
      <w:r>
        <w:t>2022年部门预算收支安排</w:t>
      </w:r>
      <w:r>
        <w:rPr>
          <w:rFonts w:hint="eastAsia" w:eastAsiaTheme="minorEastAsia"/>
          <w:lang w:eastAsia="zh-CN"/>
        </w:rPr>
        <w:t>25458.08</w:t>
      </w:r>
      <w:r>
        <w:t>万元，较2021年增加</w:t>
      </w:r>
      <w:r>
        <w:rPr>
          <w:rFonts w:hint="eastAsia" w:eastAsiaTheme="minorEastAsia"/>
          <w:lang w:eastAsia="zh-CN"/>
        </w:rPr>
        <w:t>9637.69</w:t>
      </w:r>
      <w:r>
        <w:t>万元，其中：基本支出增加</w:t>
      </w:r>
      <w:r>
        <w:rPr>
          <w:rFonts w:hint="eastAsia" w:eastAsiaTheme="minorEastAsia"/>
          <w:lang w:eastAsia="zh-CN"/>
        </w:rPr>
        <w:t>4668.44</w:t>
      </w:r>
      <w:r>
        <w:t>万元，主要为本年度社保缴费增加、退休人员增加</w:t>
      </w:r>
      <w:r>
        <w:rPr>
          <w:rFonts w:hint="eastAsia" w:eastAsiaTheme="minorEastAsia"/>
          <w:lang w:eastAsia="zh-CN"/>
        </w:rPr>
        <w:t>、各乡镇卫生院事业收支纳入预算</w:t>
      </w:r>
      <w:r>
        <w:t>；项目支出增加</w:t>
      </w:r>
      <w:r>
        <w:rPr>
          <w:rFonts w:hint="eastAsia" w:eastAsiaTheme="minorEastAsia"/>
          <w:lang w:eastAsia="zh-CN"/>
        </w:rPr>
        <w:t>4969.25</w:t>
      </w:r>
      <w:r>
        <w:t>万元，主要为项目补助标准提高，疫情防控常态化等。</w:t>
      </w:r>
    </w:p>
    <w:p>
      <w:pPr>
        <w:spacing w:before="10" w:after="10" w:line="360" w:lineRule="auto"/>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eastAsia="方正仿宋_GBK"/>
          <w:sz w:val="28"/>
        </w:rPr>
      </w:pPr>
      <w:r>
        <w:rPr>
          <w:rFonts w:eastAsia="方正仿宋_GBK"/>
          <w:sz w:val="28"/>
        </w:rPr>
        <w:t>2022</w:t>
      </w:r>
      <w:r>
        <w:rPr>
          <w:rFonts w:hint="eastAsia" w:eastAsia="方正仿宋_GBK"/>
          <w:sz w:val="28"/>
        </w:rPr>
        <w:t>年，我部门机关运行经费共计安排</w:t>
      </w:r>
      <w:r>
        <w:rPr>
          <w:rFonts w:eastAsia="方正仿宋_GBK"/>
          <w:sz w:val="28"/>
        </w:rPr>
        <w:t>225.51</w:t>
      </w:r>
      <w:r>
        <w:rPr>
          <w:rFonts w:hint="eastAsia" w:eastAsia="方正仿宋_GBK"/>
          <w:sz w:val="28"/>
        </w:rPr>
        <w:t>万元，主要用于办公及印刷费、邮电费、日常维修、委托业务费等日常运行支出。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部门财政拨款“三公”经费预算安排11.1万元，其中因公出国（境）费0万元；公务用车购置及运维费10.8万元（其中：公务用车购置费0万元，公务用车运行维护费10.8万元)；公务接待费0.3万元。“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sz w:val="32"/>
        </w:rPr>
        <w:t>第一部分 部门整体绩效目标</w:t>
      </w:r>
    </w:p>
    <w:p>
      <w:pPr>
        <w:spacing w:line="500" w:lineRule="exact"/>
        <w:ind w:firstLine="560"/>
      </w:pPr>
      <w:r>
        <w:rPr>
          <w:rFonts w:eastAsia="方正仿宋_GBK"/>
          <w:color w:val="000000"/>
          <w:sz w:val="28"/>
        </w:rPr>
        <w:t>（一）总体绩效目标</w:t>
      </w:r>
    </w:p>
    <w:p>
      <w:pPr>
        <w:pStyle w:val="22"/>
        <w:rPr>
          <w:lang w:eastAsia="zh-CN"/>
        </w:rPr>
      </w:pPr>
      <w:r>
        <w:t>1、继续巩固国家卫生城市涉及的爱国卫生组织管理、禁烟控烟、病媒生物防制等各项牵头工作创建成果。2、推进区中医院主要综合楼扩建项目。3、继续抓好全区基本公共卫生服务。4、落实好计划生育各项奖励扶助政策。5、开展助老健康御险工作，提高群众意外事故处理能力。6、提升医疗质量和服务水平，加强医疗质量安全管理。7、完成12家基层医疗机构远程诊室建设。8、落实三孩生育政策及配套支持措施，加强婴幼儿照护机构建设。9、继续推进优质服务暖民心行动。10、继续加快深化医药卫生综合改革工作。11、巩固国家慢性病综合防控示范区建设成果。12、深入推进全区一体化管理工作，严格落实乡镇卫生院对村卫生室“六统一”管理。13、完善智慧医疗应用。14、开展康复中心服务能力提质工程。15、继续推进出生缺陷干预工程项目，做好孕产妇产前基因免费筛查工作。开展婴幼儿照护服务试点示范工程。加强新生儿先天性心脏病筛查项目。做好出生医学证明的监督管理及辖区0—6岁儿童近视防控工作。16、提升中医药服务能力。17、推进预防接种门诊的提档升级工作。18、为全区14周岁女孩免费接种HPV疫苗。19、提升全区的中医药服务能力。20、深入开展健康石家庄鹿泉行动。21、健全突发公共卫生事件应急管理和救治体系建设。</w:t>
      </w:r>
    </w:p>
    <w:p>
      <w:pPr>
        <w:spacing w:line="500" w:lineRule="exact"/>
        <w:ind w:firstLine="560"/>
      </w:pPr>
      <w:r>
        <w:rPr>
          <w:rFonts w:eastAsia="方正仿宋_GBK"/>
          <w:color w:val="000000"/>
          <w:sz w:val="28"/>
        </w:rPr>
        <w:t>（二）分项绩效目标</w:t>
      </w:r>
    </w:p>
    <w:p>
      <w:pPr>
        <w:spacing w:line="500" w:lineRule="exact"/>
        <w:ind w:firstLine="560"/>
        <w:rPr>
          <w:rFonts w:eastAsia="方正仿宋_GBK"/>
          <w:color w:val="000000"/>
          <w:sz w:val="28"/>
        </w:rPr>
      </w:pPr>
      <w:r>
        <w:rPr>
          <w:rFonts w:eastAsia="方正仿宋_GBK"/>
          <w:color w:val="000000"/>
          <w:sz w:val="28"/>
        </w:rPr>
        <w:t>（</w:t>
      </w:r>
      <w:r>
        <w:rPr>
          <w:rFonts w:hint="eastAsia" w:eastAsia="方正仿宋_GBK"/>
          <w:color w:val="000000"/>
          <w:sz w:val="28"/>
        </w:rPr>
        <w:t>1</w:t>
      </w:r>
      <w:r>
        <w:rPr>
          <w:rFonts w:eastAsia="方正仿宋_GBK"/>
          <w:color w:val="000000"/>
          <w:sz w:val="28"/>
        </w:rPr>
        <w:t>）继续做好公共卫生服务工作，提升公共卫生服务能力。</w:t>
      </w:r>
    </w:p>
    <w:p>
      <w:pPr>
        <w:spacing w:line="500" w:lineRule="exact"/>
        <w:ind w:firstLine="560"/>
        <w:rPr>
          <w:rFonts w:eastAsia="方正仿宋_GBK"/>
          <w:color w:val="000000"/>
          <w:sz w:val="28"/>
        </w:rPr>
      </w:pPr>
      <w:r>
        <w:rPr>
          <w:rFonts w:hint="eastAsia" w:eastAsia="方正仿宋_GBK"/>
          <w:color w:val="000000"/>
          <w:sz w:val="28"/>
        </w:rPr>
        <w:t>绩效目标：为城乡居民提供基本公共卫生服务；控制各类突发公共卫生事件和重大疾病的发生与传播；保障妇女儿童身心健康。</w:t>
      </w:r>
    </w:p>
    <w:p>
      <w:pPr>
        <w:spacing w:line="500" w:lineRule="exact"/>
        <w:ind w:firstLine="560"/>
        <w:rPr>
          <w:rFonts w:eastAsia="方正仿宋_GBK"/>
          <w:color w:val="000000"/>
          <w:sz w:val="28"/>
        </w:rPr>
      </w:pPr>
      <w:r>
        <w:rPr>
          <w:rFonts w:hint="eastAsia" w:eastAsia="方正仿宋_GBK"/>
          <w:color w:val="000000"/>
          <w:sz w:val="28"/>
        </w:rPr>
        <w:t>绩效指标：居民规范化电子健康档案覆盖率达到60%，儿童健康管理率达到85%，65岁及以上老年人城乡社区规范健康服务率达到60%，高血压糖尿管理率达到60%；开展对重点疾病及危害因素监测，有效控制疾病流行；助力国家脱贫攻坚，保持重点地方病防治措施；有效应对突发公共卫生事件，控制疫情、稳定人民群众；推进妇幼卫生工作，新生儿出生缺陷率逐年下降；适龄儿童免疫规划疫苗接种率达到90%；落实慢病及相关危险因素监测。</w:t>
      </w:r>
    </w:p>
    <w:p>
      <w:pPr>
        <w:spacing w:line="500" w:lineRule="exact"/>
        <w:ind w:firstLine="560"/>
        <w:rPr>
          <w:rFonts w:eastAsia="方正仿宋_GBK"/>
          <w:color w:val="000000"/>
          <w:sz w:val="28"/>
        </w:rPr>
      </w:pPr>
      <w:r>
        <w:rPr>
          <w:rFonts w:hint="eastAsia" w:eastAsia="方正仿宋_GBK"/>
          <w:color w:val="000000"/>
          <w:sz w:val="28"/>
        </w:rPr>
        <w:t>（</w:t>
      </w:r>
      <w:r>
        <w:rPr>
          <w:rFonts w:hint="eastAsia" w:eastAsia="方正仿宋_GBK"/>
          <w:color w:val="000000"/>
          <w:sz w:val="28"/>
          <w:lang w:eastAsia="zh-CN"/>
        </w:rPr>
        <w:t>2</w:t>
      </w:r>
      <w:r>
        <w:rPr>
          <w:rFonts w:hint="eastAsia" w:eastAsia="方正仿宋_GBK"/>
          <w:color w:val="000000"/>
          <w:sz w:val="28"/>
        </w:rPr>
        <w:t>）提高医疗机构的疾病救治能力，强化各级医疗机构综合改革。</w:t>
      </w:r>
    </w:p>
    <w:p>
      <w:pPr>
        <w:spacing w:line="500" w:lineRule="exact"/>
        <w:ind w:firstLine="560"/>
        <w:rPr>
          <w:rFonts w:eastAsia="方正仿宋_GBK"/>
          <w:color w:val="000000"/>
          <w:sz w:val="28"/>
        </w:rPr>
      </w:pPr>
      <w:r>
        <w:rPr>
          <w:rFonts w:hint="eastAsia" w:eastAsia="方正仿宋_GBK"/>
          <w:color w:val="000000"/>
          <w:sz w:val="28"/>
        </w:rPr>
        <w:t>绩效目标：为全区人民健康安全提供保障，推进乡镇卫生院与村卫生室一体化管理进程，提升基层医疗服务能力。</w:t>
      </w:r>
    </w:p>
    <w:p>
      <w:pPr>
        <w:spacing w:line="500" w:lineRule="exact"/>
        <w:ind w:firstLine="560"/>
        <w:rPr>
          <w:rFonts w:eastAsia="方正仿宋_GBK"/>
          <w:color w:val="000000"/>
          <w:sz w:val="28"/>
        </w:rPr>
      </w:pPr>
      <w:r>
        <w:rPr>
          <w:rFonts w:hint="eastAsia" w:eastAsia="方正仿宋_GBK"/>
          <w:color w:val="000000"/>
          <w:sz w:val="28"/>
        </w:rPr>
        <w:t>绩效指标：</w:t>
      </w:r>
      <w:r>
        <w:rPr>
          <w:rFonts w:eastAsia="方正仿宋_GBK"/>
          <w:color w:val="000000"/>
          <w:sz w:val="28"/>
        </w:rPr>
        <w:t>3</w:t>
      </w:r>
      <w:r>
        <w:rPr>
          <w:rFonts w:hint="eastAsia" w:eastAsia="方正仿宋_GBK"/>
          <w:color w:val="000000"/>
          <w:sz w:val="28"/>
        </w:rPr>
        <w:t>家公立医院、</w:t>
      </w:r>
      <w:r>
        <w:rPr>
          <w:rFonts w:eastAsia="方正仿宋_GBK"/>
          <w:color w:val="000000"/>
          <w:sz w:val="28"/>
        </w:rPr>
        <w:t>14</w:t>
      </w:r>
      <w:r>
        <w:rPr>
          <w:rFonts w:hint="eastAsia" w:eastAsia="方正仿宋_GBK"/>
          <w:color w:val="000000"/>
          <w:sz w:val="28"/>
        </w:rPr>
        <w:t>所乡镇卫生院、</w:t>
      </w:r>
      <w:r>
        <w:rPr>
          <w:rFonts w:eastAsia="方正仿宋_GBK"/>
          <w:color w:val="000000"/>
          <w:sz w:val="28"/>
        </w:rPr>
        <w:t>208</w:t>
      </w:r>
      <w:r>
        <w:rPr>
          <w:rFonts w:hint="eastAsia" w:eastAsia="方正仿宋_GBK"/>
          <w:color w:val="000000"/>
          <w:sz w:val="28"/>
        </w:rPr>
        <w:t>个村卫生室实施药品零差率销售；区</w:t>
      </w:r>
      <w:r>
        <w:rPr>
          <w:rFonts w:eastAsia="方正仿宋_GBK"/>
          <w:color w:val="000000"/>
          <w:sz w:val="28"/>
        </w:rPr>
        <w:t>120</w:t>
      </w:r>
      <w:r>
        <w:rPr>
          <w:rFonts w:hint="eastAsia" w:eastAsia="方正仿宋_GBK"/>
          <w:color w:val="000000"/>
          <w:sz w:val="28"/>
        </w:rPr>
        <w:t>急救中心为全区人民提供急救保障；将村卫生室电费、取暖费、医疗废物集中处理费、网络费、医疗责任险等纳入财政保障。</w:t>
      </w:r>
    </w:p>
    <w:p>
      <w:pPr>
        <w:spacing w:line="500" w:lineRule="exact"/>
        <w:ind w:firstLine="560"/>
        <w:rPr>
          <w:rFonts w:eastAsia="方正仿宋_GBK"/>
          <w:color w:val="000000"/>
          <w:sz w:val="28"/>
        </w:rPr>
      </w:pPr>
      <w:r>
        <w:rPr>
          <w:rFonts w:hint="eastAsia" w:eastAsia="方正仿宋_GBK"/>
          <w:color w:val="000000"/>
          <w:sz w:val="28"/>
        </w:rPr>
        <w:t>（</w:t>
      </w:r>
      <w:r>
        <w:rPr>
          <w:rFonts w:hint="eastAsia" w:eastAsia="方正仿宋_GBK"/>
          <w:color w:val="000000"/>
          <w:sz w:val="28"/>
          <w:lang w:eastAsia="zh-CN"/>
        </w:rPr>
        <w:t>3</w:t>
      </w:r>
      <w:r>
        <w:rPr>
          <w:rFonts w:hint="eastAsia" w:eastAsia="方正仿宋_GBK"/>
          <w:color w:val="000000"/>
          <w:sz w:val="28"/>
        </w:rPr>
        <w:t>）有效保障计划生育家庭生活水平。</w:t>
      </w:r>
    </w:p>
    <w:p>
      <w:pPr>
        <w:spacing w:line="500" w:lineRule="exact"/>
        <w:ind w:firstLine="560"/>
        <w:rPr>
          <w:rFonts w:eastAsia="方正仿宋_GBK"/>
          <w:color w:val="000000"/>
          <w:sz w:val="28"/>
        </w:rPr>
      </w:pPr>
      <w:r>
        <w:rPr>
          <w:rFonts w:hint="eastAsia" w:eastAsia="方正仿宋_GBK"/>
          <w:color w:val="000000"/>
          <w:sz w:val="28"/>
        </w:rPr>
        <w:t>绩效目标：全面落实我区奖扶、特扶、关怀扶助政策；落实计生服务村级工作；促进避孕节育措施有效落实。</w:t>
      </w:r>
    </w:p>
    <w:p>
      <w:pPr>
        <w:spacing w:line="500" w:lineRule="exact"/>
        <w:ind w:firstLine="560"/>
        <w:rPr>
          <w:rFonts w:eastAsia="方正仿宋_GBK"/>
          <w:color w:val="000000"/>
          <w:sz w:val="28"/>
        </w:rPr>
      </w:pPr>
      <w:r>
        <w:rPr>
          <w:rFonts w:hint="eastAsia" w:eastAsia="方正仿宋_GBK"/>
          <w:color w:val="000000"/>
          <w:sz w:val="28"/>
        </w:rPr>
        <w:t>绩效指标：奖扶资金每月补助标准</w:t>
      </w:r>
      <w:r>
        <w:rPr>
          <w:rFonts w:eastAsia="方正仿宋_GBK"/>
          <w:color w:val="000000"/>
          <w:sz w:val="28"/>
        </w:rPr>
        <w:t>80</w:t>
      </w:r>
      <w:r>
        <w:rPr>
          <w:rFonts w:hint="eastAsia" w:eastAsia="方正仿宋_GBK"/>
          <w:color w:val="000000"/>
          <w:sz w:val="28"/>
        </w:rPr>
        <w:t>元，享受奖扶资金的人数预计5259人；特扶资金发放标准达到</w:t>
      </w:r>
      <w:r>
        <w:rPr>
          <w:rFonts w:hint="eastAsia" w:eastAsia="方正仿宋_GBK"/>
          <w:color w:val="000000"/>
          <w:sz w:val="28"/>
          <w:lang w:eastAsia="zh-CN"/>
        </w:rPr>
        <w:t xml:space="preserve">  </w:t>
      </w:r>
      <w:r>
        <w:rPr>
          <w:rFonts w:hint="eastAsia" w:ascii="微软雅黑" w:hAnsi="微软雅黑" w:eastAsia="微软雅黑"/>
          <w:color w:val="000000"/>
          <w:sz w:val="28"/>
        </w:rPr>
        <w:t>①</w:t>
      </w:r>
      <w:r>
        <w:rPr>
          <w:rFonts w:hint="eastAsia" w:ascii="微软雅黑" w:hAnsi="微软雅黑" w:eastAsia="微软雅黑"/>
          <w:color w:val="000000"/>
          <w:sz w:val="28"/>
          <w:lang w:eastAsia="zh-CN"/>
        </w:rPr>
        <w:t xml:space="preserve"> </w:t>
      </w:r>
      <w:r>
        <w:rPr>
          <w:rFonts w:hint="eastAsia" w:eastAsia="方正仿宋_GBK"/>
          <w:color w:val="000000"/>
          <w:sz w:val="28"/>
        </w:rPr>
        <w:t>独生子女死亡</w:t>
      </w:r>
      <w:r>
        <w:rPr>
          <w:rFonts w:eastAsia="方正仿宋_GBK"/>
          <w:color w:val="000000"/>
          <w:sz w:val="28"/>
        </w:rPr>
        <w:t>450</w:t>
      </w:r>
      <w:r>
        <w:rPr>
          <w:rFonts w:hint="eastAsia" w:eastAsia="方正仿宋_GBK"/>
          <w:color w:val="000000"/>
          <w:sz w:val="28"/>
        </w:rPr>
        <w:t>元</w:t>
      </w:r>
      <w:r>
        <w:rPr>
          <w:rFonts w:eastAsia="方正仿宋_GBK"/>
          <w:color w:val="000000"/>
          <w:sz w:val="28"/>
        </w:rPr>
        <w:t>/</w:t>
      </w:r>
      <w:r>
        <w:rPr>
          <w:rFonts w:hint="eastAsia" w:eastAsia="方正仿宋_GBK"/>
          <w:color w:val="000000"/>
          <w:sz w:val="28"/>
        </w:rPr>
        <w:t>月、</w:t>
      </w:r>
      <w:r>
        <w:rPr>
          <w:rFonts w:hint="eastAsia" w:ascii="微软雅黑" w:hAnsi="微软雅黑" w:eastAsia="微软雅黑"/>
          <w:color w:val="000000"/>
          <w:sz w:val="28"/>
        </w:rPr>
        <w:t>②</w:t>
      </w:r>
      <w:r>
        <w:rPr>
          <w:rFonts w:hint="eastAsia" w:eastAsia="方正仿宋_GBK"/>
          <w:color w:val="000000"/>
          <w:sz w:val="28"/>
        </w:rPr>
        <w:t>独生子女残疾</w:t>
      </w:r>
      <w:r>
        <w:rPr>
          <w:rFonts w:eastAsia="方正仿宋_GBK"/>
          <w:color w:val="000000"/>
          <w:sz w:val="28"/>
        </w:rPr>
        <w:t>350</w:t>
      </w:r>
      <w:r>
        <w:rPr>
          <w:rFonts w:hint="eastAsia" w:eastAsia="方正仿宋_GBK"/>
          <w:color w:val="000000"/>
          <w:sz w:val="28"/>
        </w:rPr>
        <w:t>元</w:t>
      </w:r>
      <w:r>
        <w:rPr>
          <w:rFonts w:eastAsia="方正仿宋_GBK"/>
          <w:color w:val="000000"/>
          <w:sz w:val="28"/>
        </w:rPr>
        <w:t>/</w:t>
      </w:r>
      <w:r>
        <w:rPr>
          <w:rFonts w:hint="eastAsia" w:eastAsia="方正仿宋_GBK"/>
          <w:color w:val="000000"/>
          <w:sz w:val="28"/>
        </w:rPr>
        <w:t>月；</w:t>
      </w:r>
      <w:r>
        <w:rPr>
          <w:rFonts w:hint="eastAsia" w:ascii="微软雅黑" w:hAnsi="微软雅黑" w:eastAsia="微软雅黑"/>
          <w:color w:val="000000"/>
          <w:sz w:val="28"/>
        </w:rPr>
        <w:t>③</w:t>
      </w:r>
      <w:r>
        <w:rPr>
          <w:rFonts w:hint="eastAsia" w:eastAsia="方正仿宋_GBK"/>
          <w:color w:val="000000"/>
          <w:sz w:val="28"/>
        </w:rPr>
        <w:t>一级计生手术并发症</w:t>
      </w:r>
      <w:r>
        <w:rPr>
          <w:rFonts w:eastAsia="方正仿宋_GBK"/>
          <w:color w:val="000000"/>
          <w:sz w:val="28"/>
        </w:rPr>
        <w:t>400</w:t>
      </w:r>
      <w:r>
        <w:rPr>
          <w:rFonts w:hint="eastAsia" w:eastAsia="方正仿宋_GBK"/>
          <w:color w:val="000000"/>
          <w:sz w:val="28"/>
        </w:rPr>
        <w:t>元</w:t>
      </w:r>
      <w:r>
        <w:rPr>
          <w:rFonts w:eastAsia="方正仿宋_GBK"/>
          <w:color w:val="000000"/>
          <w:sz w:val="28"/>
        </w:rPr>
        <w:t>/</w:t>
      </w:r>
      <w:r>
        <w:rPr>
          <w:rFonts w:hint="eastAsia" w:eastAsia="方正仿宋_GBK"/>
          <w:color w:val="000000"/>
          <w:sz w:val="28"/>
        </w:rPr>
        <w:t>月，</w:t>
      </w:r>
      <w:r>
        <w:rPr>
          <w:rFonts w:hint="eastAsia" w:ascii="微软雅黑" w:hAnsi="微软雅黑" w:eastAsia="微软雅黑"/>
          <w:color w:val="000000"/>
          <w:sz w:val="28"/>
        </w:rPr>
        <w:t>④</w:t>
      </w:r>
      <w:r>
        <w:rPr>
          <w:rFonts w:hint="eastAsia" w:eastAsia="方正仿宋_GBK"/>
          <w:color w:val="000000"/>
          <w:sz w:val="28"/>
        </w:rPr>
        <w:t>二级计生手术并发症</w:t>
      </w:r>
      <w:r>
        <w:rPr>
          <w:rFonts w:eastAsia="方正仿宋_GBK"/>
          <w:color w:val="000000"/>
          <w:sz w:val="28"/>
        </w:rPr>
        <w:t>300</w:t>
      </w:r>
      <w:r>
        <w:rPr>
          <w:rFonts w:hint="eastAsia" w:eastAsia="方正仿宋_GBK"/>
          <w:color w:val="000000"/>
          <w:sz w:val="28"/>
        </w:rPr>
        <w:t>元</w:t>
      </w:r>
      <w:r>
        <w:rPr>
          <w:rFonts w:eastAsia="方正仿宋_GBK"/>
          <w:color w:val="000000"/>
          <w:sz w:val="28"/>
        </w:rPr>
        <w:t>/</w:t>
      </w:r>
      <w:r>
        <w:rPr>
          <w:rFonts w:hint="eastAsia" w:eastAsia="方正仿宋_GBK"/>
          <w:color w:val="000000"/>
          <w:sz w:val="28"/>
        </w:rPr>
        <w:t>月，</w:t>
      </w:r>
      <w:r>
        <w:rPr>
          <w:rFonts w:hint="eastAsia" w:ascii="微软雅黑" w:hAnsi="微软雅黑" w:eastAsia="微软雅黑"/>
          <w:color w:val="000000"/>
          <w:sz w:val="28"/>
        </w:rPr>
        <w:t>⑤</w:t>
      </w:r>
      <w:r>
        <w:rPr>
          <w:rFonts w:hint="eastAsia" w:eastAsia="方正仿宋_GBK"/>
          <w:color w:val="000000"/>
          <w:sz w:val="28"/>
        </w:rPr>
        <w:t>三级计生手术并发症</w:t>
      </w:r>
      <w:r>
        <w:rPr>
          <w:rFonts w:eastAsia="方正仿宋_GBK"/>
          <w:color w:val="000000"/>
          <w:sz w:val="28"/>
        </w:rPr>
        <w:t>200</w:t>
      </w:r>
      <w:r>
        <w:rPr>
          <w:rFonts w:hint="eastAsia" w:eastAsia="方正仿宋_GBK"/>
          <w:color w:val="000000"/>
          <w:sz w:val="28"/>
        </w:rPr>
        <w:t>元</w:t>
      </w:r>
      <w:r>
        <w:rPr>
          <w:rFonts w:eastAsia="方正仿宋_GBK"/>
          <w:color w:val="000000"/>
          <w:sz w:val="28"/>
        </w:rPr>
        <w:t>/</w:t>
      </w:r>
      <w:r>
        <w:rPr>
          <w:rFonts w:hint="eastAsia" w:eastAsia="方正仿宋_GBK"/>
          <w:color w:val="000000"/>
          <w:sz w:val="28"/>
        </w:rPr>
        <w:t>月，享受特扶资金的人数预计124人；奖扶特扶资金</w:t>
      </w:r>
      <w:r>
        <w:rPr>
          <w:rFonts w:eastAsia="方正仿宋_GBK"/>
          <w:color w:val="000000"/>
          <w:sz w:val="28"/>
        </w:rPr>
        <w:t>9</w:t>
      </w:r>
      <w:r>
        <w:rPr>
          <w:rFonts w:hint="eastAsia" w:eastAsia="方正仿宋_GBK"/>
          <w:color w:val="000000"/>
          <w:sz w:val="28"/>
        </w:rPr>
        <w:t>月底前发放到位；关怀扶助发放标准达到</w:t>
      </w:r>
      <w:r>
        <w:rPr>
          <w:rFonts w:hint="eastAsia" w:ascii="微软雅黑" w:hAnsi="微软雅黑" w:eastAsia="微软雅黑"/>
          <w:color w:val="000000"/>
          <w:sz w:val="28"/>
        </w:rPr>
        <w:t>①</w:t>
      </w:r>
      <w:r>
        <w:rPr>
          <w:rFonts w:hint="eastAsia" w:eastAsia="方正仿宋_GBK"/>
          <w:color w:val="000000"/>
          <w:sz w:val="28"/>
        </w:rPr>
        <w:t>计生特殊家庭独生子女死亡，给予其父母每人每月</w:t>
      </w:r>
      <w:r>
        <w:rPr>
          <w:rFonts w:eastAsia="方正仿宋_GBK"/>
          <w:color w:val="000000"/>
          <w:sz w:val="28"/>
        </w:rPr>
        <w:t>400</w:t>
      </w:r>
      <w:r>
        <w:rPr>
          <w:rFonts w:hint="eastAsia" w:eastAsia="方正仿宋_GBK"/>
          <w:color w:val="000000"/>
          <w:sz w:val="28"/>
        </w:rPr>
        <w:t>月的生活补贴和</w:t>
      </w:r>
      <w:r>
        <w:rPr>
          <w:rFonts w:eastAsia="方正仿宋_GBK"/>
          <w:color w:val="000000"/>
          <w:sz w:val="28"/>
        </w:rPr>
        <w:t>200</w:t>
      </w:r>
      <w:r>
        <w:rPr>
          <w:rFonts w:hint="eastAsia" w:eastAsia="方正仿宋_GBK"/>
          <w:color w:val="000000"/>
          <w:sz w:val="28"/>
        </w:rPr>
        <w:t>元的养老补贴，</w:t>
      </w:r>
      <w:r>
        <w:rPr>
          <w:rFonts w:hint="eastAsia" w:ascii="微软雅黑" w:hAnsi="微软雅黑" w:eastAsia="微软雅黑"/>
          <w:color w:val="000000"/>
          <w:sz w:val="28"/>
        </w:rPr>
        <w:t>②</w:t>
      </w:r>
      <w:r>
        <w:rPr>
          <w:rFonts w:hint="eastAsia" w:eastAsia="方正仿宋_GBK"/>
          <w:color w:val="000000"/>
          <w:sz w:val="28"/>
        </w:rPr>
        <w:t>计生特殊家庭独生子女三级以上伤残，其中：独生子女三级伤残的，给予其父母每人每月</w:t>
      </w:r>
      <w:r>
        <w:rPr>
          <w:rFonts w:eastAsia="方正仿宋_GBK"/>
          <w:color w:val="000000"/>
          <w:sz w:val="28"/>
        </w:rPr>
        <w:t>200</w:t>
      </w:r>
      <w:r>
        <w:rPr>
          <w:rFonts w:hint="eastAsia" w:eastAsia="方正仿宋_GBK"/>
          <w:color w:val="000000"/>
          <w:sz w:val="28"/>
        </w:rPr>
        <w:t>月的生活补贴和</w:t>
      </w:r>
      <w:r>
        <w:rPr>
          <w:rFonts w:eastAsia="方正仿宋_GBK"/>
          <w:color w:val="000000"/>
          <w:sz w:val="28"/>
        </w:rPr>
        <w:t>200</w:t>
      </w:r>
      <w:r>
        <w:rPr>
          <w:rFonts w:hint="eastAsia" w:eastAsia="方正仿宋_GBK"/>
          <w:color w:val="000000"/>
          <w:sz w:val="28"/>
        </w:rPr>
        <w:t>元的养老补贴；独生子女二级伤残的，给予其父母每人每月</w:t>
      </w:r>
      <w:r>
        <w:rPr>
          <w:rFonts w:eastAsia="方正仿宋_GBK"/>
          <w:color w:val="000000"/>
          <w:sz w:val="28"/>
        </w:rPr>
        <w:t>300</w:t>
      </w:r>
      <w:r>
        <w:rPr>
          <w:rFonts w:hint="eastAsia" w:eastAsia="方正仿宋_GBK"/>
          <w:color w:val="000000"/>
          <w:sz w:val="28"/>
        </w:rPr>
        <w:t>月的生活补贴和</w:t>
      </w:r>
      <w:r>
        <w:rPr>
          <w:rFonts w:eastAsia="方正仿宋_GBK"/>
          <w:color w:val="000000"/>
          <w:sz w:val="28"/>
        </w:rPr>
        <w:t>200</w:t>
      </w:r>
      <w:r>
        <w:rPr>
          <w:rFonts w:hint="eastAsia" w:eastAsia="方正仿宋_GBK"/>
          <w:color w:val="000000"/>
          <w:sz w:val="28"/>
        </w:rPr>
        <w:t>元的养老补贴，</w:t>
      </w:r>
      <w:r>
        <w:rPr>
          <w:rFonts w:hint="eastAsia" w:ascii="微软雅黑" w:hAnsi="微软雅黑" w:eastAsia="微软雅黑"/>
          <w:color w:val="000000"/>
          <w:sz w:val="28"/>
        </w:rPr>
        <w:t>③</w:t>
      </w:r>
      <w:r>
        <w:rPr>
          <w:rFonts w:hint="eastAsia" w:eastAsia="方正仿宋_GBK"/>
          <w:color w:val="000000"/>
          <w:sz w:val="28"/>
        </w:rPr>
        <w:t>独生子女患有重大疾病（癌症），分别给予其父母</w:t>
      </w:r>
      <w:r>
        <w:rPr>
          <w:rFonts w:eastAsia="方正仿宋_GBK"/>
          <w:color w:val="000000"/>
          <w:sz w:val="28"/>
        </w:rPr>
        <w:t>10000</w:t>
      </w:r>
      <w:r>
        <w:rPr>
          <w:rFonts w:hint="eastAsia" w:eastAsia="方正仿宋_GBK"/>
          <w:color w:val="000000"/>
          <w:sz w:val="28"/>
        </w:rPr>
        <w:t>元一次性救助金；独生子女死亡的，分别给予</w:t>
      </w:r>
      <w:r>
        <w:rPr>
          <w:rFonts w:eastAsia="方正仿宋_GBK"/>
          <w:color w:val="000000"/>
          <w:sz w:val="28"/>
        </w:rPr>
        <w:t>10000</w:t>
      </w:r>
      <w:r>
        <w:rPr>
          <w:rFonts w:hint="eastAsia" w:eastAsia="方正仿宋_GBK"/>
          <w:color w:val="000000"/>
          <w:sz w:val="28"/>
        </w:rPr>
        <w:t>元的一次性救助金；独生子女伤残的，分别给予其父母</w:t>
      </w:r>
      <w:r>
        <w:rPr>
          <w:rFonts w:eastAsia="方正仿宋_GBK"/>
          <w:color w:val="000000"/>
          <w:sz w:val="28"/>
        </w:rPr>
        <w:t>5000</w:t>
      </w:r>
      <w:r>
        <w:rPr>
          <w:rFonts w:hint="eastAsia" w:eastAsia="方正仿宋_GBK"/>
          <w:color w:val="000000"/>
          <w:sz w:val="28"/>
        </w:rPr>
        <w:t>元；计划生育独生子女和双女家庭，且其子女未满</w:t>
      </w:r>
      <w:r>
        <w:rPr>
          <w:rFonts w:eastAsia="方正仿宋_GBK"/>
          <w:color w:val="000000"/>
          <w:sz w:val="28"/>
        </w:rPr>
        <w:t>18</w:t>
      </w:r>
      <w:r>
        <w:rPr>
          <w:rFonts w:hint="eastAsia" w:eastAsia="方正仿宋_GBK"/>
          <w:color w:val="000000"/>
          <w:sz w:val="28"/>
        </w:rPr>
        <w:t>周岁的，父母双亡的，给予</w:t>
      </w:r>
      <w:r>
        <w:rPr>
          <w:rFonts w:eastAsia="方正仿宋_GBK"/>
          <w:color w:val="000000"/>
          <w:sz w:val="28"/>
        </w:rPr>
        <w:t>6000</w:t>
      </w:r>
      <w:r>
        <w:rPr>
          <w:rFonts w:hint="eastAsia" w:eastAsia="方正仿宋_GBK"/>
          <w:color w:val="000000"/>
          <w:sz w:val="28"/>
        </w:rPr>
        <w:t>元的一次性救助，父母一方死亡的，给予</w:t>
      </w:r>
      <w:r>
        <w:rPr>
          <w:rFonts w:eastAsia="方正仿宋_GBK"/>
          <w:color w:val="000000"/>
          <w:sz w:val="28"/>
        </w:rPr>
        <w:t>3000</w:t>
      </w:r>
      <w:r>
        <w:rPr>
          <w:rFonts w:hint="eastAsia" w:eastAsia="方正仿宋_GBK"/>
          <w:color w:val="000000"/>
          <w:sz w:val="28"/>
        </w:rPr>
        <w:t>元一次性救助；计划生育独生子女和双女家庭，且其子女未满</w:t>
      </w:r>
      <w:r>
        <w:rPr>
          <w:rFonts w:eastAsia="方正仿宋_GBK"/>
          <w:color w:val="000000"/>
          <w:sz w:val="28"/>
        </w:rPr>
        <w:t>18</w:t>
      </w:r>
      <w:r>
        <w:rPr>
          <w:rFonts w:hint="eastAsia" w:eastAsia="方正仿宋_GBK"/>
          <w:color w:val="000000"/>
          <w:sz w:val="28"/>
        </w:rPr>
        <w:t>周岁的，父母双方残疾的，给予</w:t>
      </w:r>
      <w:r>
        <w:rPr>
          <w:rFonts w:eastAsia="方正仿宋_GBK"/>
          <w:color w:val="000000"/>
          <w:sz w:val="28"/>
        </w:rPr>
        <w:t>5000</w:t>
      </w:r>
      <w:r>
        <w:rPr>
          <w:rFonts w:hint="eastAsia" w:eastAsia="方正仿宋_GBK"/>
          <w:color w:val="000000"/>
          <w:sz w:val="28"/>
        </w:rPr>
        <w:t>元的一次性救助，父母一方残疾的，给予</w:t>
      </w:r>
      <w:r>
        <w:rPr>
          <w:rFonts w:eastAsia="方正仿宋_GBK"/>
          <w:color w:val="000000"/>
          <w:sz w:val="28"/>
        </w:rPr>
        <w:t>3000</w:t>
      </w:r>
      <w:r>
        <w:rPr>
          <w:rFonts w:hint="eastAsia" w:eastAsia="方正仿宋_GBK"/>
          <w:color w:val="000000"/>
          <w:sz w:val="28"/>
        </w:rPr>
        <w:t>元一次性救助；享受关怀扶助人数预计126人；村级计生小组长人数预计</w:t>
      </w:r>
      <w:r>
        <w:rPr>
          <w:rFonts w:eastAsia="方正仿宋_GBK"/>
          <w:color w:val="000000"/>
          <w:sz w:val="28"/>
        </w:rPr>
        <w:t>644</w:t>
      </w:r>
      <w:r>
        <w:rPr>
          <w:rFonts w:hint="eastAsia" w:eastAsia="方正仿宋_GBK"/>
          <w:color w:val="000000"/>
          <w:sz w:val="28"/>
        </w:rPr>
        <w:t>人；为四术费患者提供服务。</w:t>
      </w:r>
    </w:p>
    <w:p>
      <w:pPr>
        <w:spacing w:line="500" w:lineRule="exact"/>
        <w:ind w:firstLine="560"/>
        <w:rPr>
          <w:rFonts w:eastAsia="方正仿宋_GBK"/>
          <w:color w:val="000000"/>
          <w:sz w:val="28"/>
        </w:rPr>
      </w:pPr>
      <w:r>
        <w:rPr>
          <w:rFonts w:hint="eastAsia" w:eastAsia="方正仿宋_GBK"/>
          <w:color w:val="000000"/>
          <w:sz w:val="28"/>
        </w:rPr>
        <w:t>（</w:t>
      </w:r>
      <w:r>
        <w:rPr>
          <w:rFonts w:hint="eastAsia" w:eastAsia="方正仿宋_GBK"/>
          <w:color w:val="000000"/>
          <w:sz w:val="28"/>
          <w:lang w:eastAsia="zh-CN"/>
        </w:rPr>
        <w:t>4</w:t>
      </w:r>
      <w:r>
        <w:rPr>
          <w:rFonts w:hint="eastAsia" w:eastAsia="方正仿宋_GBK"/>
          <w:color w:val="000000"/>
          <w:sz w:val="28"/>
        </w:rPr>
        <w:t>）加强中医药能力建设，提高中医药人员服务水平。</w:t>
      </w:r>
    </w:p>
    <w:p>
      <w:pPr>
        <w:spacing w:line="500" w:lineRule="exact"/>
        <w:ind w:firstLine="560"/>
        <w:rPr>
          <w:rFonts w:eastAsia="方正仿宋_GBK"/>
          <w:color w:val="000000"/>
          <w:sz w:val="28"/>
        </w:rPr>
      </w:pPr>
      <w:r>
        <w:rPr>
          <w:rFonts w:hint="eastAsia" w:eastAsia="方正仿宋_GBK"/>
          <w:color w:val="000000"/>
          <w:sz w:val="28"/>
        </w:rPr>
        <w:t>绩效目标：加快我区中医事业发展，发挥中医特色，突出中医优势。</w:t>
      </w:r>
    </w:p>
    <w:p>
      <w:pPr>
        <w:spacing w:line="500" w:lineRule="exact"/>
        <w:ind w:firstLine="560"/>
        <w:rPr>
          <w:rFonts w:eastAsia="方正仿宋_GBK"/>
          <w:color w:val="000000"/>
          <w:sz w:val="28"/>
        </w:rPr>
      </w:pPr>
      <w:r>
        <w:rPr>
          <w:rFonts w:hint="eastAsia" w:eastAsia="方正仿宋_GBK"/>
          <w:color w:val="000000"/>
          <w:sz w:val="28"/>
        </w:rPr>
        <w:t>绩效指标：购置中医治疗仪2台，患者对中医特色治疗的满意度大于</w:t>
      </w:r>
      <w:r>
        <w:rPr>
          <w:rFonts w:eastAsia="方正仿宋_GBK"/>
          <w:color w:val="000000"/>
          <w:sz w:val="28"/>
        </w:rPr>
        <w:t>98%</w:t>
      </w:r>
      <w:r>
        <w:rPr>
          <w:rFonts w:hint="eastAsia" w:eastAsia="方正仿宋_GBK"/>
          <w:color w:val="000000"/>
          <w:sz w:val="28"/>
        </w:rPr>
        <w:t>。</w:t>
      </w:r>
    </w:p>
    <w:p>
      <w:pPr>
        <w:spacing w:line="500" w:lineRule="exact"/>
        <w:ind w:firstLine="560"/>
        <w:rPr>
          <w:rFonts w:eastAsia="方正仿宋_GBK"/>
          <w:color w:val="000000"/>
          <w:sz w:val="28"/>
        </w:rPr>
      </w:pPr>
      <w:r>
        <w:rPr>
          <w:rFonts w:hint="eastAsia" w:eastAsia="方正仿宋_GBK"/>
          <w:color w:val="000000"/>
          <w:sz w:val="28"/>
        </w:rPr>
        <w:t>（</w:t>
      </w:r>
      <w:r>
        <w:rPr>
          <w:rFonts w:hint="eastAsia" w:eastAsia="方正仿宋_GBK"/>
          <w:color w:val="000000"/>
          <w:sz w:val="28"/>
          <w:lang w:eastAsia="zh-CN"/>
        </w:rPr>
        <w:t>5</w:t>
      </w:r>
      <w:r>
        <w:rPr>
          <w:rFonts w:hint="eastAsia" w:eastAsia="方正仿宋_GBK"/>
          <w:color w:val="000000"/>
          <w:sz w:val="28"/>
        </w:rPr>
        <w:t>）保障卫生健康事业稳定发展。</w:t>
      </w:r>
    </w:p>
    <w:p>
      <w:pPr>
        <w:spacing w:line="500" w:lineRule="exact"/>
        <w:ind w:firstLine="560"/>
        <w:rPr>
          <w:rFonts w:eastAsia="方正仿宋_GBK"/>
          <w:color w:val="000000"/>
          <w:sz w:val="28"/>
        </w:rPr>
      </w:pPr>
      <w:r>
        <w:rPr>
          <w:rFonts w:hint="eastAsia" w:eastAsia="方正仿宋_GBK"/>
          <w:color w:val="000000"/>
          <w:sz w:val="28"/>
        </w:rPr>
        <w:t>绩效目标：为创卫指挥部正常工作提供保障；为辖区内</w:t>
      </w:r>
      <w:r>
        <w:rPr>
          <w:rFonts w:eastAsia="方正仿宋_GBK"/>
          <w:color w:val="000000"/>
          <w:sz w:val="28"/>
        </w:rPr>
        <w:t>60</w:t>
      </w:r>
      <w:r>
        <w:rPr>
          <w:rFonts w:hint="eastAsia" w:eastAsia="方正仿宋_GBK"/>
          <w:color w:val="000000"/>
          <w:sz w:val="28"/>
        </w:rPr>
        <w:t>周岁以上原</w:t>
      </w:r>
      <w:r>
        <w:rPr>
          <w:rFonts w:eastAsia="方正仿宋_GBK"/>
          <w:color w:val="000000"/>
          <w:sz w:val="28"/>
        </w:rPr>
        <w:t>“</w:t>
      </w:r>
      <w:r>
        <w:rPr>
          <w:rFonts w:hint="eastAsia" w:eastAsia="方正仿宋_GBK"/>
          <w:color w:val="000000"/>
          <w:sz w:val="28"/>
        </w:rPr>
        <w:t>赤脚医生</w:t>
      </w:r>
      <w:r>
        <w:rPr>
          <w:rFonts w:eastAsia="方正仿宋_GBK"/>
          <w:color w:val="000000"/>
          <w:sz w:val="28"/>
        </w:rPr>
        <w:t>”</w:t>
      </w:r>
      <w:r>
        <w:rPr>
          <w:rFonts w:hint="eastAsia" w:eastAsia="方正仿宋_GBK"/>
          <w:color w:val="000000"/>
          <w:sz w:val="28"/>
        </w:rPr>
        <w:t>发放养老补助；保障局数据中心平稳运行；保障援藏干部工资待遇；保障卫生健康监督执法所业务水平稳步提升。</w:t>
      </w:r>
    </w:p>
    <w:p>
      <w:pPr>
        <w:spacing w:line="500" w:lineRule="exact"/>
        <w:ind w:firstLine="560"/>
        <w:rPr>
          <w:rFonts w:eastAsia="方正仿宋_GBK"/>
          <w:color w:val="000000"/>
          <w:sz w:val="28"/>
        </w:rPr>
      </w:pPr>
      <w:r>
        <w:rPr>
          <w:rFonts w:hint="eastAsia" w:eastAsia="方正仿宋_GBK"/>
          <w:color w:val="000000"/>
          <w:sz w:val="28"/>
        </w:rPr>
        <w:t>绩效指标：享受待遇的原</w:t>
      </w:r>
      <w:r>
        <w:rPr>
          <w:rFonts w:eastAsia="方正仿宋_GBK"/>
          <w:color w:val="000000"/>
          <w:sz w:val="28"/>
        </w:rPr>
        <w:t>“</w:t>
      </w:r>
      <w:r>
        <w:rPr>
          <w:rFonts w:hint="eastAsia" w:eastAsia="方正仿宋_GBK"/>
          <w:color w:val="000000"/>
          <w:sz w:val="28"/>
        </w:rPr>
        <w:t>赤脚医生</w:t>
      </w:r>
      <w:r>
        <w:rPr>
          <w:rFonts w:eastAsia="方正仿宋_GBK"/>
          <w:color w:val="000000"/>
          <w:sz w:val="28"/>
        </w:rPr>
        <w:t>”</w:t>
      </w:r>
      <w:r>
        <w:rPr>
          <w:rFonts w:hint="eastAsia" w:eastAsia="方正仿宋_GBK"/>
          <w:color w:val="000000"/>
          <w:sz w:val="28"/>
        </w:rPr>
        <w:t>人数</w:t>
      </w:r>
      <w:r>
        <w:rPr>
          <w:rFonts w:eastAsia="方正仿宋_GBK"/>
          <w:color w:val="000000"/>
          <w:sz w:val="28"/>
        </w:rPr>
        <w:t>801</w:t>
      </w:r>
      <w:r>
        <w:rPr>
          <w:rFonts w:hint="eastAsia" w:eastAsia="方正仿宋_GBK"/>
          <w:color w:val="000000"/>
          <w:sz w:val="28"/>
        </w:rPr>
        <w:t>人，长期改善其生活基本需求；局信息化专网组建率达到</w:t>
      </w:r>
      <w:r>
        <w:rPr>
          <w:rFonts w:eastAsia="方正仿宋_GBK"/>
          <w:color w:val="000000"/>
          <w:sz w:val="28"/>
        </w:rPr>
        <w:t>100%</w:t>
      </w:r>
      <w:r>
        <w:rPr>
          <w:rFonts w:hint="eastAsia" w:eastAsia="方正仿宋_GBK"/>
          <w:color w:val="000000"/>
          <w:sz w:val="28"/>
        </w:rPr>
        <w:t>；为</w:t>
      </w:r>
      <w:r>
        <w:rPr>
          <w:rFonts w:eastAsia="方正仿宋_GBK"/>
          <w:color w:val="000000"/>
          <w:sz w:val="28"/>
        </w:rPr>
        <w:t>1</w:t>
      </w:r>
      <w:r>
        <w:rPr>
          <w:rFonts w:hint="eastAsia" w:eastAsia="方正仿宋_GBK"/>
          <w:color w:val="000000"/>
          <w:sz w:val="28"/>
        </w:rPr>
        <w:t>名援藏干部提供财政保障1.525万元</w:t>
      </w:r>
      <w:r>
        <w:rPr>
          <w:rFonts w:eastAsia="方正仿宋_GBK"/>
          <w:color w:val="000000"/>
          <w:sz w:val="28"/>
        </w:rPr>
        <w:t>/</w:t>
      </w:r>
      <w:r>
        <w:rPr>
          <w:rFonts w:hint="eastAsia" w:eastAsia="方正仿宋_GBK"/>
          <w:color w:val="000000"/>
          <w:sz w:val="28"/>
        </w:rPr>
        <w:t>半年；违法行为的立案处罚率达到100%，上级督办、交办、群众举报投诉职责范围内的查处回复率达到100%；公共用品、餐饮具集中消毒单位、生活饮用水水质、学校教学环境卫生、医疗卫生消毒监测的采样检测任务完成率达到100%；对辖区内400余家医疗机构的“两非”案件进行查处，对取得计划生育资质或母婴保健技术资质的医疗机构实施的中期以上终止妊娠手术的复核率达到100%，对计划生育和母婴保健机构的进行建档和日常监督完成率达到100%；查处办理群众投诉举报及其他部门转办的政策外的计划生育案件完成率100%；公共场所、学校卫生、生活饮用水单位、消毒产品企业、医疗卫生、放射卫生、职业卫生等日常卫生监督覆盖率达到100%；卫生健康监督执法全过程记录率、行政执法结果公示、“双随机”抽查结果公示率达到100%；应急物资储备更新率、突发公共卫生事件处置率达到100%。</w:t>
      </w:r>
    </w:p>
    <w:p>
      <w:pPr>
        <w:spacing w:line="500" w:lineRule="exact"/>
        <w:ind w:firstLine="560"/>
        <w:rPr>
          <w:rFonts w:eastAsia="方正仿宋_GBK"/>
          <w:color w:val="000000"/>
          <w:sz w:val="28"/>
        </w:rPr>
      </w:pPr>
      <w:r>
        <w:rPr>
          <w:rFonts w:hint="eastAsia" w:eastAsia="方正仿宋_GBK"/>
          <w:color w:val="000000"/>
          <w:sz w:val="28"/>
        </w:rPr>
        <w:t>（</w:t>
      </w:r>
      <w:r>
        <w:rPr>
          <w:rFonts w:hint="eastAsia" w:eastAsia="方正仿宋_GBK"/>
          <w:color w:val="000000"/>
          <w:sz w:val="28"/>
          <w:lang w:eastAsia="zh-CN"/>
        </w:rPr>
        <w:t>6</w:t>
      </w:r>
      <w:r>
        <w:rPr>
          <w:rFonts w:hint="eastAsia" w:eastAsia="方正仿宋_GBK"/>
          <w:color w:val="000000"/>
          <w:sz w:val="28"/>
        </w:rPr>
        <w:t>）促进老龄事业发展。</w:t>
      </w:r>
    </w:p>
    <w:p>
      <w:pPr>
        <w:spacing w:line="500" w:lineRule="exact"/>
        <w:ind w:firstLine="560"/>
        <w:rPr>
          <w:rFonts w:eastAsia="方正仿宋_GBK"/>
          <w:color w:val="000000"/>
          <w:sz w:val="28"/>
        </w:rPr>
      </w:pPr>
      <w:r>
        <w:rPr>
          <w:rFonts w:hint="eastAsia" w:eastAsia="方正仿宋_GBK"/>
          <w:color w:val="000000"/>
          <w:sz w:val="28"/>
        </w:rPr>
        <w:t>绩效目标：为老年人投保意外伤害保险，减轻家庭经济负担，弘扬中华民族敬老助老的传统美德。</w:t>
      </w:r>
    </w:p>
    <w:p>
      <w:pPr>
        <w:spacing w:line="500" w:lineRule="exact"/>
        <w:ind w:firstLine="560"/>
        <w:rPr>
          <w:rFonts w:eastAsia="方正仿宋_GBK"/>
          <w:color w:val="000000"/>
          <w:sz w:val="28"/>
        </w:rPr>
      </w:pPr>
      <w:r>
        <w:rPr>
          <w:rFonts w:hint="eastAsia" w:eastAsia="方正仿宋_GBK"/>
          <w:color w:val="000000"/>
          <w:sz w:val="28"/>
        </w:rPr>
        <w:t>绩效指标：人均财政保障标准</w:t>
      </w:r>
      <w:r>
        <w:rPr>
          <w:rFonts w:eastAsia="方正仿宋_GBK"/>
          <w:color w:val="000000"/>
          <w:sz w:val="28"/>
        </w:rPr>
        <w:t>10</w:t>
      </w:r>
      <w:r>
        <w:rPr>
          <w:rFonts w:hint="eastAsia" w:eastAsia="方正仿宋_GBK"/>
          <w:color w:val="000000"/>
          <w:sz w:val="28"/>
        </w:rPr>
        <w:t>元；为全区</w:t>
      </w:r>
      <w:r>
        <w:rPr>
          <w:rFonts w:eastAsia="方正仿宋_GBK"/>
          <w:color w:val="000000"/>
          <w:sz w:val="28"/>
        </w:rPr>
        <w:t>55</w:t>
      </w:r>
      <w:r>
        <w:rPr>
          <w:rFonts w:hint="eastAsia" w:eastAsia="方正仿宋_GBK"/>
          <w:color w:val="000000"/>
          <w:sz w:val="28"/>
        </w:rPr>
        <w:t>周岁（含）以上老年人投保人数预计</w:t>
      </w:r>
      <w:r>
        <w:rPr>
          <w:rFonts w:eastAsia="方正仿宋_GBK"/>
          <w:color w:val="000000"/>
          <w:sz w:val="28"/>
        </w:rPr>
        <w:t>11.2</w:t>
      </w:r>
      <w:r>
        <w:rPr>
          <w:rFonts w:hint="eastAsia" w:eastAsia="方正仿宋_GBK"/>
          <w:color w:val="000000"/>
          <w:sz w:val="28"/>
        </w:rPr>
        <w:t>万人。</w:t>
      </w:r>
    </w:p>
    <w:p>
      <w:pPr>
        <w:spacing w:line="500" w:lineRule="exact"/>
        <w:ind w:firstLine="560"/>
      </w:pPr>
      <w:r>
        <w:rPr>
          <w:rFonts w:eastAsia="方正仿宋_GBK"/>
          <w:color w:val="000000"/>
          <w:sz w:val="28"/>
        </w:rPr>
        <w:t>（三）工作保障措施</w:t>
      </w:r>
    </w:p>
    <w:p>
      <w:pPr>
        <w:ind w:firstLine="640"/>
        <w:rPr>
          <w:rFonts w:eastAsia="方正仿宋_GBK"/>
          <w:sz w:val="28"/>
        </w:rPr>
      </w:pPr>
      <w:r>
        <w:rPr>
          <w:rFonts w:eastAsia="方正仿宋_GBK"/>
          <w:sz w:val="28"/>
        </w:rPr>
        <w:t>完善制度建设。制定卫健局20</w:t>
      </w:r>
      <w:r>
        <w:rPr>
          <w:rFonts w:hint="eastAsia" w:eastAsia="方正仿宋_GBK"/>
          <w:sz w:val="28"/>
          <w:lang w:eastAsia="zh-CN"/>
        </w:rPr>
        <w:t>22</w:t>
      </w:r>
      <w:r>
        <w:rPr>
          <w:rFonts w:eastAsia="方正仿宋_GBK"/>
          <w:sz w:val="28"/>
        </w:rPr>
        <w:t>年重点工作责任台账，将每项任务分解到各个科室，明确了责任人和责任领导，做到了事事有人管、事事有人抓。</w:t>
      </w:r>
    </w:p>
    <w:p>
      <w:pPr>
        <w:ind w:firstLine="640"/>
        <w:rPr>
          <w:rFonts w:eastAsia="方正仿宋_GBK"/>
          <w:sz w:val="28"/>
        </w:rPr>
      </w:pPr>
      <w:r>
        <w:rPr>
          <w:rFonts w:eastAsia="方正仿宋_GBK"/>
          <w:sz w:val="28"/>
        </w:rPr>
        <w:t>加强支出管理。通过优化支出结构、编细编实预算、加快履行政府采购手续、尽快启动项目、及时支付资金、按规定及时下达资金等多种措施，确保支出进度达标。</w:t>
      </w:r>
    </w:p>
    <w:p>
      <w:pPr>
        <w:ind w:firstLine="640"/>
        <w:rPr>
          <w:rFonts w:eastAsia="方正仿宋_GBK"/>
          <w:sz w:val="28"/>
        </w:rPr>
      </w:pPr>
      <w:r>
        <w:rPr>
          <w:rFonts w:eastAsia="方正仿宋_GBK"/>
          <w:sz w:val="28"/>
        </w:rPr>
        <w:t>加强督导考核。结合半年、年终两次考核，对各医疗卫生单位的重点任务落实情况进行考核评估，根据考核结果兑现项目资金分配。</w:t>
      </w:r>
    </w:p>
    <w:p>
      <w:pPr>
        <w:ind w:firstLine="640"/>
        <w:rPr>
          <w:rFonts w:eastAsia="方正仿宋_GBK"/>
          <w:sz w:val="28"/>
        </w:rPr>
      </w:pPr>
      <w:r>
        <w:rPr>
          <w:rFonts w:eastAsia="方正仿宋_GBK"/>
          <w:sz w:val="28"/>
        </w:rPr>
        <w:t>严格执行“三重一大”制度。卫健局所有大额资金指出、重大项目实施、重要人事任免都经局党组研究同意后执行。</w:t>
      </w:r>
    </w:p>
    <w:p>
      <w:pPr>
        <w:ind w:firstLine="640"/>
        <w:rPr>
          <w:rFonts w:eastAsia="方正仿宋_GBK"/>
          <w:sz w:val="28"/>
        </w:rPr>
      </w:pPr>
      <w:r>
        <w:rPr>
          <w:rFonts w:eastAsia="方正仿宋_GBK"/>
          <w:sz w:val="28"/>
        </w:rPr>
        <w:t>做好绩效自评。按要求开展上年度部门预算绩效自评和重点评价工作，对评价中发现的问题及时整改，调整优化支出结构，提高财政资金使用效益。</w:t>
      </w:r>
    </w:p>
    <w:p>
      <w:pPr>
        <w:ind w:firstLine="640"/>
        <w:rPr>
          <w:rFonts w:eastAsia="方正仿宋_GBK"/>
          <w:sz w:val="28"/>
          <w:lang w:eastAsia="zh-CN"/>
        </w:rPr>
      </w:pPr>
      <w:r>
        <w:rPr>
          <w:rFonts w:eastAsia="方正仿宋_GBK"/>
          <w:sz w:val="28"/>
        </w:rPr>
        <w:t>规范财务资产管理。完善财务管理制度，严格审批程序，加强固定资产登记、使用和报废处置管理，做到支出合理，物尽其用。</w:t>
      </w:r>
    </w:p>
    <w:p>
      <w:pPr>
        <w:ind w:firstLine="640"/>
        <w:rPr>
          <w:rFonts w:eastAsia="方正仿宋_GBK"/>
          <w:sz w:val="28"/>
        </w:rPr>
      </w:pPr>
      <w:r>
        <w:rPr>
          <w:rFonts w:eastAsia="方正仿宋_GBK"/>
          <w:sz w:val="28"/>
        </w:rPr>
        <w:t>加强内部监督。加强内部监督制度建设，对绩效运行情况、重大支出决策、对外投资、资产处置及其他重要经济业务事项的决策和执行进行督导。</w:t>
      </w:r>
    </w:p>
    <w:p>
      <w:pPr>
        <w:ind w:firstLine="640"/>
        <w:rPr>
          <w:rFonts w:eastAsia="方正仿宋_GBK"/>
          <w:sz w:val="28"/>
        </w:rPr>
      </w:pPr>
      <w:r>
        <w:rPr>
          <w:rFonts w:eastAsia="方正仿宋_GBK"/>
          <w:sz w:val="28"/>
        </w:rPr>
        <w:t>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0" w:after="0" w:line="240" w:lineRule="auto"/>
        <w:ind w:firstLine="321" w:firstLineChars="10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autoSpaceDE w:val="0"/>
        <w:autoSpaceDN w:val="0"/>
        <w:adjustRightInd w:val="0"/>
        <w:spacing w:line="500" w:lineRule="exact"/>
        <w:ind w:left="200" w:firstLine="640" w:firstLineChars="200"/>
        <w:jc w:val="left"/>
        <w:rPr>
          <w:rFonts w:hint="eastAsia" w:ascii="新宋体" w:hAnsi="新宋体" w:eastAsia="新宋体" w:cs="新宋体"/>
          <w:sz w:val="32"/>
          <w:szCs w:val="32"/>
          <w:lang w:eastAsia="zh-CN"/>
        </w:rPr>
      </w:pPr>
      <w:r>
        <w:rPr>
          <w:rFonts w:hint="eastAsia" w:ascii="新宋体" w:hAnsi="新宋体" w:eastAsia="新宋体" w:cs="新宋体"/>
          <w:sz w:val="32"/>
          <w:szCs w:val="32"/>
          <w:lang w:eastAsia="zh-CN"/>
        </w:rPr>
        <w:t>无</w:t>
      </w:r>
    </w:p>
    <w:p>
      <w:pPr>
        <w:spacing w:line="500" w:lineRule="exact"/>
        <w:ind w:firstLine="560"/>
        <w:rPr>
          <w:rFonts w:eastAsiaTheme="minorEastAsia"/>
          <w:color w:val="000000"/>
          <w:sz w:val="28"/>
          <w:lang w:eastAsia="zh-CN"/>
        </w:rPr>
      </w:pPr>
    </w:p>
    <w:p>
      <w:pPr>
        <w:spacing w:line="500" w:lineRule="exact"/>
        <w:ind w:firstLine="560"/>
        <w:rPr>
          <w:rFonts w:eastAsiaTheme="minorEastAsia"/>
          <w:color w:val="000000"/>
          <w:sz w:val="28"/>
          <w:lang w:eastAsia="zh-CN"/>
        </w:rPr>
      </w:pPr>
    </w:p>
    <w:p>
      <w:pPr>
        <w:spacing w:line="500" w:lineRule="exact"/>
        <w:ind w:firstLine="56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pPr>
        <w:ind w:firstLine="560"/>
      </w:pPr>
      <w:r>
        <w:rPr>
          <w:rFonts w:ascii="方正仿宋_GBK" w:hAnsi="方正仿宋_GBK" w:eastAsia="方正仿宋_GBK" w:cs="方正仿宋_GBK"/>
          <w:b/>
          <w:color w:val="000000"/>
          <w:sz w:val="28"/>
        </w:rPr>
        <w:t>1、2022爱卫会专项业务费绩效目标表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1.组织病媒生物宣传培训1次，对无主地块区域开展春秋季灭鼠、夏季灭蚊蝇灭蟑共4次，保障病媒生物防制全覆盖。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年消杀病媒生物的次数</w:t>
            </w:r>
          </w:p>
        </w:tc>
        <w:tc>
          <w:tcPr>
            <w:tcW w:w="2835" w:type="dxa"/>
            <w:vAlign w:val="center"/>
          </w:tcPr>
          <w:p>
            <w:pPr>
              <w:pStyle w:val="12"/>
            </w:pPr>
            <w:r>
              <w:t>年消杀病媒生物的次数</w:t>
            </w:r>
          </w:p>
        </w:tc>
        <w:tc>
          <w:tcPr>
            <w:tcW w:w="2551" w:type="dxa"/>
            <w:vAlign w:val="center"/>
          </w:tcPr>
          <w:p>
            <w:pPr>
              <w:pStyle w:val="12"/>
            </w:pPr>
            <w:r>
              <w:t>4次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消杀病媒生物单次所需的成本</w:t>
            </w:r>
          </w:p>
        </w:tc>
        <w:tc>
          <w:tcPr>
            <w:tcW w:w="2835" w:type="dxa"/>
            <w:vAlign w:val="center"/>
          </w:tcPr>
          <w:p>
            <w:pPr>
              <w:pStyle w:val="12"/>
            </w:pPr>
            <w:r>
              <w:t>消杀病媒生物单次所需的成本</w:t>
            </w:r>
          </w:p>
        </w:tc>
        <w:tc>
          <w:tcPr>
            <w:tcW w:w="2551" w:type="dxa"/>
            <w:vAlign w:val="center"/>
          </w:tcPr>
          <w:p>
            <w:pPr>
              <w:pStyle w:val="12"/>
            </w:pPr>
            <w:r>
              <w:t>≤2万元/次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工作任务按时完成率</w:t>
            </w:r>
          </w:p>
        </w:tc>
        <w:tc>
          <w:tcPr>
            <w:tcW w:w="2835" w:type="dxa"/>
            <w:vAlign w:val="center"/>
          </w:tcPr>
          <w:p>
            <w:pPr>
              <w:pStyle w:val="12"/>
            </w:pPr>
            <w:r>
              <w:t>按时完成的工作任务量占总工作任务量的比例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病媒生物培训的次数</w:t>
            </w:r>
          </w:p>
          <w:p>
            <w:pPr>
              <w:pStyle w:val="12"/>
            </w:pPr>
          </w:p>
        </w:tc>
        <w:tc>
          <w:tcPr>
            <w:tcW w:w="2835" w:type="dxa"/>
            <w:vAlign w:val="center"/>
          </w:tcPr>
          <w:p>
            <w:pPr>
              <w:pStyle w:val="12"/>
            </w:pPr>
            <w:r>
              <w:t>开展病媒生物培训的次数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消杀活动的完成率</w:t>
            </w:r>
          </w:p>
        </w:tc>
        <w:tc>
          <w:tcPr>
            <w:tcW w:w="2835" w:type="dxa"/>
            <w:vAlign w:val="center"/>
          </w:tcPr>
          <w:p>
            <w:pPr>
              <w:pStyle w:val="12"/>
            </w:pPr>
            <w:r>
              <w:t>实际开展消杀的次数占消杀次数的比例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开展病媒生物培训完成率</w:t>
            </w:r>
          </w:p>
        </w:tc>
        <w:tc>
          <w:tcPr>
            <w:tcW w:w="2835" w:type="dxa"/>
            <w:vAlign w:val="center"/>
          </w:tcPr>
          <w:p>
            <w:pPr>
              <w:pStyle w:val="12"/>
            </w:pPr>
            <w:r>
              <w:t>实际开展病媒生物培训次数占应培训次数的比例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社会环境得到改善</w:t>
            </w:r>
          </w:p>
        </w:tc>
        <w:tc>
          <w:tcPr>
            <w:tcW w:w="2835" w:type="dxa"/>
            <w:vAlign w:val="center"/>
          </w:tcPr>
          <w:p>
            <w:pPr>
              <w:pStyle w:val="12"/>
            </w:pPr>
            <w:r>
              <w:t>通过开展消杀病媒生物密度明显降低</w:t>
            </w:r>
          </w:p>
        </w:tc>
        <w:tc>
          <w:tcPr>
            <w:tcW w:w="2551" w:type="dxa"/>
            <w:vAlign w:val="center"/>
          </w:tcPr>
          <w:p>
            <w:pPr>
              <w:pStyle w:val="12"/>
            </w:pPr>
          </w:p>
          <w:p>
            <w:pPr>
              <w:pStyle w:val="12"/>
            </w:pPr>
            <w:r>
              <w:t>有效降低</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2、2022创卫指挥部办公室办公经费绩效目标表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1.做好创卫办20人的经费保障，确保创卫办正常运转，持续巩固国家卫生城市创建成果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日常办公耗材负担的人数</w:t>
            </w:r>
          </w:p>
        </w:tc>
        <w:tc>
          <w:tcPr>
            <w:tcW w:w="2835" w:type="dxa"/>
            <w:vAlign w:val="center"/>
          </w:tcPr>
          <w:p>
            <w:pPr>
              <w:pStyle w:val="12"/>
            </w:pPr>
            <w:r>
              <w:t>保证创建国家卫生城市指挥部办公室的日常用电办公生活得基本保障。</w:t>
            </w:r>
          </w:p>
        </w:tc>
        <w:tc>
          <w:tcPr>
            <w:tcW w:w="2551" w:type="dxa"/>
            <w:vAlign w:val="center"/>
          </w:tcPr>
          <w:p>
            <w:pPr>
              <w:pStyle w:val="12"/>
            </w:pPr>
            <w:r>
              <w:t>≥20人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及时采购日常办公耗材保障办公运转</w:t>
            </w:r>
          </w:p>
        </w:tc>
        <w:tc>
          <w:tcPr>
            <w:tcW w:w="2551" w:type="dxa"/>
            <w:vAlign w:val="center"/>
          </w:tcPr>
          <w:p>
            <w:pPr>
              <w:pStyle w:val="12"/>
            </w:pPr>
            <w:r>
              <w:t>及时保障</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日常办公费</w:t>
            </w:r>
          </w:p>
          <w:p>
            <w:pPr>
              <w:pStyle w:val="12"/>
            </w:pPr>
          </w:p>
        </w:tc>
        <w:tc>
          <w:tcPr>
            <w:tcW w:w="2835" w:type="dxa"/>
            <w:vAlign w:val="center"/>
          </w:tcPr>
          <w:p>
            <w:pPr>
              <w:pStyle w:val="12"/>
            </w:pPr>
            <w:r>
              <w:t>日常办公费、设备维修人均费用</w:t>
            </w:r>
          </w:p>
        </w:tc>
        <w:tc>
          <w:tcPr>
            <w:tcW w:w="2551" w:type="dxa"/>
            <w:vAlign w:val="center"/>
          </w:tcPr>
          <w:p>
            <w:pPr>
              <w:pStyle w:val="12"/>
            </w:pPr>
            <w:r>
              <w:t>≥0.5万元/人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日常工作完成量占总工作量的率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达到卫生城标准</w:t>
            </w:r>
          </w:p>
        </w:tc>
        <w:tc>
          <w:tcPr>
            <w:tcW w:w="2835" w:type="dxa"/>
            <w:vAlign w:val="center"/>
          </w:tcPr>
          <w:p>
            <w:pPr>
              <w:pStyle w:val="12"/>
            </w:pPr>
            <w:r>
              <w:t>国家卫生城创建成果得到持续巩固</w:t>
            </w:r>
          </w:p>
        </w:tc>
        <w:tc>
          <w:tcPr>
            <w:tcW w:w="2551" w:type="dxa"/>
            <w:vAlign w:val="center"/>
          </w:tcPr>
          <w:p>
            <w:pPr>
              <w:pStyle w:val="12"/>
            </w:pPr>
            <w:r>
              <w:t>有效提升</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3、2022创卫专项资金绩效目标表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1.创卫病媒防制消杀面积20万平方米，制作展牌70个，持续巩固提升国家卫生城市创建成果。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创卫消杀面积</w:t>
            </w:r>
          </w:p>
        </w:tc>
        <w:tc>
          <w:tcPr>
            <w:tcW w:w="2835" w:type="dxa"/>
            <w:vAlign w:val="center"/>
          </w:tcPr>
          <w:p>
            <w:pPr>
              <w:pStyle w:val="12"/>
            </w:pPr>
            <w:r>
              <w:t>统计相关单位上报的室内外面积数</w:t>
            </w:r>
          </w:p>
        </w:tc>
        <w:tc>
          <w:tcPr>
            <w:tcW w:w="2551" w:type="dxa"/>
            <w:vAlign w:val="center"/>
          </w:tcPr>
          <w:p>
            <w:pPr>
              <w:pStyle w:val="12"/>
            </w:pPr>
            <w:r>
              <w:t>&gt;20万平方米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创卫标语、展牌数数量</w:t>
            </w:r>
          </w:p>
        </w:tc>
        <w:tc>
          <w:tcPr>
            <w:tcW w:w="2835" w:type="dxa"/>
            <w:vAlign w:val="center"/>
          </w:tcPr>
          <w:p>
            <w:pPr>
              <w:pStyle w:val="12"/>
            </w:pPr>
            <w:r>
              <w:t>主次干道悬挂的宣传展牌数量</w:t>
            </w:r>
          </w:p>
        </w:tc>
        <w:tc>
          <w:tcPr>
            <w:tcW w:w="2551" w:type="dxa"/>
            <w:vAlign w:val="center"/>
          </w:tcPr>
          <w:p>
            <w:pPr>
              <w:pStyle w:val="12"/>
            </w:pPr>
            <w:r>
              <w:t>≥70个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巩固创建成果</w:t>
            </w:r>
          </w:p>
          <w:p>
            <w:pPr>
              <w:pStyle w:val="12"/>
            </w:pPr>
          </w:p>
        </w:tc>
        <w:tc>
          <w:tcPr>
            <w:tcW w:w="2835" w:type="dxa"/>
            <w:vAlign w:val="center"/>
          </w:tcPr>
          <w:p>
            <w:pPr>
              <w:pStyle w:val="12"/>
            </w:pPr>
            <w:r>
              <w:t>国家卫生城市创建成果得到持续提升</w:t>
            </w:r>
          </w:p>
        </w:tc>
        <w:tc>
          <w:tcPr>
            <w:tcW w:w="2551" w:type="dxa"/>
            <w:vAlign w:val="center"/>
          </w:tcPr>
          <w:p>
            <w:pPr>
              <w:pStyle w:val="12"/>
            </w:pPr>
            <w:r>
              <w:t>有效提高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消杀成本</w:t>
            </w:r>
          </w:p>
        </w:tc>
        <w:tc>
          <w:tcPr>
            <w:tcW w:w="2835" w:type="dxa"/>
            <w:vAlign w:val="center"/>
          </w:tcPr>
          <w:p>
            <w:pPr>
              <w:pStyle w:val="12"/>
            </w:pPr>
            <w:r>
              <w:t>每平方米消杀的收费标准</w:t>
            </w:r>
          </w:p>
        </w:tc>
        <w:tc>
          <w:tcPr>
            <w:tcW w:w="2551" w:type="dxa"/>
            <w:vAlign w:val="center"/>
          </w:tcPr>
          <w:p>
            <w:pPr>
              <w:pStyle w:val="12"/>
            </w:pPr>
            <w:r>
              <w:t>≤1.6元/平方米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广告宣传成本</w:t>
            </w:r>
          </w:p>
        </w:tc>
        <w:tc>
          <w:tcPr>
            <w:tcW w:w="2835" w:type="dxa"/>
            <w:vAlign w:val="center"/>
          </w:tcPr>
          <w:p>
            <w:pPr>
              <w:pStyle w:val="12"/>
            </w:pPr>
            <w:r>
              <w:t>标语、展牌制作费用成本</w:t>
            </w:r>
          </w:p>
        </w:tc>
        <w:tc>
          <w:tcPr>
            <w:tcW w:w="2551" w:type="dxa"/>
            <w:vAlign w:val="center"/>
          </w:tcPr>
          <w:p>
            <w:pPr>
              <w:pStyle w:val="12"/>
            </w:pPr>
            <w:r>
              <w:t>≤650元/个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消杀工作按时完成占总工作量的率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有效提高环境质量</w:t>
            </w:r>
          </w:p>
        </w:tc>
        <w:tc>
          <w:tcPr>
            <w:tcW w:w="2835" w:type="dxa"/>
            <w:vAlign w:val="center"/>
          </w:tcPr>
          <w:p>
            <w:pPr>
              <w:pStyle w:val="12"/>
            </w:pPr>
            <w:r>
              <w:t>病媒生物数量明显降低</w:t>
            </w:r>
          </w:p>
        </w:tc>
        <w:tc>
          <w:tcPr>
            <w:tcW w:w="2551" w:type="dxa"/>
            <w:vAlign w:val="center"/>
          </w:tcPr>
          <w:p>
            <w:pPr>
              <w:pStyle w:val="12"/>
            </w:pPr>
            <w:r>
              <w:t>有效降低</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2835" w:type="dxa"/>
            <w:vAlign w:val="center"/>
          </w:tcPr>
          <w:p>
            <w:pPr>
              <w:pStyle w:val="12"/>
            </w:pPr>
            <w:r>
              <w:t>服务对象的满意度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4、2022村卫生室基本运行补助绩效目标表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1.对全区208个村卫生室进行补助，维持村卫生室正常运行的基本费用。提升基层服务能力和功能，维护村卫生室正常运转。</w:t>
            </w:r>
          </w:p>
          <w:p>
            <w:pPr>
              <w:pStyle w:val="12"/>
            </w:pPr>
            <w:r>
              <w:t>2.对纳入一体化乡村医生缴纳城乡居民基本养老保险费用进行补助，解决注册在岗乡村医生养老保险有关问题。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村卫生室补助标准</w:t>
            </w:r>
          </w:p>
        </w:tc>
        <w:tc>
          <w:tcPr>
            <w:tcW w:w="2835" w:type="dxa"/>
            <w:vAlign w:val="center"/>
          </w:tcPr>
          <w:p>
            <w:pPr>
              <w:pStyle w:val="12"/>
            </w:pPr>
            <w:r>
              <w:t>补助村卫生室电费、取暖费、医疗费用集中处理费、网络使用费、医疗责任险费用</w:t>
            </w:r>
          </w:p>
        </w:tc>
        <w:tc>
          <w:tcPr>
            <w:tcW w:w="2551" w:type="dxa"/>
            <w:vAlign w:val="center"/>
          </w:tcPr>
          <w:p>
            <w:pPr>
              <w:pStyle w:val="12"/>
            </w:pPr>
            <w:r>
              <w:t>按规定补助</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补助村卫生室数量</w:t>
            </w:r>
          </w:p>
        </w:tc>
        <w:tc>
          <w:tcPr>
            <w:tcW w:w="2835" w:type="dxa"/>
            <w:vAlign w:val="center"/>
          </w:tcPr>
          <w:p>
            <w:pPr>
              <w:pStyle w:val="12"/>
            </w:pPr>
            <w:r>
              <w:t>辖区内符合补助的村卫生室</w:t>
            </w:r>
          </w:p>
        </w:tc>
        <w:tc>
          <w:tcPr>
            <w:tcW w:w="2551" w:type="dxa"/>
            <w:vAlign w:val="center"/>
          </w:tcPr>
          <w:p>
            <w:pPr>
              <w:pStyle w:val="12"/>
            </w:pPr>
            <w:r>
              <w:t>208个</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对村卫生室村医补助标准</w:t>
            </w:r>
          </w:p>
        </w:tc>
        <w:tc>
          <w:tcPr>
            <w:tcW w:w="2835" w:type="dxa"/>
            <w:vAlign w:val="center"/>
          </w:tcPr>
          <w:p>
            <w:pPr>
              <w:pStyle w:val="12"/>
            </w:pPr>
            <w:r>
              <w:t>按每人每年不低于500元标准资助符合补助范围的村医参加城乡居民基本养老保险</w:t>
            </w:r>
          </w:p>
        </w:tc>
        <w:tc>
          <w:tcPr>
            <w:tcW w:w="2551" w:type="dxa"/>
            <w:vAlign w:val="center"/>
          </w:tcPr>
          <w:p>
            <w:pPr>
              <w:pStyle w:val="12"/>
            </w:pPr>
            <w:r>
              <w:t>500元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对村卫生室村医补助人数</w:t>
            </w:r>
          </w:p>
        </w:tc>
        <w:tc>
          <w:tcPr>
            <w:tcW w:w="2835" w:type="dxa"/>
            <w:vAlign w:val="center"/>
          </w:tcPr>
          <w:p>
            <w:pPr>
              <w:pStyle w:val="12"/>
            </w:pPr>
            <w:r>
              <w:t>对不属于职工基本养老保险覆盖范围的注册在岗乡村医生</w:t>
            </w:r>
          </w:p>
        </w:tc>
        <w:tc>
          <w:tcPr>
            <w:tcW w:w="2551" w:type="dxa"/>
            <w:vAlign w:val="center"/>
          </w:tcPr>
          <w:p>
            <w:pPr>
              <w:pStyle w:val="12"/>
            </w:pPr>
            <w:r>
              <w:t>276人</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村卫生室补助时间</w:t>
            </w:r>
          </w:p>
        </w:tc>
        <w:tc>
          <w:tcPr>
            <w:tcW w:w="2835" w:type="dxa"/>
            <w:vAlign w:val="center"/>
          </w:tcPr>
          <w:p>
            <w:pPr>
              <w:pStyle w:val="12"/>
            </w:pPr>
            <w:r>
              <w:t>村卫生室的各项补助时间</w:t>
            </w:r>
          </w:p>
        </w:tc>
        <w:tc>
          <w:tcPr>
            <w:tcW w:w="2551" w:type="dxa"/>
            <w:vAlign w:val="center"/>
          </w:tcPr>
          <w:p>
            <w:pPr>
              <w:pStyle w:val="12"/>
            </w:pPr>
            <w:r>
              <w:t>按规定时间及时发放</w:t>
            </w:r>
          </w:p>
        </w:tc>
        <w:tc>
          <w:tcPr>
            <w:tcW w:w="2268" w:type="dxa"/>
            <w:vAlign w:val="center"/>
          </w:tcPr>
          <w:p>
            <w:pPr>
              <w:pStyle w:val="12"/>
            </w:pPr>
            <w:r>
              <w:t>实施方案</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村卫生室补助发放完成率</w:t>
            </w:r>
          </w:p>
        </w:tc>
        <w:tc>
          <w:tcPr>
            <w:tcW w:w="2835" w:type="dxa"/>
            <w:vAlign w:val="center"/>
          </w:tcPr>
          <w:p>
            <w:pPr>
              <w:pStyle w:val="12"/>
            </w:pPr>
            <w:r>
              <w:t>已发放村卫生室数量占应发放村卫生室数量的比例</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对全区基层医疗卫生事业发展的促进推动作用</w:t>
            </w:r>
          </w:p>
        </w:tc>
        <w:tc>
          <w:tcPr>
            <w:tcW w:w="2835" w:type="dxa"/>
            <w:vAlign w:val="center"/>
          </w:tcPr>
          <w:p>
            <w:pPr>
              <w:pStyle w:val="12"/>
            </w:pPr>
            <w:r>
              <w:t>通过解决全区村卫生室运行的基本保障资金，维护村卫生室正常运转。</w:t>
            </w:r>
          </w:p>
        </w:tc>
        <w:tc>
          <w:tcPr>
            <w:tcW w:w="2551" w:type="dxa"/>
            <w:vAlign w:val="center"/>
          </w:tcPr>
          <w:p>
            <w:pPr>
              <w:pStyle w:val="12"/>
            </w:pPr>
            <w:r>
              <w:t>村卫生室正常运转</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村卫生室覆盖率</w:t>
            </w:r>
          </w:p>
        </w:tc>
        <w:tc>
          <w:tcPr>
            <w:tcW w:w="2835" w:type="dxa"/>
            <w:vAlign w:val="center"/>
          </w:tcPr>
          <w:p>
            <w:pPr>
              <w:pStyle w:val="12"/>
            </w:pPr>
            <w:r>
              <w:t>辖区内所有村卫生室运行纳入财政保障</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保障乡村医生的保险权益</w:t>
            </w:r>
          </w:p>
        </w:tc>
        <w:tc>
          <w:tcPr>
            <w:tcW w:w="2835" w:type="dxa"/>
            <w:vAlign w:val="center"/>
          </w:tcPr>
          <w:p>
            <w:pPr>
              <w:pStyle w:val="12"/>
            </w:pPr>
            <w:r>
              <w:t>解决注册在岗乡村医生养老保险有关问题，进一步稳定乡村医生队伍</w:t>
            </w:r>
          </w:p>
        </w:tc>
        <w:tc>
          <w:tcPr>
            <w:tcW w:w="2551" w:type="dxa"/>
            <w:vAlign w:val="center"/>
          </w:tcPr>
          <w:p>
            <w:pPr>
              <w:pStyle w:val="12"/>
            </w:pPr>
            <w:r>
              <w:t>保障</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满意或较满意的村医占受访村医的比率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5、2022村卫生室药品零差改革绩效目标表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使群众享受利民惠民政策，对208个实施药品零差率销售的村卫生室进行考核后补助，保障村卫生室基本运行，落实基层医疗机构综合改革政策。项目全年执行，项目支出根据考核结果进行分配（考核不合格的村卫生室不予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药品零差率资金发放标准</w:t>
            </w:r>
          </w:p>
        </w:tc>
        <w:tc>
          <w:tcPr>
            <w:tcW w:w="2835" w:type="dxa"/>
            <w:vAlign w:val="center"/>
          </w:tcPr>
          <w:p>
            <w:pPr>
              <w:pStyle w:val="12"/>
            </w:pPr>
            <w:r>
              <w:t>对实行药品零差率销售的村卫生室，按照辖区内城乡居民医保参保人数，以人均8元的标准分两次进行补贴</w:t>
            </w:r>
          </w:p>
        </w:tc>
        <w:tc>
          <w:tcPr>
            <w:tcW w:w="2551" w:type="dxa"/>
            <w:vAlign w:val="center"/>
          </w:tcPr>
          <w:p>
            <w:pPr>
              <w:pStyle w:val="12"/>
            </w:pPr>
            <w:r>
              <w:t>8元/人</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资金补助的村卫生室数量</w:t>
            </w:r>
          </w:p>
        </w:tc>
        <w:tc>
          <w:tcPr>
            <w:tcW w:w="2835" w:type="dxa"/>
            <w:vAlign w:val="center"/>
          </w:tcPr>
          <w:p>
            <w:pPr>
              <w:pStyle w:val="12"/>
            </w:pPr>
            <w:r>
              <w:t>对符合纳入财政专项资金保障的实行药品零差率销售的村卫生室数量</w:t>
            </w:r>
          </w:p>
        </w:tc>
        <w:tc>
          <w:tcPr>
            <w:tcW w:w="2551" w:type="dxa"/>
            <w:vAlign w:val="center"/>
          </w:tcPr>
          <w:p>
            <w:pPr>
              <w:pStyle w:val="12"/>
            </w:pPr>
            <w:r>
              <w:t>208个</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药品加成</w:t>
            </w:r>
          </w:p>
        </w:tc>
        <w:tc>
          <w:tcPr>
            <w:tcW w:w="2835" w:type="dxa"/>
            <w:vAlign w:val="center"/>
          </w:tcPr>
          <w:p>
            <w:pPr>
              <w:pStyle w:val="12"/>
            </w:pPr>
            <w:r>
              <w:t>药品出库价-入库价</w:t>
            </w:r>
          </w:p>
        </w:tc>
        <w:tc>
          <w:tcPr>
            <w:tcW w:w="2551" w:type="dxa"/>
            <w:vAlign w:val="center"/>
          </w:tcPr>
          <w:p>
            <w:pPr>
              <w:pStyle w:val="12"/>
            </w:pPr>
            <w:r>
              <w:t>无加成</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药品零差率资金发放到位率</w:t>
            </w:r>
          </w:p>
        </w:tc>
        <w:tc>
          <w:tcPr>
            <w:tcW w:w="2835" w:type="dxa"/>
            <w:vAlign w:val="center"/>
          </w:tcPr>
          <w:p>
            <w:pPr>
              <w:pStyle w:val="12"/>
            </w:pPr>
            <w:r>
              <w:t>实行零差率的村卫生室占208所村卫生室的比率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减轻基础人民就医负担</w:t>
            </w:r>
          </w:p>
        </w:tc>
        <w:tc>
          <w:tcPr>
            <w:tcW w:w="2835" w:type="dxa"/>
            <w:vAlign w:val="center"/>
          </w:tcPr>
          <w:p>
            <w:pPr>
              <w:pStyle w:val="12"/>
            </w:pPr>
            <w:r>
              <w:t>有效降低村民看病贵问题、调高困难群众生活水平提升情况</w:t>
            </w:r>
          </w:p>
        </w:tc>
        <w:tc>
          <w:tcPr>
            <w:tcW w:w="2551" w:type="dxa"/>
            <w:vAlign w:val="center"/>
          </w:tcPr>
          <w:p>
            <w:pPr>
              <w:pStyle w:val="12"/>
            </w:pPr>
            <w:r>
              <w:t>降低成本</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村医满意度</w:t>
            </w:r>
          </w:p>
        </w:tc>
        <w:tc>
          <w:tcPr>
            <w:tcW w:w="2835" w:type="dxa"/>
            <w:vAlign w:val="center"/>
          </w:tcPr>
          <w:p>
            <w:pPr>
              <w:pStyle w:val="12"/>
            </w:pPr>
            <w:r>
              <w:t>满意或较满意的患者人数占被调查人数的比例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6、2022妇幼保健人员经费补助绩效目标表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1.对至少200位公共卫生工作人员工作经费进行补助，及时完成上级公共卫生任务，提升全区公共卫生体系能力。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2835" w:type="dxa"/>
            <w:vAlign w:val="center"/>
          </w:tcPr>
          <w:p>
            <w:pPr>
              <w:pStyle w:val="12"/>
            </w:pPr>
            <w:r>
              <w:t>对完成公共卫生工作人员进行补助</w:t>
            </w:r>
          </w:p>
        </w:tc>
        <w:tc>
          <w:tcPr>
            <w:tcW w:w="2551" w:type="dxa"/>
            <w:vAlign w:val="center"/>
          </w:tcPr>
          <w:p>
            <w:pPr>
              <w:pStyle w:val="12"/>
            </w:pPr>
            <w:r>
              <w:t>≥200人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上级任务完成率</w:t>
            </w:r>
          </w:p>
        </w:tc>
        <w:tc>
          <w:tcPr>
            <w:tcW w:w="2835" w:type="dxa"/>
            <w:vAlign w:val="center"/>
          </w:tcPr>
          <w:p>
            <w:pPr>
              <w:pStyle w:val="12"/>
            </w:pPr>
            <w:r>
              <w:t>对上级下达任务完成率</w:t>
            </w:r>
          </w:p>
        </w:tc>
        <w:tc>
          <w:tcPr>
            <w:tcW w:w="2551" w:type="dxa"/>
            <w:vAlign w:val="center"/>
          </w:tcPr>
          <w:p>
            <w:pPr>
              <w:pStyle w:val="12"/>
            </w:pPr>
            <w:r>
              <w:t>100%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公卫任务完成时间</w:t>
            </w:r>
          </w:p>
        </w:tc>
        <w:tc>
          <w:tcPr>
            <w:tcW w:w="2835" w:type="dxa"/>
            <w:vAlign w:val="center"/>
          </w:tcPr>
          <w:p>
            <w:pPr>
              <w:pStyle w:val="12"/>
            </w:pPr>
            <w:r>
              <w:t>12月31日前完成上级下达的公卫任务</w:t>
            </w:r>
          </w:p>
        </w:tc>
        <w:tc>
          <w:tcPr>
            <w:tcW w:w="2551" w:type="dxa"/>
            <w:vAlign w:val="center"/>
          </w:tcPr>
          <w:p>
            <w:pPr>
              <w:pStyle w:val="12"/>
            </w:pPr>
            <w:r>
              <w:t>12月31日前完成上级下达的公卫任务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2835" w:type="dxa"/>
            <w:vAlign w:val="center"/>
          </w:tcPr>
          <w:p>
            <w:pPr>
              <w:pStyle w:val="12"/>
            </w:pPr>
            <w:r>
              <w:t>每人次补助成本</w:t>
            </w:r>
          </w:p>
        </w:tc>
        <w:tc>
          <w:tcPr>
            <w:tcW w:w="2551" w:type="dxa"/>
            <w:vAlign w:val="center"/>
          </w:tcPr>
          <w:p>
            <w:pPr>
              <w:pStyle w:val="12"/>
            </w:pPr>
            <w:r>
              <w:t>3000元/人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家庭可持续发展能力</w:t>
            </w:r>
          </w:p>
        </w:tc>
        <w:tc>
          <w:tcPr>
            <w:tcW w:w="2835" w:type="dxa"/>
            <w:vAlign w:val="center"/>
          </w:tcPr>
          <w:p>
            <w:pPr>
              <w:pStyle w:val="12"/>
            </w:pPr>
            <w:r>
              <w:t>对疾病做到早发现早治疗，提升家庭可持续发展能力</w:t>
            </w:r>
          </w:p>
        </w:tc>
        <w:tc>
          <w:tcPr>
            <w:tcW w:w="2551" w:type="dxa"/>
            <w:vAlign w:val="center"/>
          </w:tcPr>
          <w:p>
            <w:pPr>
              <w:pStyle w:val="12"/>
            </w:pPr>
            <w:r>
              <w:t>对疾病做到早发现早治疗，提升家庭可持续发展能力</w:t>
            </w:r>
          </w:p>
          <w:p>
            <w:pPr>
              <w:pStyle w:val="12"/>
            </w:pP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7、2022公立医院药品零差率改革绩效目标表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1.对3所县级公立医院进行药品零差率补助，公立医院改革全面覆盖，继续深化医药卫生体制改革，按照要求销售药品实行零差率销售，减轻了患者就医负担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实行药品零差率公立医院数量</w:t>
            </w:r>
          </w:p>
        </w:tc>
        <w:tc>
          <w:tcPr>
            <w:tcW w:w="2835" w:type="dxa"/>
            <w:vAlign w:val="center"/>
          </w:tcPr>
          <w:p>
            <w:pPr>
              <w:pStyle w:val="12"/>
            </w:pPr>
            <w:r>
              <w:t>纳入财政保障的符合药品零差率销售的县级公立医院数量</w:t>
            </w:r>
          </w:p>
        </w:tc>
        <w:tc>
          <w:tcPr>
            <w:tcW w:w="2551" w:type="dxa"/>
            <w:vAlign w:val="center"/>
          </w:tcPr>
          <w:p>
            <w:pPr>
              <w:pStyle w:val="12"/>
            </w:pPr>
            <w:r>
              <w:t>3个</w:t>
            </w:r>
          </w:p>
        </w:tc>
        <w:tc>
          <w:tcPr>
            <w:tcW w:w="2268"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药品加成</w:t>
            </w:r>
          </w:p>
        </w:tc>
        <w:tc>
          <w:tcPr>
            <w:tcW w:w="2835" w:type="dxa"/>
            <w:vAlign w:val="center"/>
          </w:tcPr>
          <w:p>
            <w:pPr>
              <w:pStyle w:val="12"/>
            </w:pPr>
            <w:r>
              <w:t>药品出库价-入库价</w:t>
            </w:r>
          </w:p>
        </w:tc>
        <w:tc>
          <w:tcPr>
            <w:tcW w:w="2551" w:type="dxa"/>
            <w:vAlign w:val="center"/>
          </w:tcPr>
          <w:p>
            <w:pPr>
              <w:pStyle w:val="12"/>
            </w:pPr>
            <w:r>
              <w:t>0元，无差价</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资金发放时间</w:t>
            </w:r>
          </w:p>
        </w:tc>
        <w:tc>
          <w:tcPr>
            <w:tcW w:w="2835" w:type="dxa"/>
            <w:vAlign w:val="center"/>
          </w:tcPr>
          <w:p>
            <w:pPr>
              <w:pStyle w:val="12"/>
            </w:pPr>
            <w:r>
              <w:t>每季度拨付到位</w:t>
            </w:r>
          </w:p>
        </w:tc>
        <w:tc>
          <w:tcPr>
            <w:tcW w:w="2551" w:type="dxa"/>
            <w:vAlign w:val="center"/>
          </w:tcPr>
          <w:p>
            <w:pPr>
              <w:pStyle w:val="12"/>
            </w:pPr>
            <w:r>
              <w:t>按季度统计拨付</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药品实行零差率销售减收金额</w:t>
            </w:r>
          </w:p>
        </w:tc>
        <w:tc>
          <w:tcPr>
            <w:tcW w:w="2835" w:type="dxa"/>
            <w:vAlign w:val="center"/>
          </w:tcPr>
          <w:p>
            <w:pPr>
              <w:pStyle w:val="12"/>
            </w:pPr>
            <w:r>
              <w:t>药品零差率销售减少的收入的15%的40%需要区级财政补贴的金额</w:t>
            </w:r>
          </w:p>
        </w:tc>
        <w:tc>
          <w:tcPr>
            <w:tcW w:w="2551" w:type="dxa"/>
            <w:vAlign w:val="center"/>
          </w:tcPr>
          <w:p>
            <w:pPr>
              <w:pStyle w:val="12"/>
            </w:pPr>
            <w:r>
              <w:t>≥486.72万元</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提升公立医院改革效果</w:t>
            </w:r>
          </w:p>
        </w:tc>
        <w:tc>
          <w:tcPr>
            <w:tcW w:w="2835" w:type="dxa"/>
            <w:vAlign w:val="center"/>
          </w:tcPr>
          <w:p>
            <w:pPr>
              <w:pStyle w:val="12"/>
            </w:pPr>
            <w:r>
              <w:t>实施公立医院药品零差销售，有效解决患者看病贵问题，提升公立医院公益性，减轻患者负担，营造良好医患环境</w:t>
            </w:r>
          </w:p>
        </w:tc>
        <w:tc>
          <w:tcPr>
            <w:tcW w:w="2551" w:type="dxa"/>
            <w:vAlign w:val="center"/>
          </w:tcPr>
          <w:p>
            <w:pPr>
              <w:pStyle w:val="12"/>
            </w:pPr>
            <w:r>
              <w:t>提升公立医院公益性</w:t>
            </w:r>
          </w:p>
        </w:tc>
        <w:tc>
          <w:tcPr>
            <w:tcW w:w="2268" w:type="dxa"/>
            <w:vAlign w:val="center"/>
          </w:tcPr>
          <w:p>
            <w:pPr>
              <w:pStyle w:val="12"/>
            </w:pPr>
            <w:r>
              <w:t>报表数据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w:t>
            </w:r>
          </w:p>
        </w:tc>
        <w:tc>
          <w:tcPr>
            <w:tcW w:w="2835" w:type="dxa"/>
            <w:vAlign w:val="center"/>
          </w:tcPr>
          <w:p>
            <w:pPr>
              <w:pStyle w:val="12"/>
            </w:pPr>
            <w:r>
              <w:t>对药品价格满意或较满意的患者数量占被调查来院患者总数的比例</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8、2022国土空间卫生专项规划绩效目标表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1.对鹿泉区进行空间卫生规划，有效与国土空间规划衔接，对医疗服务设施能力进行提升。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2022年空间卫生规划成本</w:t>
            </w:r>
          </w:p>
        </w:tc>
        <w:tc>
          <w:tcPr>
            <w:tcW w:w="2835" w:type="dxa"/>
            <w:vAlign w:val="center"/>
          </w:tcPr>
          <w:p>
            <w:pPr>
              <w:pStyle w:val="12"/>
            </w:pPr>
            <w:r>
              <w:t>2022年医疗卫生空间所需资金</w:t>
            </w:r>
          </w:p>
        </w:tc>
        <w:tc>
          <w:tcPr>
            <w:tcW w:w="2551" w:type="dxa"/>
            <w:vAlign w:val="center"/>
          </w:tcPr>
          <w:p>
            <w:pPr>
              <w:pStyle w:val="12"/>
            </w:pPr>
            <w:r>
              <w:t>7.5万元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完成空间卫生规划成果的数量</w:t>
            </w:r>
          </w:p>
        </w:tc>
        <w:tc>
          <w:tcPr>
            <w:tcW w:w="2835" w:type="dxa"/>
            <w:vAlign w:val="center"/>
          </w:tcPr>
          <w:p>
            <w:pPr>
              <w:pStyle w:val="12"/>
            </w:pPr>
            <w:r>
              <w:t xml:space="preserve">按合同完成鹿泉区空间卫生规划成果的数量   </w:t>
            </w:r>
          </w:p>
        </w:tc>
        <w:tc>
          <w:tcPr>
            <w:tcW w:w="2551" w:type="dxa"/>
            <w:vAlign w:val="center"/>
          </w:tcPr>
          <w:p>
            <w:pPr>
              <w:pStyle w:val="12"/>
            </w:pPr>
            <w:r>
              <w:t>1次</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规划成果的质量情况</w:t>
            </w:r>
          </w:p>
        </w:tc>
        <w:tc>
          <w:tcPr>
            <w:tcW w:w="2835" w:type="dxa"/>
            <w:vAlign w:val="center"/>
          </w:tcPr>
          <w:p>
            <w:pPr>
              <w:pStyle w:val="12"/>
            </w:pPr>
            <w:r>
              <w:t>规划设计公司按合同进度提交全部规划设计成果</w:t>
            </w:r>
          </w:p>
        </w:tc>
        <w:tc>
          <w:tcPr>
            <w:tcW w:w="2551" w:type="dxa"/>
            <w:vAlign w:val="center"/>
          </w:tcPr>
          <w:p>
            <w:pPr>
              <w:pStyle w:val="12"/>
            </w:pPr>
            <w:r>
              <w:t>通过专家论证</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规划完成时间</w:t>
            </w:r>
          </w:p>
        </w:tc>
        <w:tc>
          <w:tcPr>
            <w:tcW w:w="2835" w:type="dxa"/>
            <w:vAlign w:val="center"/>
          </w:tcPr>
          <w:p>
            <w:pPr>
              <w:pStyle w:val="12"/>
            </w:pPr>
            <w:r>
              <w:t>空间卫生专项规划完成时间</w:t>
            </w:r>
          </w:p>
        </w:tc>
        <w:tc>
          <w:tcPr>
            <w:tcW w:w="2551" w:type="dxa"/>
            <w:vAlign w:val="center"/>
          </w:tcPr>
          <w:p>
            <w:pPr>
              <w:pStyle w:val="12"/>
            </w:pPr>
            <w:r>
              <w:t>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促进卫生事业服务能力提升</w:t>
            </w:r>
          </w:p>
        </w:tc>
        <w:tc>
          <w:tcPr>
            <w:tcW w:w="2835" w:type="dxa"/>
            <w:vAlign w:val="center"/>
          </w:tcPr>
          <w:p>
            <w:pPr>
              <w:pStyle w:val="12"/>
            </w:pPr>
            <w:r>
              <w:t>促进卫生事业服务能力提升</w:t>
            </w:r>
          </w:p>
        </w:tc>
        <w:tc>
          <w:tcPr>
            <w:tcW w:w="2551" w:type="dxa"/>
            <w:vAlign w:val="center"/>
          </w:tcPr>
          <w:p>
            <w:pPr>
              <w:pStyle w:val="12"/>
            </w:pPr>
            <w:r>
              <w:t>能力提升</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受众满意度</w:t>
            </w:r>
          </w:p>
        </w:tc>
        <w:tc>
          <w:tcPr>
            <w:tcW w:w="2835" w:type="dxa"/>
            <w:vAlign w:val="center"/>
          </w:tcPr>
          <w:p>
            <w:pPr>
              <w:pStyle w:val="12"/>
            </w:pPr>
            <w:r>
              <w:t>满意的接受规划设计的单位占总规划设计单位的比例</w:t>
            </w:r>
          </w:p>
        </w:tc>
        <w:tc>
          <w:tcPr>
            <w:tcW w:w="2551" w:type="dxa"/>
            <w:vAlign w:val="center"/>
          </w:tcPr>
          <w:p>
            <w:pPr>
              <w:pStyle w:val="12"/>
            </w:pPr>
            <w:r>
              <w:t>≥95%</w:t>
            </w:r>
          </w:p>
        </w:tc>
        <w:tc>
          <w:tcPr>
            <w:tcW w:w="2268" w:type="dxa"/>
            <w:vAlign w:val="center"/>
          </w:tcPr>
          <w:p>
            <w:pPr>
              <w:pStyle w:val="12"/>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9、2022基本公共卫生服务区级配套绩效目标表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1.1、为鹿泉区589278人提供基本公共卫生项目服务，对城乡居民健康进行干预，减少危害健康的因素，有效预防传染病及慢性病，使其享有均等的基本公共卫生服务。</w:t>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居民规范化电子健康档案覆盖率</w:t>
            </w:r>
          </w:p>
        </w:tc>
        <w:tc>
          <w:tcPr>
            <w:tcW w:w="2835" w:type="dxa"/>
            <w:vAlign w:val="center"/>
          </w:tcPr>
          <w:p>
            <w:pPr>
              <w:pStyle w:val="12"/>
            </w:pPr>
            <w:r>
              <w:t>建立规范化电子档案覆盖人数占辖区内常住居民数的比率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老年人城乡社区规范健康服务率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589278人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2835" w:type="dxa"/>
            <w:vAlign w:val="center"/>
          </w:tcPr>
          <w:p>
            <w:pPr>
              <w:pStyle w:val="12"/>
            </w:pPr>
            <w:r>
              <w:t>按照规范要求进行肺结核患者健康管理的人数占年度内应管理肺结核患者人数的比率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每服务一人补助的钱数</w:t>
            </w:r>
          </w:p>
        </w:tc>
        <w:tc>
          <w:tcPr>
            <w:tcW w:w="2551" w:type="dxa"/>
            <w:vAlign w:val="center"/>
          </w:tcPr>
          <w:p>
            <w:pPr>
              <w:pStyle w:val="12"/>
            </w:pPr>
            <w:r>
              <w:t>16.8元/人</w:t>
            </w:r>
          </w:p>
        </w:tc>
        <w:tc>
          <w:tcPr>
            <w:tcW w:w="2268"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每年12月31日前工作完成率</w:t>
            </w:r>
          </w:p>
        </w:tc>
        <w:tc>
          <w:tcPr>
            <w:tcW w:w="2551" w:type="dxa"/>
            <w:vAlign w:val="center"/>
          </w:tcPr>
          <w:p>
            <w:pPr>
              <w:pStyle w:val="12"/>
            </w:pPr>
            <w:r>
              <w:t>按规定时间完成</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健康档案使用率</w:t>
            </w:r>
          </w:p>
        </w:tc>
        <w:tc>
          <w:tcPr>
            <w:tcW w:w="2835" w:type="dxa"/>
            <w:vAlign w:val="center"/>
          </w:tcPr>
          <w:p>
            <w:pPr>
              <w:pStyle w:val="12"/>
            </w:pPr>
            <w:r>
              <w:t>抽查档案中有动态记录的档案份</w:t>
            </w:r>
          </w:p>
        </w:tc>
        <w:tc>
          <w:tcPr>
            <w:tcW w:w="2551" w:type="dxa"/>
            <w:vAlign w:val="center"/>
          </w:tcPr>
          <w:p>
            <w:pPr>
              <w:pStyle w:val="12"/>
            </w:pPr>
            <w:r>
              <w:t>≥50%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为区域内居民提供基本公共卫生服务的能力和效果</w:t>
            </w:r>
          </w:p>
        </w:tc>
        <w:tc>
          <w:tcPr>
            <w:tcW w:w="2551" w:type="dxa"/>
            <w:vAlign w:val="center"/>
          </w:tcPr>
          <w:p>
            <w:pPr>
              <w:pStyle w:val="12"/>
            </w:pPr>
            <w:r>
              <w:t>不断提高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评价结果与奖补挂钩</w:t>
            </w:r>
          </w:p>
        </w:tc>
        <w:tc>
          <w:tcPr>
            <w:tcW w:w="2835" w:type="dxa"/>
            <w:vAlign w:val="center"/>
          </w:tcPr>
          <w:p>
            <w:pPr>
              <w:pStyle w:val="12"/>
            </w:pPr>
            <w:r>
              <w:t>每年底对当年基本公卫工作进行绩效考核，结果为优秀的单位给予奖励</w:t>
            </w:r>
          </w:p>
        </w:tc>
        <w:tc>
          <w:tcPr>
            <w:tcW w:w="2551" w:type="dxa"/>
            <w:vAlign w:val="center"/>
          </w:tcPr>
          <w:p>
            <w:pPr>
              <w:pStyle w:val="12"/>
            </w:pPr>
            <w:r>
              <w:t>给予考核结果优秀的单位资金补助</w:t>
            </w:r>
          </w:p>
        </w:tc>
        <w:tc>
          <w:tcPr>
            <w:tcW w:w="2268" w:type="dxa"/>
            <w:vAlign w:val="center"/>
          </w:tcPr>
          <w:p>
            <w:pPr>
              <w:pStyle w:val="12"/>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满意和较满意对象占总调查对象的比率</w:t>
            </w:r>
          </w:p>
        </w:tc>
        <w:tc>
          <w:tcPr>
            <w:tcW w:w="2551" w:type="dxa"/>
            <w:vAlign w:val="center"/>
          </w:tcPr>
          <w:p>
            <w:pPr>
              <w:pStyle w:val="12"/>
            </w:pPr>
            <w:r>
              <w:t>≥85%</w:t>
            </w:r>
          </w:p>
        </w:tc>
        <w:tc>
          <w:tcPr>
            <w:tcW w:w="2268" w:type="dxa"/>
            <w:vAlign w:val="center"/>
          </w:tcPr>
          <w:p>
            <w:pPr>
              <w:pStyle w:val="12"/>
            </w:pPr>
            <w:r>
              <w:t>考核指标、电话回访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10、2022计生特殊家庭关怀扶助绩效目标表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发放计划生育特殊家庭关怀扶助资金，妥善解决126名独生子女死亡、独生子女三级以上残疾、独生子女重大疾病（癌症）等特殊困难家庭的生活照料、养老保障、大病治疗和精神慰藉，提高特殊困难家庭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计生特殊家庭生活补贴补助标准（独生子女死亡）</w:t>
            </w:r>
          </w:p>
          <w:p>
            <w:pPr>
              <w:pStyle w:val="12"/>
            </w:pPr>
          </w:p>
        </w:tc>
        <w:tc>
          <w:tcPr>
            <w:tcW w:w="2551" w:type="dxa"/>
            <w:vAlign w:val="center"/>
          </w:tcPr>
          <w:p>
            <w:pPr>
              <w:pStyle w:val="12"/>
            </w:pPr>
            <w:r>
              <w:t>400元/人/月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计生特殊家庭生活补贴补助标准（独生子女二级伤残）</w:t>
            </w:r>
          </w:p>
          <w:p>
            <w:pPr>
              <w:pStyle w:val="12"/>
            </w:pPr>
          </w:p>
        </w:tc>
        <w:tc>
          <w:tcPr>
            <w:tcW w:w="2551" w:type="dxa"/>
            <w:vAlign w:val="center"/>
          </w:tcPr>
          <w:p>
            <w:pPr>
              <w:pStyle w:val="12"/>
            </w:pPr>
            <w:r>
              <w:t>300元/人/月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计生特殊家庭生活补贴补助标准（独生子女三级伤残）</w:t>
            </w:r>
          </w:p>
          <w:p>
            <w:pPr>
              <w:pStyle w:val="12"/>
            </w:pPr>
          </w:p>
        </w:tc>
        <w:tc>
          <w:tcPr>
            <w:tcW w:w="2551" w:type="dxa"/>
            <w:vAlign w:val="center"/>
          </w:tcPr>
          <w:p>
            <w:pPr>
              <w:pStyle w:val="12"/>
            </w:pPr>
            <w:r>
              <w:t>200元/人/月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养老补贴发放标准</w:t>
            </w:r>
          </w:p>
        </w:tc>
        <w:tc>
          <w:tcPr>
            <w:tcW w:w="2835" w:type="dxa"/>
            <w:vAlign w:val="center"/>
          </w:tcPr>
          <w:p>
            <w:pPr>
              <w:pStyle w:val="12"/>
            </w:pPr>
            <w:r>
              <w:t>计生特殊家庭养老补贴补助标准（独生子女死亡和三级以上残疾）</w:t>
            </w:r>
          </w:p>
          <w:p>
            <w:pPr>
              <w:pStyle w:val="12"/>
            </w:pPr>
          </w:p>
        </w:tc>
        <w:tc>
          <w:tcPr>
            <w:tcW w:w="2551" w:type="dxa"/>
            <w:vAlign w:val="center"/>
          </w:tcPr>
          <w:p>
            <w:pPr>
              <w:pStyle w:val="12"/>
            </w:pPr>
            <w:r>
              <w:t>200元/人/月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一次性救助标准</w:t>
            </w:r>
          </w:p>
        </w:tc>
        <w:tc>
          <w:tcPr>
            <w:tcW w:w="2835" w:type="dxa"/>
            <w:vAlign w:val="center"/>
          </w:tcPr>
          <w:p>
            <w:pPr>
              <w:pStyle w:val="12"/>
            </w:pPr>
            <w:r>
              <w:t>独生子女为1972年8月15日以后出生，患有癌症的家庭</w:t>
            </w:r>
          </w:p>
          <w:p>
            <w:pPr>
              <w:pStyle w:val="12"/>
            </w:pPr>
          </w:p>
        </w:tc>
        <w:tc>
          <w:tcPr>
            <w:tcW w:w="2551" w:type="dxa"/>
            <w:vAlign w:val="center"/>
          </w:tcPr>
          <w:p>
            <w:pPr>
              <w:pStyle w:val="12"/>
            </w:pPr>
            <w:r>
              <w:t>20000户/1次/年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独生子女死亡，未再生育或收养子女的家庭</w:t>
            </w:r>
          </w:p>
          <w:p>
            <w:pPr>
              <w:pStyle w:val="12"/>
            </w:pPr>
          </w:p>
        </w:tc>
        <w:tc>
          <w:tcPr>
            <w:tcW w:w="2551" w:type="dxa"/>
            <w:vAlign w:val="center"/>
          </w:tcPr>
          <w:p>
            <w:pPr>
              <w:pStyle w:val="12"/>
            </w:pPr>
            <w:r>
              <w:t>20000户/1次/年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独生子女被依法鉴定为三级以上残疾的家庭</w:t>
            </w:r>
          </w:p>
          <w:p>
            <w:pPr>
              <w:pStyle w:val="12"/>
            </w:pPr>
          </w:p>
        </w:tc>
        <w:tc>
          <w:tcPr>
            <w:tcW w:w="2551" w:type="dxa"/>
            <w:vAlign w:val="center"/>
          </w:tcPr>
          <w:p>
            <w:pPr>
              <w:pStyle w:val="12"/>
            </w:pPr>
            <w:r>
              <w:t>10000户/1次/年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计划生育独生子女和双女家庭，父母双方死亡</w:t>
            </w:r>
          </w:p>
          <w:p>
            <w:pPr>
              <w:pStyle w:val="12"/>
            </w:pPr>
          </w:p>
        </w:tc>
        <w:tc>
          <w:tcPr>
            <w:tcW w:w="2551" w:type="dxa"/>
            <w:vAlign w:val="center"/>
          </w:tcPr>
          <w:p>
            <w:pPr>
              <w:pStyle w:val="12"/>
            </w:pPr>
            <w:r>
              <w:t>6000户/1次/年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计划生育独生子女和双女家庭，父母一方死亡</w:t>
            </w:r>
          </w:p>
          <w:p>
            <w:pPr>
              <w:pStyle w:val="12"/>
            </w:pPr>
          </w:p>
        </w:tc>
        <w:tc>
          <w:tcPr>
            <w:tcW w:w="2551" w:type="dxa"/>
            <w:vAlign w:val="center"/>
          </w:tcPr>
          <w:p>
            <w:pPr>
              <w:pStyle w:val="12"/>
            </w:pPr>
            <w:r>
              <w:t>3000户/1次/年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计划生育独生子女和双女家庭，父母双方残疾</w:t>
            </w:r>
          </w:p>
          <w:p>
            <w:pPr>
              <w:pStyle w:val="12"/>
            </w:pPr>
          </w:p>
        </w:tc>
        <w:tc>
          <w:tcPr>
            <w:tcW w:w="2551" w:type="dxa"/>
            <w:vAlign w:val="center"/>
          </w:tcPr>
          <w:p>
            <w:pPr>
              <w:pStyle w:val="12"/>
            </w:pPr>
            <w:r>
              <w:t>5000户/1次/年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计划生育独生子女和双女家庭，父母一方残疾</w:t>
            </w:r>
          </w:p>
          <w:p>
            <w:pPr>
              <w:pStyle w:val="12"/>
            </w:pPr>
          </w:p>
        </w:tc>
        <w:tc>
          <w:tcPr>
            <w:tcW w:w="2551" w:type="dxa"/>
            <w:vAlign w:val="center"/>
          </w:tcPr>
          <w:p>
            <w:pPr>
              <w:pStyle w:val="12"/>
            </w:pPr>
            <w:r>
              <w:t>3000户/1次/年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关怀扶助人数</w:t>
            </w:r>
          </w:p>
        </w:tc>
        <w:tc>
          <w:tcPr>
            <w:tcW w:w="2835" w:type="dxa"/>
            <w:vAlign w:val="center"/>
          </w:tcPr>
          <w:p>
            <w:pPr>
              <w:pStyle w:val="12"/>
            </w:pPr>
            <w:r>
              <w:t>计生特殊家庭关怀扶助人数</w:t>
            </w:r>
          </w:p>
        </w:tc>
        <w:tc>
          <w:tcPr>
            <w:tcW w:w="2551" w:type="dxa"/>
            <w:vAlign w:val="center"/>
          </w:tcPr>
          <w:p>
            <w:pPr>
              <w:pStyle w:val="12"/>
            </w:pPr>
            <w:r>
              <w:t>≥126人</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扶助对象覆盖率</w:t>
            </w:r>
          </w:p>
        </w:tc>
        <w:tc>
          <w:tcPr>
            <w:tcW w:w="2835" w:type="dxa"/>
            <w:vAlign w:val="center"/>
          </w:tcPr>
          <w:p>
            <w:pPr>
              <w:pStyle w:val="12"/>
            </w:pPr>
            <w:r>
              <w:t>实际享受计划生育特殊家庭关怀扶助政策的人数占我区达到扶助条件人数的比例</w:t>
            </w:r>
          </w:p>
          <w:p>
            <w:pPr>
              <w:pStyle w:val="12"/>
            </w:pPr>
          </w:p>
        </w:tc>
        <w:tc>
          <w:tcPr>
            <w:tcW w:w="2551" w:type="dxa"/>
            <w:vAlign w:val="center"/>
          </w:tcPr>
          <w:p>
            <w:pPr>
              <w:pStyle w:val="12"/>
            </w:pPr>
            <w:r>
              <w:t>100%</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2835" w:type="dxa"/>
            <w:vAlign w:val="center"/>
          </w:tcPr>
          <w:p>
            <w:pPr>
              <w:pStyle w:val="12"/>
            </w:pPr>
            <w:r>
              <w:t>资金按人数和月计算，每年7月底前一次性发放至目标人群</w:t>
            </w:r>
          </w:p>
          <w:p>
            <w:pPr>
              <w:pStyle w:val="12"/>
            </w:pPr>
          </w:p>
        </w:tc>
        <w:tc>
          <w:tcPr>
            <w:tcW w:w="2551" w:type="dxa"/>
            <w:vAlign w:val="center"/>
          </w:tcPr>
          <w:p>
            <w:pPr>
              <w:pStyle w:val="12"/>
            </w:pPr>
            <w:r>
              <w:t>每年7月底前足额发放至目标人群</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提高生活水平</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享受国家发展成果，执行国家政策</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扶助对象满意率</w:t>
            </w:r>
          </w:p>
        </w:tc>
        <w:tc>
          <w:tcPr>
            <w:tcW w:w="2835" w:type="dxa"/>
            <w:vAlign w:val="center"/>
          </w:tcPr>
          <w:p>
            <w:pPr>
              <w:pStyle w:val="12"/>
            </w:pPr>
            <w:r>
              <w:t>满意或较满意人数占受访人数的比率</w:t>
            </w:r>
          </w:p>
          <w:p>
            <w:pPr>
              <w:pStyle w:val="12"/>
            </w:pPr>
          </w:p>
        </w:tc>
        <w:tc>
          <w:tcPr>
            <w:tcW w:w="2551" w:type="dxa"/>
            <w:vAlign w:val="center"/>
          </w:tcPr>
          <w:p>
            <w:pPr>
              <w:pStyle w:val="12"/>
            </w:pPr>
            <w:r>
              <w:t>≥95%</w:t>
            </w:r>
          </w:p>
        </w:tc>
        <w:tc>
          <w:tcPr>
            <w:tcW w:w="2268" w:type="dxa"/>
            <w:vAlign w:val="center"/>
          </w:tcPr>
          <w:p>
            <w:pPr>
              <w:pStyle w:val="12"/>
            </w:pPr>
            <w:r>
              <w:t>《石家庄市鹿泉区计划生育特殊家庭关怀扶助办法》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11、2022健康证补助资金绩效目标表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1.通过健康证补助资金支付，为广大食品药品行业从业人员提供优质的体检服务，为全区人民的食品药品安全提供保障。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人口体检率</w:t>
            </w:r>
          </w:p>
        </w:tc>
        <w:tc>
          <w:tcPr>
            <w:tcW w:w="2835" w:type="dxa"/>
            <w:vAlign w:val="center"/>
          </w:tcPr>
          <w:p>
            <w:pPr>
              <w:pStyle w:val="12"/>
            </w:pPr>
            <w:r>
              <w:t>从事食品药品相关行业需办理健康证且实际参加体检人数占总从事食品药品行业且需办理健康证人员总数</w:t>
            </w:r>
          </w:p>
        </w:tc>
        <w:tc>
          <w:tcPr>
            <w:tcW w:w="2551" w:type="dxa"/>
            <w:vAlign w:val="center"/>
          </w:tcPr>
          <w:p>
            <w:pPr>
              <w:pStyle w:val="12"/>
            </w:pPr>
            <w:r>
              <w:t>100%</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受益人数</w:t>
            </w:r>
          </w:p>
        </w:tc>
        <w:tc>
          <w:tcPr>
            <w:tcW w:w="2835" w:type="dxa"/>
            <w:vAlign w:val="center"/>
          </w:tcPr>
          <w:p>
            <w:pPr>
              <w:pStyle w:val="12"/>
            </w:pPr>
            <w:r>
              <w:t>从事食品药品行业需办理健康证人员总数</w:t>
            </w:r>
          </w:p>
        </w:tc>
        <w:tc>
          <w:tcPr>
            <w:tcW w:w="2551" w:type="dxa"/>
            <w:vAlign w:val="center"/>
          </w:tcPr>
          <w:p>
            <w:pPr>
              <w:pStyle w:val="12"/>
            </w:pPr>
            <w:r>
              <w:t>21364人</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健康证取得情况</w:t>
            </w:r>
          </w:p>
        </w:tc>
        <w:tc>
          <w:tcPr>
            <w:tcW w:w="2835" w:type="dxa"/>
            <w:vAlign w:val="center"/>
          </w:tcPr>
          <w:p>
            <w:pPr>
              <w:pStyle w:val="12"/>
            </w:pPr>
            <w:r>
              <w:t>健康证发放时间</w:t>
            </w:r>
          </w:p>
        </w:tc>
        <w:tc>
          <w:tcPr>
            <w:tcW w:w="2551" w:type="dxa"/>
            <w:vAlign w:val="center"/>
          </w:tcPr>
          <w:p>
            <w:pPr>
              <w:pStyle w:val="12"/>
            </w:pPr>
            <w:r>
              <w:t>及时发放</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健康检查助资金发放标准</w:t>
            </w:r>
          </w:p>
        </w:tc>
        <w:tc>
          <w:tcPr>
            <w:tcW w:w="2835" w:type="dxa"/>
            <w:vAlign w:val="center"/>
          </w:tcPr>
          <w:p>
            <w:pPr>
              <w:pStyle w:val="12"/>
            </w:pPr>
            <w:r>
              <w:t>对符合条件的计划健康体检人员的补贴标准</w:t>
            </w:r>
          </w:p>
        </w:tc>
        <w:tc>
          <w:tcPr>
            <w:tcW w:w="2551" w:type="dxa"/>
            <w:vAlign w:val="center"/>
          </w:tcPr>
          <w:p>
            <w:pPr>
              <w:pStyle w:val="12"/>
            </w:pPr>
            <w:r>
              <w:t>90元</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重点人口体检率（%）</w:t>
            </w:r>
          </w:p>
        </w:tc>
        <w:tc>
          <w:tcPr>
            <w:tcW w:w="2835" w:type="dxa"/>
            <w:vAlign w:val="center"/>
          </w:tcPr>
          <w:p>
            <w:pPr>
              <w:pStyle w:val="12"/>
            </w:pPr>
            <w:r>
              <w:t>食品药品行业从业人员</w:t>
            </w:r>
          </w:p>
        </w:tc>
        <w:tc>
          <w:tcPr>
            <w:tcW w:w="2551" w:type="dxa"/>
            <w:vAlign w:val="center"/>
          </w:tcPr>
          <w:p>
            <w:pPr>
              <w:pStyle w:val="12"/>
            </w:pPr>
            <w:r>
              <w:t>100%</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在全区产生的重要影响，得到广大受众的充分认可。</w:t>
            </w:r>
          </w:p>
        </w:tc>
        <w:tc>
          <w:tcPr>
            <w:tcW w:w="2551" w:type="dxa"/>
            <w:vAlign w:val="center"/>
          </w:tcPr>
          <w:p>
            <w:pPr>
              <w:pStyle w:val="12"/>
            </w:pPr>
            <w:r>
              <w:t>为广大食品药品行业从业人员提供优质的体检服务，为全区人民的食品药品安全提供保障。</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满意或缴满意的人数占总受访人数的比率</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12、2022奖扶资金绩效目标表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1.通过实施农村计划生育家庭奖励扶助制度，给5576名农村独生子女和双女父母发放奖励扶助金，解决农村独生子女和双女家庭的养老问题，提高扶助对象家庭发展能力。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奖扶扶助发放标准</w:t>
            </w:r>
          </w:p>
        </w:tc>
        <w:tc>
          <w:tcPr>
            <w:tcW w:w="2835" w:type="dxa"/>
            <w:vAlign w:val="center"/>
          </w:tcPr>
          <w:p>
            <w:pPr>
              <w:pStyle w:val="12"/>
            </w:pPr>
            <w:r>
              <w:t>农村部分计划生育家庭扶助发放标准</w:t>
            </w:r>
          </w:p>
        </w:tc>
        <w:tc>
          <w:tcPr>
            <w:tcW w:w="2551" w:type="dxa"/>
            <w:vAlign w:val="center"/>
          </w:tcPr>
          <w:p>
            <w:pPr>
              <w:pStyle w:val="12"/>
            </w:pPr>
            <w:r>
              <w:t>192人/年/元</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奖励扶助人数</w:t>
            </w:r>
          </w:p>
        </w:tc>
        <w:tc>
          <w:tcPr>
            <w:tcW w:w="2835" w:type="dxa"/>
            <w:vAlign w:val="center"/>
          </w:tcPr>
          <w:p>
            <w:pPr>
              <w:pStyle w:val="12"/>
            </w:pPr>
            <w:r>
              <w:t>农村部分计划生育家庭奖励扶助人数</w:t>
            </w:r>
          </w:p>
        </w:tc>
        <w:tc>
          <w:tcPr>
            <w:tcW w:w="2551" w:type="dxa"/>
            <w:vAlign w:val="center"/>
          </w:tcPr>
          <w:p>
            <w:pPr>
              <w:pStyle w:val="12"/>
            </w:pPr>
            <w:r>
              <w:t>5576人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实施农村奖励扶助政策的村占我区总村数的比例</w:t>
            </w:r>
          </w:p>
        </w:tc>
        <w:tc>
          <w:tcPr>
            <w:tcW w:w="2551" w:type="dxa"/>
            <w:vAlign w:val="center"/>
          </w:tcPr>
          <w:p>
            <w:pPr>
              <w:pStyle w:val="12"/>
            </w:pPr>
            <w:r>
              <w:t>100%</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奖扶资金到位率</w:t>
            </w:r>
          </w:p>
        </w:tc>
        <w:tc>
          <w:tcPr>
            <w:tcW w:w="2835" w:type="dxa"/>
            <w:vAlign w:val="center"/>
          </w:tcPr>
          <w:p>
            <w:pPr>
              <w:pStyle w:val="12"/>
            </w:pPr>
            <w:r>
              <w:t>按文件要求，9月底前一次性发放到位</w:t>
            </w:r>
          </w:p>
        </w:tc>
        <w:tc>
          <w:tcPr>
            <w:tcW w:w="2551" w:type="dxa"/>
            <w:vAlign w:val="center"/>
          </w:tcPr>
          <w:p>
            <w:pPr>
              <w:pStyle w:val="12"/>
            </w:pPr>
            <w:r>
              <w:t>及时 足额发放到目标人群</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2835" w:type="dxa"/>
            <w:vAlign w:val="center"/>
          </w:tcPr>
          <w:p>
            <w:pPr>
              <w:pStyle w:val="12"/>
            </w:pPr>
            <w:r>
              <w:t>生活水平养老保障明显提高</w:t>
            </w:r>
          </w:p>
        </w:tc>
        <w:tc>
          <w:tcPr>
            <w:tcW w:w="2551" w:type="dxa"/>
            <w:vAlign w:val="center"/>
          </w:tcPr>
          <w:p>
            <w:pPr>
              <w:pStyle w:val="12"/>
            </w:pPr>
            <w:r>
              <w:t>逐步提高</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2835" w:type="dxa"/>
            <w:vAlign w:val="center"/>
          </w:tcPr>
          <w:p>
            <w:pPr>
              <w:pStyle w:val="12"/>
            </w:pPr>
            <w:r>
              <w:t>奖扶政策深入人心自觉实行计划生育政策</w:t>
            </w:r>
          </w:p>
        </w:tc>
        <w:tc>
          <w:tcPr>
            <w:tcW w:w="2551" w:type="dxa"/>
            <w:vAlign w:val="center"/>
          </w:tcPr>
          <w:p>
            <w:pPr>
              <w:pStyle w:val="12"/>
            </w:pPr>
            <w:r>
              <w:t>逐步提高</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扶助对象满意度</w:t>
            </w:r>
          </w:p>
        </w:tc>
        <w:tc>
          <w:tcPr>
            <w:tcW w:w="2835" w:type="dxa"/>
            <w:vAlign w:val="center"/>
          </w:tcPr>
          <w:p>
            <w:pPr>
              <w:pStyle w:val="12"/>
            </w:pPr>
            <w:r>
              <w:t>满意或较满意人数占受访人数的比例</w:t>
            </w:r>
          </w:p>
        </w:tc>
        <w:tc>
          <w:tcPr>
            <w:tcW w:w="2551" w:type="dxa"/>
            <w:vAlign w:val="center"/>
          </w:tcPr>
          <w:p>
            <w:pPr>
              <w:pStyle w:val="12"/>
            </w:pPr>
            <w:r>
              <w:t>≥90%</w:t>
            </w:r>
          </w:p>
        </w:tc>
        <w:tc>
          <w:tcPr>
            <w:tcW w:w="2268"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13、2022利益导向机制绩效目标表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1.对上寨、白鹿泉、石井、李村、黄壁庄符合条件的独生子女父母从领取光荣证之日起，及时、按标准享受每人每月10元奖励，直到子女满18周岁止，引导村民积极响应计划生育政策。</w:t>
            </w:r>
          </w:p>
          <w:p>
            <w:pPr>
              <w:pStyle w:val="12"/>
            </w:pPr>
            <w:r>
              <w:t>2.符合条件的独生子女父母退休人员及时、按要求享受3000元一次性奖励，引导广大群众积极响应计划生育政策。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独生子女父母每人每月标准</w:t>
            </w:r>
          </w:p>
        </w:tc>
        <w:tc>
          <w:tcPr>
            <w:tcW w:w="2835" w:type="dxa"/>
            <w:vAlign w:val="center"/>
          </w:tcPr>
          <w:p>
            <w:pPr>
              <w:pStyle w:val="12"/>
            </w:pPr>
            <w:r>
              <w:t>纳入财政保障的独生子女父母属于农村居民且所在乡镇计生经费不足支付的人均补助标准</w:t>
            </w:r>
          </w:p>
        </w:tc>
        <w:tc>
          <w:tcPr>
            <w:tcW w:w="2551" w:type="dxa"/>
            <w:vAlign w:val="center"/>
          </w:tcPr>
          <w:p>
            <w:pPr>
              <w:pStyle w:val="12"/>
            </w:pPr>
            <w:r>
              <w:t>10元/人/月</w:t>
            </w:r>
          </w:p>
        </w:tc>
        <w:tc>
          <w:tcPr>
            <w:tcW w:w="2268" w:type="dxa"/>
            <w:vAlign w:val="center"/>
          </w:tcPr>
          <w:p>
            <w:pPr>
              <w:pStyle w:val="12"/>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独生子女父母10元奖励金发放年龄标准</w:t>
            </w:r>
          </w:p>
        </w:tc>
        <w:tc>
          <w:tcPr>
            <w:tcW w:w="2835" w:type="dxa"/>
            <w:vAlign w:val="center"/>
          </w:tcPr>
          <w:p>
            <w:pPr>
              <w:pStyle w:val="12"/>
            </w:pPr>
            <w:r>
              <w:t>纳入财政补助独生子女父母10元奖励金发放年龄标准</w:t>
            </w:r>
          </w:p>
        </w:tc>
        <w:tc>
          <w:tcPr>
            <w:tcW w:w="2551" w:type="dxa"/>
            <w:vAlign w:val="center"/>
          </w:tcPr>
          <w:p>
            <w:pPr>
              <w:pStyle w:val="12"/>
            </w:pPr>
            <w:r>
              <w:t>18周岁</w:t>
            </w:r>
          </w:p>
        </w:tc>
        <w:tc>
          <w:tcPr>
            <w:tcW w:w="2268" w:type="dxa"/>
            <w:vAlign w:val="center"/>
          </w:tcPr>
          <w:p>
            <w:pPr>
              <w:pStyle w:val="12"/>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独生子女父母退休一次性奖励标准</w:t>
            </w:r>
          </w:p>
        </w:tc>
        <w:tc>
          <w:tcPr>
            <w:tcW w:w="2835" w:type="dxa"/>
            <w:vAlign w:val="center"/>
          </w:tcPr>
          <w:p>
            <w:pPr>
              <w:pStyle w:val="12"/>
            </w:pPr>
            <w:r>
              <w:t>纳入年度内享受独生子女父母退休一次性奖励的财政补助标准</w:t>
            </w:r>
          </w:p>
        </w:tc>
        <w:tc>
          <w:tcPr>
            <w:tcW w:w="2551" w:type="dxa"/>
            <w:vAlign w:val="center"/>
          </w:tcPr>
          <w:p>
            <w:pPr>
              <w:pStyle w:val="12"/>
            </w:pPr>
            <w:r>
              <w:t>3000元</w:t>
            </w:r>
          </w:p>
        </w:tc>
        <w:tc>
          <w:tcPr>
            <w:tcW w:w="2268" w:type="dxa"/>
            <w:vAlign w:val="center"/>
          </w:tcPr>
          <w:p>
            <w:pPr>
              <w:pStyle w:val="12"/>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独生子女父母奖励落实率</w:t>
            </w:r>
          </w:p>
        </w:tc>
        <w:tc>
          <w:tcPr>
            <w:tcW w:w="2835" w:type="dxa"/>
            <w:vAlign w:val="center"/>
          </w:tcPr>
          <w:p>
            <w:pPr>
              <w:pStyle w:val="12"/>
            </w:pPr>
            <w:r>
              <w:t>实际享受奖励的人数占应享受奖励人数的比例</w:t>
            </w:r>
          </w:p>
        </w:tc>
        <w:tc>
          <w:tcPr>
            <w:tcW w:w="2551" w:type="dxa"/>
            <w:vAlign w:val="center"/>
          </w:tcPr>
          <w:p>
            <w:pPr>
              <w:pStyle w:val="12"/>
            </w:pPr>
            <w:r>
              <w:t>100%</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享受独生子女父母10元奖励人数</w:t>
            </w:r>
          </w:p>
        </w:tc>
        <w:tc>
          <w:tcPr>
            <w:tcW w:w="2835" w:type="dxa"/>
            <w:vAlign w:val="center"/>
          </w:tcPr>
          <w:p>
            <w:pPr>
              <w:pStyle w:val="12"/>
            </w:pPr>
            <w:r>
              <w:t>每月10元奖励人数</w:t>
            </w:r>
          </w:p>
        </w:tc>
        <w:tc>
          <w:tcPr>
            <w:tcW w:w="2551" w:type="dxa"/>
            <w:vAlign w:val="center"/>
          </w:tcPr>
          <w:p>
            <w:pPr>
              <w:pStyle w:val="12"/>
            </w:pPr>
            <w:r>
              <w:t>≥1658人</w:t>
            </w:r>
          </w:p>
        </w:tc>
        <w:tc>
          <w:tcPr>
            <w:tcW w:w="2268" w:type="dxa"/>
            <w:vAlign w:val="center"/>
          </w:tcPr>
          <w:p>
            <w:pPr>
              <w:pStyle w:val="12"/>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享受独生子女父母退休3000元奖励人数</w:t>
            </w:r>
          </w:p>
        </w:tc>
        <w:tc>
          <w:tcPr>
            <w:tcW w:w="2835" w:type="dxa"/>
            <w:vAlign w:val="center"/>
          </w:tcPr>
          <w:p>
            <w:pPr>
              <w:pStyle w:val="12"/>
            </w:pPr>
            <w:r>
              <w:t>退休奖励人数</w:t>
            </w:r>
          </w:p>
        </w:tc>
        <w:tc>
          <w:tcPr>
            <w:tcW w:w="2551" w:type="dxa"/>
            <w:vAlign w:val="center"/>
          </w:tcPr>
          <w:p>
            <w:pPr>
              <w:pStyle w:val="12"/>
            </w:pPr>
            <w:r>
              <w:t>≥87人</w:t>
            </w:r>
          </w:p>
        </w:tc>
        <w:tc>
          <w:tcPr>
            <w:tcW w:w="2268" w:type="dxa"/>
            <w:vAlign w:val="center"/>
          </w:tcPr>
          <w:p>
            <w:pPr>
              <w:pStyle w:val="12"/>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2835" w:type="dxa"/>
            <w:vAlign w:val="center"/>
          </w:tcPr>
          <w:p>
            <w:pPr>
              <w:pStyle w:val="12"/>
            </w:pPr>
            <w:r>
              <w:t>资金发放及时率</w:t>
            </w:r>
          </w:p>
        </w:tc>
        <w:tc>
          <w:tcPr>
            <w:tcW w:w="2551" w:type="dxa"/>
            <w:vAlign w:val="center"/>
          </w:tcPr>
          <w:p>
            <w:pPr>
              <w:pStyle w:val="12"/>
            </w:pPr>
            <w:r>
              <w:t>100%</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保证经济困难乡镇计生政策落实</w:t>
            </w:r>
          </w:p>
        </w:tc>
        <w:tc>
          <w:tcPr>
            <w:tcW w:w="2835" w:type="dxa"/>
            <w:vAlign w:val="center"/>
          </w:tcPr>
          <w:p>
            <w:pPr>
              <w:pStyle w:val="12"/>
            </w:pPr>
            <w:r>
              <w:t>补助经济困难乡镇计生奖励资金</w:t>
            </w:r>
          </w:p>
        </w:tc>
        <w:tc>
          <w:tcPr>
            <w:tcW w:w="2551" w:type="dxa"/>
            <w:vAlign w:val="center"/>
          </w:tcPr>
          <w:p>
            <w:pPr>
              <w:pStyle w:val="12"/>
            </w:pPr>
            <w:r>
              <w:t>保证我区黄壁庄镇、白鹿泉乡、李村镇、石井乡、上寨乡5个乡镇计计划生育政策落实</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维护计划生育家庭合法权益</w:t>
            </w:r>
          </w:p>
        </w:tc>
        <w:tc>
          <w:tcPr>
            <w:tcW w:w="2835" w:type="dxa"/>
            <w:vAlign w:val="center"/>
          </w:tcPr>
          <w:p>
            <w:pPr>
              <w:pStyle w:val="12"/>
            </w:pPr>
            <w:r>
              <w:t>维护计划生育家庭合法权益</w:t>
            </w:r>
          </w:p>
        </w:tc>
        <w:tc>
          <w:tcPr>
            <w:tcW w:w="2551" w:type="dxa"/>
            <w:vAlign w:val="center"/>
          </w:tcPr>
          <w:p>
            <w:pPr>
              <w:pStyle w:val="12"/>
            </w:pPr>
            <w:r>
              <w:t>维护合法权益</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满意较满意的享受计生优惠政策的人数占调查总人数的比例</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14、2022凌丽洁信访稳定专项资金绩效目标表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1.解决我部门1人信访资金需求，维护信访稳定。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特殊疑难信访救助人数</w:t>
            </w:r>
          </w:p>
        </w:tc>
        <w:tc>
          <w:tcPr>
            <w:tcW w:w="2835" w:type="dxa"/>
            <w:vAlign w:val="center"/>
          </w:tcPr>
          <w:p>
            <w:pPr>
              <w:pStyle w:val="12"/>
            </w:pPr>
            <w:r>
              <w:t>特殊疑难信访救助人数</w:t>
            </w:r>
          </w:p>
        </w:tc>
        <w:tc>
          <w:tcPr>
            <w:tcW w:w="2551" w:type="dxa"/>
            <w:vAlign w:val="center"/>
          </w:tcPr>
          <w:p>
            <w:pPr>
              <w:pStyle w:val="12"/>
            </w:pPr>
            <w:r>
              <w:t>1人</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信访救助补助成本</w:t>
            </w:r>
          </w:p>
        </w:tc>
        <w:tc>
          <w:tcPr>
            <w:tcW w:w="2835" w:type="dxa"/>
            <w:vAlign w:val="center"/>
          </w:tcPr>
          <w:p>
            <w:pPr>
              <w:pStyle w:val="12"/>
            </w:pPr>
            <w:r>
              <w:t>信访救助补助成本</w:t>
            </w:r>
          </w:p>
        </w:tc>
        <w:tc>
          <w:tcPr>
            <w:tcW w:w="2551" w:type="dxa"/>
            <w:vAlign w:val="center"/>
          </w:tcPr>
          <w:p>
            <w:pPr>
              <w:pStyle w:val="12"/>
            </w:pPr>
            <w:r>
              <w:t>30.41万元</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群众来访接待率</w:t>
            </w:r>
          </w:p>
        </w:tc>
        <w:tc>
          <w:tcPr>
            <w:tcW w:w="2835" w:type="dxa"/>
            <w:vAlign w:val="center"/>
          </w:tcPr>
          <w:p>
            <w:pPr>
              <w:pStyle w:val="12"/>
            </w:pPr>
            <w:r>
              <w:t>群众来访接待率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信访救助资金拨付及时性</w:t>
            </w:r>
          </w:p>
        </w:tc>
        <w:tc>
          <w:tcPr>
            <w:tcW w:w="2835" w:type="dxa"/>
            <w:vAlign w:val="center"/>
          </w:tcPr>
          <w:p>
            <w:pPr>
              <w:pStyle w:val="12"/>
            </w:pPr>
            <w:r>
              <w:t>财政资金到位，我部门及时足额拨付到位</w:t>
            </w:r>
          </w:p>
        </w:tc>
        <w:tc>
          <w:tcPr>
            <w:tcW w:w="2551" w:type="dxa"/>
            <w:vAlign w:val="center"/>
          </w:tcPr>
          <w:p>
            <w:pPr>
              <w:pStyle w:val="12"/>
            </w:pPr>
            <w:r>
              <w:t>及时足额</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维护我区信访稳定局面</w:t>
            </w:r>
          </w:p>
        </w:tc>
        <w:tc>
          <w:tcPr>
            <w:tcW w:w="2835" w:type="dxa"/>
            <w:vAlign w:val="center"/>
          </w:tcPr>
          <w:p>
            <w:pPr>
              <w:pStyle w:val="12"/>
            </w:pPr>
            <w:r>
              <w:t>维护我区信访稳定局面</w:t>
            </w:r>
          </w:p>
        </w:tc>
        <w:tc>
          <w:tcPr>
            <w:tcW w:w="2551" w:type="dxa"/>
            <w:vAlign w:val="center"/>
          </w:tcPr>
          <w:p>
            <w:pPr>
              <w:pStyle w:val="12"/>
            </w:pPr>
            <w:r>
              <w:t>维稳</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≥80%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15、2022全民健康促进工程绩效目标表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1.每年对辖区内35岁以上居民进行免费健康体检，对慢病进行筛查管控，提高居民健康意识，降低慢病发病率，提高辖区居民健康水平和生活质量。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35岁以上居民体检率</w:t>
            </w:r>
          </w:p>
        </w:tc>
        <w:tc>
          <w:tcPr>
            <w:tcW w:w="2835" w:type="dxa"/>
            <w:vAlign w:val="center"/>
          </w:tcPr>
          <w:p>
            <w:pPr>
              <w:pStyle w:val="12"/>
            </w:pPr>
            <w:r>
              <w:t>35岁以上体检居民占辖区35岁以上居民数的比率</w:t>
            </w:r>
          </w:p>
        </w:tc>
        <w:tc>
          <w:tcPr>
            <w:tcW w:w="2551" w:type="dxa"/>
            <w:vAlign w:val="center"/>
          </w:tcPr>
          <w:p>
            <w:pPr>
              <w:pStyle w:val="12"/>
            </w:pPr>
            <w:r>
              <w:t>≥75%</w:t>
            </w:r>
          </w:p>
        </w:tc>
        <w:tc>
          <w:tcPr>
            <w:tcW w:w="2268" w:type="dxa"/>
            <w:vAlign w:val="center"/>
          </w:tcPr>
          <w:p>
            <w:pPr>
              <w:pStyle w:val="12"/>
            </w:pPr>
            <w:r>
              <w:t>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老年人城乡社区规范健康服务率</w:t>
            </w:r>
          </w:p>
        </w:tc>
        <w:tc>
          <w:tcPr>
            <w:tcW w:w="2835" w:type="dxa"/>
            <w:vAlign w:val="center"/>
          </w:tcPr>
          <w:p>
            <w:pPr>
              <w:pStyle w:val="12"/>
            </w:pPr>
            <w:r>
              <w:t>年内接受健康管理人数占年内辖区内65岁及以上常住居民数比</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体检人数</w:t>
            </w:r>
          </w:p>
        </w:tc>
        <w:tc>
          <w:tcPr>
            <w:tcW w:w="2835" w:type="dxa"/>
            <w:vAlign w:val="center"/>
          </w:tcPr>
          <w:p>
            <w:pPr>
              <w:pStyle w:val="12"/>
            </w:pPr>
            <w:r>
              <w:t>全区35岁以上体检的居民数</w:t>
            </w:r>
          </w:p>
        </w:tc>
        <w:tc>
          <w:tcPr>
            <w:tcW w:w="2551" w:type="dxa"/>
            <w:vAlign w:val="center"/>
          </w:tcPr>
          <w:p>
            <w:pPr>
              <w:pStyle w:val="12"/>
            </w:pPr>
            <w:r>
              <w:t>170000人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35岁以上居民体检人均经费标准     </w:t>
            </w:r>
          </w:p>
        </w:tc>
        <w:tc>
          <w:tcPr>
            <w:tcW w:w="2835" w:type="dxa"/>
            <w:vAlign w:val="center"/>
          </w:tcPr>
          <w:p>
            <w:pPr>
              <w:pStyle w:val="12"/>
            </w:pPr>
            <w:r>
              <w:t>每体检一人补助的钱数</w:t>
            </w:r>
          </w:p>
        </w:tc>
        <w:tc>
          <w:tcPr>
            <w:tcW w:w="2551" w:type="dxa"/>
            <w:vAlign w:val="center"/>
          </w:tcPr>
          <w:p>
            <w:pPr>
              <w:pStyle w:val="12"/>
            </w:pPr>
            <w:r>
              <w:t>70元</w:t>
            </w:r>
          </w:p>
        </w:tc>
        <w:tc>
          <w:tcPr>
            <w:tcW w:w="2268" w:type="dxa"/>
            <w:vAlign w:val="center"/>
          </w:tcPr>
          <w:p>
            <w:pPr>
              <w:pStyle w:val="12"/>
            </w:pPr>
            <w:r>
              <w:t>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体检次数</w:t>
            </w:r>
          </w:p>
        </w:tc>
        <w:tc>
          <w:tcPr>
            <w:tcW w:w="2835" w:type="dxa"/>
            <w:vAlign w:val="center"/>
          </w:tcPr>
          <w:p>
            <w:pPr>
              <w:pStyle w:val="12"/>
            </w:pPr>
            <w:r>
              <w:t>全区35岁以上居民每2年体检的次数</w:t>
            </w:r>
          </w:p>
        </w:tc>
        <w:tc>
          <w:tcPr>
            <w:tcW w:w="2551" w:type="dxa"/>
            <w:vAlign w:val="center"/>
          </w:tcPr>
          <w:p>
            <w:pPr>
              <w:pStyle w:val="12"/>
            </w:pPr>
            <w:r>
              <w:t>1次</w:t>
            </w:r>
          </w:p>
        </w:tc>
        <w:tc>
          <w:tcPr>
            <w:tcW w:w="2268" w:type="dxa"/>
            <w:vAlign w:val="center"/>
          </w:tcPr>
          <w:p>
            <w:pPr>
              <w:pStyle w:val="12"/>
            </w:pPr>
            <w:r>
              <w:t>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35岁以上居民体检真实率</w:t>
            </w:r>
          </w:p>
        </w:tc>
        <w:tc>
          <w:tcPr>
            <w:tcW w:w="2835" w:type="dxa"/>
            <w:vAlign w:val="center"/>
          </w:tcPr>
          <w:p>
            <w:pPr>
              <w:pStyle w:val="12"/>
            </w:pPr>
            <w:r>
              <w:t>抽查35岁以上居民体检真实的人数占抽查体检人数的比率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体检覆盖范围</w:t>
            </w:r>
          </w:p>
        </w:tc>
        <w:tc>
          <w:tcPr>
            <w:tcW w:w="2835" w:type="dxa"/>
            <w:vAlign w:val="center"/>
          </w:tcPr>
          <w:p>
            <w:pPr>
              <w:pStyle w:val="12"/>
            </w:pPr>
            <w:r>
              <w:t>辖区内所管辖乡镇</w:t>
            </w:r>
          </w:p>
        </w:tc>
        <w:tc>
          <w:tcPr>
            <w:tcW w:w="2551" w:type="dxa"/>
            <w:vAlign w:val="center"/>
          </w:tcPr>
          <w:p>
            <w:pPr>
              <w:pStyle w:val="12"/>
            </w:pPr>
            <w:r>
              <w:t>13个</w:t>
            </w:r>
          </w:p>
        </w:tc>
        <w:tc>
          <w:tcPr>
            <w:tcW w:w="2268" w:type="dxa"/>
            <w:vAlign w:val="center"/>
          </w:tcPr>
          <w:p>
            <w:pPr>
              <w:pStyle w:val="12"/>
            </w:pPr>
            <w:r>
              <w:t>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印刷费数量</w:t>
            </w:r>
          </w:p>
        </w:tc>
        <w:tc>
          <w:tcPr>
            <w:tcW w:w="2835" w:type="dxa"/>
            <w:vAlign w:val="center"/>
          </w:tcPr>
          <w:p>
            <w:pPr>
              <w:pStyle w:val="12"/>
            </w:pPr>
            <w:r>
              <w:t>印制对35岁以上居民进行宣传，增加全民健康意识表格的数量</w:t>
            </w:r>
          </w:p>
        </w:tc>
        <w:tc>
          <w:tcPr>
            <w:tcW w:w="2551" w:type="dxa"/>
            <w:vAlign w:val="center"/>
          </w:tcPr>
          <w:p>
            <w:pPr>
              <w:pStyle w:val="12"/>
            </w:pPr>
            <w:r>
              <w:t>≥14万份</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年度内完成辖区内体检工作的及时率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居民规范化电子健康档案覆盖率</w:t>
            </w:r>
          </w:p>
        </w:tc>
        <w:tc>
          <w:tcPr>
            <w:tcW w:w="2835" w:type="dxa"/>
            <w:vAlign w:val="center"/>
          </w:tcPr>
          <w:p>
            <w:pPr>
              <w:pStyle w:val="12"/>
            </w:pPr>
            <w:r>
              <w:t>建立规范化电子档案覆盖人数占辖区内常住居民数的比率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可享受政策受益人数</w:t>
            </w:r>
          </w:p>
        </w:tc>
        <w:tc>
          <w:tcPr>
            <w:tcW w:w="2835" w:type="dxa"/>
            <w:vAlign w:val="center"/>
          </w:tcPr>
          <w:p>
            <w:pPr>
              <w:pStyle w:val="12"/>
            </w:pPr>
            <w:r>
              <w:t>可享受35岁以上免费体检的受益人数</w:t>
            </w:r>
          </w:p>
        </w:tc>
        <w:tc>
          <w:tcPr>
            <w:tcW w:w="2551" w:type="dxa"/>
            <w:vAlign w:val="center"/>
          </w:tcPr>
          <w:p>
            <w:pPr>
              <w:pStyle w:val="12"/>
            </w:pPr>
            <w:r>
              <w:t>170000人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按照规范要求进行高血压患者健康管理的人数占年内已管理高血压患者人数的比率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按照规范要求进行2型糖尿病健康管理的人数占年内已管理2型糖尿病患者人数的比率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全民健康体检服务水平</w:t>
            </w:r>
          </w:p>
        </w:tc>
        <w:tc>
          <w:tcPr>
            <w:tcW w:w="2835" w:type="dxa"/>
            <w:vAlign w:val="center"/>
          </w:tcPr>
          <w:p>
            <w:pPr>
              <w:pStyle w:val="12"/>
            </w:pPr>
            <w:r>
              <w:t>反映为区域内35岁以上居民提供健康体检服务的能力和效果</w:t>
            </w:r>
          </w:p>
        </w:tc>
        <w:tc>
          <w:tcPr>
            <w:tcW w:w="2551" w:type="dxa"/>
            <w:vAlign w:val="center"/>
          </w:tcPr>
          <w:p>
            <w:pPr>
              <w:pStyle w:val="12"/>
            </w:pPr>
            <w:r>
              <w:t>不断提高</w:t>
            </w:r>
          </w:p>
        </w:tc>
        <w:tc>
          <w:tcPr>
            <w:tcW w:w="2268" w:type="dxa"/>
            <w:vAlign w:val="center"/>
          </w:tcPr>
          <w:p>
            <w:pPr>
              <w:pStyle w:val="12"/>
            </w:pPr>
            <w:r>
              <w:t>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35岁以上居民体检满意度</w:t>
            </w:r>
          </w:p>
        </w:tc>
        <w:tc>
          <w:tcPr>
            <w:tcW w:w="2835" w:type="dxa"/>
            <w:vAlign w:val="center"/>
          </w:tcPr>
          <w:p>
            <w:pPr>
              <w:pStyle w:val="12"/>
            </w:pPr>
            <w:r>
              <w:t>抽查35岁以上居民满意的人数占抽查体检人数的比率</w:t>
            </w:r>
          </w:p>
        </w:tc>
        <w:tc>
          <w:tcPr>
            <w:tcW w:w="2551" w:type="dxa"/>
            <w:vAlign w:val="center"/>
          </w:tcPr>
          <w:p>
            <w:pPr>
              <w:pStyle w:val="12"/>
            </w:pPr>
            <w:r>
              <w:t>≥80%</w:t>
            </w:r>
          </w:p>
        </w:tc>
        <w:tc>
          <w:tcPr>
            <w:tcW w:w="2268" w:type="dxa"/>
            <w:vAlign w:val="center"/>
          </w:tcPr>
          <w:p>
            <w:pPr>
              <w:pStyle w:val="12"/>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16、2022全区核酸实验室建设资金绩效目标表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1.购置核酸检测设备，全面提升我区核酸检测能力，确保准确、快速、高效得应对疫情。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购置设备数量</w:t>
            </w:r>
          </w:p>
        </w:tc>
        <w:tc>
          <w:tcPr>
            <w:tcW w:w="2835" w:type="dxa"/>
            <w:vAlign w:val="center"/>
          </w:tcPr>
          <w:p>
            <w:pPr>
              <w:pStyle w:val="12"/>
            </w:pPr>
            <w:r>
              <w:t>购置设备数量</w:t>
            </w:r>
          </w:p>
        </w:tc>
        <w:tc>
          <w:tcPr>
            <w:tcW w:w="2551" w:type="dxa"/>
            <w:vAlign w:val="center"/>
          </w:tcPr>
          <w:p>
            <w:pPr>
              <w:pStyle w:val="12"/>
            </w:pPr>
            <w:r>
              <w:t>≤22台</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2835" w:type="dxa"/>
            <w:vAlign w:val="center"/>
          </w:tcPr>
          <w:p>
            <w:pPr>
              <w:pStyle w:val="12"/>
            </w:pPr>
            <w:r>
              <w:t>2022年12月31日前所有设备验收合格率</w:t>
            </w:r>
          </w:p>
        </w:tc>
        <w:tc>
          <w:tcPr>
            <w:tcW w:w="2551" w:type="dxa"/>
            <w:vAlign w:val="center"/>
          </w:tcPr>
          <w:p>
            <w:pPr>
              <w:pStyle w:val="12"/>
            </w:pPr>
            <w:r>
              <w:t>100%</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2022年12月31日前所有设备完成采购</w:t>
            </w:r>
          </w:p>
        </w:tc>
        <w:tc>
          <w:tcPr>
            <w:tcW w:w="2551" w:type="dxa"/>
            <w:vAlign w:val="center"/>
          </w:tcPr>
          <w:p>
            <w:pPr>
              <w:pStyle w:val="12"/>
            </w:pPr>
            <w:r>
              <w:t>2022年12月31日前所有设备完成采购</w:t>
            </w:r>
          </w:p>
          <w:p>
            <w:pPr>
              <w:pStyle w:val="12"/>
            </w:pP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购置设备成本</w:t>
            </w:r>
          </w:p>
        </w:tc>
        <w:tc>
          <w:tcPr>
            <w:tcW w:w="2835" w:type="dxa"/>
            <w:vAlign w:val="center"/>
          </w:tcPr>
          <w:p>
            <w:pPr>
              <w:pStyle w:val="12"/>
            </w:pPr>
            <w:r>
              <w:t>购置核酸检测设备成本</w:t>
            </w:r>
          </w:p>
        </w:tc>
        <w:tc>
          <w:tcPr>
            <w:tcW w:w="2551" w:type="dxa"/>
            <w:vAlign w:val="center"/>
          </w:tcPr>
          <w:p>
            <w:pPr>
              <w:pStyle w:val="12"/>
            </w:pPr>
            <w:r>
              <w:t>200万元</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提升社会稳定性</w:t>
            </w:r>
          </w:p>
        </w:tc>
        <w:tc>
          <w:tcPr>
            <w:tcW w:w="2835" w:type="dxa"/>
            <w:vAlign w:val="center"/>
          </w:tcPr>
          <w:p>
            <w:pPr>
              <w:pStyle w:val="12"/>
            </w:pPr>
            <w:r>
              <w:t>提升核酸实验室检测能力，为疫情防控做好保障</w:t>
            </w:r>
          </w:p>
        </w:tc>
        <w:tc>
          <w:tcPr>
            <w:tcW w:w="2551" w:type="dxa"/>
            <w:vAlign w:val="center"/>
          </w:tcPr>
          <w:p>
            <w:pPr>
              <w:pStyle w:val="12"/>
            </w:pPr>
            <w:r>
              <w:t>提升核酸实验室检测能力，为疫情防控做好保障</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17、2022人口监测绩效目标表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644名村级人口核查员的工作经费，及时掌握出生、死亡、流动迁移情况，完善全员人口信息，充分发挥全员人口数据库作为全民健康基础数据库的作用，为评估生育政策效果、科学研判人口形势、推进人口发展战略提供支撑。</w:t>
            </w:r>
            <w:r>
              <w:tab/>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人均监测成本</w:t>
            </w:r>
          </w:p>
        </w:tc>
        <w:tc>
          <w:tcPr>
            <w:tcW w:w="2835" w:type="dxa"/>
            <w:vAlign w:val="center"/>
          </w:tcPr>
          <w:p>
            <w:pPr>
              <w:pStyle w:val="12"/>
            </w:pPr>
            <w:r>
              <w:t>资金补助标准按全区常</w:t>
            </w:r>
            <w:r>
              <w:rPr>
                <w:rFonts w:hint="eastAsia"/>
                <w:lang w:eastAsia="zh-CN"/>
              </w:rPr>
              <w:t>住</w:t>
            </w:r>
            <w:r>
              <w:t>人口58.9278万人及人均1元标准安排资金</w:t>
            </w:r>
          </w:p>
        </w:tc>
        <w:tc>
          <w:tcPr>
            <w:tcW w:w="2551" w:type="dxa"/>
            <w:vAlign w:val="center"/>
          </w:tcPr>
          <w:p>
            <w:pPr>
              <w:pStyle w:val="12"/>
            </w:pPr>
            <w:r>
              <w:t>1元</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村级人口核查员人数</w:t>
            </w:r>
          </w:p>
        </w:tc>
        <w:tc>
          <w:tcPr>
            <w:tcW w:w="2835" w:type="dxa"/>
            <w:vAlign w:val="center"/>
          </w:tcPr>
          <w:p>
            <w:pPr>
              <w:pStyle w:val="12"/>
            </w:pPr>
            <w:r>
              <w:t>负责出生、死亡、婚姻登记等村级人口信息核查人员的数量</w:t>
            </w:r>
          </w:p>
        </w:tc>
        <w:tc>
          <w:tcPr>
            <w:tcW w:w="2551" w:type="dxa"/>
            <w:vAlign w:val="center"/>
          </w:tcPr>
          <w:p>
            <w:pPr>
              <w:pStyle w:val="12"/>
            </w:pPr>
            <w:r>
              <w:t>644人</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全员人口信息采集率</w:t>
            </w:r>
          </w:p>
        </w:tc>
        <w:tc>
          <w:tcPr>
            <w:tcW w:w="2835" w:type="dxa"/>
            <w:vAlign w:val="center"/>
          </w:tcPr>
          <w:p>
            <w:pPr>
              <w:pStyle w:val="12"/>
            </w:pPr>
            <w:r>
              <w:t>实际采集的全员人口信息占应采集全员人口信息的比例</w:t>
            </w:r>
          </w:p>
        </w:tc>
        <w:tc>
          <w:tcPr>
            <w:tcW w:w="2551" w:type="dxa"/>
            <w:vAlign w:val="center"/>
          </w:tcPr>
          <w:p>
            <w:pPr>
              <w:pStyle w:val="12"/>
            </w:pPr>
            <w:r>
              <w:t>≥99%</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全员人口信息核实率</w:t>
            </w:r>
          </w:p>
        </w:tc>
        <w:tc>
          <w:tcPr>
            <w:tcW w:w="2835" w:type="dxa"/>
            <w:vAlign w:val="center"/>
          </w:tcPr>
          <w:p>
            <w:pPr>
              <w:pStyle w:val="12"/>
            </w:pPr>
            <w:r>
              <w:t>已经核实的全员人口信息占应核实的全员人口信息的比例</w:t>
            </w:r>
          </w:p>
        </w:tc>
        <w:tc>
          <w:tcPr>
            <w:tcW w:w="2551" w:type="dxa"/>
            <w:vAlign w:val="center"/>
          </w:tcPr>
          <w:p>
            <w:pPr>
              <w:pStyle w:val="12"/>
            </w:pPr>
            <w:r>
              <w:t>≥99%</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100%</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人口监测数据应用效果</w:t>
            </w:r>
          </w:p>
        </w:tc>
        <w:tc>
          <w:tcPr>
            <w:tcW w:w="2835" w:type="dxa"/>
            <w:vAlign w:val="center"/>
          </w:tcPr>
          <w:p>
            <w:pPr>
              <w:pStyle w:val="12"/>
            </w:pPr>
            <w:r>
              <w:t>人口监测数据为国家人口政策提供数据支撑</w:t>
            </w:r>
          </w:p>
        </w:tc>
        <w:tc>
          <w:tcPr>
            <w:tcW w:w="2551" w:type="dxa"/>
            <w:vAlign w:val="center"/>
          </w:tcPr>
          <w:p>
            <w:pPr>
              <w:pStyle w:val="12"/>
            </w:pPr>
            <w:r>
              <w:t>提供数据支撑</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对人口监测工作满意或者较满意的群众占受访群众的比率</w:t>
            </w:r>
          </w:p>
        </w:tc>
        <w:tc>
          <w:tcPr>
            <w:tcW w:w="2551" w:type="dxa"/>
            <w:vAlign w:val="center"/>
          </w:tcPr>
          <w:p>
            <w:pPr>
              <w:pStyle w:val="12"/>
            </w:pPr>
            <w:r>
              <w:t>≥95%</w:t>
            </w:r>
          </w:p>
        </w:tc>
        <w:tc>
          <w:tcPr>
            <w:tcW w:w="2268" w:type="dxa"/>
            <w:vAlign w:val="center"/>
          </w:tcPr>
          <w:p>
            <w:pPr>
              <w:pStyle w:val="12"/>
            </w:pPr>
            <w:r>
              <w:t>《河北省卫生健康委员会办公室关于印发2019年基本公卫服务人口监测项目实施方案的通知》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18、2022人民医院急救中心补贴绩效目标表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1.鹿泉区急救站于1998年8月成立在我院，担负了全区47万常住人口的医疗急救任务，急救站属公益性质，收费较低，投入较大，积极为我区人民提供优质的急救治疗服务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购置车载设备的数量</w:t>
            </w:r>
          </w:p>
        </w:tc>
        <w:tc>
          <w:tcPr>
            <w:tcW w:w="2835" w:type="dxa"/>
            <w:vAlign w:val="center"/>
          </w:tcPr>
          <w:p>
            <w:pPr>
              <w:pStyle w:val="12"/>
            </w:pPr>
            <w:r>
              <w:t>更新急救设备车载呼吸机3台、车载心电图机3台、心电监护除颤仪2台及吸痰器4台</w:t>
            </w:r>
          </w:p>
        </w:tc>
        <w:tc>
          <w:tcPr>
            <w:tcW w:w="2551" w:type="dxa"/>
            <w:vAlign w:val="center"/>
          </w:tcPr>
          <w:p>
            <w:pPr>
              <w:pStyle w:val="12"/>
            </w:pPr>
            <w:r>
              <w:t>12套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购置车载设备成本</w:t>
            </w:r>
          </w:p>
        </w:tc>
        <w:tc>
          <w:tcPr>
            <w:tcW w:w="2835" w:type="dxa"/>
            <w:vAlign w:val="center"/>
          </w:tcPr>
          <w:p>
            <w:pPr>
              <w:pStyle w:val="12"/>
            </w:pPr>
            <w:r>
              <w:t>购置车载设备所需资金</w:t>
            </w:r>
          </w:p>
        </w:tc>
        <w:tc>
          <w:tcPr>
            <w:tcW w:w="2551" w:type="dxa"/>
            <w:vAlign w:val="center"/>
          </w:tcPr>
          <w:p>
            <w:pPr>
              <w:pStyle w:val="12"/>
            </w:pPr>
            <w:r>
              <w:t>41.1万元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120司机人员支出</w:t>
            </w:r>
          </w:p>
        </w:tc>
        <w:tc>
          <w:tcPr>
            <w:tcW w:w="2835" w:type="dxa"/>
            <w:vAlign w:val="center"/>
          </w:tcPr>
          <w:p>
            <w:pPr>
              <w:pStyle w:val="12"/>
            </w:pPr>
            <w:r>
              <w:t>120司机人员支出费用</w:t>
            </w:r>
          </w:p>
        </w:tc>
        <w:tc>
          <w:tcPr>
            <w:tcW w:w="2551" w:type="dxa"/>
            <w:vAlign w:val="center"/>
          </w:tcPr>
          <w:p>
            <w:pPr>
              <w:pStyle w:val="12"/>
            </w:pPr>
            <w:r>
              <w:t>85万元</w:t>
            </w:r>
          </w:p>
        </w:tc>
        <w:tc>
          <w:tcPr>
            <w:tcW w:w="2268" w:type="dxa"/>
            <w:vAlign w:val="center"/>
          </w:tcPr>
          <w:p>
            <w:pPr>
              <w:pStyle w:val="12"/>
            </w:pPr>
            <w:r>
              <w:t>人事职工表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120司机人员数量</w:t>
            </w:r>
          </w:p>
        </w:tc>
        <w:tc>
          <w:tcPr>
            <w:tcW w:w="2835" w:type="dxa"/>
            <w:vAlign w:val="center"/>
          </w:tcPr>
          <w:p>
            <w:pPr>
              <w:pStyle w:val="12"/>
            </w:pPr>
            <w:r>
              <w:t>120司机人员数</w:t>
            </w:r>
          </w:p>
        </w:tc>
        <w:tc>
          <w:tcPr>
            <w:tcW w:w="2551" w:type="dxa"/>
            <w:vAlign w:val="center"/>
          </w:tcPr>
          <w:p>
            <w:pPr>
              <w:pStyle w:val="12"/>
            </w:pPr>
            <w:r>
              <w:t>12人</w:t>
            </w:r>
          </w:p>
        </w:tc>
        <w:tc>
          <w:tcPr>
            <w:tcW w:w="2268" w:type="dxa"/>
            <w:vAlign w:val="center"/>
          </w:tcPr>
          <w:p>
            <w:pPr>
              <w:pStyle w:val="12"/>
            </w:pPr>
            <w:r>
              <w:t>人事职工表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所需急救患者完成率</w:t>
            </w:r>
          </w:p>
        </w:tc>
        <w:tc>
          <w:tcPr>
            <w:tcW w:w="2835" w:type="dxa"/>
            <w:vAlign w:val="center"/>
          </w:tcPr>
          <w:p>
            <w:pPr>
              <w:pStyle w:val="12"/>
            </w:pPr>
            <w:r>
              <w:t>急救患者就诊比率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急救患者得到及时有效的救治</w:t>
            </w:r>
          </w:p>
        </w:tc>
        <w:tc>
          <w:tcPr>
            <w:tcW w:w="2835" w:type="dxa"/>
            <w:vAlign w:val="center"/>
          </w:tcPr>
          <w:p>
            <w:pPr>
              <w:pStyle w:val="12"/>
            </w:pPr>
            <w:r>
              <w:t>急救患者救治情况</w:t>
            </w:r>
          </w:p>
        </w:tc>
        <w:tc>
          <w:tcPr>
            <w:tcW w:w="2551" w:type="dxa"/>
            <w:vAlign w:val="center"/>
          </w:tcPr>
          <w:p>
            <w:pPr>
              <w:pStyle w:val="12"/>
            </w:pPr>
            <w:r>
              <w:t>及时救治</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保证我区急救工作的长期有效的正常运转</w:t>
            </w:r>
          </w:p>
        </w:tc>
        <w:tc>
          <w:tcPr>
            <w:tcW w:w="2835" w:type="dxa"/>
            <w:vAlign w:val="center"/>
          </w:tcPr>
          <w:p>
            <w:pPr>
              <w:pStyle w:val="12"/>
            </w:pPr>
            <w:r>
              <w:t>为我区急救患者提供优质的治疗环境</w:t>
            </w:r>
          </w:p>
        </w:tc>
        <w:tc>
          <w:tcPr>
            <w:tcW w:w="2551" w:type="dxa"/>
            <w:vAlign w:val="center"/>
          </w:tcPr>
          <w:p>
            <w:pPr>
              <w:pStyle w:val="12"/>
            </w:pPr>
            <w:r>
              <w:t>高质量完成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受益人员满意度</w:t>
            </w:r>
          </w:p>
        </w:tc>
        <w:tc>
          <w:tcPr>
            <w:tcW w:w="2835" w:type="dxa"/>
            <w:vAlign w:val="center"/>
          </w:tcPr>
          <w:p>
            <w:pPr>
              <w:pStyle w:val="12"/>
            </w:pPr>
            <w:r>
              <w:t>接受诊疗人员满意度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19、2022石家庄市鹿泉第二人民医院新建项目地方政府专项债券利息绩效目标表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1.2022年需偿还地方政府专项债券利息56.8万元，及时足额偿还利息，维护政府信用，提升政府公信力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2022年偿还地方政府专项债券利息的次数</w:t>
            </w:r>
          </w:p>
        </w:tc>
        <w:tc>
          <w:tcPr>
            <w:tcW w:w="2835" w:type="dxa"/>
            <w:vAlign w:val="center"/>
          </w:tcPr>
          <w:p>
            <w:pPr>
              <w:pStyle w:val="12"/>
            </w:pPr>
            <w:r>
              <w:t>2022年偿还地方政府专项债券利息的次数</w:t>
            </w:r>
          </w:p>
        </w:tc>
        <w:tc>
          <w:tcPr>
            <w:tcW w:w="2551" w:type="dxa"/>
            <w:vAlign w:val="center"/>
          </w:tcPr>
          <w:p>
            <w:pPr>
              <w:pStyle w:val="12"/>
            </w:pPr>
            <w:r>
              <w:t>1次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2022年偿还专债利息的完成率</w:t>
            </w:r>
          </w:p>
        </w:tc>
        <w:tc>
          <w:tcPr>
            <w:tcW w:w="2835" w:type="dxa"/>
            <w:vAlign w:val="center"/>
          </w:tcPr>
          <w:p>
            <w:pPr>
              <w:pStyle w:val="12"/>
            </w:pPr>
            <w:r>
              <w:t>2022年偿还专债利息的完成率</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偿还专债利息的周期</w:t>
            </w:r>
          </w:p>
        </w:tc>
        <w:tc>
          <w:tcPr>
            <w:tcW w:w="2835" w:type="dxa"/>
            <w:vAlign w:val="center"/>
          </w:tcPr>
          <w:p>
            <w:pPr>
              <w:pStyle w:val="12"/>
            </w:pPr>
            <w:r>
              <w:t>偿还专债利息的周期</w:t>
            </w:r>
          </w:p>
        </w:tc>
        <w:tc>
          <w:tcPr>
            <w:tcW w:w="2551" w:type="dxa"/>
            <w:vAlign w:val="center"/>
          </w:tcPr>
          <w:p>
            <w:pPr>
              <w:pStyle w:val="12"/>
            </w:pPr>
            <w:r>
              <w:t>1年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2022年偿还专债利息的金额</w:t>
            </w:r>
          </w:p>
        </w:tc>
        <w:tc>
          <w:tcPr>
            <w:tcW w:w="2835" w:type="dxa"/>
            <w:vAlign w:val="center"/>
          </w:tcPr>
          <w:p>
            <w:pPr>
              <w:pStyle w:val="12"/>
            </w:pPr>
            <w:r>
              <w:t>2022年偿还专债利息的金额</w:t>
            </w:r>
          </w:p>
        </w:tc>
        <w:tc>
          <w:tcPr>
            <w:tcW w:w="2551" w:type="dxa"/>
            <w:vAlign w:val="center"/>
          </w:tcPr>
          <w:p>
            <w:pPr>
              <w:pStyle w:val="12"/>
            </w:pPr>
            <w:r>
              <w:t>56.8万元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专债项目持续年限</w:t>
            </w:r>
          </w:p>
        </w:tc>
        <w:tc>
          <w:tcPr>
            <w:tcW w:w="2835" w:type="dxa"/>
            <w:vAlign w:val="center"/>
          </w:tcPr>
          <w:p>
            <w:pPr>
              <w:pStyle w:val="12"/>
            </w:pPr>
            <w:r>
              <w:t>专债项目持续年限</w:t>
            </w:r>
          </w:p>
        </w:tc>
        <w:tc>
          <w:tcPr>
            <w:tcW w:w="2551" w:type="dxa"/>
            <w:vAlign w:val="center"/>
          </w:tcPr>
          <w:p>
            <w:pPr>
              <w:pStyle w:val="12"/>
            </w:pPr>
            <w:r>
              <w:t>5年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财政满意率</w:t>
            </w:r>
          </w:p>
        </w:tc>
        <w:tc>
          <w:tcPr>
            <w:tcW w:w="2835" w:type="dxa"/>
            <w:vAlign w:val="center"/>
          </w:tcPr>
          <w:p>
            <w:pPr>
              <w:pStyle w:val="12"/>
            </w:pPr>
            <w:r>
              <w:t>财政满意率</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20、2022石家庄市鹿泉区中医院住院综合楼改扩建工程绩效目标表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1.综合楼项目设计招标完成后，可以推动项目建设顺利开展。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招标设计的项目数量</w:t>
            </w:r>
          </w:p>
        </w:tc>
        <w:tc>
          <w:tcPr>
            <w:tcW w:w="2835" w:type="dxa"/>
            <w:vAlign w:val="center"/>
          </w:tcPr>
          <w:p>
            <w:pPr>
              <w:pStyle w:val="12"/>
            </w:pPr>
            <w:r>
              <w:t>需要招标设计的建设项目的数量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设计内容合格率</w:t>
            </w:r>
          </w:p>
        </w:tc>
        <w:tc>
          <w:tcPr>
            <w:tcW w:w="2835" w:type="dxa"/>
            <w:vAlign w:val="center"/>
          </w:tcPr>
          <w:p>
            <w:pPr>
              <w:pStyle w:val="12"/>
            </w:pPr>
            <w:r>
              <w:t>项目所设计内容质量合格率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设计按时完成率</w:t>
            </w:r>
          </w:p>
        </w:tc>
        <w:tc>
          <w:tcPr>
            <w:tcW w:w="2835" w:type="dxa"/>
            <w:vAlign w:val="center"/>
          </w:tcPr>
          <w:p>
            <w:pPr>
              <w:pStyle w:val="12"/>
            </w:pPr>
            <w:r>
              <w:t>设计在规定时间内的完成率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设计费用成本</w:t>
            </w:r>
          </w:p>
        </w:tc>
        <w:tc>
          <w:tcPr>
            <w:tcW w:w="2835" w:type="dxa"/>
            <w:vAlign w:val="center"/>
          </w:tcPr>
          <w:p>
            <w:pPr>
              <w:pStyle w:val="12"/>
            </w:pPr>
            <w:r>
              <w:t>设计费用成本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2835" w:type="dxa"/>
            <w:vAlign w:val="center"/>
          </w:tcPr>
          <w:p>
            <w:pPr>
              <w:pStyle w:val="12"/>
            </w:pPr>
            <w:r>
              <w:t>项目对设计内容可持续使用的时间</w:t>
            </w:r>
          </w:p>
        </w:tc>
        <w:tc>
          <w:tcPr>
            <w:tcW w:w="2551" w:type="dxa"/>
            <w:vAlign w:val="center"/>
          </w:tcPr>
          <w:p>
            <w:pPr>
              <w:pStyle w:val="12"/>
            </w:pPr>
            <w:r>
              <w:t>可持续至项目完工</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项目单位满意度</w:t>
            </w:r>
          </w:p>
        </w:tc>
        <w:tc>
          <w:tcPr>
            <w:tcW w:w="2835" w:type="dxa"/>
            <w:vAlign w:val="center"/>
          </w:tcPr>
          <w:p>
            <w:pPr>
              <w:pStyle w:val="12"/>
            </w:pPr>
            <w:r>
              <w:t>项目单位对设计内容的满意度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21、2022四术费绩效目标表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1.预计完成免费避孕技术服务200人次，使孕龄群众获得规范安全的避孕服务，增强孕龄群众预防非主要妊娠的意识和能力，逐步提高孕龄群众避孕节育科学知识知晓率，保护女性生殖健康和生育能力。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服务人次</w:t>
            </w:r>
          </w:p>
        </w:tc>
        <w:tc>
          <w:tcPr>
            <w:tcW w:w="2835" w:type="dxa"/>
            <w:vAlign w:val="center"/>
          </w:tcPr>
          <w:p>
            <w:pPr>
              <w:pStyle w:val="12"/>
            </w:pPr>
            <w:r>
              <w:t>完成免费避孕技术服务人次</w:t>
            </w:r>
          </w:p>
        </w:tc>
        <w:tc>
          <w:tcPr>
            <w:tcW w:w="2551" w:type="dxa"/>
            <w:vAlign w:val="center"/>
          </w:tcPr>
          <w:p>
            <w:pPr>
              <w:pStyle w:val="12"/>
            </w:pPr>
            <w:r>
              <w:t>≥270人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并发症发病率</w:t>
            </w:r>
          </w:p>
        </w:tc>
        <w:tc>
          <w:tcPr>
            <w:tcW w:w="2835" w:type="dxa"/>
            <w:vAlign w:val="center"/>
          </w:tcPr>
          <w:p>
            <w:pPr>
              <w:pStyle w:val="12"/>
            </w:pPr>
            <w:r>
              <w:t>术后并发症发病率</w:t>
            </w:r>
          </w:p>
        </w:tc>
        <w:tc>
          <w:tcPr>
            <w:tcW w:w="2551" w:type="dxa"/>
            <w:vAlign w:val="center"/>
          </w:tcPr>
          <w:p>
            <w:pPr>
              <w:pStyle w:val="12"/>
            </w:pPr>
            <w:r>
              <w:t>≤40%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12月31日前顺利开展技术服务并完成任务</w:t>
            </w:r>
          </w:p>
        </w:tc>
        <w:tc>
          <w:tcPr>
            <w:tcW w:w="2551" w:type="dxa"/>
            <w:vAlign w:val="center"/>
          </w:tcPr>
          <w:p>
            <w:pPr>
              <w:pStyle w:val="12"/>
            </w:pPr>
            <w:r>
              <w:t>12月31日前顺利开展技术服务并完成任务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技术服务成本</w:t>
            </w:r>
          </w:p>
        </w:tc>
        <w:tc>
          <w:tcPr>
            <w:tcW w:w="2835" w:type="dxa"/>
            <w:vAlign w:val="center"/>
          </w:tcPr>
          <w:p>
            <w:pPr>
              <w:pStyle w:val="12"/>
            </w:pPr>
            <w:r>
              <w:t>每人次技术服务费用</w:t>
            </w:r>
          </w:p>
        </w:tc>
        <w:tc>
          <w:tcPr>
            <w:tcW w:w="2551" w:type="dxa"/>
            <w:vAlign w:val="center"/>
          </w:tcPr>
          <w:p>
            <w:pPr>
              <w:pStyle w:val="12"/>
            </w:pPr>
            <w:r>
              <w:t>373元/人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家庭可持续发展能力</w:t>
            </w:r>
          </w:p>
        </w:tc>
        <w:tc>
          <w:tcPr>
            <w:tcW w:w="2835" w:type="dxa"/>
            <w:vAlign w:val="center"/>
          </w:tcPr>
          <w:p>
            <w:pPr>
              <w:pStyle w:val="12"/>
            </w:pPr>
            <w:r>
              <w:t>对疾病做到早发现早治疗，提升家庭可持续发展能力</w:t>
            </w:r>
          </w:p>
        </w:tc>
        <w:tc>
          <w:tcPr>
            <w:tcW w:w="2551" w:type="dxa"/>
            <w:vAlign w:val="center"/>
          </w:tcPr>
          <w:p>
            <w:pPr>
              <w:pStyle w:val="12"/>
            </w:pPr>
            <w:r>
              <w:t>对疾病做到早发现早治疗，提升家庭可持续发展能力</w:t>
            </w:r>
          </w:p>
          <w:p>
            <w:pPr>
              <w:pStyle w:val="12"/>
            </w:pP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22、2022特扶资金绩效目标表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实施计划生育特别扶助制度，给126名独生子女死亡、独生子女三及以上残疾、计划生育手术并发症人员发放扶助金，缓解计划生育困难家庭在生产、生活、医疗和养老等方面的特殊困难，保障和改善民生，促进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独生子女死亡家庭扶助金发放标准</w:t>
            </w:r>
          </w:p>
        </w:tc>
        <w:tc>
          <w:tcPr>
            <w:tcW w:w="2551" w:type="dxa"/>
            <w:vAlign w:val="center"/>
          </w:tcPr>
          <w:p>
            <w:pPr>
              <w:pStyle w:val="12"/>
            </w:pPr>
            <w:r>
              <w:t>90人/月/元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独生子女残疾家庭扶助金发放标准</w:t>
            </w:r>
          </w:p>
        </w:tc>
        <w:tc>
          <w:tcPr>
            <w:tcW w:w="2551" w:type="dxa"/>
            <w:vAlign w:val="center"/>
          </w:tcPr>
          <w:p>
            <w:pPr>
              <w:pStyle w:val="12"/>
            </w:pPr>
            <w:r>
              <w:t>70人/月/元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计划生育手术并发症二级发放标准</w:t>
            </w:r>
          </w:p>
        </w:tc>
        <w:tc>
          <w:tcPr>
            <w:tcW w:w="2551" w:type="dxa"/>
            <w:vAlign w:val="center"/>
          </w:tcPr>
          <w:p>
            <w:pPr>
              <w:pStyle w:val="12"/>
            </w:pPr>
            <w:r>
              <w:t>60人/月/元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计划生育手术并发症三级标准</w:t>
            </w:r>
          </w:p>
        </w:tc>
        <w:tc>
          <w:tcPr>
            <w:tcW w:w="2551" w:type="dxa"/>
            <w:vAlign w:val="center"/>
          </w:tcPr>
          <w:p>
            <w:pPr>
              <w:pStyle w:val="12"/>
            </w:pPr>
            <w:r>
              <w:t>40人/月/元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独生子女死亡扶助人数</w:t>
            </w:r>
          </w:p>
        </w:tc>
        <w:tc>
          <w:tcPr>
            <w:tcW w:w="2551" w:type="dxa"/>
            <w:vAlign w:val="center"/>
          </w:tcPr>
          <w:p>
            <w:pPr>
              <w:pStyle w:val="12"/>
            </w:pPr>
            <w:r>
              <w:t>≥22人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独生子女残疾扶助人数</w:t>
            </w:r>
          </w:p>
        </w:tc>
        <w:tc>
          <w:tcPr>
            <w:tcW w:w="2551" w:type="dxa"/>
            <w:vAlign w:val="center"/>
          </w:tcPr>
          <w:p>
            <w:pPr>
              <w:pStyle w:val="12"/>
            </w:pPr>
            <w:r>
              <w:t>≥89人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计划生育手术并发症2级人数</w:t>
            </w:r>
          </w:p>
        </w:tc>
        <w:tc>
          <w:tcPr>
            <w:tcW w:w="2551" w:type="dxa"/>
            <w:vAlign w:val="center"/>
          </w:tcPr>
          <w:p>
            <w:pPr>
              <w:pStyle w:val="12"/>
            </w:pPr>
            <w:r>
              <w:t>≥2人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计划生育手术并发症3级人数</w:t>
            </w:r>
          </w:p>
        </w:tc>
        <w:tc>
          <w:tcPr>
            <w:tcW w:w="2551" w:type="dxa"/>
            <w:vAlign w:val="center"/>
          </w:tcPr>
          <w:p>
            <w:pPr>
              <w:pStyle w:val="12"/>
            </w:pPr>
            <w:r>
              <w:t>≥1人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计划生育家庭特别扶助政策落实率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扶助资金发放及时性</w:t>
            </w:r>
          </w:p>
        </w:tc>
        <w:tc>
          <w:tcPr>
            <w:tcW w:w="2835" w:type="dxa"/>
            <w:vAlign w:val="center"/>
          </w:tcPr>
          <w:p>
            <w:pPr>
              <w:pStyle w:val="12"/>
            </w:pPr>
            <w:r>
              <w:t>资金按要求及时发放到</w:t>
            </w:r>
          </w:p>
        </w:tc>
        <w:tc>
          <w:tcPr>
            <w:tcW w:w="2551" w:type="dxa"/>
            <w:vAlign w:val="center"/>
          </w:tcPr>
          <w:p>
            <w:pPr>
              <w:pStyle w:val="12"/>
            </w:pPr>
            <w:r>
              <w:t>当年全部发放到位</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扶助对象生活水平、医疗保障等明显提高</w:t>
            </w:r>
          </w:p>
          <w:p>
            <w:pPr>
              <w:pStyle w:val="12"/>
            </w:pPr>
          </w:p>
        </w:tc>
        <w:tc>
          <w:tcPr>
            <w:tcW w:w="2551" w:type="dxa"/>
            <w:vAlign w:val="center"/>
          </w:tcPr>
          <w:p>
            <w:pPr>
              <w:pStyle w:val="12"/>
            </w:pPr>
            <w:r>
              <w:t>逐步提高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社会发展水平</w:t>
            </w:r>
          </w:p>
        </w:tc>
        <w:tc>
          <w:tcPr>
            <w:tcW w:w="2835" w:type="dxa"/>
            <w:vAlign w:val="center"/>
          </w:tcPr>
          <w:p>
            <w:pPr>
              <w:pStyle w:val="12"/>
            </w:pPr>
            <w:r>
              <w:t>奖扶政策深入人心，自觉执行国家政策</w:t>
            </w:r>
          </w:p>
          <w:p>
            <w:pPr>
              <w:pStyle w:val="12"/>
            </w:pPr>
          </w:p>
        </w:tc>
        <w:tc>
          <w:tcPr>
            <w:tcW w:w="2551" w:type="dxa"/>
            <w:vAlign w:val="center"/>
          </w:tcPr>
          <w:p>
            <w:pPr>
              <w:pStyle w:val="12"/>
            </w:pPr>
            <w:r>
              <w:t>逐步提高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扶助对象满意度扶助对象满意度扶助对象满意度</w:t>
            </w:r>
          </w:p>
        </w:tc>
        <w:tc>
          <w:tcPr>
            <w:tcW w:w="2835" w:type="dxa"/>
            <w:vAlign w:val="center"/>
          </w:tcPr>
          <w:p>
            <w:pPr>
              <w:pStyle w:val="12"/>
            </w:pPr>
            <w:r>
              <w:t>已享受扶助对象对现有扶助政策的满意程度</w:t>
            </w:r>
          </w:p>
          <w:p>
            <w:pPr>
              <w:pStyle w:val="12"/>
            </w:pPr>
          </w:p>
        </w:tc>
        <w:tc>
          <w:tcPr>
            <w:tcW w:w="2551" w:type="dxa"/>
            <w:vAlign w:val="center"/>
          </w:tcPr>
          <w:p>
            <w:pPr>
              <w:pStyle w:val="12"/>
            </w:pPr>
            <w:r>
              <w:t>≥90%</w:t>
            </w:r>
          </w:p>
        </w:tc>
        <w:tc>
          <w:tcPr>
            <w:tcW w:w="2268" w:type="dxa"/>
            <w:vAlign w:val="center"/>
          </w:tcPr>
          <w:p>
            <w:pPr>
              <w:pStyle w:val="12"/>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23、2022退役军人工资绩效目标表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1.保障3名退役军人的工资发放，维护退役军人基本权益，维护社会稳定。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2835" w:type="dxa"/>
            <w:vAlign w:val="center"/>
          </w:tcPr>
          <w:p>
            <w:pPr>
              <w:pStyle w:val="12"/>
            </w:pPr>
            <w:r>
              <w:t>退役军人工资发放人数达到3人</w:t>
            </w:r>
          </w:p>
        </w:tc>
        <w:tc>
          <w:tcPr>
            <w:tcW w:w="2551" w:type="dxa"/>
            <w:vAlign w:val="center"/>
          </w:tcPr>
          <w:p>
            <w:pPr>
              <w:pStyle w:val="12"/>
            </w:pPr>
            <w:r>
              <w:t>3人</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退役军人工资发放率</w:t>
            </w:r>
          </w:p>
        </w:tc>
        <w:tc>
          <w:tcPr>
            <w:tcW w:w="2835" w:type="dxa"/>
            <w:vAlign w:val="center"/>
          </w:tcPr>
          <w:p>
            <w:pPr>
              <w:pStyle w:val="12"/>
            </w:pPr>
            <w:r>
              <w:t>退役军人实发工资人数占实收工资人数的比例</w:t>
            </w:r>
          </w:p>
        </w:tc>
        <w:tc>
          <w:tcPr>
            <w:tcW w:w="2551" w:type="dxa"/>
            <w:vAlign w:val="center"/>
          </w:tcPr>
          <w:p>
            <w:pPr>
              <w:pStyle w:val="12"/>
            </w:pPr>
            <w:r>
              <w:t>100%</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退役军人工资发放时效性</w:t>
            </w:r>
          </w:p>
        </w:tc>
        <w:tc>
          <w:tcPr>
            <w:tcW w:w="2835" w:type="dxa"/>
            <w:vAlign w:val="center"/>
          </w:tcPr>
          <w:p>
            <w:pPr>
              <w:pStyle w:val="12"/>
            </w:pPr>
            <w:r>
              <w:t>退役军人工资按月及时发放</w:t>
            </w:r>
          </w:p>
        </w:tc>
        <w:tc>
          <w:tcPr>
            <w:tcW w:w="2551" w:type="dxa"/>
            <w:vAlign w:val="center"/>
          </w:tcPr>
          <w:p>
            <w:pPr>
              <w:pStyle w:val="12"/>
            </w:pPr>
            <w:r>
              <w:t>按月及时发放</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退役军人工资发放精准性</w:t>
            </w:r>
          </w:p>
        </w:tc>
        <w:tc>
          <w:tcPr>
            <w:tcW w:w="2835" w:type="dxa"/>
            <w:vAlign w:val="center"/>
          </w:tcPr>
          <w:p>
            <w:pPr>
              <w:pStyle w:val="12"/>
            </w:pPr>
            <w:r>
              <w:t>退役军人工资按标准发放</w:t>
            </w:r>
          </w:p>
        </w:tc>
        <w:tc>
          <w:tcPr>
            <w:tcW w:w="2551" w:type="dxa"/>
            <w:vAlign w:val="center"/>
          </w:tcPr>
          <w:p>
            <w:pPr>
              <w:pStyle w:val="12"/>
            </w:pPr>
            <w:r>
              <w:t>退役军人工资发放达到政策规定标准</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退役军人生活水平提高</w:t>
            </w:r>
          </w:p>
        </w:tc>
        <w:tc>
          <w:tcPr>
            <w:tcW w:w="2835" w:type="dxa"/>
            <w:vAlign w:val="center"/>
          </w:tcPr>
          <w:p>
            <w:pPr>
              <w:pStyle w:val="12"/>
            </w:pPr>
            <w:r>
              <w:t>维护退役军人荣誉感，生活水平得到提高</w:t>
            </w:r>
          </w:p>
        </w:tc>
        <w:tc>
          <w:tcPr>
            <w:tcW w:w="2551" w:type="dxa"/>
            <w:vAlign w:val="center"/>
          </w:tcPr>
          <w:p>
            <w:pPr>
              <w:pStyle w:val="12"/>
            </w:pPr>
            <w:r>
              <w:t>提高</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维护退役军人利益、维护社会稳定</w:t>
            </w:r>
          </w:p>
        </w:tc>
        <w:tc>
          <w:tcPr>
            <w:tcW w:w="2551" w:type="dxa"/>
            <w:vAlign w:val="center"/>
          </w:tcPr>
          <w:p>
            <w:pPr>
              <w:pStyle w:val="12"/>
            </w:pPr>
            <w:r>
              <w:t>社会稳定</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满意退役人数占受访退役人数的比例</w:t>
            </w:r>
          </w:p>
        </w:tc>
        <w:tc>
          <w:tcPr>
            <w:tcW w:w="2551" w:type="dxa"/>
            <w:vAlign w:val="center"/>
          </w:tcPr>
          <w:p>
            <w:pPr>
              <w:pStyle w:val="12"/>
            </w:pPr>
            <w:r>
              <w:t>100%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24、2022卫生专项经费绩效目标表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1.预计宣传两癌筛查、艾梅乙筛查、新生儿出生缺陷干预12000人次，对疾病做到早发现早治疗，减轻社会和家庭负担。</w:t>
            </w:r>
          </w:p>
          <w:p>
            <w:pPr>
              <w:pStyle w:val="12"/>
            </w:pPr>
            <w:r>
              <w:t>2.创建慢病综合示范区。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2835" w:type="dxa"/>
            <w:vAlign w:val="center"/>
          </w:tcPr>
          <w:p>
            <w:pPr>
              <w:pStyle w:val="12"/>
            </w:pPr>
            <w:r>
              <w:t>项目共计免费筛查人数</w:t>
            </w:r>
          </w:p>
        </w:tc>
        <w:tc>
          <w:tcPr>
            <w:tcW w:w="2551" w:type="dxa"/>
            <w:vAlign w:val="center"/>
          </w:tcPr>
          <w:p>
            <w:pPr>
              <w:pStyle w:val="12"/>
            </w:pPr>
            <w:r>
              <w:t>≥12000人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筛查宣传率</w:t>
            </w:r>
          </w:p>
        </w:tc>
        <w:tc>
          <w:tcPr>
            <w:tcW w:w="2835" w:type="dxa"/>
            <w:vAlign w:val="center"/>
          </w:tcPr>
          <w:p>
            <w:pPr>
              <w:pStyle w:val="12"/>
            </w:pPr>
            <w:r>
              <w:t>接受宣教人员占来院应查尽查人员比例</w:t>
            </w:r>
          </w:p>
        </w:tc>
        <w:tc>
          <w:tcPr>
            <w:tcW w:w="2551" w:type="dxa"/>
            <w:vAlign w:val="center"/>
          </w:tcPr>
          <w:p>
            <w:pPr>
              <w:pStyle w:val="12"/>
            </w:pPr>
            <w:r>
              <w:t>100%</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12月31日前完成宣教筛查任务</w:t>
            </w:r>
          </w:p>
        </w:tc>
        <w:tc>
          <w:tcPr>
            <w:tcW w:w="2551" w:type="dxa"/>
            <w:vAlign w:val="center"/>
          </w:tcPr>
          <w:p>
            <w:pPr>
              <w:pStyle w:val="12"/>
            </w:pPr>
            <w:r>
              <w:t>12月31日前完成筛查任务</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宣教成本</w:t>
            </w:r>
          </w:p>
        </w:tc>
        <w:tc>
          <w:tcPr>
            <w:tcW w:w="2835" w:type="dxa"/>
            <w:vAlign w:val="center"/>
          </w:tcPr>
          <w:p>
            <w:pPr>
              <w:pStyle w:val="12"/>
            </w:pPr>
            <w:r>
              <w:t>每人次宣教成本</w:t>
            </w:r>
          </w:p>
        </w:tc>
        <w:tc>
          <w:tcPr>
            <w:tcW w:w="2551" w:type="dxa"/>
            <w:vAlign w:val="center"/>
          </w:tcPr>
          <w:p>
            <w:pPr>
              <w:pStyle w:val="12"/>
            </w:pPr>
            <w:r>
              <w:t>≤16元/人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对疾病早发现早治疗减轻家庭负担</w:t>
            </w:r>
          </w:p>
        </w:tc>
        <w:tc>
          <w:tcPr>
            <w:tcW w:w="2551" w:type="dxa"/>
            <w:vAlign w:val="center"/>
          </w:tcPr>
          <w:p>
            <w:pPr>
              <w:pStyle w:val="12"/>
            </w:pPr>
            <w:r>
              <w:t>对疾病早发现早治疗减轻家庭负担</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2835" w:type="dxa"/>
            <w:vAlign w:val="center"/>
          </w:tcPr>
          <w:p>
            <w:pPr>
              <w:pStyle w:val="12"/>
            </w:pPr>
            <w:r>
              <w:t>将我区创建为慢病示范区</w:t>
            </w:r>
          </w:p>
        </w:tc>
        <w:tc>
          <w:tcPr>
            <w:tcW w:w="2551" w:type="dxa"/>
            <w:vAlign w:val="center"/>
          </w:tcPr>
          <w:p>
            <w:pPr>
              <w:pStyle w:val="12"/>
            </w:pPr>
            <w:r>
              <w:t>创建成功</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2835" w:type="dxa"/>
            <w:vAlign w:val="center"/>
          </w:tcPr>
          <w:p>
            <w:pPr>
              <w:pStyle w:val="12"/>
            </w:pPr>
            <w:r>
              <w:t>满意与较满意占调查人员比例</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25、2022乡村医生工资统一绩效目标表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1.2022年对实际符合并纳入财政工资统一保障的48人进行工资补助，提高村医待遇，保障村医基本权益。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住院医师规范化培训在培人数</w:t>
            </w:r>
          </w:p>
        </w:tc>
        <w:tc>
          <w:tcPr>
            <w:tcW w:w="2835" w:type="dxa"/>
            <w:vAlign w:val="center"/>
          </w:tcPr>
          <w:p>
            <w:pPr>
              <w:pStyle w:val="12"/>
            </w:pPr>
            <w:r>
              <w:t>年度内实际符合并纳入财政工资统一保障的人数</w:t>
            </w:r>
          </w:p>
        </w:tc>
        <w:tc>
          <w:tcPr>
            <w:tcW w:w="2551" w:type="dxa"/>
            <w:vAlign w:val="center"/>
          </w:tcPr>
          <w:p>
            <w:pPr>
              <w:pStyle w:val="12"/>
            </w:pPr>
            <w:r>
              <w:t>48人</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财政每月需补助的资金</w:t>
            </w:r>
          </w:p>
        </w:tc>
        <w:tc>
          <w:tcPr>
            <w:tcW w:w="2835" w:type="dxa"/>
            <w:vAlign w:val="center"/>
          </w:tcPr>
          <w:p>
            <w:pPr>
              <w:pStyle w:val="12"/>
            </w:pPr>
            <w:r>
              <w:t>常</w:t>
            </w:r>
            <w:r>
              <w:rPr>
                <w:rFonts w:hint="eastAsia"/>
                <w:lang w:eastAsia="zh-CN"/>
              </w:rPr>
              <w:t>住</w:t>
            </w:r>
            <w:r>
              <w:t>人口800人以下财政月补助差额</w:t>
            </w:r>
          </w:p>
        </w:tc>
        <w:tc>
          <w:tcPr>
            <w:tcW w:w="2551" w:type="dxa"/>
            <w:vAlign w:val="center"/>
          </w:tcPr>
          <w:p>
            <w:pPr>
              <w:pStyle w:val="12"/>
            </w:pPr>
            <w:r>
              <w:t>39529元</w:t>
            </w:r>
          </w:p>
        </w:tc>
        <w:tc>
          <w:tcPr>
            <w:tcW w:w="2268"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工资发放精准性</w:t>
            </w:r>
          </w:p>
        </w:tc>
        <w:tc>
          <w:tcPr>
            <w:tcW w:w="2835" w:type="dxa"/>
            <w:vAlign w:val="center"/>
          </w:tcPr>
          <w:p>
            <w:pPr>
              <w:pStyle w:val="12"/>
            </w:pPr>
            <w:r>
              <w:t>按补助标准发放工资</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乡村医生工资发放时效性</w:t>
            </w:r>
          </w:p>
        </w:tc>
        <w:tc>
          <w:tcPr>
            <w:tcW w:w="2835" w:type="dxa"/>
            <w:vAlign w:val="center"/>
          </w:tcPr>
          <w:p>
            <w:pPr>
              <w:pStyle w:val="12"/>
            </w:pPr>
            <w:r>
              <w:t>符合补助标准的乡村医生工资补助时效性</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在全区产生的重要影响，得到广大乡村医生的充分认可。</w:t>
            </w:r>
          </w:p>
        </w:tc>
        <w:tc>
          <w:tcPr>
            <w:tcW w:w="2551" w:type="dxa"/>
            <w:vAlign w:val="center"/>
          </w:tcPr>
          <w:p>
            <w:pPr>
              <w:pStyle w:val="12"/>
            </w:pPr>
            <w:r>
              <w:t>充分认可</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村医待遇落实保障情况</w:t>
            </w:r>
          </w:p>
        </w:tc>
        <w:tc>
          <w:tcPr>
            <w:tcW w:w="2835" w:type="dxa"/>
            <w:vAlign w:val="center"/>
          </w:tcPr>
          <w:p>
            <w:pPr>
              <w:pStyle w:val="12"/>
            </w:pPr>
            <w:r>
              <w:t>将村医工作补助资金列入财政预算，给予保障，提高村医归属感。</w:t>
            </w:r>
          </w:p>
        </w:tc>
        <w:tc>
          <w:tcPr>
            <w:tcW w:w="2551" w:type="dxa"/>
            <w:vAlign w:val="center"/>
          </w:tcPr>
          <w:p>
            <w:pPr>
              <w:pStyle w:val="12"/>
            </w:pPr>
            <w:r>
              <w:t>落实村医待遇，提高工作积极性</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接受基层医疗卫生服务的重点人群对基层医疗卫生机构所提供服务的满意程度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26、2022乡镇卫生院改革补助绩效目标表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1.保障乡镇卫生院446人基本工资及社保缴费，深入推进乡镇卫生院管理体制和运行机制改革，保证其公益性，提高基层医疗服务能力。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核定编制内人员月均基本工资财政补助标准</w:t>
            </w:r>
          </w:p>
        </w:tc>
        <w:tc>
          <w:tcPr>
            <w:tcW w:w="2835" w:type="dxa"/>
            <w:vAlign w:val="center"/>
          </w:tcPr>
          <w:p>
            <w:pPr>
              <w:pStyle w:val="12"/>
            </w:pPr>
            <w:r>
              <w:t>纳入财政保障的核定编制内人员月均基本工资</w:t>
            </w:r>
          </w:p>
        </w:tc>
        <w:tc>
          <w:tcPr>
            <w:tcW w:w="2551" w:type="dxa"/>
            <w:vAlign w:val="center"/>
          </w:tcPr>
          <w:p>
            <w:pPr>
              <w:pStyle w:val="12"/>
            </w:pPr>
            <w:r>
              <w:t>2935元</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核定编制内人员月均五险一金财政补助标准</w:t>
            </w:r>
          </w:p>
        </w:tc>
        <w:tc>
          <w:tcPr>
            <w:tcW w:w="2835" w:type="dxa"/>
            <w:vAlign w:val="center"/>
          </w:tcPr>
          <w:p>
            <w:pPr>
              <w:pStyle w:val="12"/>
            </w:pPr>
            <w:r>
              <w:t>纳入财政保障的核定编制内人员月均五险一金</w:t>
            </w:r>
          </w:p>
        </w:tc>
        <w:tc>
          <w:tcPr>
            <w:tcW w:w="2551" w:type="dxa"/>
            <w:vAlign w:val="center"/>
          </w:tcPr>
          <w:p>
            <w:pPr>
              <w:pStyle w:val="12"/>
            </w:pPr>
            <w:r>
              <w:t>3530.16元</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保障人数</w:t>
            </w:r>
          </w:p>
        </w:tc>
        <w:tc>
          <w:tcPr>
            <w:tcW w:w="2835" w:type="dxa"/>
            <w:vAlign w:val="center"/>
          </w:tcPr>
          <w:p>
            <w:pPr>
              <w:pStyle w:val="12"/>
            </w:pPr>
            <w:r>
              <w:t>纳入财政保障的人数</w:t>
            </w:r>
          </w:p>
        </w:tc>
        <w:tc>
          <w:tcPr>
            <w:tcW w:w="2551" w:type="dxa"/>
            <w:vAlign w:val="center"/>
          </w:tcPr>
          <w:p>
            <w:pPr>
              <w:pStyle w:val="12"/>
            </w:pPr>
            <w:r>
              <w:t>366人</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改革覆盖率</w:t>
            </w:r>
          </w:p>
        </w:tc>
        <w:tc>
          <w:tcPr>
            <w:tcW w:w="2835" w:type="dxa"/>
            <w:vAlign w:val="center"/>
          </w:tcPr>
          <w:p>
            <w:pPr>
              <w:pStyle w:val="12"/>
            </w:pPr>
            <w:r>
              <w:t>实施乡镇卫生院综合医改的医院数量占乡镇卫生院总数的比例</w:t>
            </w:r>
          </w:p>
        </w:tc>
        <w:tc>
          <w:tcPr>
            <w:tcW w:w="2551" w:type="dxa"/>
            <w:vAlign w:val="center"/>
          </w:tcPr>
          <w:p>
            <w:pPr>
              <w:pStyle w:val="12"/>
            </w:pPr>
            <w:r>
              <w:t>100%</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补助资金按时发放率 </w:t>
            </w:r>
          </w:p>
        </w:tc>
        <w:tc>
          <w:tcPr>
            <w:tcW w:w="2835" w:type="dxa"/>
            <w:vAlign w:val="center"/>
          </w:tcPr>
          <w:p>
            <w:pPr>
              <w:pStyle w:val="12"/>
            </w:pPr>
            <w:r>
              <w:t>项目资金年底发放完毕，补助到位。</w:t>
            </w:r>
          </w:p>
        </w:tc>
        <w:tc>
          <w:tcPr>
            <w:tcW w:w="2551" w:type="dxa"/>
            <w:vAlign w:val="center"/>
          </w:tcPr>
          <w:p>
            <w:pPr>
              <w:pStyle w:val="12"/>
            </w:pPr>
            <w:r>
              <w:t>年底全部到位</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乡镇卫生院发展能力</w:t>
            </w:r>
          </w:p>
        </w:tc>
        <w:tc>
          <w:tcPr>
            <w:tcW w:w="2835" w:type="dxa"/>
            <w:vAlign w:val="center"/>
          </w:tcPr>
          <w:p>
            <w:pPr>
              <w:pStyle w:val="12"/>
            </w:pPr>
            <w:r>
              <w:t>得到财政补助资金乡镇卫生院合理使用资金，自身发展能力得到提高</w:t>
            </w:r>
          </w:p>
        </w:tc>
        <w:tc>
          <w:tcPr>
            <w:tcW w:w="2551" w:type="dxa"/>
            <w:vAlign w:val="center"/>
          </w:tcPr>
          <w:p>
            <w:pPr>
              <w:pStyle w:val="12"/>
            </w:pPr>
            <w:r>
              <w:t>全覆盖</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接受基层医疗服务机构服务的满意或较满意的群众占总受访群众的满意程度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27、2022小组长工资绩效目标表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1.小组长按时上报本组出生、死亡、婚姻变动、流动迁移等情况；落实健康宣传、综合监督等计生工作。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计生小组长人数</w:t>
            </w:r>
          </w:p>
        </w:tc>
        <w:tc>
          <w:tcPr>
            <w:tcW w:w="2835" w:type="dxa"/>
            <w:vAlign w:val="center"/>
          </w:tcPr>
          <w:p>
            <w:pPr>
              <w:pStyle w:val="12"/>
            </w:pPr>
            <w:r>
              <w:t>负责村级卫生计生工作的小组长人数</w:t>
            </w:r>
          </w:p>
        </w:tc>
        <w:tc>
          <w:tcPr>
            <w:tcW w:w="2551" w:type="dxa"/>
            <w:vAlign w:val="center"/>
          </w:tcPr>
          <w:p>
            <w:pPr>
              <w:pStyle w:val="12"/>
            </w:pPr>
            <w:r>
              <w:t>644人</w:t>
            </w:r>
          </w:p>
        </w:tc>
        <w:tc>
          <w:tcPr>
            <w:tcW w:w="2268" w:type="dxa"/>
            <w:vAlign w:val="center"/>
          </w:tcPr>
          <w:p>
            <w:pPr>
              <w:pStyle w:val="12"/>
            </w:pPr>
            <w:r>
              <w:t>根据上级要求，每500-800人需配备1名计生小组长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小组长服务人口数</w:t>
            </w:r>
          </w:p>
        </w:tc>
        <w:tc>
          <w:tcPr>
            <w:tcW w:w="2835" w:type="dxa"/>
            <w:vAlign w:val="center"/>
          </w:tcPr>
          <w:p>
            <w:pPr>
              <w:pStyle w:val="12"/>
            </w:pPr>
            <w:r>
              <w:t>实际登记的小组长服务的全区人口数</w:t>
            </w:r>
          </w:p>
        </w:tc>
        <w:tc>
          <w:tcPr>
            <w:tcW w:w="2551" w:type="dxa"/>
            <w:vAlign w:val="center"/>
          </w:tcPr>
          <w:p>
            <w:pPr>
              <w:pStyle w:val="12"/>
            </w:pPr>
            <w:r>
              <w:t>589278人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报表及时率</w:t>
            </w:r>
          </w:p>
        </w:tc>
        <w:tc>
          <w:tcPr>
            <w:tcW w:w="2835" w:type="dxa"/>
            <w:vAlign w:val="center"/>
          </w:tcPr>
          <w:p>
            <w:pPr>
              <w:pStyle w:val="12"/>
            </w:pPr>
            <w:r>
              <w:t>报表按时上报占要求上报的比率</w:t>
            </w:r>
          </w:p>
        </w:tc>
        <w:tc>
          <w:tcPr>
            <w:tcW w:w="2551" w:type="dxa"/>
            <w:vAlign w:val="center"/>
          </w:tcPr>
          <w:p>
            <w:pPr>
              <w:pStyle w:val="12"/>
            </w:pPr>
            <w:r>
              <w:t>100%</w:t>
            </w:r>
          </w:p>
        </w:tc>
        <w:tc>
          <w:tcPr>
            <w:tcW w:w="2268" w:type="dxa"/>
            <w:vAlign w:val="center"/>
          </w:tcPr>
          <w:p>
            <w:pPr>
              <w:pStyle w:val="12"/>
            </w:pPr>
            <w:r>
              <w:t>卫计小组长考核办法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2835" w:type="dxa"/>
            <w:vAlign w:val="center"/>
          </w:tcPr>
          <w:p>
            <w:pPr>
              <w:pStyle w:val="12"/>
            </w:pPr>
            <w:r>
              <w:t>健康宣传、综合监督等工作完成情况占总任务比率</w:t>
            </w:r>
          </w:p>
        </w:tc>
        <w:tc>
          <w:tcPr>
            <w:tcW w:w="2551" w:type="dxa"/>
            <w:vAlign w:val="center"/>
          </w:tcPr>
          <w:p>
            <w:pPr>
              <w:pStyle w:val="12"/>
            </w:pPr>
            <w:r>
              <w:t>≥90%</w:t>
            </w:r>
          </w:p>
        </w:tc>
        <w:tc>
          <w:tcPr>
            <w:tcW w:w="2268" w:type="dxa"/>
            <w:vAlign w:val="center"/>
          </w:tcPr>
          <w:p>
            <w:pPr>
              <w:pStyle w:val="12"/>
            </w:pPr>
            <w:r>
              <w:t>卫计小组长考核办法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人均计生小组长工资水平</w:t>
            </w:r>
          </w:p>
        </w:tc>
        <w:tc>
          <w:tcPr>
            <w:tcW w:w="2835" w:type="dxa"/>
            <w:vAlign w:val="center"/>
          </w:tcPr>
          <w:p>
            <w:pPr>
              <w:pStyle w:val="12"/>
            </w:pPr>
            <w:r>
              <w:t>计生小组长人均月财政补助标准</w:t>
            </w:r>
          </w:p>
        </w:tc>
        <w:tc>
          <w:tcPr>
            <w:tcW w:w="2551" w:type="dxa"/>
            <w:vAlign w:val="center"/>
          </w:tcPr>
          <w:p>
            <w:pPr>
              <w:pStyle w:val="12"/>
            </w:pPr>
            <w:r>
              <w:t>150元/月/人</w:t>
            </w:r>
          </w:p>
        </w:tc>
        <w:tc>
          <w:tcPr>
            <w:tcW w:w="2268" w:type="dxa"/>
            <w:vAlign w:val="center"/>
          </w:tcPr>
          <w:p>
            <w:pPr>
              <w:pStyle w:val="12"/>
            </w:pPr>
            <w:r>
              <w:t>省卫计委、省编办《关于优化整合卫生和计划生育机构的指导意见》（冀卫发[2015]9号）市委、市政府《关于推进计划生育服务管理改革的意见》（石发[2016]12号）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小组长到位及时率（%）</w:t>
            </w:r>
          </w:p>
        </w:tc>
        <w:tc>
          <w:tcPr>
            <w:tcW w:w="2835" w:type="dxa"/>
            <w:vAlign w:val="center"/>
          </w:tcPr>
          <w:p>
            <w:pPr>
              <w:pStyle w:val="12"/>
            </w:pPr>
            <w:r>
              <w:t>按季度发放村级小组长工资</w:t>
            </w:r>
          </w:p>
        </w:tc>
        <w:tc>
          <w:tcPr>
            <w:tcW w:w="2551" w:type="dxa"/>
            <w:vAlign w:val="center"/>
          </w:tcPr>
          <w:p>
            <w:pPr>
              <w:pStyle w:val="12"/>
            </w:pPr>
            <w:r>
              <w:t>每季度</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通过接受计生小组长服务促进计划生育家庭发展能力逐步提高</w:t>
            </w:r>
          </w:p>
        </w:tc>
        <w:tc>
          <w:tcPr>
            <w:tcW w:w="2551" w:type="dxa"/>
            <w:vAlign w:val="center"/>
          </w:tcPr>
          <w:p>
            <w:pPr>
              <w:pStyle w:val="12"/>
            </w:pPr>
            <w:r>
              <w:t>逐步提高</w:t>
            </w:r>
          </w:p>
        </w:tc>
        <w:tc>
          <w:tcPr>
            <w:tcW w:w="2268" w:type="dxa"/>
            <w:vAlign w:val="center"/>
          </w:tcPr>
          <w:p>
            <w:pPr>
              <w:pStyle w:val="12"/>
            </w:pPr>
            <w:r>
              <w:t>省卫计委、省编办《关于优化整合卫生和计划生育机构的指导意见》（冀卫发[2015]9号）市委、市政府《关于推进计划生育服务管理改革的意见》（石发[2016]12号）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受益群众满意率</w:t>
            </w:r>
          </w:p>
        </w:tc>
        <w:tc>
          <w:tcPr>
            <w:tcW w:w="2835" w:type="dxa"/>
            <w:vAlign w:val="center"/>
          </w:tcPr>
          <w:p>
            <w:pPr>
              <w:pStyle w:val="12"/>
            </w:pPr>
            <w:r>
              <w:t>满意与较满意的接受卫生计生服务的群众占被调查总人数比率</w:t>
            </w:r>
          </w:p>
        </w:tc>
        <w:tc>
          <w:tcPr>
            <w:tcW w:w="2551" w:type="dxa"/>
            <w:vAlign w:val="center"/>
          </w:tcPr>
          <w:p>
            <w:pPr>
              <w:pStyle w:val="12"/>
            </w:pPr>
            <w:r>
              <w:t>≥90%</w:t>
            </w:r>
          </w:p>
        </w:tc>
        <w:tc>
          <w:tcPr>
            <w:tcW w:w="2268"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28、2022新农保独生子女父母补贴绩效目标表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1.参加农保补贴的计划生育对象资格确认正确；落实已缴费且符合条件的计划生育对象农保补贴。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农保补助标准</w:t>
            </w:r>
          </w:p>
        </w:tc>
        <w:tc>
          <w:tcPr>
            <w:tcW w:w="2835" w:type="dxa"/>
            <w:vAlign w:val="center"/>
          </w:tcPr>
          <w:p>
            <w:pPr>
              <w:pStyle w:val="12"/>
            </w:pPr>
            <w:r>
              <w:t>独生子女父母补助标准</w:t>
            </w:r>
          </w:p>
          <w:p>
            <w:pPr>
              <w:pStyle w:val="12"/>
            </w:pPr>
          </w:p>
        </w:tc>
        <w:tc>
          <w:tcPr>
            <w:tcW w:w="2551" w:type="dxa"/>
            <w:vAlign w:val="center"/>
          </w:tcPr>
          <w:p>
            <w:pPr>
              <w:pStyle w:val="12"/>
            </w:pPr>
            <w:r>
              <w:t>10元/人/年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2835" w:type="dxa"/>
            <w:vAlign w:val="center"/>
          </w:tcPr>
          <w:p>
            <w:pPr>
              <w:pStyle w:val="12"/>
            </w:pPr>
            <w:r>
              <w:t>双女户父母补助标准</w:t>
            </w:r>
          </w:p>
          <w:p>
            <w:pPr>
              <w:pStyle w:val="12"/>
            </w:pPr>
          </w:p>
        </w:tc>
        <w:tc>
          <w:tcPr>
            <w:tcW w:w="2551" w:type="dxa"/>
            <w:vAlign w:val="center"/>
          </w:tcPr>
          <w:p>
            <w:pPr>
              <w:pStyle w:val="12"/>
            </w:pPr>
            <w:r>
              <w:t>5元/人/年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2835" w:type="dxa"/>
            <w:vAlign w:val="center"/>
          </w:tcPr>
          <w:p>
            <w:pPr>
              <w:pStyle w:val="12"/>
            </w:pPr>
            <w:r>
              <w:t>独生子女死亡且不再生育的夫妻补助标准</w:t>
            </w:r>
          </w:p>
          <w:p>
            <w:pPr>
              <w:pStyle w:val="12"/>
            </w:pPr>
          </w:p>
        </w:tc>
        <w:tc>
          <w:tcPr>
            <w:tcW w:w="2551" w:type="dxa"/>
            <w:vAlign w:val="center"/>
          </w:tcPr>
          <w:p>
            <w:pPr>
              <w:pStyle w:val="12"/>
            </w:pPr>
            <w:r>
              <w:t>20元/人/年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2835" w:type="dxa"/>
            <w:vAlign w:val="center"/>
          </w:tcPr>
          <w:p>
            <w:pPr>
              <w:pStyle w:val="12"/>
            </w:pPr>
            <w:r>
              <w:t>独生子女3级伤残父母补助标准</w:t>
            </w:r>
          </w:p>
          <w:p>
            <w:pPr>
              <w:pStyle w:val="12"/>
            </w:pPr>
          </w:p>
        </w:tc>
        <w:tc>
          <w:tcPr>
            <w:tcW w:w="2551" w:type="dxa"/>
            <w:vAlign w:val="center"/>
          </w:tcPr>
          <w:p>
            <w:pPr>
              <w:pStyle w:val="12"/>
            </w:pPr>
            <w:r>
              <w:t>15元/人/年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2835" w:type="dxa"/>
            <w:vAlign w:val="center"/>
          </w:tcPr>
          <w:p>
            <w:pPr>
              <w:pStyle w:val="12"/>
            </w:pPr>
            <w:r>
              <w:t>计划生育手术并发症补助标准</w:t>
            </w:r>
          </w:p>
          <w:p>
            <w:pPr>
              <w:pStyle w:val="12"/>
            </w:pPr>
          </w:p>
        </w:tc>
        <w:tc>
          <w:tcPr>
            <w:tcW w:w="2551" w:type="dxa"/>
            <w:vAlign w:val="center"/>
          </w:tcPr>
          <w:p>
            <w:pPr>
              <w:pStyle w:val="12"/>
            </w:pPr>
            <w:r>
              <w:t>20元/人/年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2835" w:type="dxa"/>
            <w:vAlign w:val="center"/>
          </w:tcPr>
          <w:p>
            <w:pPr>
              <w:pStyle w:val="12"/>
            </w:pPr>
            <w:r>
              <w:t>独生子女父母增发标准</w:t>
            </w:r>
          </w:p>
          <w:p>
            <w:pPr>
              <w:pStyle w:val="12"/>
            </w:pPr>
          </w:p>
        </w:tc>
        <w:tc>
          <w:tcPr>
            <w:tcW w:w="2551" w:type="dxa"/>
            <w:vAlign w:val="center"/>
          </w:tcPr>
          <w:p>
            <w:pPr>
              <w:pStyle w:val="12"/>
            </w:pPr>
            <w:r>
              <w:t>24元/人/年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2835" w:type="dxa"/>
            <w:vAlign w:val="center"/>
          </w:tcPr>
          <w:p>
            <w:pPr>
              <w:pStyle w:val="12"/>
            </w:pPr>
            <w:r>
              <w:t>双女户父母增发标准</w:t>
            </w:r>
          </w:p>
          <w:p>
            <w:pPr>
              <w:pStyle w:val="12"/>
            </w:pPr>
          </w:p>
        </w:tc>
        <w:tc>
          <w:tcPr>
            <w:tcW w:w="2551" w:type="dxa"/>
            <w:vAlign w:val="center"/>
          </w:tcPr>
          <w:p>
            <w:pPr>
              <w:pStyle w:val="12"/>
            </w:pPr>
            <w:r>
              <w:t>12元/人/年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2835" w:type="dxa"/>
            <w:vAlign w:val="center"/>
          </w:tcPr>
          <w:p>
            <w:pPr>
              <w:pStyle w:val="12"/>
            </w:pPr>
            <w:r>
              <w:t>独生子女死亡且不再生育的夫妻增发标准</w:t>
            </w:r>
          </w:p>
          <w:p>
            <w:pPr>
              <w:pStyle w:val="12"/>
            </w:pPr>
          </w:p>
        </w:tc>
        <w:tc>
          <w:tcPr>
            <w:tcW w:w="2551" w:type="dxa"/>
            <w:vAlign w:val="center"/>
          </w:tcPr>
          <w:p>
            <w:pPr>
              <w:pStyle w:val="12"/>
            </w:pPr>
            <w:r>
              <w:t>48元/人/年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2835" w:type="dxa"/>
            <w:vAlign w:val="center"/>
          </w:tcPr>
          <w:p>
            <w:pPr>
              <w:pStyle w:val="12"/>
            </w:pPr>
            <w:r>
              <w:t>独生子女3级伤残父母增发标准</w:t>
            </w:r>
          </w:p>
          <w:p>
            <w:pPr>
              <w:pStyle w:val="12"/>
            </w:pPr>
          </w:p>
        </w:tc>
        <w:tc>
          <w:tcPr>
            <w:tcW w:w="2551" w:type="dxa"/>
            <w:vAlign w:val="center"/>
          </w:tcPr>
          <w:p>
            <w:pPr>
              <w:pStyle w:val="12"/>
            </w:pPr>
            <w:r>
              <w:t>36元/人/年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2835" w:type="dxa"/>
            <w:vAlign w:val="center"/>
          </w:tcPr>
          <w:p>
            <w:pPr>
              <w:pStyle w:val="12"/>
            </w:pPr>
            <w:r>
              <w:t>计划生育手术并发症增发标准</w:t>
            </w:r>
          </w:p>
          <w:p>
            <w:pPr>
              <w:pStyle w:val="12"/>
            </w:pPr>
          </w:p>
        </w:tc>
        <w:tc>
          <w:tcPr>
            <w:tcW w:w="2551" w:type="dxa"/>
            <w:vAlign w:val="center"/>
          </w:tcPr>
          <w:p>
            <w:pPr>
              <w:pStyle w:val="12"/>
            </w:pPr>
            <w:r>
              <w:t>48元/人/年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农保补助人数</w:t>
            </w:r>
          </w:p>
        </w:tc>
        <w:tc>
          <w:tcPr>
            <w:tcW w:w="2835" w:type="dxa"/>
            <w:vAlign w:val="center"/>
          </w:tcPr>
          <w:p>
            <w:pPr>
              <w:pStyle w:val="12"/>
            </w:pPr>
            <w:r>
              <w:t>符合条件的补贴人数</w:t>
            </w:r>
          </w:p>
        </w:tc>
        <w:tc>
          <w:tcPr>
            <w:tcW w:w="2551" w:type="dxa"/>
            <w:vAlign w:val="center"/>
          </w:tcPr>
          <w:p>
            <w:pPr>
              <w:pStyle w:val="12"/>
            </w:pPr>
            <w:r>
              <w:t>≥11810人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农保增发人数</w:t>
            </w:r>
          </w:p>
        </w:tc>
        <w:tc>
          <w:tcPr>
            <w:tcW w:w="2835" w:type="dxa"/>
            <w:vAlign w:val="center"/>
          </w:tcPr>
          <w:p>
            <w:pPr>
              <w:pStyle w:val="12"/>
            </w:pPr>
            <w:r>
              <w:t>符合条件的增发人数</w:t>
            </w:r>
          </w:p>
        </w:tc>
        <w:tc>
          <w:tcPr>
            <w:tcW w:w="2551" w:type="dxa"/>
            <w:vAlign w:val="center"/>
          </w:tcPr>
          <w:p>
            <w:pPr>
              <w:pStyle w:val="12"/>
            </w:pPr>
            <w:r>
              <w:t>≤798人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补贴对象准确率</w:t>
            </w:r>
          </w:p>
        </w:tc>
        <w:tc>
          <w:tcPr>
            <w:tcW w:w="2835" w:type="dxa"/>
            <w:vAlign w:val="center"/>
          </w:tcPr>
          <w:p>
            <w:pPr>
              <w:pStyle w:val="12"/>
            </w:pPr>
            <w:r>
              <w:t>领取补贴人数占符合对象应补贴人数</w:t>
            </w:r>
          </w:p>
          <w:p>
            <w:pPr>
              <w:pStyle w:val="12"/>
            </w:pPr>
          </w:p>
        </w:tc>
        <w:tc>
          <w:tcPr>
            <w:tcW w:w="2551" w:type="dxa"/>
            <w:vAlign w:val="center"/>
          </w:tcPr>
          <w:p>
            <w:pPr>
              <w:pStyle w:val="12"/>
            </w:pPr>
            <w:r>
              <w:t>100%</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2835" w:type="dxa"/>
            <w:vAlign w:val="center"/>
          </w:tcPr>
          <w:p>
            <w:pPr>
              <w:pStyle w:val="12"/>
            </w:pPr>
            <w:r>
              <w:t>按要求及时发放给符合条件的对象</w:t>
            </w:r>
          </w:p>
          <w:p>
            <w:pPr>
              <w:pStyle w:val="12"/>
            </w:pPr>
          </w:p>
        </w:tc>
        <w:tc>
          <w:tcPr>
            <w:tcW w:w="2551" w:type="dxa"/>
            <w:vAlign w:val="center"/>
          </w:tcPr>
          <w:p>
            <w:pPr>
              <w:pStyle w:val="12"/>
            </w:pPr>
            <w:r>
              <w:t>当年全部发放完毕</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补贴对象生活水平，养老保障提高</w:t>
            </w:r>
          </w:p>
        </w:tc>
        <w:tc>
          <w:tcPr>
            <w:tcW w:w="2551" w:type="dxa"/>
            <w:vAlign w:val="center"/>
          </w:tcPr>
          <w:p>
            <w:pPr>
              <w:pStyle w:val="12"/>
            </w:pPr>
            <w:r>
              <w:t>逐步提高</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补贴对象满意度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目标计划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29、2022新生儿出生缺陷干预工程绩效目标表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1.预计完成10000人次筛查，通过三级预防，降低新生儿出生缺陷，提升出生人口素质。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2835" w:type="dxa"/>
            <w:vAlign w:val="center"/>
          </w:tcPr>
          <w:p>
            <w:pPr>
              <w:pStyle w:val="12"/>
            </w:pPr>
            <w:r>
              <w:t>完成出生缺陷干预筛查人次</w:t>
            </w:r>
          </w:p>
        </w:tc>
        <w:tc>
          <w:tcPr>
            <w:tcW w:w="2551" w:type="dxa"/>
            <w:vAlign w:val="center"/>
          </w:tcPr>
          <w:p>
            <w:pPr>
              <w:pStyle w:val="12"/>
            </w:pPr>
            <w:r>
              <w:t>≥10000人次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2835" w:type="dxa"/>
            <w:vAlign w:val="center"/>
          </w:tcPr>
          <w:p>
            <w:pPr>
              <w:pStyle w:val="12"/>
            </w:pPr>
            <w:r>
              <w:t>完成上级下达任务率</w:t>
            </w:r>
          </w:p>
        </w:tc>
        <w:tc>
          <w:tcPr>
            <w:tcW w:w="2551" w:type="dxa"/>
            <w:vAlign w:val="center"/>
          </w:tcPr>
          <w:p>
            <w:pPr>
              <w:pStyle w:val="12"/>
            </w:pPr>
            <w:r>
              <w:t>100%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12月31日前顺利开展项目完成上级下达任务</w:t>
            </w:r>
          </w:p>
        </w:tc>
        <w:tc>
          <w:tcPr>
            <w:tcW w:w="2551" w:type="dxa"/>
            <w:vAlign w:val="center"/>
          </w:tcPr>
          <w:p>
            <w:pPr>
              <w:pStyle w:val="12"/>
            </w:pPr>
            <w:r>
              <w:t>12月31日前顺利开展项目完成上级下达任务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2835" w:type="dxa"/>
            <w:vAlign w:val="center"/>
          </w:tcPr>
          <w:p>
            <w:pPr>
              <w:pStyle w:val="12"/>
            </w:pPr>
            <w:r>
              <w:t>每人次筛查成本费用</w:t>
            </w:r>
          </w:p>
        </w:tc>
        <w:tc>
          <w:tcPr>
            <w:tcW w:w="2551" w:type="dxa"/>
            <w:vAlign w:val="center"/>
          </w:tcPr>
          <w:p>
            <w:pPr>
              <w:pStyle w:val="12"/>
            </w:pPr>
            <w:r>
              <w:t>912.8元/人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对疾病做到早发现早治疗，减轻家庭负担，提升可持续发展能力</w:t>
            </w:r>
          </w:p>
        </w:tc>
        <w:tc>
          <w:tcPr>
            <w:tcW w:w="2551" w:type="dxa"/>
            <w:vAlign w:val="center"/>
          </w:tcPr>
          <w:p>
            <w:pPr>
              <w:pStyle w:val="12"/>
            </w:pPr>
            <w:r>
              <w:t>对疾病做到早发现早治疗，减轻家庭负担，提升可持续发展能力</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30、2022信息化建设、网络通信费专项资金绩效目标表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1.完成保密系统维护升级1套，软硬件采购10个，租用线路2条，租用云存储18T，购买架设局域网网络线路60条等，保障系统正常运行，为业务开展提高支撑。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专线数量</w:t>
            </w:r>
          </w:p>
        </w:tc>
        <w:tc>
          <w:tcPr>
            <w:tcW w:w="2835" w:type="dxa"/>
            <w:vAlign w:val="center"/>
          </w:tcPr>
          <w:p>
            <w:pPr>
              <w:pStyle w:val="12"/>
            </w:pPr>
            <w:r>
              <w:t>租用办公专线的数量</w:t>
            </w:r>
          </w:p>
        </w:tc>
        <w:tc>
          <w:tcPr>
            <w:tcW w:w="2551" w:type="dxa"/>
            <w:vAlign w:val="center"/>
          </w:tcPr>
          <w:p>
            <w:pPr>
              <w:pStyle w:val="12"/>
            </w:pPr>
            <w:r>
              <w:t>≥2条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云存储容量</w:t>
            </w:r>
          </w:p>
        </w:tc>
        <w:tc>
          <w:tcPr>
            <w:tcW w:w="2835" w:type="dxa"/>
            <w:vAlign w:val="center"/>
          </w:tcPr>
          <w:p>
            <w:pPr>
              <w:pStyle w:val="12"/>
            </w:pPr>
            <w:r>
              <w:t>租用云存储空间的容量数</w:t>
            </w:r>
          </w:p>
        </w:tc>
        <w:tc>
          <w:tcPr>
            <w:tcW w:w="2551" w:type="dxa"/>
            <w:vAlign w:val="center"/>
          </w:tcPr>
          <w:p>
            <w:pPr>
              <w:pStyle w:val="12"/>
            </w:pPr>
            <w:r>
              <w:t>≥18太字节</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购买保密设备数量</w:t>
            </w:r>
          </w:p>
        </w:tc>
        <w:tc>
          <w:tcPr>
            <w:tcW w:w="2835" w:type="dxa"/>
            <w:vAlign w:val="center"/>
          </w:tcPr>
          <w:p>
            <w:pPr>
              <w:pStyle w:val="12"/>
            </w:pPr>
            <w:r>
              <w:t>保密设备购买数量</w:t>
            </w:r>
          </w:p>
        </w:tc>
        <w:tc>
          <w:tcPr>
            <w:tcW w:w="2551" w:type="dxa"/>
            <w:vAlign w:val="center"/>
          </w:tcPr>
          <w:p>
            <w:pPr>
              <w:pStyle w:val="12"/>
            </w:pPr>
            <w:r>
              <w:t>1套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网络布线数量</w:t>
            </w:r>
          </w:p>
          <w:p>
            <w:pPr>
              <w:pStyle w:val="12"/>
            </w:pPr>
          </w:p>
        </w:tc>
        <w:tc>
          <w:tcPr>
            <w:tcW w:w="2835" w:type="dxa"/>
            <w:vAlign w:val="center"/>
          </w:tcPr>
          <w:p>
            <w:pPr>
              <w:pStyle w:val="12"/>
            </w:pPr>
            <w:r>
              <w:t>购买局域网网络线路数量</w:t>
            </w:r>
          </w:p>
        </w:tc>
        <w:tc>
          <w:tcPr>
            <w:tcW w:w="2551" w:type="dxa"/>
            <w:vAlign w:val="center"/>
          </w:tcPr>
          <w:p>
            <w:pPr>
              <w:pStyle w:val="12"/>
            </w:pPr>
            <w:r>
              <w:t>≥60条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更换维修硬件数量</w:t>
            </w:r>
          </w:p>
        </w:tc>
        <w:tc>
          <w:tcPr>
            <w:tcW w:w="2835" w:type="dxa"/>
            <w:vAlign w:val="center"/>
          </w:tcPr>
          <w:p>
            <w:pPr>
              <w:pStyle w:val="12"/>
            </w:pPr>
            <w:r>
              <w:t>对损坏的硬件进行更换数量</w:t>
            </w:r>
          </w:p>
        </w:tc>
        <w:tc>
          <w:tcPr>
            <w:tcW w:w="2551" w:type="dxa"/>
            <w:vAlign w:val="center"/>
          </w:tcPr>
          <w:p>
            <w:pPr>
              <w:pStyle w:val="12"/>
            </w:pPr>
            <w:r>
              <w:t>≥2个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产品合格率</w:t>
            </w:r>
          </w:p>
        </w:tc>
        <w:tc>
          <w:tcPr>
            <w:tcW w:w="2835" w:type="dxa"/>
            <w:vAlign w:val="center"/>
          </w:tcPr>
          <w:p>
            <w:pPr>
              <w:pStyle w:val="12"/>
            </w:pPr>
            <w:r>
              <w:t>购买的产品数量占总采购数量的率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设备维修及时率</w:t>
            </w:r>
          </w:p>
        </w:tc>
        <w:tc>
          <w:tcPr>
            <w:tcW w:w="2835" w:type="dxa"/>
            <w:vAlign w:val="center"/>
          </w:tcPr>
          <w:p>
            <w:pPr>
              <w:pStyle w:val="12"/>
            </w:pPr>
            <w:r>
              <w:t>及时维修损坏设备占总维修设备的率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专线成本</w:t>
            </w:r>
          </w:p>
        </w:tc>
        <w:tc>
          <w:tcPr>
            <w:tcW w:w="2835" w:type="dxa"/>
            <w:vAlign w:val="center"/>
          </w:tcPr>
          <w:p>
            <w:pPr>
              <w:pStyle w:val="12"/>
            </w:pPr>
            <w:r>
              <w:t>租用专线所需的费用</w:t>
            </w:r>
          </w:p>
        </w:tc>
        <w:tc>
          <w:tcPr>
            <w:tcW w:w="2551" w:type="dxa"/>
            <w:vAlign w:val="center"/>
          </w:tcPr>
          <w:p>
            <w:pPr>
              <w:pStyle w:val="12"/>
            </w:pPr>
            <w:r>
              <w:t>≤3.5万元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网络安全事件发生率</w:t>
            </w:r>
          </w:p>
        </w:tc>
        <w:tc>
          <w:tcPr>
            <w:tcW w:w="2835" w:type="dxa"/>
            <w:vAlign w:val="center"/>
          </w:tcPr>
          <w:p>
            <w:pPr>
              <w:pStyle w:val="12"/>
            </w:pPr>
            <w:r>
              <w:t>网络不安全事件发生数小于1次</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软、硬件正常使用年限</w:t>
            </w:r>
          </w:p>
        </w:tc>
        <w:tc>
          <w:tcPr>
            <w:tcW w:w="2835" w:type="dxa"/>
            <w:vAlign w:val="center"/>
          </w:tcPr>
          <w:p>
            <w:pPr>
              <w:pStyle w:val="12"/>
            </w:pPr>
            <w:r>
              <w:t>软、硬件正常使用年限大于3年</w:t>
            </w:r>
          </w:p>
          <w:p>
            <w:pPr>
              <w:pStyle w:val="12"/>
            </w:pPr>
          </w:p>
        </w:tc>
        <w:tc>
          <w:tcPr>
            <w:tcW w:w="2551" w:type="dxa"/>
            <w:vAlign w:val="center"/>
          </w:tcPr>
          <w:p>
            <w:pPr>
              <w:pStyle w:val="12"/>
            </w:pPr>
            <w:r>
              <w:t>≥3年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31、2022医疗服务经费绩效目标表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1.保障全区各级政府办医院正常运转，提高医护人员积极性。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接受补助的医疗机构数量</w:t>
            </w:r>
          </w:p>
        </w:tc>
        <w:tc>
          <w:tcPr>
            <w:tcW w:w="2835" w:type="dxa"/>
            <w:vAlign w:val="center"/>
          </w:tcPr>
          <w:p>
            <w:pPr>
              <w:pStyle w:val="12"/>
            </w:pPr>
            <w:r>
              <w:t>接受补助的单位数量</w:t>
            </w:r>
          </w:p>
        </w:tc>
        <w:tc>
          <w:tcPr>
            <w:tcW w:w="2551" w:type="dxa"/>
            <w:vAlign w:val="center"/>
          </w:tcPr>
          <w:p>
            <w:pPr>
              <w:pStyle w:val="12"/>
            </w:pPr>
            <w:r>
              <w:t>≥8个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2835" w:type="dxa"/>
            <w:vAlign w:val="center"/>
          </w:tcPr>
          <w:p>
            <w:pPr>
              <w:pStyle w:val="12"/>
            </w:pPr>
            <w:r>
              <w:t>服务经费补助成本</w:t>
            </w:r>
          </w:p>
        </w:tc>
        <w:tc>
          <w:tcPr>
            <w:tcW w:w="2551" w:type="dxa"/>
            <w:vAlign w:val="center"/>
          </w:tcPr>
          <w:p>
            <w:pPr>
              <w:pStyle w:val="12"/>
            </w:pPr>
            <w:r>
              <w:t>290万元</w:t>
            </w:r>
          </w:p>
        </w:tc>
        <w:tc>
          <w:tcPr>
            <w:tcW w:w="2268"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补助资金时效性</w:t>
            </w:r>
          </w:p>
        </w:tc>
        <w:tc>
          <w:tcPr>
            <w:tcW w:w="2835" w:type="dxa"/>
            <w:vAlign w:val="center"/>
          </w:tcPr>
          <w:p>
            <w:pPr>
              <w:pStyle w:val="12"/>
            </w:pPr>
            <w:r>
              <w:t>2022年度补助资金及时性</w:t>
            </w:r>
          </w:p>
        </w:tc>
        <w:tc>
          <w:tcPr>
            <w:tcW w:w="2551" w:type="dxa"/>
            <w:vAlign w:val="center"/>
          </w:tcPr>
          <w:p>
            <w:pPr>
              <w:pStyle w:val="12"/>
            </w:pPr>
            <w:r>
              <w:t>当年全部到达项目单位并执行完毕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补助经费发放的精准性</w:t>
            </w:r>
          </w:p>
        </w:tc>
        <w:tc>
          <w:tcPr>
            <w:tcW w:w="2835" w:type="dxa"/>
            <w:vAlign w:val="center"/>
          </w:tcPr>
          <w:p>
            <w:pPr>
              <w:pStyle w:val="12"/>
            </w:pPr>
            <w:r>
              <w:t>我部门按规定发放项目资金至医疗机构的精准性</w:t>
            </w:r>
          </w:p>
        </w:tc>
        <w:tc>
          <w:tcPr>
            <w:tcW w:w="2551" w:type="dxa"/>
            <w:vAlign w:val="center"/>
          </w:tcPr>
          <w:p>
            <w:pPr>
              <w:pStyle w:val="12"/>
            </w:pPr>
            <w:r>
              <w:t>≥50%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基层医疗机构提供医疗服务水平</w:t>
            </w:r>
          </w:p>
        </w:tc>
        <w:tc>
          <w:tcPr>
            <w:tcW w:w="2835" w:type="dxa"/>
            <w:vAlign w:val="center"/>
          </w:tcPr>
          <w:p>
            <w:pPr>
              <w:pStyle w:val="12"/>
            </w:pPr>
            <w:r>
              <w:t>反映为患者提供基层医疗救治的能力和效果，实现基层医疗机构运行的稳定性，使群众实现当地就医。</w:t>
            </w:r>
          </w:p>
        </w:tc>
        <w:tc>
          <w:tcPr>
            <w:tcW w:w="2551" w:type="dxa"/>
            <w:vAlign w:val="center"/>
          </w:tcPr>
          <w:p>
            <w:pPr>
              <w:pStyle w:val="12"/>
            </w:pPr>
            <w:r>
              <w:t>显著提高</w:t>
            </w:r>
          </w:p>
        </w:tc>
        <w:tc>
          <w:tcPr>
            <w:tcW w:w="2268" w:type="dxa"/>
            <w:vAlign w:val="center"/>
          </w:tcPr>
          <w:p>
            <w:pPr>
              <w:pStyle w:val="12"/>
            </w:pPr>
            <w:r>
              <w:t>历史统计标准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接受补助单位的满意度</w:t>
            </w:r>
          </w:p>
        </w:tc>
        <w:tc>
          <w:tcPr>
            <w:tcW w:w="2835" w:type="dxa"/>
            <w:vAlign w:val="center"/>
          </w:tcPr>
          <w:p>
            <w:pPr>
              <w:pStyle w:val="12"/>
            </w:pPr>
            <w:r>
              <w:t>满意或较满意的单位占总接受补助的医疗机构的比例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32、2022医用耗材零差率销售补助绩效目标表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1.用于补偿公立医院取消医用耗材加成后减少的部分合理性收入。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减少合理性收入</w:t>
            </w:r>
          </w:p>
        </w:tc>
        <w:tc>
          <w:tcPr>
            <w:tcW w:w="2835" w:type="dxa"/>
            <w:vAlign w:val="center"/>
          </w:tcPr>
          <w:p>
            <w:pPr>
              <w:pStyle w:val="12"/>
            </w:pPr>
            <w:r>
              <w:t>取消耗材加成减少医院合理性收入</w:t>
            </w:r>
          </w:p>
        </w:tc>
        <w:tc>
          <w:tcPr>
            <w:tcW w:w="2551" w:type="dxa"/>
            <w:vAlign w:val="center"/>
          </w:tcPr>
          <w:p>
            <w:pPr>
              <w:pStyle w:val="12"/>
            </w:pPr>
            <w:r>
              <w:t>≥145.69万元</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取消耗材加成医院数量</w:t>
            </w:r>
          </w:p>
        </w:tc>
        <w:tc>
          <w:tcPr>
            <w:tcW w:w="2835" w:type="dxa"/>
            <w:vAlign w:val="center"/>
          </w:tcPr>
          <w:p>
            <w:pPr>
              <w:pStyle w:val="12"/>
            </w:pPr>
            <w:r>
              <w:t>取消耗材加成医院数量</w:t>
            </w:r>
          </w:p>
        </w:tc>
        <w:tc>
          <w:tcPr>
            <w:tcW w:w="2551" w:type="dxa"/>
            <w:vAlign w:val="center"/>
          </w:tcPr>
          <w:p>
            <w:pPr>
              <w:pStyle w:val="12"/>
            </w:pPr>
            <w:r>
              <w:t>17所</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资金拨付</w:t>
            </w:r>
          </w:p>
        </w:tc>
        <w:tc>
          <w:tcPr>
            <w:tcW w:w="2835" w:type="dxa"/>
            <w:vAlign w:val="center"/>
          </w:tcPr>
          <w:p>
            <w:pPr>
              <w:pStyle w:val="12"/>
            </w:pPr>
            <w:r>
              <w:t>资金足额拨入医疗机构</w:t>
            </w:r>
          </w:p>
        </w:tc>
        <w:tc>
          <w:tcPr>
            <w:tcW w:w="2551" w:type="dxa"/>
            <w:vAlign w:val="center"/>
          </w:tcPr>
          <w:p>
            <w:pPr>
              <w:pStyle w:val="12"/>
            </w:pPr>
            <w:r>
              <w:t>100%</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耗材零差销售补助到位及时率（%）</w:t>
            </w:r>
          </w:p>
        </w:tc>
        <w:tc>
          <w:tcPr>
            <w:tcW w:w="2835" w:type="dxa"/>
            <w:vAlign w:val="center"/>
          </w:tcPr>
          <w:p>
            <w:pPr>
              <w:pStyle w:val="12"/>
            </w:pPr>
            <w:r>
              <w:t>拨付至各医疗机构的耗材零差补助到位及时率（%）</w:t>
            </w:r>
          </w:p>
        </w:tc>
        <w:tc>
          <w:tcPr>
            <w:tcW w:w="2551" w:type="dxa"/>
            <w:vAlign w:val="center"/>
          </w:tcPr>
          <w:p>
            <w:pPr>
              <w:pStyle w:val="12"/>
            </w:pPr>
            <w:r>
              <w:t>100%</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通过实施取消医用耗材加成促进社会稳定水平逐步提高</w:t>
            </w:r>
          </w:p>
        </w:tc>
        <w:tc>
          <w:tcPr>
            <w:tcW w:w="2551" w:type="dxa"/>
            <w:vAlign w:val="center"/>
          </w:tcPr>
          <w:p>
            <w:pPr>
              <w:pStyle w:val="12"/>
            </w:pPr>
            <w:r>
              <w:t>通过实施取消医用耗材加成促进社会稳定水平逐步提高</w:t>
            </w:r>
          </w:p>
          <w:p>
            <w:pPr>
              <w:pStyle w:val="12"/>
            </w:pP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取消医用耗材加成，减轻家庭负担</w:t>
            </w:r>
          </w:p>
        </w:tc>
        <w:tc>
          <w:tcPr>
            <w:tcW w:w="2551" w:type="dxa"/>
            <w:vAlign w:val="center"/>
          </w:tcPr>
          <w:p>
            <w:pPr>
              <w:pStyle w:val="12"/>
            </w:pPr>
            <w:r>
              <w:t>取消医用耗材加成，减轻家庭负担</w:t>
            </w:r>
          </w:p>
          <w:p>
            <w:pPr>
              <w:pStyle w:val="12"/>
            </w:pP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满意人数占调查人数比率</w:t>
            </w:r>
          </w:p>
        </w:tc>
        <w:tc>
          <w:tcPr>
            <w:tcW w:w="2551" w:type="dxa"/>
            <w:vAlign w:val="center"/>
          </w:tcPr>
          <w:p>
            <w:pPr>
              <w:pStyle w:val="12"/>
            </w:pPr>
            <w:r>
              <w:t>≥98%</w:t>
            </w:r>
          </w:p>
        </w:tc>
        <w:tc>
          <w:tcPr>
            <w:tcW w:w="2268" w:type="dxa"/>
            <w:vAlign w:val="center"/>
          </w:tcPr>
          <w:p>
            <w:pPr>
              <w:pStyle w:val="12"/>
            </w:pPr>
            <w: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33、2022疫情防控费用绩效目标表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1.防止我区疫情发生及蔓延，保障卫健系统各单位正常运转。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保障隔离点数量</w:t>
            </w:r>
          </w:p>
        </w:tc>
        <w:tc>
          <w:tcPr>
            <w:tcW w:w="2835" w:type="dxa"/>
            <w:vAlign w:val="center"/>
          </w:tcPr>
          <w:p>
            <w:pPr>
              <w:pStyle w:val="12"/>
            </w:pPr>
            <w:r>
              <w:t>为应对疫情我区启用入境集中隔离点数量</w:t>
            </w:r>
          </w:p>
        </w:tc>
        <w:tc>
          <w:tcPr>
            <w:tcW w:w="2551" w:type="dxa"/>
            <w:vAlign w:val="center"/>
          </w:tcPr>
          <w:p>
            <w:pPr>
              <w:pStyle w:val="12"/>
            </w:pPr>
            <w:r>
              <w:t>≥20个</w:t>
            </w:r>
          </w:p>
        </w:tc>
        <w:tc>
          <w:tcPr>
            <w:tcW w:w="2268" w:type="dxa"/>
            <w:vAlign w:val="center"/>
          </w:tcPr>
          <w:p>
            <w:pPr>
              <w:pStyle w:val="12"/>
            </w:pPr>
            <w:r>
              <w:t>《鹿泉区集中隔离点征用及相关保障工作方案》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住宿费标准</w:t>
            </w:r>
          </w:p>
        </w:tc>
        <w:tc>
          <w:tcPr>
            <w:tcW w:w="2835" w:type="dxa"/>
            <w:vAlign w:val="center"/>
          </w:tcPr>
          <w:p>
            <w:pPr>
              <w:pStyle w:val="12"/>
            </w:pPr>
            <w:r>
              <w:t>住宿费标准</w:t>
            </w:r>
          </w:p>
        </w:tc>
        <w:tc>
          <w:tcPr>
            <w:tcW w:w="2551" w:type="dxa"/>
            <w:vAlign w:val="center"/>
          </w:tcPr>
          <w:p>
            <w:pPr>
              <w:pStyle w:val="12"/>
            </w:pPr>
            <w:r>
              <w:t>根据保障方案具体签订协议</w:t>
            </w:r>
          </w:p>
        </w:tc>
        <w:tc>
          <w:tcPr>
            <w:tcW w:w="2268" w:type="dxa"/>
            <w:vAlign w:val="center"/>
          </w:tcPr>
          <w:p>
            <w:pPr>
              <w:pStyle w:val="12"/>
            </w:pPr>
            <w:r>
              <w:t>《鹿泉区集中隔离点征用及相关保障工作方案》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伙食费标准</w:t>
            </w:r>
          </w:p>
        </w:tc>
        <w:tc>
          <w:tcPr>
            <w:tcW w:w="2835" w:type="dxa"/>
            <w:vAlign w:val="center"/>
          </w:tcPr>
          <w:p>
            <w:pPr>
              <w:pStyle w:val="12"/>
            </w:pPr>
            <w:r>
              <w:t>伙食费标准</w:t>
            </w:r>
          </w:p>
        </w:tc>
        <w:tc>
          <w:tcPr>
            <w:tcW w:w="2551" w:type="dxa"/>
            <w:vAlign w:val="center"/>
          </w:tcPr>
          <w:p>
            <w:pPr>
              <w:pStyle w:val="12"/>
            </w:pPr>
            <w:r>
              <w:t>根据保障方案具体签订协议</w:t>
            </w:r>
          </w:p>
        </w:tc>
        <w:tc>
          <w:tcPr>
            <w:tcW w:w="2268" w:type="dxa"/>
            <w:vAlign w:val="center"/>
          </w:tcPr>
          <w:p>
            <w:pPr>
              <w:pStyle w:val="12"/>
            </w:pPr>
            <w:r>
              <w:t>《鹿泉区集中隔离点征用及相关保障工作方案》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2835" w:type="dxa"/>
            <w:vAlign w:val="center"/>
          </w:tcPr>
          <w:p>
            <w:pPr>
              <w:pStyle w:val="12"/>
            </w:pPr>
            <w:r>
              <w:t>集中隔离点运转率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隔离点对隔离人员及工作人员食宿保障率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保证卫健系统各单位正常运转</w:t>
            </w:r>
          </w:p>
        </w:tc>
        <w:tc>
          <w:tcPr>
            <w:tcW w:w="2835" w:type="dxa"/>
            <w:vAlign w:val="center"/>
          </w:tcPr>
          <w:p>
            <w:pPr>
              <w:pStyle w:val="12"/>
            </w:pPr>
            <w:r>
              <w:t>保证卫健系统各单位职工基本利益，保障单位正常运转</w:t>
            </w:r>
          </w:p>
        </w:tc>
        <w:tc>
          <w:tcPr>
            <w:tcW w:w="2551" w:type="dxa"/>
            <w:vAlign w:val="center"/>
          </w:tcPr>
          <w:p>
            <w:pPr>
              <w:pStyle w:val="12"/>
            </w:pPr>
            <w:r>
              <w:t>保障基本利益、正常运转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社会稳定状况</w:t>
            </w:r>
          </w:p>
        </w:tc>
        <w:tc>
          <w:tcPr>
            <w:tcW w:w="2835" w:type="dxa"/>
            <w:vAlign w:val="center"/>
          </w:tcPr>
          <w:p>
            <w:pPr>
              <w:pStyle w:val="12"/>
            </w:pPr>
            <w:r>
              <w:t>疫情发生后社会稳定状况，有无引起恐慌、抢购、抛售、谣言等造成社会不稳定因素</w:t>
            </w:r>
          </w:p>
        </w:tc>
        <w:tc>
          <w:tcPr>
            <w:tcW w:w="2551" w:type="dxa"/>
            <w:vAlign w:val="center"/>
          </w:tcPr>
          <w:p>
            <w:pPr>
              <w:pStyle w:val="12"/>
            </w:pPr>
            <w:r>
              <w:t>社会稳定</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疫情控制状况</w:t>
            </w:r>
          </w:p>
        </w:tc>
        <w:tc>
          <w:tcPr>
            <w:tcW w:w="2835" w:type="dxa"/>
            <w:vAlign w:val="center"/>
          </w:tcPr>
          <w:p>
            <w:pPr>
              <w:pStyle w:val="12"/>
            </w:pPr>
            <w:r>
              <w:t>对疫情的控制和蔓延情况</w:t>
            </w:r>
          </w:p>
        </w:tc>
        <w:tc>
          <w:tcPr>
            <w:tcW w:w="2551" w:type="dxa"/>
            <w:vAlign w:val="center"/>
          </w:tcPr>
          <w:p>
            <w:pPr>
              <w:pStyle w:val="12"/>
            </w:pPr>
            <w:r>
              <w:t>控制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信息及时公开状况</w:t>
            </w:r>
          </w:p>
        </w:tc>
        <w:tc>
          <w:tcPr>
            <w:tcW w:w="2835" w:type="dxa"/>
            <w:vAlign w:val="center"/>
          </w:tcPr>
          <w:p>
            <w:pPr>
              <w:pStyle w:val="12"/>
            </w:pPr>
            <w:r>
              <w:t>公众知晓、信息透明和信息公开等情况</w:t>
            </w:r>
          </w:p>
        </w:tc>
        <w:tc>
          <w:tcPr>
            <w:tcW w:w="2551" w:type="dxa"/>
            <w:vAlign w:val="center"/>
          </w:tcPr>
          <w:p>
            <w:pPr>
              <w:pStyle w:val="12"/>
            </w:pPr>
            <w:r>
              <w:t>及时透明</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社会满意度</w:t>
            </w:r>
          </w:p>
        </w:tc>
        <w:tc>
          <w:tcPr>
            <w:tcW w:w="2835" w:type="dxa"/>
            <w:vAlign w:val="center"/>
          </w:tcPr>
          <w:p>
            <w:pPr>
              <w:pStyle w:val="12"/>
            </w:pPr>
            <w:r>
              <w:t>社会大众对突发疫情处置满意情况</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34、2022原“赤脚医生”养老补助绩效目标表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1.对辖区满60周岁申请符合条件的“赤脚医生”进行养老资金补助，资料由各辖区内乡镇卫生院每月核实、上报，业务科室汇总，项目全年执行。</w:t>
            </w:r>
          </w:p>
          <w:p>
            <w:pPr>
              <w:pStyle w:val="12"/>
            </w:pPr>
            <w:r>
              <w:t>2.符合条件的801名原“赤脚医生”发放养老补助，保障“赤脚医生”享受养老待遇。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补助赤脚医生人数</w:t>
            </w:r>
          </w:p>
        </w:tc>
        <w:tc>
          <w:tcPr>
            <w:tcW w:w="2835" w:type="dxa"/>
            <w:vAlign w:val="center"/>
          </w:tcPr>
          <w:p>
            <w:pPr>
              <w:pStyle w:val="12"/>
            </w:pPr>
            <w:r>
              <w:t>符合条件的领取原“赤脚医生”养老补助标准的人数</w:t>
            </w:r>
          </w:p>
        </w:tc>
        <w:tc>
          <w:tcPr>
            <w:tcW w:w="2551" w:type="dxa"/>
            <w:vAlign w:val="center"/>
          </w:tcPr>
          <w:p>
            <w:pPr>
              <w:pStyle w:val="12"/>
            </w:pPr>
            <w:r>
              <w:t>803人</w:t>
            </w:r>
          </w:p>
        </w:tc>
        <w:tc>
          <w:tcPr>
            <w:tcW w:w="2268" w:type="dxa"/>
            <w:vAlign w:val="center"/>
          </w:tcPr>
          <w:p>
            <w:pPr>
              <w:pStyle w:val="12"/>
            </w:pPr>
            <w:r>
              <w:t>已审核认定的2021年满60周岁的人数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赤脚医生补助标准</w:t>
            </w:r>
          </w:p>
        </w:tc>
        <w:tc>
          <w:tcPr>
            <w:tcW w:w="2835" w:type="dxa"/>
            <w:vAlign w:val="center"/>
          </w:tcPr>
          <w:p>
            <w:pPr>
              <w:pStyle w:val="12"/>
            </w:pPr>
            <w:r>
              <w:t>按服务年限发放补助</w:t>
            </w:r>
          </w:p>
        </w:tc>
        <w:tc>
          <w:tcPr>
            <w:tcW w:w="2551" w:type="dxa"/>
            <w:vAlign w:val="center"/>
          </w:tcPr>
          <w:p>
            <w:pPr>
              <w:pStyle w:val="12"/>
            </w:pPr>
            <w:r>
              <w:t>按规定发放</w:t>
            </w:r>
          </w:p>
        </w:tc>
        <w:tc>
          <w:tcPr>
            <w:tcW w:w="2268" w:type="dxa"/>
            <w:vAlign w:val="center"/>
          </w:tcPr>
          <w:p>
            <w:pPr>
              <w:pStyle w:val="12"/>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赤脚医生补助发放覆盖率</w:t>
            </w:r>
          </w:p>
        </w:tc>
        <w:tc>
          <w:tcPr>
            <w:tcW w:w="2835" w:type="dxa"/>
            <w:vAlign w:val="center"/>
          </w:tcPr>
          <w:p>
            <w:pPr>
              <w:pStyle w:val="12"/>
            </w:pPr>
            <w:r>
              <w:t>已发放人数占应发放人数比例</w:t>
            </w:r>
          </w:p>
        </w:tc>
        <w:tc>
          <w:tcPr>
            <w:tcW w:w="2551" w:type="dxa"/>
            <w:vAlign w:val="center"/>
          </w:tcPr>
          <w:p>
            <w:pPr>
              <w:pStyle w:val="12"/>
            </w:pPr>
            <w:r>
              <w:t>100%</w:t>
            </w:r>
          </w:p>
        </w:tc>
        <w:tc>
          <w:tcPr>
            <w:tcW w:w="2268" w:type="dxa"/>
            <w:vAlign w:val="center"/>
          </w:tcPr>
          <w:p>
            <w:pPr>
              <w:pStyle w:val="12"/>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赤脚医生补助发放时间</w:t>
            </w:r>
          </w:p>
        </w:tc>
        <w:tc>
          <w:tcPr>
            <w:tcW w:w="2835" w:type="dxa"/>
            <w:vAlign w:val="center"/>
          </w:tcPr>
          <w:p>
            <w:pPr>
              <w:pStyle w:val="12"/>
            </w:pPr>
            <w:r>
              <w:t>每月将项目资金及时发放至原“赤脚医生”手中</w:t>
            </w:r>
          </w:p>
        </w:tc>
        <w:tc>
          <w:tcPr>
            <w:tcW w:w="2551" w:type="dxa"/>
            <w:vAlign w:val="center"/>
          </w:tcPr>
          <w:p>
            <w:pPr>
              <w:pStyle w:val="12"/>
            </w:pPr>
            <w:r>
              <w:t>每月发放</w:t>
            </w:r>
          </w:p>
        </w:tc>
        <w:tc>
          <w:tcPr>
            <w:tcW w:w="2268" w:type="dxa"/>
            <w:vAlign w:val="center"/>
          </w:tcPr>
          <w:p>
            <w:pPr>
              <w:pStyle w:val="12"/>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长期影响</w:t>
            </w:r>
          </w:p>
        </w:tc>
        <w:tc>
          <w:tcPr>
            <w:tcW w:w="2835" w:type="dxa"/>
            <w:vAlign w:val="center"/>
          </w:tcPr>
          <w:p>
            <w:pPr>
              <w:pStyle w:val="12"/>
            </w:pPr>
            <w:r>
              <w:t>能够长期较好地满足原“赤脚医生”对基本生活需求。</w:t>
            </w:r>
          </w:p>
        </w:tc>
        <w:tc>
          <w:tcPr>
            <w:tcW w:w="2551" w:type="dxa"/>
            <w:vAlign w:val="center"/>
          </w:tcPr>
          <w:p>
            <w:pPr>
              <w:pStyle w:val="12"/>
            </w:pPr>
            <w:r>
              <w:t>能够长期较好地改善原“赤脚医生”对基本生活需求。</w:t>
            </w:r>
          </w:p>
        </w:tc>
        <w:tc>
          <w:tcPr>
            <w:tcW w:w="2268" w:type="dxa"/>
            <w:vAlign w:val="center"/>
          </w:tcPr>
          <w:p>
            <w:pPr>
              <w:pStyle w:val="12"/>
            </w:pPr>
            <w:r>
              <w:t>赤脚医生调查问卷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赤脚医生满意度</w:t>
            </w:r>
          </w:p>
        </w:tc>
        <w:tc>
          <w:tcPr>
            <w:tcW w:w="2835" w:type="dxa"/>
            <w:vAlign w:val="center"/>
          </w:tcPr>
          <w:p>
            <w:pPr>
              <w:pStyle w:val="12"/>
            </w:pPr>
            <w:r>
              <w:t>满意或较满意的赤脚医生占总受访赤脚医生对的比率</w:t>
            </w:r>
          </w:p>
        </w:tc>
        <w:tc>
          <w:tcPr>
            <w:tcW w:w="2551" w:type="dxa"/>
            <w:vAlign w:val="center"/>
          </w:tcPr>
          <w:p>
            <w:pPr>
              <w:pStyle w:val="12"/>
            </w:pPr>
            <w:r>
              <w:t>≥95%</w:t>
            </w:r>
          </w:p>
        </w:tc>
        <w:tc>
          <w:tcPr>
            <w:tcW w:w="2268"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35、2022援藏干部补助绩效目标表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1.补贴1名援藏干部，保障干部工资待遇，缓解援藏家庭经济压力，为受援地输入先进医疗技术。</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援藏干部生活困难补助资金发放标准</w:t>
            </w:r>
          </w:p>
        </w:tc>
        <w:tc>
          <w:tcPr>
            <w:tcW w:w="2835" w:type="dxa"/>
            <w:vAlign w:val="center"/>
          </w:tcPr>
          <w:p>
            <w:pPr>
              <w:pStyle w:val="12"/>
            </w:pPr>
            <w:r>
              <w:t>纳入财政保障的援藏干部每月生活困难补助</w:t>
            </w:r>
          </w:p>
          <w:p>
            <w:pPr>
              <w:pStyle w:val="12"/>
            </w:pPr>
          </w:p>
        </w:tc>
        <w:tc>
          <w:tcPr>
            <w:tcW w:w="2551" w:type="dxa"/>
            <w:vAlign w:val="center"/>
          </w:tcPr>
          <w:p>
            <w:pPr>
              <w:pStyle w:val="12"/>
            </w:pPr>
            <w:r>
              <w:t>500元</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援藏干部高原补贴资金发放标准</w:t>
            </w:r>
          </w:p>
        </w:tc>
        <w:tc>
          <w:tcPr>
            <w:tcW w:w="2835" w:type="dxa"/>
            <w:vAlign w:val="center"/>
          </w:tcPr>
          <w:p>
            <w:pPr>
              <w:pStyle w:val="12"/>
            </w:pPr>
            <w:r>
              <w:t>纳入财政保障的援藏干部每月高原补贴</w:t>
            </w:r>
          </w:p>
        </w:tc>
        <w:tc>
          <w:tcPr>
            <w:tcW w:w="2551" w:type="dxa"/>
            <w:vAlign w:val="center"/>
          </w:tcPr>
          <w:p>
            <w:pPr>
              <w:pStyle w:val="12"/>
            </w:pPr>
            <w:r>
              <w:t>1500元</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御寒装备发放标准</w:t>
            </w:r>
          </w:p>
        </w:tc>
        <w:tc>
          <w:tcPr>
            <w:tcW w:w="2835" w:type="dxa"/>
            <w:vAlign w:val="center"/>
          </w:tcPr>
          <w:p>
            <w:pPr>
              <w:pStyle w:val="12"/>
            </w:pPr>
            <w:r>
              <w:t>纳入财政保障的御寒装备补助</w:t>
            </w:r>
          </w:p>
        </w:tc>
        <w:tc>
          <w:tcPr>
            <w:tcW w:w="2551" w:type="dxa"/>
            <w:vAlign w:val="center"/>
          </w:tcPr>
          <w:p>
            <w:pPr>
              <w:pStyle w:val="12"/>
            </w:pPr>
            <w:r>
              <w:t>6500元</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援藏干部人数</w:t>
            </w:r>
          </w:p>
        </w:tc>
        <w:tc>
          <w:tcPr>
            <w:tcW w:w="2835" w:type="dxa"/>
            <w:vAlign w:val="center"/>
          </w:tcPr>
          <w:p>
            <w:pPr>
              <w:pStyle w:val="12"/>
            </w:pPr>
            <w:r>
              <w:t>组织部选派的援藏干部1名</w:t>
            </w:r>
          </w:p>
          <w:p>
            <w:pPr>
              <w:pStyle w:val="12"/>
            </w:pPr>
          </w:p>
        </w:tc>
        <w:tc>
          <w:tcPr>
            <w:tcW w:w="2551" w:type="dxa"/>
            <w:vAlign w:val="center"/>
          </w:tcPr>
          <w:p>
            <w:pPr>
              <w:pStyle w:val="12"/>
            </w:pPr>
            <w:r>
              <w:t>1人</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提升扎达县医疗服务质量</w:t>
            </w:r>
          </w:p>
        </w:tc>
        <w:tc>
          <w:tcPr>
            <w:tcW w:w="2835" w:type="dxa"/>
            <w:vAlign w:val="center"/>
          </w:tcPr>
          <w:p>
            <w:pPr>
              <w:pStyle w:val="12"/>
            </w:pPr>
            <w:r>
              <w:t>提升扎达县医疗服务质量</w:t>
            </w:r>
          </w:p>
        </w:tc>
        <w:tc>
          <w:tcPr>
            <w:tcW w:w="2551" w:type="dxa"/>
            <w:vAlign w:val="center"/>
          </w:tcPr>
          <w:p>
            <w:pPr>
              <w:pStyle w:val="12"/>
            </w:pPr>
            <w:r>
              <w:t>提升</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援藏干部补助及时发放</w:t>
            </w:r>
          </w:p>
        </w:tc>
        <w:tc>
          <w:tcPr>
            <w:tcW w:w="2835" w:type="dxa"/>
            <w:vAlign w:val="center"/>
          </w:tcPr>
          <w:p>
            <w:pPr>
              <w:pStyle w:val="12"/>
            </w:pPr>
            <w:r>
              <w:t>援藏干部补助及时发放</w:t>
            </w:r>
          </w:p>
        </w:tc>
        <w:tc>
          <w:tcPr>
            <w:tcW w:w="2551" w:type="dxa"/>
            <w:vAlign w:val="center"/>
          </w:tcPr>
          <w:p>
            <w:pPr>
              <w:pStyle w:val="12"/>
            </w:pPr>
            <w:r>
              <w:t>及时</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医疗技术长期影响力</w:t>
            </w:r>
          </w:p>
        </w:tc>
        <w:tc>
          <w:tcPr>
            <w:tcW w:w="2835" w:type="dxa"/>
            <w:vAlign w:val="center"/>
          </w:tcPr>
          <w:p>
            <w:pPr>
              <w:pStyle w:val="12"/>
            </w:pPr>
            <w:r>
              <w:t>医疗技术长期影响力</w:t>
            </w:r>
          </w:p>
        </w:tc>
        <w:tc>
          <w:tcPr>
            <w:tcW w:w="2551" w:type="dxa"/>
            <w:vAlign w:val="center"/>
          </w:tcPr>
          <w:p>
            <w:pPr>
              <w:pStyle w:val="12"/>
            </w:pPr>
            <w:r>
              <w:t>3年</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援藏干部本人及家属满意度</w:t>
            </w:r>
          </w:p>
        </w:tc>
        <w:tc>
          <w:tcPr>
            <w:tcW w:w="2835" w:type="dxa"/>
            <w:vAlign w:val="center"/>
          </w:tcPr>
          <w:p>
            <w:pPr>
              <w:pStyle w:val="12"/>
            </w:pPr>
            <w:r>
              <w:t>家属满意度</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被支援地区群众满意度</w:t>
            </w:r>
          </w:p>
        </w:tc>
        <w:tc>
          <w:tcPr>
            <w:tcW w:w="2835" w:type="dxa"/>
            <w:vAlign w:val="center"/>
          </w:tcPr>
          <w:p>
            <w:pPr>
              <w:pStyle w:val="12"/>
            </w:pPr>
            <w:r>
              <w:t>支援地区群众满意度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36、2022孕妇耳聋基因免费筛查项目绩效目标表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1.预计筛查4300人次，对孕产妇进行耳聋基因筛查，减少新生儿耳聋问题，提升出生人口素质。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筛查人次</w:t>
            </w:r>
          </w:p>
        </w:tc>
        <w:tc>
          <w:tcPr>
            <w:tcW w:w="2835" w:type="dxa"/>
            <w:vAlign w:val="center"/>
          </w:tcPr>
          <w:p>
            <w:pPr>
              <w:pStyle w:val="12"/>
            </w:pPr>
            <w:r>
              <w:t>完成孕妇耳聋基因筛查人次</w:t>
            </w:r>
          </w:p>
        </w:tc>
        <w:tc>
          <w:tcPr>
            <w:tcW w:w="2551" w:type="dxa"/>
            <w:vAlign w:val="center"/>
          </w:tcPr>
          <w:p>
            <w:pPr>
              <w:pStyle w:val="12"/>
            </w:pPr>
            <w:r>
              <w:t>≥4300人次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2835" w:type="dxa"/>
            <w:vAlign w:val="center"/>
          </w:tcPr>
          <w:p>
            <w:pPr>
              <w:pStyle w:val="12"/>
            </w:pPr>
            <w:r>
              <w:t>完成上级下达任务率</w:t>
            </w:r>
          </w:p>
        </w:tc>
        <w:tc>
          <w:tcPr>
            <w:tcW w:w="2551" w:type="dxa"/>
            <w:vAlign w:val="center"/>
          </w:tcPr>
          <w:p>
            <w:pPr>
              <w:pStyle w:val="12"/>
            </w:pPr>
            <w:r>
              <w:t>100%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12月31日前顺利开展并完成项目任务</w:t>
            </w:r>
          </w:p>
        </w:tc>
        <w:tc>
          <w:tcPr>
            <w:tcW w:w="2551" w:type="dxa"/>
            <w:vAlign w:val="center"/>
          </w:tcPr>
          <w:p>
            <w:pPr>
              <w:pStyle w:val="12"/>
            </w:pPr>
            <w:r>
              <w:t>12月31日前顺利开展并完成项目任务</w:t>
            </w:r>
          </w:p>
          <w:p>
            <w:pPr>
              <w:pStyle w:val="12"/>
            </w:pP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2835" w:type="dxa"/>
            <w:vAlign w:val="center"/>
          </w:tcPr>
          <w:p>
            <w:pPr>
              <w:pStyle w:val="12"/>
            </w:pPr>
            <w:r>
              <w:t>每人次筛查成本费用</w:t>
            </w:r>
          </w:p>
        </w:tc>
        <w:tc>
          <w:tcPr>
            <w:tcW w:w="2551" w:type="dxa"/>
            <w:vAlign w:val="center"/>
          </w:tcPr>
          <w:p>
            <w:pPr>
              <w:pStyle w:val="12"/>
            </w:pPr>
            <w:r>
              <w:t>138元/人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对疾病做到早发现早治疗，减轻家庭负担，提升可持续发展能力</w:t>
            </w:r>
          </w:p>
        </w:tc>
        <w:tc>
          <w:tcPr>
            <w:tcW w:w="2551" w:type="dxa"/>
            <w:vAlign w:val="center"/>
          </w:tcPr>
          <w:p>
            <w:pPr>
              <w:pStyle w:val="12"/>
            </w:pPr>
            <w:r>
              <w:t>对疾病做到早发现早治疗，减轻家庭负担，提升可持续发展能力</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37、2022孕前优生健康检查绩效目标表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1.完成4200对夫妇孕前优生健康检查，根据疾病史、体格检查、实验室筛查结果，进行技术指导，建立女性科、男性科等不同科室进行检测检查，确保适龄夫妇优生优育。</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2835" w:type="dxa"/>
            <w:vAlign w:val="center"/>
          </w:tcPr>
          <w:p>
            <w:pPr>
              <w:pStyle w:val="12"/>
            </w:pPr>
            <w:r>
              <w:t>完成孕前优生健康检查人次</w:t>
            </w:r>
          </w:p>
        </w:tc>
        <w:tc>
          <w:tcPr>
            <w:tcW w:w="2551" w:type="dxa"/>
            <w:vAlign w:val="center"/>
          </w:tcPr>
          <w:p>
            <w:pPr>
              <w:pStyle w:val="12"/>
            </w:pPr>
            <w:r>
              <w:t>≥4200对夫妇</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筛查任务完成率</w:t>
            </w:r>
          </w:p>
        </w:tc>
        <w:tc>
          <w:tcPr>
            <w:tcW w:w="2835" w:type="dxa"/>
            <w:vAlign w:val="center"/>
          </w:tcPr>
          <w:p>
            <w:pPr>
              <w:pStyle w:val="12"/>
            </w:pPr>
            <w:r>
              <w:t>上级下达筛查任务完成率</w:t>
            </w:r>
          </w:p>
        </w:tc>
        <w:tc>
          <w:tcPr>
            <w:tcW w:w="2551" w:type="dxa"/>
            <w:vAlign w:val="center"/>
          </w:tcPr>
          <w:p>
            <w:pPr>
              <w:pStyle w:val="12"/>
            </w:pPr>
            <w:r>
              <w:t>100%</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12月31日前完成孕前优生检查任务</w:t>
            </w:r>
          </w:p>
        </w:tc>
        <w:tc>
          <w:tcPr>
            <w:tcW w:w="2551" w:type="dxa"/>
            <w:vAlign w:val="center"/>
          </w:tcPr>
          <w:p>
            <w:pPr>
              <w:pStyle w:val="12"/>
            </w:pPr>
            <w:r>
              <w:t>12月31日前顺利开展并完成检查项目</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2835" w:type="dxa"/>
            <w:vAlign w:val="center"/>
          </w:tcPr>
          <w:p>
            <w:pPr>
              <w:pStyle w:val="12"/>
            </w:pPr>
            <w:r>
              <w:t>每对夫妇筛查成本</w:t>
            </w:r>
          </w:p>
        </w:tc>
        <w:tc>
          <w:tcPr>
            <w:tcW w:w="2551" w:type="dxa"/>
            <w:vAlign w:val="center"/>
          </w:tcPr>
          <w:p>
            <w:pPr>
              <w:pStyle w:val="12"/>
            </w:pPr>
            <w:r>
              <w:t>240元/对夫妇</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家庭可持续发展能力</w:t>
            </w:r>
          </w:p>
        </w:tc>
        <w:tc>
          <w:tcPr>
            <w:tcW w:w="2835" w:type="dxa"/>
            <w:vAlign w:val="center"/>
          </w:tcPr>
          <w:p>
            <w:pPr>
              <w:pStyle w:val="12"/>
            </w:pPr>
            <w:r>
              <w:t>对疾病做到早发现早治疗，提升家庭可持续发展能力</w:t>
            </w:r>
          </w:p>
        </w:tc>
        <w:tc>
          <w:tcPr>
            <w:tcW w:w="2551" w:type="dxa"/>
            <w:vAlign w:val="center"/>
          </w:tcPr>
          <w:p>
            <w:pPr>
              <w:pStyle w:val="12"/>
            </w:pPr>
            <w:r>
              <w:t>对疾病做到早发现早治疗，提升家庭可持续发展能力</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38、2022中医事业特色投入绩效目标表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1.购置中医治疗仪2台，提升中医治疗效果。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购置设备的数量</w:t>
            </w:r>
          </w:p>
        </w:tc>
        <w:tc>
          <w:tcPr>
            <w:tcW w:w="2835" w:type="dxa"/>
            <w:vAlign w:val="center"/>
          </w:tcPr>
          <w:p>
            <w:pPr>
              <w:pStyle w:val="12"/>
            </w:pPr>
            <w:r>
              <w:t>购置中医经络导平治疗仪1台、电脑疼痛治疗仪1台</w:t>
            </w:r>
          </w:p>
        </w:tc>
        <w:tc>
          <w:tcPr>
            <w:tcW w:w="2551" w:type="dxa"/>
            <w:vAlign w:val="center"/>
          </w:tcPr>
          <w:p>
            <w:pPr>
              <w:pStyle w:val="12"/>
            </w:pPr>
            <w:r>
              <w:t>2台</w:t>
            </w:r>
          </w:p>
        </w:tc>
        <w:tc>
          <w:tcPr>
            <w:tcW w:w="2268" w:type="dxa"/>
            <w:vAlign w:val="center"/>
          </w:tcPr>
          <w:p>
            <w:pPr>
              <w:pStyle w:val="12"/>
            </w:pPr>
            <w:r>
              <w:t>冀政【2009】193号文《河北省人民政府关于扶持和促进中医药事业发展的实施意见》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四台设备购置控制成本总金额</w:t>
            </w:r>
          </w:p>
        </w:tc>
        <w:tc>
          <w:tcPr>
            <w:tcW w:w="2551" w:type="dxa"/>
            <w:vAlign w:val="center"/>
          </w:tcPr>
          <w:p>
            <w:pPr>
              <w:pStyle w:val="12"/>
            </w:pPr>
            <w:r>
              <w:t>20万元</w:t>
            </w:r>
          </w:p>
        </w:tc>
        <w:tc>
          <w:tcPr>
            <w:tcW w:w="2268" w:type="dxa"/>
            <w:vAlign w:val="center"/>
          </w:tcPr>
          <w:p>
            <w:pPr>
              <w:pStyle w:val="12"/>
            </w:pPr>
            <w:r>
              <w:t>冀政【2009】193号文《河北省人民政府关于扶持和促进中医药事业发展的实施意见》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采购设备验收合格率</w:t>
            </w:r>
          </w:p>
        </w:tc>
        <w:tc>
          <w:tcPr>
            <w:tcW w:w="2835" w:type="dxa"/>
            <w:vAlign w:val="center"/>
          </w:tcPr>
          <w:p>
            <w:pPr>
              <w:pStyle w:val="12"/>
            </w:pPr>
            <w:r>
              <w:t>采购设备验收的合格率</w:t>
            </w:r>
          </w:p>
        </w:tc>
        <w:tc>
          <w:tcPr>
            <w:tcW w:w="2551" w:type="dxa"/>
            <w:vAlign w:val="center"/>
          </w:tcPr>
          <w:p>
            <w:pPr>
              <w:pStyle w:val="12"/>
            </w:pPr>
            <w:r>
              <w:t>100%</w:t>
            </w:r>
          </w:p>
        </w:tc>
        <w:tc>
          <w:tcPr>
            <w:tcW w:w="2268" w:type="dxa"/>
            <w:vAlign w:val="center"/>
          </w:tcPr>
          <w:p>
            <w:pPr>
              <w:pStyle w:val="12"/>
            </w:pPr>
            <w:r>
              <w:t>设备验收合格并且投入使用。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10月份设备采购并且调试完毕，验收合格使用。</w:t>
            </w:r>
          </w:p>
        </w:tc>
        <w:tc>
          <w:tcPr>
            <w:tcW w:w="2551" w:type="dxa"/>
            <w:vAlign w:val="center"/>
          </w:tcPr>
          <w:p>
            <w:pPr>
              <w:pStyle w:val="12"/>
            </w:pPr>
            <w:r>
              <w:t>10月份完成</w:t>
            </w:r>
          </w:p>
        </w:tc>
        <w:tc>
          <w:tcPr>
            <w:tcW w:w="2268" w:type="dxa"/>
            <w:vAlign w:val="center"/>
          </w:tcPr>
          <w:p>
            <w:pPr>
              <w:pStyle w:val="12"/>
            </w:pPr>
            <w:r>
              <w:t>冀政【2009】193号文《河北省人民政府关于扶持和促进中医药事业发展的实施意见》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设备使用率</w:t>
            </w:r>
          </w:p>
        </w:tc>
        <w:tc>
          <w:tcPr>
            <w:tcW w:w="2835" w:type="dxa"/>
            <w:vAlign w:val="center"/>
          </w:tcPr>
          <w:p>
            <w:pPr>
              <w:pStyle w:val="12"/>
            </w:pPr>
            <w:r>
              <w:t>设备在患者治疗中使用率</w:t>
            </w:r>
          </w:p>
        </w:tc>
        <w:tc>
          <w:tcPr>
            <w:tcW w:w="2551" w:type="dxa"/>
            <w:vAlign w:val="center"/>
          </w:tcPr>
          <w:p>
            <w:pPr>
              <w:pStyle w:val="12"/>
            </w:pPr>
            <w:r>
              <w:t>100%</w:t>
            </w:r>
          </w:p>
        </w:tc>
        <w:tc>
          <w:tcPr>
            <w:tcW w:w="2268" w:type="dxa"/>
            <w:vAlign w:val="center"/>
          </w:tcPr>
          <w:p>
            <w:pPr>
              <w:pStyle w:val="12"/>
            </w:pPr>
            <w:r>
              <w:t>冀政【2009】193号文《河北省人民政府关于扶持和促进中医药事业发展的实施意见》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中医治疗效果提升</w:t>
            </w:r>
          </w:p>
        </w:tc>
        <w:tc>
          <w:tcPr>
            <w:tcW w:w="2835" w:type="dxa"/>
            <w:vAlign w:val="center"/>
          </w:tcPr>
          <w:p>
            <w:pPr>
              <w:pStyle w:val="12"/>
            </w:pPr>
            <w:r>
              <w:t>使用中医诊疗设备，减轻患者病痛，提升中医诊疗效果和影响力。</w:t>
            </w:r>
          </w:p>
        </w:tc>
        <w:tc>
          <w:tcPr>
            <w:tcW w:w="2551" w:type="dxa"/>
            <w:vAlign w:val="center"/>
          </w:tcPr>
          <w:p>
            <w:pPr>
              <w:pStyle w:val="12"/>
            </w:pPr>
            <w:r>
              <w:t>减轻患者病痛，提升中医诊疗效果。</w:t>
            </w:r>
          </w:p>
        </w:tc>
        <w:tc>
          <w:tcPr>
            <w:tcW w:w="2268" w:type="dxa"/>
            <w:vAlign w:val="center"/>
          </w:tcPr>
          <w:p>
            <w:pPr>
              <w:pStyle w:val="12"/>
            </w:pPr>
            <w:r>
              <w:t>冀政【2009】193号文《河北省人民政府关于扶持和促进中医药事业发展的实施意见》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满意或较满意的患者占此项检查的比率</w:t>
            </w:r>
          </w:p>
        </w:tc>
        <w:tc>
          <w:tcPr>
            <w:tcW w:w="2551" w:type="dxa"/>
            <w:vAlign w:val="center"/>
          </w:tcPr>
          <w:p>
            <w:pPr>
              <w:pStyle w:val="12"/>
            </w:pPr>
            <w:r>
              <w:t>≥98%</w:t>
            </w:r>
          </w:p>
        </w:tc>
        <w:tc>
          <w:tcPr>
            <w:tcW w:w="2268" w:type="dxa"/>
            <w:vAlign w:val="center"/>
          </w:tcPr>
          <w:p>
            <w:pPr>
              <w:pStyle w:val="12"/>
            </w:pPr>
            <w:r>
              <w:t>患者满意度调查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39、2022助老健康御险绩效目标表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1.为本区55周岁-80周岁村、居委会上报的老年人预计112万人每人每年投保一份（意外伤害），一份10元，保障老年人的生产生命安全，提高老年人幸福指数，营造和谐社会。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人均财政投保标准</w:t>
            </w:r>
          </w:p>
        </w:tc>
        <w:tc>
          <w:tcPr>
            <w:tcW w:w="2835" w:type="dxa"/>
            <w:vAlign w:val="center"/>
          </w:tcPr>
          <w:p>
            <w:pPr>
              <w:pStyle w:val="12"/>
            </w:pPr>
            <w:r>
              <w:t>助老健康御险人均财政投保标准</w:t>
            </w:r>
          </w:p>
        </w:tc>
        <w:tc>
          <w:tcPr>
            <w:tcW w:w="2551" w:type="dxa"/>
            <w:vAlign w:val="center"/>
          </w:tcPr>
          <w:p>
            <w:pPr>
              <w:pStyle w:val="12"/>
            </w:pPr>
            <w:r>
              <w:t>10元</w:t>
            </w:r>
          </w:p>
        </w:tc>
        <w:tc>
          <w:tcPr>
            <w:tcW w:w="2268" w:type="dxa"/>
            <w:vAlign w:val="center"/>
          </w:tcPr>
          <w:p>
            <w:pPr>
              <w:pStyle w:val="12"/>
            </w:pPr>
            <w:r>
              <w:t>《石家庄市鹿泉区养老服务体系建设</w:t>
            </w:r>
            <w:r>
              <w:rPr>
                <w:rFonts w:hint="eastAsia"/>
                <w:lang w:eastAsia="zh-CN"/>
              </w:rPr>
              <w:t>“十三五”规划</w:t>
            </w:r>
            <w:r>
              <w: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报销率</w:t>
            </w:r>
          </w:p>
        </w:tc>
        <w:tc>
          <w:tcPr>
            <w:tcW w:w="2835" w:type="dxa"/>
            <w:vAlign w:val="center"/>
          </w:tcPr>
          <w:p>
            <w:pPr>
              <w:pStyle w:val="12"/>
            </w:pPr>
            <w:r>
              <w:t>实际报销人数占申请报销人数的比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投保覆盖率</w:t>
            </w:r>
          </w:p>
        </w:tc>
        <w:tc>
          <w:tcPr>
            <w:tcW w:w="2835" w:type="dxa"/>
            <w:vAlign w:val="center"/>
          </w:tcPr>
          <w:p>
            <w:pPr>
              <w:pStyle w:val="12"/>
            </w:pPr>
            <w:r>
              <w:t>实际投保人数占应投保人数的比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保险赔付率</w:t>
            </w:r>
          </w:p>
        </w:tc>
        <w:tc>
          <w:tcPr>
            <w:tcW w:w="2835" w:type="dxa"/>
            <w:vAlign w:val="center"/>
          </w:tcPr>
          <w:p>
            <w:pPr>
              <w:pStyle w:val="12"/>
            </w:pPr>
            <w:r>
              <w:t>实际赔付的人数占应赔付人数的比例</w:t>
            </w:r>
          </w:p>
        </w:tc>
        <w:tc>
          <w:tcPr>
            <w:tcW w:w="2551" w:type="dxa"/>
            <w:vAlign w:val="center"/>
          </w:tcPr>
          <w:p>
            <w:pPr>
              <w:pStyle w:val="12"/>
            </w:pPr>
            <w:r>
              <w:t>100%</w:t>
            </w:r>
          </w:p>
        </w:tc>
        <w:tc>
          <w:tcPr>
            <w:tcW w:w="2268" w:type="dxa"/>
            <w:vAlign w:val="center"/>
          </w:tcPr>
          <w:p>
            <w:pPr>
              <w:pStyle w:val="12"/>
            </w:pPr>
            <w:r>
              <w:t>保险公司实际赔付记录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投保人数</w:t>
            </w:r>
          </w:p>
        </w:tc>
        <w:tc>
          <w:tcPr>
            <w:tcW w:w="2835" w:type="dxa"/>
            <w:vAlign w:val="center"/>
          </w:tcPr>
          <w:p>
            <w:pPr>
              <w:pStyle w:val="12"/>
            </w:pPr>
            <w:r>
              <w:t>全区55周岁（含）以上老年人投保助老健康御险人数</w:t>
            </w:r>
          </w:p>
        </w:tc>
        <w:tc>
          <w:tcPr>
            <w:tcW w:w="2551" w:type="dxa"/>
            <w:vAlign w:val="center"/>
          </w:tcPr>
          <w:p>
            <w:pPr>
              <w:pStyle w:val="12"/>
            </w:pPr>
            <w:r>
              <w:t>≥112000人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为老年人投保险种</w:t>
            </w:r>
          </w:p>
        </w:tc>
        <w:tc>
          <w:tcPr>
            <w:tcW w:w="2835" w:type="dxa"/>
            <w:vAlign w:val="center"/>
          </w:tcPr>
          <w:p>
            <w:pPr>
              <w:pStyle w:val="12"/>
            </w:pPr>
            <w:r>
              <w:t>为老年人投保意外伤害保险，包括在日常生活中遭受外来的、突发的、非本意的、非疾病的客观事件直接致使身体受到的意外伤害</w:t>
            </w:r>
          </w:p>
        </w:tc>
        <w:tc>
          <w:tcPr>
            <w:tcW w:w="2551" w:type="dxa"/>
            <w:vAlign w:val="center"/>
          </w:tcPr>
          <w:p>
            <w:pPr>
              <w:pStyle w:val="12"/>
            </w:pPr>
            <w:r>
              <w:t>提高老年人意外伤害保险保障，减轻家庭意外伤害带来的医药费用经济负担，弘扬了中华民族敬老助老的传统美德。</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持续提升老年人生活水平</w:t>
            </w:r>
          </w:p>
        </w:tc>
        <w:tc>
          <w:tcPr>
            <w:tcW w:w="2835" w:type="dxa"/>
            <w:vAlign w:val="center"/>
          </w:tcPr>
          <w:p>
            <w:pPr>
              <w:pStyle w:val="12"/>
            </w:pPr>
            <w:r>
              <w:t>减少老年人因意外伤害带来的负担，提高生活质量</w:t>
            </w:r>
          </w:p>
        </w:tc>
        <w:tc>
          <w:tcPr>
            <w:tcW w:w="2551" w:type="dxa"/>
            <w:vAlign w:val="center"/>
          </w:tcPr>
          <w:p>
            <w:pPr>
              <w:pStyle w:val="12"/>
            </w:pPr>
            <w:r>
              <w:t>提高生活水平</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被保人满意度</w:t>
            </w:r>
          </w:p>
        </w:tc>
        <w:tc>
          <w:tcPr>
            <w:tcW w:w="2835" w:type="dxa"/>
            <w:vAlign w:val="center"/>
          </w:tcPr>
          <w:p>
            <w:pPr>
              <w:pStyle w:val="12"/>
            </w:pPr>
            <w:r>
              <w:t>满意和较满意被保人数占被调查人数的比例</w:t>
            </w:r>
          </w:p>
        </w:tc>
        <w:tc>
          <w:tcPr>
            <w:tcW w:w="2551" w:type="dxa"/>
            <w:vAlign w:val="center"/>
          </w:tcPr>
          <w:p>
            <w:pPr>
              <w:pStyle w:val="12"/>
            </w:pPr>
            <w:r>
              <w:t>≥95%</w:t>
            </w:r>
          </w:p>
        </w:tc>
        <w:tc>
          <w:tcPr>
            <w:tcW w:w="2268"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40、石财社【2021】106号 关于提前下达2022年计划生育服务市级补助资金的通知（奖扶特扶关怀扶助）绩效目标表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符合计生政策的5576人奖扶人群、126名特扶人群、126名关怀扶助人群进行政策补助，解决农村独生子女和双女家庭的养老问题，提高家庭发展能力，缓解计划生育困难家庭在生产、生活、医疗和养老等方面的特殊困难，保障和改善民生，促进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奖扶扶助发放标准</w:t>
            </w:r>
          </w:p>
        </w:tc>
        <w:tc>
          <w:tcPr>
            <w:tcW w:w="2835" w:type="dxa"/>
            <w:vAlign w:val="center"/>
          </w:tcPr>
          <w:p>
            <w:pPr>
              <w:pStyle w:val="12"/>
            </w:pPr>
            <w:r>
              <w:t>农村部分计划生育家庭扶助发放标准</w:t>
            </w:r>
          </w:p>
        </w:tc>
        <w:tc>
          <w:tcPr>
            <w:tcW w:w="2551" w:type="dxa"/>
            <w:vAlign w:val="center"/>
          </w:tcPr>
          <w:p>
            <w:pPr>
              <w:pStyle w:val="12"/>
            </w:pPr>
            <w:r>
              <w:t>192人/年/元</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奖励扶助人数</w:t>
            </w:r>
          </w:p>
        </w:tc>
        <w:tc>
          <w:tcPr>
            <w:tcW w:w="2835" w:type="dxa"/>
            <w:vAlign w:val="center"/>
          </w:tcPr>
          <w:p>
            <w:pPr>
              <w:pStyle w:val="12"/>
            </w:pPr>
            <w:r>
              <w:t>农村部分计划生育家庭奖励扶助人数</w:t>
            </w:r>
          </w:p>
        </w:tc>
        <w:tc>
          <w:tcPr>
            <w:tcW w:w="2551" w:type="dxa"/>
            <w:vAlign w:val="center"/>
          </w:tcPr>
          <w:p>
            <w:pPr>
              <w:pStyle w:val="12"/>
            </w:pPr>
            <w:r>
              <w:t>5576人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实施农村奖励扶助政策的村占我区总村数的比例</w:t>
            </w:r>
          </w:p>
        </w:tc>
        <w:tc>
          <w:tcPr>
            <w:tcW w:w="2551" w:type="dxa"/>
            <w:vAlign w:val="center"/>
          </w:tcPr>
          <w:p>
            <w:pPr>
              <w:pStyle w:val="12"/>
            </w:pPr>
            <w:r>
              <w:t>100%</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独生子女死亡家庭扶助金发放标准</w:t>
            </w:r>
          </w:p>
        </w:tc>
        <w:tc>
          <w:tcPr>
            <w:tcW w:w="2551" w:type="dxa"/>
            <w:vAlign w:val="center"/>
          </w:tcPr>
          <w:p>
            <w:pPr>
              <w:pStyle w:val="12"/>
            </w:pPr>
            <w:r>
              <w:t>90人/月/元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独生子女残疾家庭扶助金发放标准</w:t>
            </w:r>
          </w:p>
        </w:tc>
        <w:tc>
          <w:tcPr>
            <w:tcW w:w="2551" w:type="dxa"/>
            <w:vAlign w:val="center"/>
          </w:tcPr>
          <w:p>
            <w:pPr>
              <w:pStyle w:val="12"/>
            </w:pPr>
            <w:r>
              <w:t>70人/月/元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计划生育手术并发症二级发放标准</w:t>
            </w:r>
          </w:p>
        </w:tc>
        <w:tc>
          <w:tcPr>
            <w:tcW w:w="2551" w:type="dxa"/>
            <w:vAlign w:val="center"/>
          </w:tcPr>
          <w:p>
            <w:pPr>
              <w:pStyle w:val="12"/>
            </w:pPr>
            <w:r>
              <w:t>60人/月/元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计划生育手术并发症三级标准</w:t>
            </w:r>
          </w:p>
        </w:tc>
        <w:tc>
          <w:tcPr>
            <w:tcW w:w="2551" w:type="dxa"/>
            <w:vAlign w:val="center"/>
          </w:tcPr>
          <w:p>
            <w:pPr>
              <w:pStyle w:val="12"/>
            </w:pPr>
            <w:r>
              <w:t>40人/月/元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独生子女死亡扶助人数</w:t>
            </w:r>
          </w:p>
        </w:tc>
        <w:tc>
          <w:tcPr>
            <w:tcW w:w="2551" w:type="dxa"/>
            <w:vAlign w:val="center"/>
          </w:tcPr>
          <w:p>
            <w:pPr>
              <w:pStyle w:val="12"/>
            </w:pPr>
            <w:r>
              <w:t>≥22人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独生子女残疾扶助人数</w:t>
            </w:r>
          </w:p>
        </w:tc>
        <w:tc>
          <w:tcPr>
            <w:tcW w:w="2551" w:type="dxa"/>
            <w:vAlign w:val="center"/>
          </w:tcPr>
          <w:p>
            <w:pPr>
              <w:pStyle w:val="12"/>
            </w:pPr>
            <w:r>
              <w:t>≥89人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计划生育手术并发症2级人数</w:t>
            </w:r>
          </w:p>
        </w:tc>
        <w:tc>
          <w:tcPr>
            <w:tcW w:w="2551" w:type="dxa"/>
            <w:vAlign w:val="center"/>
          </w:tcPr>
          <w:p>
            <w:pPr>
              <w:pStyle w:val="12"/>
            </w:pPr>
            <w:r>
              <w:t>≥2人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计划生育手术并发症3级人数</w:t>
            </w:r>
          </w:p>
        </w:tc>
        <w:tc>
          <w:tcPr>
            <w:tcW w:w="2551" w:type="dxa"/>
            <w:vAlign w:val="center"/>
          </w:tcPr>
          <w:p>
            <w:pPr>
              <w:pStyle w:val="12"/>
            </w:pPr>
            <w:r>
              <w:t>≥1人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计划生育家庭特别扶助政策落实率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扶助资金发放及时性</w:t>
            </w:r>
          </w:p>
        </w:tc>
        <w:tc>
          <w:tcPr>
            <w:tcW w:w="2835" w:type="dxa"/>
            <w:vAlign w:val="center"/>
          </w:tcPr>
          <w:p>
            <w:pPr>
              <w:pStyle w:val="12"/>
            </w:pPr>
            <w:r>
              <w:t>资金按要求及时发放到</w:t>
            </w:r>
          </w:p>
        </w:tc>
        <w:tc>
          <w:tcPr>
            <w:tcW w:w="2551" w:type="dxa"/>
            <w:vAlign w:val="center"/>
          </w:tcPr>
          <w:p>
            <w:pPr>
              <w:pStyle w:val="12"/>
            </w:pPr>
            <w:r>
              <w:t>当年全部发放到位</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计生特殊家庭生活补贴补助标准（独生子女死亡）</w:t>
            </w:r>
          </w:p>
          <w:p>
            <w:pPr>
              <w:pStyle w:val="12"/>
            </w:pPr>
          </w:p>
        </w:tc>
        <w:tc>
          <w:tcPr>
            <w:tcW w:w="2551" w:type="dxa"/>
            <w:vAlign w:val="center"/>
          </w:tcPr>
          <w:p>
            <w:pPr>
              <w:pStyle w:val="12"/>
            </w:pPr>
            <w:r>
              <w:t>400元/人/月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计生特殊家庭生活补贴补助标准（独生子女二级伤残）</w:t>
            </w:r>
          </w:p>
          <w:p>
            <w:pPr>
              <w:pStyle w:val="12"/>
            </w:pPr>
          </w:p>
        </w:tc>
        <w:tc>
          <w:tcPr>
            <w:tcW w:w="2551" w:type="dxa"/>
            <w:vAlign w:val="center"/>
          </w:tcPr>
          <w:p>
            <w:pPr>
              <w:pStyle w:val="12"/>
            </w:pPr>
            <w:r>
              <w:t>300元/人/月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计生特殊家庭生活补贴补助标准（独生子女三级伤残）</w:t>
            </w:r>
          </w:p>
          <w:p>
            <w:pPr>
              <w:pStyle w:val="12"/>
            </w:pPr>
          </w:p>
        </w:tc>
        <w:tc>
          <w:tcPr>
            <w:tcW w:w="2551" w:type="dxa"/>
            <w:vAlign w:val="center"/>
          </w:tcPr>
          <w:p>
            <w:pPr>
              <w:pStyle w:val="12"/>
            </w:pPr>
            <w:r>
              <w:t>200元/人/月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养老补贴发放标准</w:t>
            </w:r>
          </w:p>
        </w:tc>
        <w:tc>
          <w:tcPr>
            <w:tcW w:w="2835" w:type="dxa"/>
            <w:vAlign w:val="center"/>
          </w:tcPr>
          <w:p>
            <w:pPr>
              <w:pStyle w:val="12"/>
            </w:pPr>
            <w:r>
              <w:t>计生特殊家庭养老补贴补助标准（独生子女死亡和三级以上残疾）</w:t>
            </w:r>
          </w:p>
          <w:p>
            <w:pPr>
              <w:pStyle w:val="12"/>
            </w:pPr>
          </w:p>
        </w:tc>
        <w:tc>
          <w:tcPr>
            <w:tcW w:w="2551" w:type="dxa"/>
            <w:vAlign w:val="center"/>
          </w:tcPr>
          <w:p>
            <w:pPr>
              <w:pStyle w:val="12"/>
            </w:pPr>
            <w:r>
              <w:t>200元/人/月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一次性救助标准</w:t>
            </w:r>
          </w:p>
        </w:tc>
        <w:tc>
          <w:tcPr>
            <w:tcW w:w="2835" w:type="dxa"/>
            <w:vAlign w:val="center"/>
          </w:tcPr>
          <w:p>
            <w:pPr>
              <w:pStyle w:val="12"/>
            </w:pPr>
            <w:r>
              <w:t>独生子女为1972年8月15日以后出生，患有癌症的家庭</w:t>
            </w:r>
          </w:p>
          <w:p>
            <w:pPr>
              <w:pStyle w:val="12"/>
            </w:pPr>
          </w:p>
        </w:tc>
        <w:tc>
          <w:tcPr>
            <w:tcW w:w="2551" w:type="dxa"/>
            <w:vAlign w:val="center"/>
          </w:tcPr>
          <w:p>
            <w:pPr>
              <w:pStyle w:val="12"/>
            </w:pPr>
            <w:r>
              <w:t>20000户/1次/年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独生子女死亡，未再生育或收养子女的家庭</w:t>
            </w:r>
          </w:p>
          <w:p>
            <w:pPr>
              <w:pStyle w:val="12"/>
            </w:pPr>
          </w:p>
        </w:tc>
        <w:tc>
          <w:tcPr>
            <w:tcW w:w="2551" w:type="dxa"/>
            <w:vAlign w:val="center"/>
          </w:tcPr>
          <w:p>
            <w:pPr>
              <w:pStyle w:val="12"/>
            </w:pPr>
            <w:r>
              <w:t>20000户/1次/年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独生子女被依法鉴定为三级以上残疾的家庭</w:t>
            </w:r>
          </w:p>
          <w:p>
            <w:pPr>
              <w:pStyle w:val="12"/>
            </w:pPr>
          </w:p>
        </w:tc>
        <w:tc>
          <w:tcPr>
            <w:tcW w:w="2551" w:type="dxa"/>
            <w:vAlign w:val="center"/>
          </w:tcPr>
          <w:p>
            <w:pPr>
              <w:pStyle w:val="12"/>
            </w:pPr>
            <w:r>
              <w:t>10000户/1次/年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计划生育独生子女和双女家庭，父母双方死亡</w:t>
            </w:r>
          </w:p>
          <w:p>
            <w:pPr>
              <w:pStyle w:val="12"/>
            </w:pPr>
          </w:p>
        </w:tc>
        <w:tc>
          <w:tcPr>
            <w:tcW w:w="2551" w:type="dxa"/>
            <w:vAlign w:val="center"/>
          </w:tcPr>
          <w:p>
            <w:pPr>
              <w:pStyle w:val="12"/>
            </w:pPr>
            <w:r>
              <w:t>6000户/1次/年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计划生育独生子女和双女家庭，父母一方死亡</w:t>
            </w:r>
          </w:p>
          <w:p>
            <w:pPr>
              <w:pStyle w:val="12"/>
            </w:pPr>
          </w:p>
        </w:tc>
        <w:tc>
          <w:tcPr>
            <w:tcW w:w="2551" w:type="dxa"/>
            <w:vAlign w:val="center"/>
          </w:tcPr>
          <w:p>
            <w:pPr>
              <w:pStyle w:val="12"/>
            </w:pPr>
            <w:r>
              <w:t>3000户/1次/年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计划生育独生子女和双女家庭，父母双方残疾</w:t>
            </w:r>
          </w:p>
          <w:p>
            <w:pPr>
              <w:pStyle w:val="12"/>
            </w:pPr>
          </w:p>
        </w:tc>
        <w:tc>
          <w:tcPr>
            <w:tcW w:w="2551" w:type="dxa"/>
            <w:vAlign w:val="center"/>
          </w:tcPr>
          <w:p>
            <w:pPr>
              <w:pStyle w:val="12"/>
            </w:pPr>
            <w:r>
              <w:t>5000户/1次/年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计划生育独生子女和双女家庭，父母一方残疾</w:t>
            </w:r>
          </w:p>
          <w:p>
            <w:pPr>
              <w:pStyle w:val="12"/>
            </w:pPr>
          </w:p>
        </w:tc>
        <w:tc>
          <w:tcPr>
            <w:tcW w:w="2551" w:type="dxa"/>
            <w:vAlign w:val="center"/>
          </w:tcPr>
          <w:p>
            <w:pPr>
              <w:pStyle w:val="12"/>
            </w:pPr>
            <w:r>
              <w:t>3000户/1次/年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关怀扶助人数</w:t>
            </w:r>
          </w:p>
        </w:tc>
        <w:tc>
          <w:tcPr>
            <w:tcW w:w="2835" w:type="dxa"/>
            <w:vAlign w:val="center"/>
          </w:tcPr>
          <w:p>
            <w:pPr>
              <w:pStyle w:val="12"/>
            </w:pPr>
            <w:r>
              <w:t>计生特殊家庭关怀扶助人数</w:t>
            </w:r>
          </w:p>
        </w:tc>
        <w:tc>
          <w:tcPr>
            <w:tcW w:w="2551" w:type="dxa"/>
            <w:vAlign w:val="center"/>
          </w:tcPr>
          <w:p>
            <w:pPr>
              <w:pStyle w:val="12"/>
            </w:pPr>
            <w:r>
              <w:t>≥126人</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扶助对象覆盖率</w:t>
            </w:r>
          </w:p>
        </w:tc>
        <w:tc>
          <w:tcPr>
            <w:tcW w:w="2835" w:type="dxa"/>
            <w:vAlign w:val="center"/>
          </w:tcPr>
          <w:p>
            <w:pPr>
              <w:pStyle w:val="12"/>
            </w:pPr>
            <w:r>
              <w:t>实际享受计划生育特殊家庭关怀扶助政策的人数占我区达到扶助条件人数的比例</w:t>
            </w:r>
          </w:p>
          <w:p>
            <w:pPr>
              <w:pStyle w:val="12"/>
            </w:pPr>
          </w:p>
        </w:tc>
        <w:tc>
          <w:tcPr>
            <w:tcW w:w="2551" w:type="dxa"/>
            <w:vAlign w:val="center"/>
          </w:tcPr>
          <w:p>
            <w:pPr>
              <w:pStyle w:val="12"/>
            </w:pPr>
            <w:r>
              <w:t>100%</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2835" w:type="dxa"/>
            <w:vAlign w:val="center"/>
          </w:tcPr>
          <w:p>
            <w:pPr>
              <w:pStyle w:val="12"/>
            </w:pPr>
            <w:r>
              <w:t>资金按人数和月计算，每年7月底前一次性发放至目标人群</w:t>
            </w:r>
          </w:p>
          <w:p>
            <w:pPr>
              <w:pStyle w:val="12"/>
            </w:pPr>
          </w:p>
        </w:tc>
        <w:tc>
          <w:tcPr>
            <w:tcW w:w="2551" w:type="dxa"/>
            <w:vAlign w:val="center"/>
          </w:tcPr>
          <w:p>
            <w:pPr>
              <w:pStyle w:val="12"/>
            </w:pPr>
            <w:r>
              <w:t>每年7月底前足额发放至目标人群</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奖扶资金到位率</w:t>
            </w:r>
          </w:p>
        </w:tc>
        <w:tc>
          <w:tcPr>
            <w:tcW w:w="2835" w:type="dxa"/>
            <w:vAlign w:val="center"/>
          </w:tcPr>
          <w:p>
            <w:pPr>
              <w:pStyle w:val="12"/>
            </w:pPr>
            <w:r>
              <w:t>按文件要求，9月底前一次性发放到位</w:t>
            </w:r>
          </w:p>
        </w:tc>
        <w:tc>
          <w:tcPr>
            <w:tcW w:w="2551" w:type="dxa"/>
            <w:vAlign w:val="center"/>
          </w:tcPr>
          <w:p>
            <w:pPr>
              <w:pStyle w:val="12"/>
            </w:pPr>
            <w:r>
              <w:t>及时 足额发放到目标人群</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提高生活水平</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享受国家发展成果，执行国家政策</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扶助对象满意率</w:t>
            </w:r>
          </w:p>
        </w:tc>
        <w:tc>
          <w:tcPr>
            <w:tcW w:w="2835" w:type="dxa"/>
            <w:vAlign w:val="center"/>
          </w:tcPr>
          <w:p>
            <w:pPr>
              <w:pStyle w:val="12"/>
            </w:pPr>
            <w:r>
              <w:t>满意或较满意人数占受访人数的比率</w:t>
            </w:r>
          </w:p>
          <w:p>
            <w:pPr>
              <w:pStyle w:val="12"/>
            </w:pPr>
          </w:p>
        </w:tc>
        <w:tc>
          <w:tcPr>
            <w:tcW w:w="2551" w:type="dxa"/>
            <w:vAlign w:val="center"/>
          </w:tcPr>
          <w:p>
            <w:pPr>
              <w:pStyle w:val="12"/>
            </w:pPr>
            <w:r>
              <w:t>≥95%</w:t>
            </w:r>
          </w:p>
        </w:tc>
        <w:tc>
          <w:tcPr>
            <w:tcW w:w="2268" w:type="dxa"/>
            <w:vAlign w:val="center"/>
          </w:tcPr>
          <w:p>
            <w:pPr>
              <w:pStyle w:val="12"/>
            </w:pPr>
            <w:r>
              <w:t>《石家庄市鹿泉区计划生育特殊家庭关怀扶助办法》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41、石财社【2021】111号 关于提前下达2022年中央计划生育转移支付资金预算指标的通知（奖扶特扶）绩效目标表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符合计生政策的5576人奖扶人群、126名特扶人群、126名关怀扶助人群进行政策补助，解决农村独生子女和双女家庭的养老问题，提高家庭发展能力，缓解计划生育困难家庭在生产、生活、医疗和养老等方面的特殊困难，保障和改善民生，促进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奖扶扶助发放标准</w:t>
            </w:r>
          </w:p>
        </w:tc>
        <w:tc>
          <w:tcPr>
            <w:tcW w:w="2835" w:type="dxa"/>
            <w:vAlign w:val="center"/>
          </w:tcPr>
          <w:p>
            <w:pPr>
              <w:pStyle w:val="12"/>
            </w:pPr>
            <w:r>
              <w:t>农村部分计划生育家庭扶助发放标准</w:t>
            </w:r>
          </w:p>
        </w:tc>
        <w:tc>
          <w:tcPr>
            <w:tcW w:w="2551" w:type="dxa"/>
            <w:vAlign w:val="center"/>
          </w:tcPr>
          <w:p>
            <w:pPr>
              <w:pStyle w:val="12"/>
            </w:pPr>
            <w:r>
              <w:t>192人/年/元</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奖励扶助人数</w:t>
            </w:r>
          </w:p>
        </w:tc>
        <w:tc>
          <w:tcPr>
            <w:tcW w:w="2835" w:type="dxa"/>
            <w:vAlign w:val="center"/>
          </w:tcPr>
          <w:p>
            <w:pPr>
              <w:pStyle w:val="12"/>
            </w:pPr>
            <w:r>
              <w:t>农村部分计划生育家庭奖励扶助人数</w:t>
            </w:r>
          </w:p>
        </w:tc>
        <w:tc>
          <w:tcPr>
            <w:tcW w:w="2551" w:type="dxa"/>
            <w:vAlign w:val="center"/>
          </w:tcPr>
          <w:p>
            <w:pPr>
              <w:pStyle w:val="12"/>
            </w:pPr>
            <w:r>
              <w:t>≥5576人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实施农村奖励扶助政策的村占我区总村数的比例</w:t>
            </w:r>
          </w:p>
        </w:tc>
        <w:tc>
          <w:tcPr>
            <w:tcW w:w="2551" w:type="dxa"/>
            <w:vAlign w:val="center"/>
          </w:tcPr>
          <w:p>
            <w:pPr>
              <w:pStyle w:val="12"/>
            </w:pPr>
            <w:r>
              <w:t>100%</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独生子女死亡家庭扶助金发放标准</w:t>
            </w:r>
          </w:p>
        </w:tc>
        <w:tc>
          <w:tcPr>
            <w:tcW w:w="2551" w:type="dxa"/>
            <w:vAlign w:val="center"/>
          </w:tcPr>
          <w:p>
            <w:pPr>
              <w:pStyle w:val="12"/>
            </w:pPr>
            <w:r>
              <w:t>90人/月/元</w:t>
            </w: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独生子女残疾家庭扶助金发放标准</w:t>
            </w:r>
          </w:p>
        </w:tc>
        <w:tc>
          <w:tcPr>
            <w:tcW w:w="2551" w:type="dxa"/>
            <w:vAlign w:val="center"/>
          </w:tcPr>
          <w:p>
            <w:pPr>
              <w:pStyle w:val="12"/>
            </w:pPr>
            <w:r>
              <w:t>70人/月/元</w:t>
            </w: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计划生育手术并发症二级发放标准</w:t>
            </w:r>
          </w:p>
        </w:tc>
        <w:tc>
          <w:tcPr>
            <w:tcW w:w="2551" w:type="dxa"/>
            <w:vAlign w:val="center"/>
          </w:tcPr>
          <w:p>
            <w:pPr>
              <w:pStyle w:val="12"/>
            </w:pPr>
            <w:r>
              <w:t>60人/月/元</w:t>
            </w: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计划生育手术并发症三级标准</w:t>
            </w:r>
          </w:p>
        </w:tc>
        <w:tc>
          <w:tcPr>
            <w:tcW w:w="2551" w:type="dxa"/>
            <w:vAlign w:val="center"/>
          </w:tcPr>
          <w:p>
            <w:pPr>
              <w:pStyle w:val="12"/>
            </w:pPr>
            <w:r>
              <w:t>40人/月/元</w:t>
            </w: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独生子女死亡扶助人数</w:t>
            </w:r>
          </w:p>
        </w:tc>
        <w:tc>
          <w:tcPr>
            <w:tcW w:w="2551" w:type="dxa"/>
            <w:vAlign w:val="center"/>
          </w:tcPr>
          <w:p>
            <w:pPr>
              <w:pStyle w:val="12"/>
            </w:pPr>
            <w:r>
              <w:t>≥22人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独生子女残疾扶助人数</w:t>
            </w:r>
          </w:p>
        </w:tc>
        <w:tc>
          <w:tcPr>
            <w:tcW w:w="2551" w:type="dxa"/>
            <w:vAlign w:val="center"/>
          </w:tcPr>
          <w:p>
            <w:pPr>
              <w:pStyle w:val="12"/>
            </w:pPr>
            <w:r>
              <w:t>≥89人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计划生育手术并发症2级人数</w:t>
            </w:r>
          </w:p>
        </w:tc>
        <w:tc>
          <w:tcPr>
            <w:tcW w:w="2551" w:type="dxa"/>
            <w:vAlign w:val="center"/>
          </w:tcPr>
          <w:p>
            <w:pPr>
              <w:pStyle w:val="12"/>
            </w:pPr>
            <w:r>
              <w:t>≥2人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计划生育手术并发症3级人数</w:t>
            </w:r>
          </w:p>
        </w:tc>
        <w:tc>
          <w:tcPr>
            <w:tcW w:w="2551" w:type="dxa"/>
            <w:vAlign w:val="center"/>
          </w:tcPr>
          <w:p>
            <w:pPr>
              <w:pStyle w:val="12"/>
            </w:pPr>
            <w:r>
              <w:t>≥1人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计划生育家庭特别扶助政策落实率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扶助资金发放及时性</w:t>
            </w:r>
          </w:p>
        </w:tc>
        <w:tc>
          <w:tcPr>
            <w:tcW w:w="2835" w:type="dxa"/>
            <w:vAlign w:val="center"/>
          </w:tcPr>
          <w:p>
            <w:pPr>
              <w:pStyle w:val="12"/>
            </w:pPr>
            <w:r>
              <w:t>资金按要求及时发放到</w:t>
            </w:r>
          </w:p>
        </w:tc>
        <w:tc>
          <w:tcPr>
            <w:tcW w:w="2551" w:type="dxa"/>
            <w:vAlign w:val="center"/>
          </w:tcPr>
          <w:p>
            <w:pPr>
              <w:pStyle w:val="12"/>
            </w:pPr>
            <w:r>
              <w:t>当年全部发放到位</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计生特殊家庭生活补贴补助标准（独生子女死亡）</w:t>
            </w:r>
          </w:p>
        </w:tc>
        <w:tc>
          <w:tcPr>
            <w:tcW w:w="2551" w:type="dxa"/>
            <w:vAlign w:val="center"/>
          </w:tcPr>
          <w:p>
            <w:pPr>
              <w:pStyle w:val="12"/>
            </w:pPr>
            <w:r>
              <w:t>400元/人/月</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计生特殊家庭生活补贴补助标准（独生子女二级伤残）</w:t>
            </w:r>
          </w:p>
        </w:tc>
        <w:tc>
          <w:tcPr>
            <w:tcW w:w="2551" w:type="dxa"/>
            <w:vAlign w:val="center"/>
          </w:tcPr>
          <w:p>
            <w:pPr>
              <w:pStyle w:val="12"/>
            </w:pPr>
            <w:r>
              <w:t>300元/人/月</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计生特殊家庭生活补贴补助标准（独生子女三级伤残）</w:t>
            </w:r>
          </w:p>
        </w:tc>
        <w:tc>
          <w:tcPr>
            <w:tcW w:w="2551" w:type="dxa"/>
            <w:vAlign w:val="center"/>
          </w:tcPr>
          <w:p>
            <w:pPr>
              <w:pStyle w:val="12"/>
            </w:pPr>
            <w:r>
              <w:t>200元/人/月</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养老补贴发放标准</w:t>
            </w:r>
          </w:p>
        </w:tc>
        <w:tc>
          <w:tcPr>
            <w:tcW w:w="2835" w:type="dxa"/>
            <w:vAlign w:val="center"/>
          </w:tcPr>
          <w:p>
            <w:pPr>
              <w:pStyle w:val="12"/>
            </w:pPr>
            <w:r>
              <w:t>计生特殊家庭养老补贴补助标准（独生子女死亡和三级以上残疾）</w:t>
            </w:r>
          </w:p>
        </w:tc>
        <w:tc>
          <w:tcPr>
            <w:tcW w:w="2551" w:type="dxa"/>
            <w:vAlign w:val="center"/>
          </w:tcPr>
          <w:p>
            <w:pPr>
              <w:pStyle w:val="12"/>
            </w:pPr>
            <w:r>
              <w:t>200元/人/月</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一次性救助标准</w:t>
            </w:r>
          </w:p>
        </w:tc>
        <w:tc>
          <w:tcPr>
            <w:tcW w:w="2835" w:type="dxa"/>
            <w:vAlign w:val="center"/>
          </w:tcPr>
          <w:p>
            <w:pPr>
              <w:pStyle w:val="12"/>
            </w:pPr>
            <w:r>
              <w:t>独生子女为1972年8月15日以后出生，患有癌症的家庭</w:t>
            </w:r>
          </w:p>
        </w:tc>
        <w:tc>
          <w:tcPr>
            <w:tcW w:w="2551" w:type="dxa"/>
            <w:vAlign w:val="center"/>
          </w:tcPr>
          <w:p>
            <w:pPr>
              <w:pStyle w:val="12"/>
            </w:pPr>
            <w:r>
              <w:t>20000户/1次/年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独生子女死亡，未再生育或收养子女的家庭</w:t>
            </w:r>
          </w:p>
        </w:tc>
        <w:tc>
          <w:tcPr>
            <w:tcW w:w="2551" w:type="dxa"/>
            <w:vAlign w:val="center"/>
          </w:tcPr>
          <w:p>
            <w:pPr>
              <w:pStyle w:val="12"/>
            </w:pPr>
            <w:r>
              <w:t>20000户/1次/年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独生子女被依法鉴定为三级以上残疾的家庭</w:t>
            </w:r>
          </w:p>
        </w:tc>
        <w:tc>
          <w:tcPr>
            <w:tcW w:w="2551" w:type="dxa"/>
            <w:vAlign w:val="center"/>
          </w:tcPr>
          <w:p>
            <w:pPr>
              <w:pStyle w:val="12"/>
            </w:pPr>
            <w:r>
              <w:t>10000户/1次/年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计划生育独生子女和双女家庭，父母双方死亡</w:t>
            </w:r>
          </w:p>
        </w:tc>
        <w:tc>
          <w:tcPr>
            <w:tcW w:w="2551" w:type="dxa"/>
            <w:vAlign w:val="center"/>
          </w:tcPr>
          <w:p>
            <w:pPr>
              <w:pStyle w:val="12"/>
            </w:pPr>
            <w:r>
              <w:t>6000户/1次/年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计划生育独生子女和双女家庭，父母一方死亡</w:t>
            </w:r>
          </w:p>
        </w:tc>
        <w:tc>
          <w:tcPr>
            <w:tcW w:w="2551" w:type="dxa"/>
            <w:vAlign w:val="center"/>
          </w:tcPr>
          <w:p>
            <w:pPr>
              <w:pStyle w:val="12"/>
            </w:pPr>
            <w:r>
              <w:t>3000户/1次/年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计划生育独生子女和双女家庭，父母双方残疾</w:t>
            </w:r>
          </w:p>
        </w:tc>
        <w:tc>
          <w:tcPr>
            <w:tcW w:w="2551" w:type="dxa"/>
            <w:vAlign w:val="center"/>
          </w:tcPr>
          <w:p>
            <w:pPr>
              <w:pStyle w:val="12"/>
            </w:pPr>
            <w:r>
              <w:t>5000户/1次/年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计划生育独生子女和双女家庭，父母一方残疾</w:t>
            </w:r>
          </w:p>
        </w:tc>
        <w:tc>
          <w:tcPr>
            <w:tcW w:w="2551" w:type="dxa"/>
            <w:vAlign w:val="center"/>
          </w:tcPr>
          <w:p>
            <w:pPr>
              <w:pStyle w:val="12"/>
            </w:pPr>
            <w:r>
              <w:t>3000户/1次/年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关怀扶助人数</w:t>
            </w:r>
          </w:p>
        </w:tc>
        <w:tc>
          <w:tcPr>
            <w:tcW w:w="2835" w:type="dxa"/>
            <w:vAlign w:val="center"/>
          </w:tcPr>
          <w:p>
            <w:pPr>
              <w:pStyle w:val="12"/>
            </w:pPr>
            <w:r>
              <w:t>计生特殊家庭关怀扶助人数</w:t>
            </w:r>
          </w:p>
        </w:tc>
        <w:tc>
          <w:tcPr>
            <w:tcW w:w="2551" w:type="dxa"/>
            <w:vAlign w:val="center"/>
          </w:tcPr>
          <w:p>
            <w:pPr>
              <w:pStyle w:val="12"/>
            </w:pPr>
            <w:r>
              <w:t>≥126人</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扶助对象覆盖率</w:t>
            </w:r>
          </w:p>
        </w:tc>
        <w:tc>
          <w:tcPr>
            <w:tcW w:w="2835" w:type="dxa"/>
            <w:vAlign w:val="center"/>
          </w:tcPr>
          <w:p>
            <w:pPr>
              <w:pStyle w:val="12"/>
            </w:pPr>
            <w:r>
              <w:t>实际享受计划生育特殊家庭关怀扶助政策的人数占我区达到扶助条件人数的比例</w:t>
            </w:r>
          </w:p>
        </w:tc>
        <w:tc>
          <w:tcPr>
            <w:tcW w:w="2551" w:type="dxa"/>
            <w:vAlign w:val="center"/>
          </w:tcPr>
          <w:p>
            <w:pPr>
              <w:pStyle w:val="12"/>
            </w:pPr>
            <w:r>
              <w:t>100%</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2835" w:type="dxa"/>
            <w:vAlign w:val="center"/>
          </w:tcPr>
          <w:p>
            <w:pPr>
              <w:pStyle w:val="12"/>
            </w:pPr>
            <w:r>
              <w:t>资金按人数和月计算，每年7月底前一次性发放至目标人群</w:t>
            </w:r>
          </w:p>
        </w:tc>
        <w:tc>
          <w:tcPr>
            <w:tcW w:w="2551" w:type="dxa"/>
            <w:vAlign w:val="center"/>
          </w:tcPr>
          <w:p>
            <w:pPr>
              <w:pStyle w:val="12"/>
            </w:pPr>
            <w:r>
              <w:t>每年7月底前足额发放至目标人群</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奖扶资金到位率</w:t>
            </w:r>
          </w:p>
        </w:tc>
        <w:tc>
          <w:tcPr>
            <w:tcW w:w="2835" w:type="dxa"/>
            <w:vAlign w:val="center"/>
          </w:tcPr>
          <w:p>
            <w:pPr>
              <w:pStyle w:val="12"/>
            </w:pPr>
            <w:r>
              <w:t>按文件要求，9月底前一次性发放到位</w:t>
            </w:r>
          </w:p>
        </w:tc>
        <w:tc>
          <w:tcPr>
            <w:tcW w:w="2551" w:type="dxa"/>
            <w:vAlign w:val="center"/>
          </w:tcPr>
          <w:p>
            <w:pPr>
              <w:pStyle w:val="12"/>
            </w:pPr>
            <w:r>
              <w:t>及时 足额发放到目标人群</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提高生活水平</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享受国家发展成果，执行国家政策</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扶助对象满意率</w:t>
            </w:r>
          </w:p>
        </w:tc>
        <w:tc>
          <w:tcPr>
            <w:tcW w:w="2835" w:type="dxa"/>
            <w:vAlign w:val="center"/>
          </w:tcPr>
          <w:p>
            <w:pPr>
              <w:pStyle w:val="12"/>
            </w:pPr>
            <w:r>
              <w:t>满意或较满意人数占受访人数的比率</w:t>
            </w:r>
          </w:p>
        </w:tc>
        <w:tc>
          <w:tcPr>
            <w:tcW w:w="2551" w:type="dxa"/>
            <w:vAlign w:val="center"/>
          </w:tcPr>
          <w:p>
            <w:pPr>
              <w:pStyle w:val="12"/>
            </w:pPr>
            <w:r>
              <w:t>≥95%</w:t>
            </w:r>
          </w:p>
        </w:tc>
        <w:tc>
          <w:tcPr>
            <w:tcW w:w="2268" w:type="dxa"/>
            <w:vAlign w:val="center"/>
          </w:tcPr>
          <w:p>
            <w:pPr>
              <w:pStyle w:val="12"/>
            </w:pPr>
            <w:r>
              <w:t>《石家庄市鹿泉区计划生育特殊家庭关怀扶助办法》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42、石财社【2021】42号 关于下达2021年中央基本公共卫生服务补助资金（第二批）的通知绩效目标表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1.提高基本基本公共卫生服务水平.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项目监督监管成本</w:t>
            </w:r>
          </w:p>
        </w:tc>
        <w:tc>
          <w:tcPr>
            <w:tcW w:w="2835" w:type="dxa"/>
            <w:vAlign w:val="center"/>
          </w:tcPr>
          <w:p>
            <w:pPr>
              <w:pStyle w:val="12"/>
            </w:pPr>
            <w:r>
              <w:t>项目监督监管成本</w:t>
            </w:r>
          </w:p>
        </w:tc>
        <w:tc>
          <w:tcPr>
            <w:tcW w:w="2551" w:type="dxa"/>
            <w:vAlign w:val="center"/>
          </w:tcPr>
          <w:p>
            <w:pPr>
              <w:pStyle w:val="12"/>
            </w:pPr>
            <w:r>
              <w:t>4.78万元</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服务水平</w:t>
            </w:r>
          </w:p>
        </w:tc>
        <w:tc>
          <w:tcPr>
            <w:tcW w:w="2835" w:type="dxa"/>
            <w:vAlign w:val="center"/>
          </w:tcPr>
          <w:p>
            <w:pPr>
              <w:pStyle w:val="12"/>
            </w:pPr>
            <w:r>
              <w:t>服务水平</w:t>
            </w:r>
          </w:p>
        </w:tc>
        <w:tc>
          <w:tcPr>
            <w:tcW w:w="2551" w:type="dxa"/>
            <w:vAlign w:val="center"/>
          </w:tcPr>
          <w:p>
            <w:pPr>
              <w:pStyle w:val="12"/>
            </w:pPr>
            <w:r>
              <w:t>不断提高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每年12月31日前工作完成率</w:t>
            </w:r>
          </w:p>
        </w:tc>
        <w:tc>
          <w:tcPr>
            <w:tcW w:w="2551" w:type="dxa"/>
            <w:vAlign w:val="center"/>
          </w:tcPr>
          <w:p>
            <w:pPr>
              <w:pStyle w:val="12"/>
            </w:pPr>
            <w:r>
              <w:t>按规定时间完成</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477950人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居民健康素养水平</w:t>
            </w:r>
          </w:p>
        </w:tc>
        <w:tc>
          <w:tcPr>
            <w:tcW w:w="2835" w:type="dxa"/>
            <w:vAlign w:val="center"/>
          </w:tcPr>
          <w:p>
            <w:pPr>
              <w:pStyle w:val="12"/>
            </w:pPr>
            <w:r>
              <w:t>居民健康素养水平</w:t>
            </w:r>
          </w:p>
        </w:tc>
        <w:tc>
          <w:tcPr>
            <w:tcW w:w="2551" w:type="dxa"/>
            <w:vAlign w:val="center"/>
          </w:tcPr>
          <w:p>
            <w:pPr>
              <w:pStyle w:val="12"/>
            </w:pPr>
            <w:r>
              <w:t>不断提高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城乡居民对基本公共卫生服务满意率</w:t>
            </w:r>
          </w:p>
        </w:tc>
        <w:tc>
          <w:tcPr>
            <w:tcW w:w="2551" w:type="dxa"/>
            <w:vAlign w:val="center"/>
          </w:tcPr>
          <w:p>
            <w:pPr>
              <w:pStyle w:val="12"/>
            </w:pPr>
            <w:r>
              <w:t>≥85%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43、石财社［2021］103号关于提前下达2022年基本公共卫生服务市级补助资金的通知绩效目标表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1.1、为鹿泉区589278人提供基本公共卫生项目服务，对城乡居民健康进行干预，减少危害健康的因素，有效预防传染病及慢性病，使其享有均等的基本公共卫生服务。</w:t>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居民规范化电子健康档案覆盖率</w:t>
            </w:r>
          </w:p>
        </w:tc>
        <w:tc>
          <w:tcPr>
            <w:tcW w:w="2835" w:type="dxa"/>
            <w:vAlign w:val="center"/>
          </w:tcPr>
          <w:p>
            <w:pPr>
              <w:pStyle w:val="12"/>
            </w:pPr>
            <w:r>
              <w:t>建立规范化电子档案覆盖人数占辖区内常住居民数的比率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老年人城乡社区规范健康服务率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589278人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2835" w:type="dxa"/>
            <w:vAlign w:val="center"/>
          </w:tcPr>
          <w:p>
            <w:pPr>
              <w:pStyle w:val="12"/>
            </w:pPr>
            <w:r>
              <w:t>按照规范要求进行肺结核患者健康管理的人数占年度内应管理肺结核患者人数的比率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每服务一人补助的钱数</w:t>
            </w:r>
          </w:p>
        </w:tc>
        <w:tc>
          <w:tcPr>
            <w:tcW w:w="2551" w:type="dxa"/>
            <w:vAlign w:val="center"/>
          </w:tcPr>
          <w:p>
            <w:pPr>
              <w:pStyle w:val="12"/>
            </w:pPr>
            <w:r>
              <w:t>16.8元/人</w:t>
            </w:r>
          </w:p>
        </w:tc>
        <w:tc>
          <w:tcPr>
            <w:tcW w:w="2268"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每年12月31日前工作完成率</w:t>
            </w:r>
          </w:p>
        </w:tc>
        <w:tc>
          <w:tcPr>
            <w:tcW w:w="2551" w:type="dxa"/>
            <w:vAlign w:val="center"/>
          </w:tcPr>
          <w:p>
            <w:pPr>
              <w:pStyle w:val="12"/>
            </w:pPr>
            <w:r>
              <w:t>按规定时间完成</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健康档案使用率</w:t>
            </w:r>
          </w:p>
        </w:tc>
        <w:tc>
          <w:tcPr>
            <w:tcW w:w="2835" w:type="dxa"/>
            <w:vAlign w:val="center"/>
          </w:tcPr>
          <w:p>
            <w:pPr>
              <w:pStyle w:val="12"/>
            </w:pPr>
            <w:r>
              <w:t>抽查档案中有动态记录的档案份</w:t>
            </w:r>
          </w:p>
        </w:tc>
        <w:tc>
          <w:tcPr>
            <w:tcW w:w="2551" w:type="dxa"/>
            <w:vAlign w:val="center"/>
          </w:tcPr>
          <w:p>
            <w:pPr>
              <w:pStyle w:val="12"/>
            </w:pPr>
            <w:r>
              <w:t>≥50%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为区域内居民提供基本公共卫生服务的能力和效果</w:t>
            </w:r>
          </w:p>
        </w:tc>
        <w:tc>
          <w:tcPr>
            <w:tcW w:w="2551" w:type="dxa"/>
            <w:vAlign w:val="center"/>
          </w:tcPr>
          <w:p>
            <w:pPr>
              <w:pStyle w:val="12"/>
            </w:pPr>
            <w:r>
              <w:t>不断提高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评价结果与奖补挂钩</w:t>
            </w:r>
          </w:p>
        </w:tc>
        <w:tc>
          <w:tcPr>
            <w:tcW w:w="2835" w:type="dxa"/>
            <w:vAlign w:val="center"/>
          </w:tcPr>
          <w:p>
            <w:pPr>
              <w:pStyle w:val="12"/>
            </w:pPr>
            <w:r>
              <w:t>每年底对当年基本公卫工作进行绩效考核，结果为优秀的单位给予奖励</w:t>
            </w:r>
          </w:p>
        </w:tc>
        <w:tc>
          <w:tcPr>
            <w:tcW w:w="2551" w:type="dxa"/>
            <w:vAlign w:val="center"/>
          </w:tcPr>
          <w:p>
            <w:pPr>
              <w:pStyle w:val="12"/>
            </w:pPr>
            <w:r>
              <w:t>给予考核结果优秀的单位资金补助</w:t>
            </w:r>
          </w:p>
        </w:tc>
        <w:tc>
          <w:tcPr>
            <w:tcW w:w="2268" w:type="dxa"/>
            <w:vAlign w:val="center"/>
          </w:tcPr>
          <w:p>
            <w:pPr>
              <w:pStyle w:val="12"/>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满意和较满意对象占总调查对象的比率</w:t>
            </w:r>
          </w:p>
        </w:tc>
        <w:tc>
          <w:tcPr>
            <w:tcW w:w="2551" w:type="dxa"/>
            <w:vAlign w:val="center"/>
          </w:tcPr>
          <w:p>
            <w:pPr>
              <w:pStyle w:val="12"/>
            </w:pPr>
            <w:r>
              <w:t>≥85%</w:t>
            </w:r>
          </w:p>
        </w:tc>
        <w:tc>
          <w:tcPr>
            <w:tcW w:w="2268" w:type="dxa"/>
            <w:vAlign w:val="center"/>
          </w:tcPr>
          <w:p>
            <w:pPr>
              <w:pStyle w:val="12"/>
            </w:pPr>
            <w:r>
              <w:t>考核指标、电话回访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44、石财社［2021］104号关于提前下达2022年新生儿出生缺陷干预工程市级补助资金的通知绩效目标表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1.预计完成10000人次筛查，通过三级预防，降低新生儿出生缺陷，提升出生人口素质。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2835" w:type="dxa"/>
            <w:vAlign w:val="center"/>
          </w:tcPr>
          <w:p>
            <w:pPr>
              <w:pStyle w:val="12"/>
            </w:pPr>
            <w:r>
              <w:t>完成出生缺陷干预筛查人次</w:t>
            </w:r>
          </w:p>
        </w:tc>
        <w:tc>
          <w:tcPr>
            <w:tcW w:w="2551" w:type="dxa"/>
            <w:vAlign w:val="center"/>
          </w:tcPr>
          <w:p>
            <w:pPr>
              <w:pStyle w:val="12"/>
            </w:pPr>
            <w:r>
              <w:t>≥10000人次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2835" w:type="dxa"/>
            <w:vAlign w:val="center"/>
          </w:tcPr>
          <w:p>
            <w:pPr>
              <w:pStyle w:val="12"/>
            </w:pPr>
            <w:r>
              <w:t>完成上级下达任务率</w:t>
            </w:r>
          </w:p>
        </w:tc>
        <w:tc>
          <w:tcPr>
            <w:tcW w:w="2551" w:type="dxa"/>
            <w:vAlign w:val="center"/>
          </w:tcPr>
          <w:p>
            <w:pPr>
              <w:pStyle w:val="12"/>
            </w:pPr>
            <w:r>
              <w:t>100%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12月31日前顺利开展项目完成上级下达任务</w:t>
            </w:r>
          </w:p>
        </w:tc>
        <w:tc>
          <w:tcPr>
            <w:tcW w:w="2551" w:type="dxa"/>
            <w:vAlign w:val="center"/>
          </w:tcPr>
          <w:p>
            <w:pPr>
              <w:pStyle w:val="12"/>
            </w:pPr>
            <w:r>
              <w:t>12月31日前顺利开展项目完成上级下达任务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2835" w:type="dxa"/>
            <w:vAlign w:val="center"/>
          </w:tcPr>
          <w:p>
            <w:pPr>
              <w:pStyle w:val="12"/>
            </w:pPr>
            <w:r>
              <w:t>每人次筛查成本费用</w:t>
            </w:r>
          </w:p>
        </w:tc>
        <w:tc>
          <w:tcPr>
            <w:tcW w:w="2551" w:type="dxa"/>
            <w:vAlign w:val="center"/>
          </w:tcPr>
          <w:p>
            <w:pPr>
              <w:pStyle w:val="12"/>
            </w:pPr>
            <w:r>
              <w:t>912.8元/人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对疾病做到早发现早治疗，减轻家庭负担，提升可持续发展能力</w:t>
            </w:r>
          </w:p>
        </w:tc>
        <w:tc>
          <w:tcPr>
            <w:tcW w:w="2551" w:type="dxa"/>
            <w:vAlign w:val="center"/>
          </w:tcPr>
          <w:p>
            <w:pPr>
              <w:pStyle w:val="12"/>
            </w:pPr>
            <w:r>
              <w:t>对疾病做到早发现早治疗，减轻家庭负担，提升可持续发展能力</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45、石财社［2021］105号关于提前下达2022年基本药物制度市级补助资金的通知绩效目标表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使群众享受利民惠民政策，对208个实施药品零差率销售的村卫生室进行考核后补助，保障村卫生室基本运行，落实基层医疗机构综合改革政策。项目全年执行，项目支出根据考核结果进行分配（考核不合格的村卫生室不予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药品零差率资金发放标准</w:t>
            </w:r>
          </w:p>
        </w:tc>
        <w:tc>
          <w:tcPr>
            <w:tcW w:w="2835" w:type="dxa"/>
            <w:vAlign w:val="center"/>
          </w:tcPr>
          <w:p>
            <w:pPr>
              <w:pStyle w:val="12"/>
            </w:pPr>
            <w:r>
              <w:t>对实行药品零差率销售的村卫生室，按照辖区内城乡居民医保参保人数，以人均8元的标准分两次进行补贴</w:t>
            </w:r>
          </w:p>
        </w:tc>
        <w:tc>
          <w:tcPr>
            <w:tcW w:w="2551" w:type="dxa"/>
            <w:vAlign w:val="center"/>
          </w:tcPr>
          <w:p>
            <w:pPr>
              <w:pStyle w:val="12"/>
            </w:pPr>
            <w:r>
              <w:t>8元/人</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资金补助的村卫生室数量</w:t>
            </w:r>
          </w:p>
        </w:tc>
        <w:tc>
          <w:tcPr>
            <w:tcW w:w="2835" w:type="dxa"/>
            <w:vAlign w:val="center"/>
          </w:tcPr>
          <w:p>
            <w:pPr>
              <w:pStyle w:val="12"/>
            </w:pPr>
            <w:r>
              <w:t>对符合纳入财政专项资金保障的实行药品零差率销售的村卫生室数量</w:t>
            </w:r>
          </w:p>
        </w:tc>
        <w:tc>
          <w:tcPr>
            <w:tcW w:w="2551" w:type="dxa"/>
            <w:vAlign w:val="center"/>
          </w:tcPr>
          <w:p>
            <w:pPr>
              <w:pStyle w:val="12"/>
            </w:pPr>
            <w:r>
              <w:t>208个</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药品加成</w:t>
            </w:r>
          </w:p>
        </w:tc>
        <w:tc>
          <w:tcPr>
            <w:tcW w:w="2835" w:type="dxa"/>
            <w:vAlign w:val="center"/>
          </w:tcPr>
          <w:p>
            <w:pPr>
              <w:pStyle w:val="12"/>
            </w:pPr>
            <w:r>
              <w:t>药品出库价-入库价</w:t>
            </w:r>
          </w:p>
        </w:tc>
        <w:tc>
          <w:tcPr>
            <w:tcW w:w="2551" w:type="dxa"/>
            <w:vAlign w:val="center"/>
          </w:tcPr>
          <w:p>
            <w:pPr>
              <w:pStyle w:val="12"/>
            </w:pPr>
            <w:r>
              <w:t>无加成</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药品零差率资金发放到位率</w:t>
            </w:r>
          </w:p>
        </w:tc>
        <w:tc>
          <w:tcPr>
            <w:tcW w:w="2835" w:type="dxa"/>
            <w:vAlign w:val="center"/>
          </w:tcPr>
          <w:p>
            <w:pPr>
              <w:pStyle w:val="12"/>
            </w:pPr>
            <w:r>
              <w:t>实行零差率的村卫生室占208所村卫生室的比率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减轻基础人民就医负担</w:t>
            </w:r>
          </w:p>
        </w:tc>
        <w:tc>
          <w:tcPr>
            <w:tcW w:w="2835" w:type="dxa"/>
            <w:vAlign w:val="center"/>
          </w:tcPr>
          <w:p>
            <w:pPr>
              <w:pStyle w:val="12"/>
            </w:pPr>
            <w:r>
              <w:t>有效降低村民看病贵问题、调高困难群众生活水平提升情况</w:t>
            </w:r>
          </w:p>
        </w:tc>
        <w:tc>
          <w:tcPr>
            <w:tcW w:w="2551" w:type="dxa"/>
            <w:vAlign w:val="center"/>
          </w:tcPr>
          <w:p>
            <w:pPr>
              <w:pStyle w:val="12"/>
            </w:pPr>
            <w:r>
              <w:t>降低成本</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村医满意度</w:t>
            </w:r>
          </w:p>
        </w:tc>
        <w:tc>
          <w:tcPr>
            <w:tcW w:w="2835" w:type="dxa"/>
            <w:vAlign w:val="center"/>
          </w:tcPr>
          <w:p>
            <w:pPr>
              <w:pStyle w:val="12"/>
            </w:pPr>
            <w:r>
              <w:t>满意或较满意的患者人数占被调查人数的比例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46、石财社［2021］115号关于提前下达2022年重大传染病防控经费预算的通知绩效目标表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1.完成2500人次的筛查任务，及时随访，关注现有病人贯彻落实国务院《关于进一步加强艾滋病防治工作的通知》，联合妇联等部门，建立艾滋病和性病防治有效结合的工作机制。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2835" w:type="dxa"/>
            <w:vAlign w:val="center"/>
          </w:tcPr>
          <w:p>
            <w:pPr>
              <w:pStyle w:val="12"/>
            </w:pPr>
            <w:r>
              <w:t>12月31日前完成艾滋病筛查人数</w:t>
            </w:r>
          </w:p>
        </w:tc>
        <w:tc>
          <w:tcPr>
            <w:tcW w:w="2551" w:type="dxa"/>
            <w:vAlign w:val="center"/>
          </w:tcPr>
          <w:p>
            <w:pPr>
              <w:pStyle w:val="12"/>
            </w:pPr>
            <w:r>
              <w:t>≥2500人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检出精神障碍患者人数</w:t>
            </w:r>
          </w:p>
        </w:tc>
        <w:tc>
          <w:tcPr>
            <w:tcW w:w="2835" w:type="dxa"/>
            <w:vAlign w:val="center"/>
          </w:tcPr>
          <w:p>
            <w:pPr>
              <w:pStyle w:val="12"/>
            </w:pPr>
            <w:r>
              <w:t>检出精神障碍患者人数</w:t>
            </w:r>
          </w:p>
        </w:tc>
        <w:tc>
          <w:tcPr>
            <w:tcW w:w="2551" w:type="dxa"/>
            <w:vAlign w:val="center"/>
          </w:tcPr>
          <w:p>
            <w:pPr>
              <w:pStyle w:val="12"/>
            </w:pPr>
            <w:r>
              <w:t>≥2240人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规范管理精神障碍患者人数</w:t>
            </w:r>
          </w:p>
        </w:tc>
        <w:tc>
          <w:tcPr>
            <w:tcW w:w="2835" w:type="dxa"/>
            <w:vAlign w:val="center"/>
          </w:tcPr>
          <w:p>
            <w:pPr>
              <w:pStyle w:val="12"/>
            </w:pPr>
            <w:r>
              <w:t>规范管理精神障碍患者人数</w:t>
            </w:r>
          </w:p>
        </w:tc>
        <w:tc>
          <w:tcPr>
            <w:tcW w:w="2551" w:type="dxa"/>
            <w:vAlign w:val="center"/>
          </w:tcPr>
          <w:p>
            <w:pPr>
              <w:pStyle w:val="12"/>
            </w:pPr>
            <w:r>
              <w:t>≥2069人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艾滋病随访率</w:t>
            </w:r>
          </w:p>
        </w:tc>
        <w:tc>
          <w:tcPr>
            <w:tcW w:w="2835" w:type="dxa"/>
            <w:vAlign w:val="center"/>
          </w:tcPr>
          <w:p>
            <w:pPr>
              <w:pStyle w:val="12"/>
            </w:pPr>
            <w:r>
              <w:t>辖区内现有艾滋病病人随访率</w:t>
            </w:r>
          </w:p>
        </w:tc>
        <w:tc>
          <w:tcPr>
            <w:tcW w:w="2551" w:type="dxa"/>
            <w:vAlign w:val="center"/>
          </w:tcPr>
          <w:p>
            <w:pPr>
              <w:pStyle w:val="12"/>
            </w:pPr>
            <w:r>
              <w:t>≥98%</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精神障碍患者管理率</w:t>
            </w:r>
          </w:p>
        </w:tc>
        <w:tc>
          <w:tcPr>
            <w:tcW w:w="2835" w:type="dxa"/>
            <w:vAlign w:val="center"/>
          </w:tcPr>
          <w:p>
            <w:pPr>
              <w:pStyle w:val="12"/>
            </w:pPr>
            <w:r>
              <w:t>精神障碍患者管理率</w:t>
            </w:r>
          </w:p>
        </w:tc>
        <w:tc>
          <w:tcPr>
            <w:tcW w:w="2551" w:type="dxa"/>
            <w:vAlign w:val="center"/>
          </w:tcPr>
          <w:p>
            <w:pPr>
              <w:pStyle w:val="12"/>
            </w:pPr>
            <w:r>
              <w:t>≥92.37%</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2835" w:type="dxa"/>
            <w:vAlign w:val="center"/>
          </w:tcPr>
          <w:p>
            <w:pPr>
              <w:pStyle w:val="12"/>
            </w:pPr>
            <w:r>
              <w:t>每人次的筛查成本</w:t>
            </w:r>
          </w:p>
        </w:tc>
        <w:tc>
          <w:tcPr>
            <w:tcW w:w="2551" w:type="dxa"/>
            <w:vAlign w:val="center"/>
          </w:tcPr>
          <w:p>
            <w:pPr>
              <w:pStyle w:val="12"/>
            </w:pPr>
            <w:r>
              <w:t>84元/人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顺利开展并完成项目</w:t>
            </w:r>
          </w:p>
        </w:tc>
        <w:tc>
          <w:tcPr>
            <w:tcW w:w="2835" w:type="dxa"/>
            <w:vAlign w:val="center"/>
          </w:tcPr>
          <w:p>
            <w:pPr>
              <w:pStyle w:val="12"/>
            </w:pPr>
            <w:r>
              <w:t>12月31日前顺利开展并完成筛查任务</w:t>
            </w:r>
          </w:p>
        </w:tc>
        <w:tc>
          <w:tcPr>
            <w:tcW w:w="2551" w:type="dxa"/>
            <w:vAlign w:val="center"/>
          </w:tcPr>
          <w:p>
            <w:pPr>
              <w:pStyle w:val="12"/>
            </w:pPr>
            <w:r>
              <w:t>顺利开展并完成筛查任务</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提升家庭可持续发展能力</w:t>
            </w:r>
          </w:p>
        </w:tc>
        <w:tc>
          <w:tcPr>
            <w:tcW w:w="2551" w:type="dxa"/>
            <w:vAlign w:val="center"/>
          </w:tcPr>
          <w:p>
            <w:pPr>
              <w:pStyle w:val="12"/>
            </w:pPr>
            <w:r>
              <w:t>减轻负担，提升能力</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47、石财社［2021］116号关于提前下达2022年中央医疗服务与保障能力提升（卫生健康人才培养）补助资金预算的通知绩效目标表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1.对乡村两级基层卫生人员进行培训，以提高基层医疗卫生服务能力和家庭医生团队实用技能为重点，不断提高基层医疗卫生服务水平。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2835" w:type="dxa"/>
            <w:vAlign w:val="center"/>
          </w:tcPr>
          <w:p>
            <w:pPr>
              <w:pStyle w:val="12"/>
            </w:pPr>
            <w:r>
              <w:t>按照省级文件安排分配学院数量</w:t>
            </w:r>
          </w:p>
        </w:tc>
        <w:tc>
          <w:tcPr>
            <w:tcW w:w="2551" w:type="dxa"/>
            <w:vAlign w:val="center"/>
          </w:tcPr>
          <w:p>
            <w:pPr>
              <w:pStyle w:val="12"/>
            </w:pPr>
            <w:r>
              <w:t>按上级文件要求确定</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2835" w:type="dxa"/>
            <w:vAlign w:val="center"/>
          </w:tcPr>
          <w:p>
            <w:pPr>
              <w:pStyle w:val="12"/>
            </w:pPr>
            <w:r>
              <w:t>按照每人每天落实落实资金</w:t>
            </w:r>
          </w:p>
        </w:tc>
        <w:tc>
          <w:tcPr>
            <w:tcW w:w="2551" w:type="dxa"/>
            <w:vAlign w:val="center"/>
          </w:tcPr>
          <w:p>
            <w:pPr>
              <w:pStyle w:val="12"/>
            </w:pPr>
            <w:r>
              <w:t>按上级文件要求确定</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2835" w:type="dxa"/>
            <w:vAlign w:val="center"/>
          </w:tcPr>
          <w:p>
            <w:pPr>
              <w:pStyle w:val="12"/>
            </w:pPr>
            <w:r>
              <w:t>培训后合格人数占总培训人员比例</w:t>
            </w:r>
          </w:p>
        </w:tc>
        <w:tc>
          <w:tcPr>
            <w:tcW w:w="2551" w:type="dxa"/>
            <w:vAlign w:val="center"/>
          </w:tcPr>
          <w:p>
            <w:pPr>
              <w:pStyle w:val="12"/>
            </w:pPr>
            <w:r>
              <w:t>按上级文件要求确定</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培训时间</w:t>
            </w:r>
          </w:p>
        </w:tc>
        <w:tc>
          <w:tcPr>
            <w:tcW w:w="2835" w:type="dxa"/>
            <w:vAlign w:val="center"/>
          </w:tcPr>
          <w:p>
            <w:pPr>
              <w:pStyle w:val="12"/>
            </w:pPr>
            <w:r>
              <w:t>按照文件要求制定培训计划时间，完成工作任务</w:t>
            </w:r>
          </w:p>
        </w:tc>
        <w:tc>
          <w:tcPr>
            <w:tcW w:w="2551" w:type="dxa"/>
            <w:vAlign w:val="center"/>
          </w:tcPr>
          <w:p>
            <w:pPr>
              <w:pStyle w:val="12"/>
            </w:pPr>
            <w:r>
              <w:t>按上级文件要求确定</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提高基层患者就医满意度</w:t>
            </w:r>
          </w:p>
        </w:tc>
        <w:tc>
          <w:tcPr>
            <w:tcW w:w="2835" w:type="dxa"/>
            <w:vAlign w:val="center"/>
          </w:tcPr>
          <w:p>
            <w:pPr>
              <w:pStyle w:val="12"/>
            </w:pPr>
            <w:r>
              <w:t>通过培训使学员提高对常见病、多发病诊疗能力，提高辖区患者就医获得感及满意度</w:t>
            </w:r>
          </w:p>
        </w:tc>
        <w:tc>
          <w:tcPr>
            <w:tcW w:w="2551" w:type="dxa"/>
            <w:vAlign w:val="center"/>
          </w:tcPr>
          <w:p>
            <w:pPr>
              <w:pStyle w:val="12"/>
            </w:pPr>
            <w:r>
              <w:t>改善基层给患者就医获得感</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长期影响</w:t>
            </w:r>
          </w:p>
        </w:tc>
        <w:tc>
          <w:tcPr>
            <w:tcW w:w="2835" w:type="dxa"/>
            <w:vAlign w:val="center"/>
          </w:tcPr>
          <w:p>
            <w:pPr>
              <w:pStyle w:val="12"/>
            </w:pPr>
            <w:r>
              <w:t>能够长期满足患者就医需求</w:t>
            </w:r>
          </w:p>
        </w:tc>
        <w:tc>
          <w:tcPr>
            <w:tcW w:w="2551" w:type="dxa"/>
            <w:vAlign w:val="center"/>
          </w:tcPr>
          <w:p>
            <w:pPr>
              <w:pStyle w:val="12"/>
            </w:pPr>
            <w:r>
              <w:t>提高基层医生对常见病多发病的处置能力</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参培学员满意度</w:t>
            </w:r>
          </w:p>
        </w:tc>
        <w:tc>
          <w:tcPr>
            <w:tcW w:w="2835" w:type="dxa"/>
            <w:vAlign w:val="center"/>
          </w:tcPr>
          <w:p>
            <w:pPr>
              <w:pStyle w:val="12"/>
            </w:pPr>
            <w:r>
              <w:t>学员对培训效果满意度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48、石家庄市鹿泉第二人民医院新建项目-利息（2022）绩效目标表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1.2021年申请的两批地方专债，2022年共需偿还利息205.5万元，及时足额偿还利息，维护政府信用，提升政府公信力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2022年偿还地方政府专项债券利息的次数</w:t>
            </w:r>
          </w:p>
        </w:tc>
        <w:tc>
          <w:tcPr>
            <w:tcW w:w="2835" w:type="dxa"/>
            <w:vAlign w:val="center"/>
          </w:tcPr>
          <w:p>
            <w:pPr>
              <w:pStyle w:val="12"/>
            </w:pPr>
            <w:r>
              <w:t>2022年偿还地方政府专项债券利息的次数</w:t>
            </w:r>
          </w:p>
        </w:tc>
        <w:tc>
          <w:tcPr>
            <w:tcW w:w="2551" w:type="dxa"/>
            <w:vAlign w:val="center"/>
          </w:tcPr>
          <w:p>
            <w:pPr>
              <w:pStyle w:val="12"/>
            </w:pPr>
            <w:r>
              <w:t>4次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2022年偿还专债利息的完成率</w:t>
            </w:r>
          </w:p>
        </w:tc>
        <w:tc>
          <w:tcPr>
            <w:tcW w:w="2835" w:type="dxa"/>
            <w:vAlign w:val="center"/>
          </w:tcPr>
          <w:p>
            <w:pPr>
              <w:pStyle w:val="12"/>
            </w:pPr>
            <w:r>
              <w:t>2022年偿还专债利息的完成率</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偿还专债利息的周期</w:t>
            </w:r>
          </w:p>
        </w:tc>
        <w:tc>
          <w:tcPr>
            <w:tcW w:w="2835" w:type="dxa"/>
            <w:vAlign w:val="center"/>
          </w:tcPr>
          <w:p>
            <w:pPr>
              <w:pStyle w:val="12"/>
            </w:pPr>
            <w:r>
              <w:t>偿还专债利息的周期</w:t>
            </w:r>
          </w:p>
        </w:tc>
        <w:tc>
          <w:tcPr>
            <w:tcW w:w="2551" w:type="dxa"/>
            <w:vAlign w:val="center"/>
          </w:tcPr>
          <w:p>
            <w:pPr>
              <w:pStyle w:val="12"/>
            </w:pPr>
            <w:r>
              <w:t>1年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2022年偿还专债利息的金额</w:t>
            </w:r>
          </w:p>
        </w:tc>
        <w:tc>
          <w:tcPr>
            <w:tcW w:w="2835" w:type="dxa"/>
            <w:vAlign w:val="center"/>
          </w:tcPr>
          <w:p>
            <w:pPr>
              <w:pStyle w:val="12"/>
            </w:pPr>
            <w:r>
              <w:t>2022年偿还专债利息的金额</w:t>
            </w:r>
          </w:p>
        </w:tc>
        <w:tc>
          <w:tcPr>
            <w:tcW w:w="2551" w:type="dxa"/>
            <w:vAlign w:val="center"/>
          </w:tcPr>
          <w:p>
            <w:pPr>
              <w:pStyle w:val="12"/>
            </w:pPr>
            <w:r>
              <w:t>205.5万元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第二批专债项目的持续年限</w:t>
            </w:r>
          </w:p>
        </w:tc>
        <w:tc>
          <w:tcPr>
            <w:tcW w:w="2835" w:type="dxa"/>
            <w:vAlign w:val="center"/>
          </w:tcPr>
          <w:p>
            <w:pPr>
              <w:pStyle w:val="12"/>
            </w:pPr>
            <w:r>
              <w:t>2021年申请的第二批地方专债项目持续年限</w:t>
            </w:r>
          </w:p>
        </w:tc>
        <w:tc>
          <w:tcPr>
            <w:tcW w:w="2551" w:type="dxa"/>
            <w:vAlign w:val="center"/>
          </w:tcPr>
          <w:p>
            <w:pPr>
              <w:pStyle w:val="12"/>
            </w:pPr>
            <w:r>
              <w:t>10年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第八批专债项目的持续年限</w:t>
            </w:r>
          </w:p>
        </w:tc>
        <w:tc>
          <w:tcPr>
            <w:tcW w:w="2835" w:type="dxa"/>
            <w:vAlign w:val="center"/>
          </w:tcPr>
          <w:p>
            <w:pPr>
              <w:pStyle w:val="12"/>
            </w:pPr>
            <w:r>
              <w:t>2021年申请的第八批地方专债项目持续年限</w:t>
            </w:r>
          </w:p>
        </w:tc>
        <w:tc>
          <w:tcPr>
            <w:tcW w:w="2551" w:type="dxa"/>
            <w:vAlign w:val="center"/>
          </w:tcPr>
          <w:p>
            <w:pPr>
              <w:pStyle w:val="12"/>
            </w:pPr>
            <w:r>
              <w:t>15年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财政满意率</w:t>
            </w:r>
          </w:p>
        </w:tc>
        <w:tc>
          <w:tcPr>
            <w:tcW w:w="2835" w:type="dxa"/>
            <w:vAlign w:val="center"/>
          </w:tcPr>
          <w:p>
            <w:pPr>
              <w:pStyle w:val="12"/>
            </w:pPr>
            <w:r>
              <w:t>财政满意率</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49、石家庄市鹿泉第二人民医院新建项目-利息服务费（2022）绩效目标表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1.石家庄市鹿泉第二人民医院新建项目共申请3批地方专债，2022年共需偿还付息服务费0.013116万元，及时足额偿还利息，维护政府信用，提升政府公信力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2022年偿还付息服务费的次数</w:t>
            </w:r>
          </w:p>
        </w:tc>
        <w:tc>
          <w:tcPr>
            <w:tcW w:w="2835" w:type="dxa"/>
            <w:vAlign w:val="center"/>
          </w:tcPr>
          <w:p>
            <w:pPr>
              <w:pStyle w:val="12"/>
            </w:pPr>
            <w:r>
              <w:t>2022年偿还付息服务费的次数</w:t>
            </w:r>
          </w:p>
        </w:tc>
        <w:tc>
          <w:tcPr>
            <w:tcW w:w="2551" w:type="dxa"/>
            <w:vAlign w:val="center"/>
          </w:tcPr>
          <w:p>
            <w:pPr>
              <w:pStyle w:val="12"/>
            </w:pPr>
            <w:r>
              <w:t>5次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2022年偿还付息服务费的完成率</w:t>
            </w:r>
          </w:p>
        </w:tc>
        <w:tc>
          <w:tcPr>
            <w:tcW w:w="2835" w:type="dxa"/>
            <w:vAlign w:val="center"/>
          </w:tcPr>
          <w:p>
            <w:pPr>
              <w:pStyle w:val="12"/>
            </w:pPr>
            <w:r>
              <w:t>2022年偿还付息服务费的完成率</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2022年偿还付息服务费的周期</w:t>
            </w:r>
          </w:p>
        </w:tc>
        <w:tc>
          <w:tcPr>
            <w:tcW w:w="2835" w:type="dxa"/>
            <w:vAlign w:val="center"/>
          </w:tcPr>
          <w:p>
            <w:pPr>
              <w:pStyle w:val="12"/>
            </w:pPr>
            <w:r>
              <w:t>2022年偿还付息服务费的周期</w:t>
            </w:r>
          </w:p>
        </w:tc>
        <w:tc>
          <w:tcPr>
            <w:tcW w:w="2551" w:type="dxa"/>
            <w:vAlign w:val="center"/>
          </w:tcPr>
          <w:p>
            <w:pPr>
              <w:pStyle w:val="12"/>
            </w:pPr>
            <w:r>
              <w:t>1年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2022年偿还付息服务费的成本</w:t>
            </w:r>
          </w:p>
        </w:tc>
        <w:tc>
          <w:tcPr>
            <w:tcW w:w="2835" w:type="dxa"/>
            <w:vAlign w:val="center"/>
          </w:tcPr>
          <w:p>
            <w:pPr>
              <w:pStyle w:val="12"/>
            </w:pPr>
            <w:r>
              <w:t>2022年偿还付息服务费的成本</w:t>
            </w:r>
          </w:p>
        </w:tc>
        <w:tc>
          <w:tcPr>
            <w:tcW w:w="2551" w:type="dxa"/>
            <w:vAlign w:val="center"/>
          </w:tcPr>
          <w:p>
            <w:pPr>
              <w:pStyle w:val="12"/>
            </w:pPr>
            <w:r>
              <w:t>131.16元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第二批专债项目的持续年限</w:t>
            </w:r>
          </w:p>
        </w:tc>
        <w:tc>
          <w:tcPr>
            <w:tcW w:w="2835" w:type="dxa"/>
            <w:vAlign w:val="center"/>
          </w:tcPr>
          <w:p>
            <w:pPr>
              <w:pStyle w:val="12"/>
            </w:pPr>
            <w:r>
              <w:t>2021年申请的第二批地方专债项目持续年限</w:t>
            </w:r>
          </w:p>
        </w:tc>
        <w:tc>
          <w:tcPr>
            <w:tcW w:w="2551" w:type="dxa"/>
            <w:vAlign w:val="center"/>
          </w:tcPr>
          <w:p>
            <w:pPr>
              <w:pStyle w:val="12"/>
            </w:pPr>
            <w:r>
              <w:t>10年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第八批专债项目的持续年限</w:t>
            </w:r>
          </w:p>
        </w:tc>
        <w:tc>
          <w:tcPr>
            <w:tcW w:w="2835" w:type="dxa"/>
            <w:vAlign w:val="center"/>
          </w:tcPr>
          <w:p>
            <w:pPr>
              <w:pStyle w:val="12"/>
            </w:pPr>
            <w:r>
              <w:t>2021年申请的第八批地方专债项目持续年限</w:t>
            </w:r>
          </w:p>
        </w:tc>
        <w:tc>
          <w:tcPr>
            <w:tcW w:w="2551" w:type="dxa"/>
            <w:vAlign w:val="center"/>
          </w:tcPr>
          <w:p>
            <w:pPr>
              <w:pStyle w:val="12"/>
            </w:pPr>
            <w:r>
              <w:t>15年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第二批专债项目的持续年限</w:t>
            </w:r>
          </w:p>
        </w:tc>
        <w:tc>
          <w:tcPr>
            <w:tcW w:w="2835" w:type="dxa"/>
            <w:vAlign w:val="center"/>
          </w:tcPr>
          <w:p>
            <w:pPr>
              <w:pStyle w:val="12"/>
            </w:pPr>
            <w:r>
              <w:t>2020年申请的第二批地方专债项目持续年限</w:t>
            </w:r>
          </w:p>
        </w:tc>
        <w:tc>
          <w:tcPr>
            <w:tcW w:w="2551" w:type="dxa"/>
            <w:vAlign w:val="center"/>
          </w:tcPr>
          <w:p>
            <w:pPr>
              <w:pStyle w:val="12"/>
            </w:pPr>
            <w:r>
              <w:t>5年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财政满意率</w:t>
            </w:r>
          </w:p>
        </w:tc>
        <w:tc>
          <w:tcPr>
            <w:tcW w:w="2835" w:type="dxa"/>
            <w:vAlign w:val="center"/>
          </w:tcPr>
          <w:p>
            <w:pPr>
              <w:pStyle w:val="12"/>
            </w:pPr>
            <w:r>
              <w:t>财政满意率</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50、2022疾控中心能力建设绩效目标表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购置全自动多重病原体检测平台1套，提升疾病预防处置能力；购置智慧预防接种门诊系统1套，包括15家乡镇卫生院预防接种门诊、6家产科接种门诊的智慧预防接种门诊系统升级，进一步规范疫苗冷链监测、疫苗出入库登记，预防接种全流程监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购置全自动多重病原体检测平台的数量</w:t>
            </w:r>
          </w:p>
        </w:tc>
        <w:tc>
          <w:tcPr>
            <w:tcW w:w="2835" w:type="dxa"/>
            <w:vAlign w:val="center"/>
          </w:tcPr>
          <w:p>
            <w:pPr>
              <w:pStyle w:val="12"/>
            </w:pPr>
            <w:r>
              <w:t>购置全自动多重病原体检测平台的数量</w:t>
            </w:r>
          </w:p>
        </w:tc>
        <w:tc>
          <w:tcPr>
            <w:tcW w:w="2551" w:type="dxa"/>
            <w:vAlign w:val="center"/>
          </w:tcPr>
          <w:p>
            <w:pPr>
              <w:pStyle w:val="12"/>
            </w:pPr>
            <w:r>
              <w:t>1套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购置智慧预防接种门诊系统的数量</w:t>
            </w:r>
          </w:p>
        </w:tc>
        <w:tc>
          <w:tcPr>
            <w:tcW w:w="2835" w:type="dxa"/>
            <w:vAlign w:val="center"/>
          </w:tcPr>
          <w:p>
            <w:pPr>
              <w:pStyle w:val="12"/>
            </w:pPr>
            <w:r>
              <w:t>购置智慧预防接种门诊系统的数量</w:t>
            </w:r>
          </w:p>
        </w:tc>
        <w:tc>
          <w:tcPr>
            <w:tcW w:w="2551" w:type="dxa"/>
            <w:vAlign w:val="center"/>
          </w:tcPr>
          <w:p>
            <w:pPr>
              <w:pStyle w:val="12"/>
            </w:pPr>
            <w:r>
              <w:t>1套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系统故障发生率</w:t>
            </w:r>
          </w:p>
        </w:tc>
        <w:tc>
          <w:tcPr>
            <w:tcW w:w="2835" w:type="dxa"/>
            <w:vAlign w:val="center"/>
          </w:tcPr>
          <w:p>
            <w:pPr>
              <w:pStyle w:val="12"/>
            </w:pPr>
            <w:r>
              <w:t>系统故障发生率</w:t>
            </w:r>
          </w:p>
        </w:tc>
        <w:tc>
          <w:tcPr>
            <w:tcW w:w="2551" w:type="dxa"/>
            <w:vAlign w:val="center"/>
          </w:tcPr>
          <w:p>
            <w:pPr>
              <w:pStyle w:val="12"/>
            </w:pPr>
            <w:r>
              <w:t>&lt;5%</w:t>
            </w:r>
          </w:p>
        </w:tc>
        <w:tc>
          <w:tcPr>
            <w:tcW w:w="2268" w:type="dxa"/>
            <w:vAlign w:val="center"/>
          </w:tcPr>
          <w:p>
            <w:pPr>
              <w:pStyle w:val="12"/>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购买全自动多重病原体检平台和智慧接种门诊系统的成本</w:t>
            </w:r>
          </w:p>
        </w:tc>
        <w:tc>
          <w:tcPr>
            <w:tcW w:w="2835" w:type="dxa"/>
            <w:vAlign w:val="center"/>
          </w:tcPr>
          <w:p>
            <w:pPr>
              <w:pStyle w:val="12"/>
            </w:pPr>
            <w:r>
              <w:t>购买全自动多重病原体检平台和智慧接种门诊系统的成本</w:t>
            </w:r>
          </w:p>
        </w:tc>
        <w:tc>
          <w:tcPr>
            <w:tcW w:w="2551" w:type="dxa"/>
            <w:vAlign w:val="center"/>
          </w:tcPr>
          <w:p>
            <w:pPr>
              <w:pStyle w:val="12"/>
            </w:pPr>
            <w:r>
              <w:t>≤100万元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能够长期较好地开展病原检验和智慧门诊</w:t>
            </w:r>
          </w:p>
        </w:tc>
        <w:tc>
          <w:tcPr>
            <w:tcW w:w="2551" w:type="dxa"/>
            <w:vAlign w:val="center"/>
          </w:tcPr>
          <w:p>
            <w:pPr>
              <w:pStyle w:val="12"/>
            </w:pPr>
            <w:r>
              <w:t>保证长期使用</w:t>
            </w:r>
          </w:p>
        </w:tc>
        <w:tc>
          <w:tcPr>
            <w:tcW w:w="2268" w:type="dxa"/>
            <w:vAlign w:val="center"/>
          </w:tcPr>
          <w:p>
            <w:pPr>
              <w:pStyle w:val="12"/>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51、2022慢病示范区绩效目标表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按照国家慢性病综合示范区建设标准，通过新建设健康小屋1个、健康学校2个，开展健康生活方式主题日宣传及三减三健专项行动，倡导全民健康饮食生活方式，提高居民健康素养水平；开展肿瘤随访登记，心脑血管病事件监测报告工作并上报数据，为国家制定慢性病防控政策提供依据，提高全民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肿瘤随访登记报告率</w:t>
            </w:r>
          </w:p>
        </w:tc>
        <w:tc>
          <w:tcPr>
            <w:tcW w:w="2835" w:type="dxa"/>
            <w:vAlign w:val="center"/>
          </w:tcPr>
          <w:p>
            <w:pPr>
              <w:pStyle w:val="12"/>
            </w:pPr>
            <w:r>
              <w:t>肿瘤随访登记报告率</w:t>
            </w:r>
          </w:p>
        </w:tc>
        <w:tc>
          <w:tcPr>
            <w:tcW w:w="2551" w:type="dxa"/>
            <w:vAlign w:val="center"/>
          </w:tcPr>
          <w:p>
            <w:pPr>
              <w:pStyle w:val="12"/>
            </w:pPr>
            <w:r>
              <w:t>≥0.16%</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心脑血管病事件报告率</w:t>
            </w:r>
          </w:p>
        </w:tc>
        <w:tc>
          <w:tcPr>
            <w:tcW w:w="2835" w:type="dxa"/>
            <w:vAlign w:val="center"/>
          </w:tcPr>
          <w:p>
            <w:pPr>
              <w:pStyle w:val="12"/>
            </w:pPr>
            <w:r>
              <w:t>心脑血管病事件报告率</w:t>
            </w:r>
          </w:p>
        </w:tc>
        <w:tc>
          <w:tcPr>
            <w:tcW w:w="2551" w:type="dxa"/>
            <w:vAlign w:val="center"/>
          </w:tcPr>
          <w:p>
            <w:pPr>
              <w:pStyle w:val="12"/>
            </w:pPr>
            <w:r>
              <w:t>≥0.3%</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慢性病乡村医生培训人数</w:t>
            </w:r>
          </w:p>
        </w:tc>
        <w:tc>
          <w:tcPr>
            <w:tcW w:w="2835" w:type="dxa"/>
            <w:vAlign w:val="center"/>
          </w:tcPr>
          <w:p>
            <w:pPr>
              <w:pStyle w:val="12"/>
            </w:pPr>
            <w:r>
              <w:t>慢性病乡村医生培训人数</w:t>
            </w:r>
          </w:p>
        </w:tc>
        <w:tc>
          <w:tcPr>
            <w:tcW w:w="2551" w:type="dxa"/>
            <w:vAlign w:val="center"/>
          </w:tcPr>
          <w:p>
            <w:pPr>
              <w:pStyle w:val="12"/>
            </w:pPr>
            <w:r>
              <w:t>&gt;230人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慢性病乡村医生培训次数</w:t>
            </w:r>
          </w:p>
        </w:tc>
        <w:tc>
          <w:tcPr>
            <w:tcW w:w="2835" w:type="dxa"/>
            <w:vAlign w:val="center"/>
          </w:tcPr>
          <w:p>
            <w:pPr>
              <w:pStyle w:val="12"/>
            </w:pPr>
            <w:r>
              <w:t>慢性病乡村医生培训次数</w:t>
            </w:r>
          </w:p>
        </w:tc>
        <w:tc>
          <w:tcPr>
            <w:tcW w:w="2551" w:type="dxa"/>
            <w:vAlign w:val="center"/>
          </w:tcPr>
          <w:p>
            <w:pPr>
              <w:pStyle w:val="12"/>
            </w:pPr>
            <w:r>
              <w:t>≥2次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健康生活方式主题日宣传的次数</w:t>
            </w:r>
          </w:p>
        </w:tc>
        <w:tc>
          <w:tcPr>
            <w:tcW w:w="2835" w:type="dxa"/>
            <w:vAlign w:val="center"/>
          </w:tcPr>
          <w:p>
            <w:pPr>
              <w:pStyle w:val="12"/>
            </w:pPr>
            <w:r>
              <w:t>健康生活方式主题日宣传的次数</w:t>
            </w:r>
          </w:p>
        </w:tc>
        <w:tc>
          <w:tcPr>
            <w:tcW w:w="2551" w:type="dxa"/>
            <w:vAlign w:val="center"/>
          </w:tcPr>
          <w:p>
            <w:pPr>
              <w:pStyle w:val="12"/>
            </w:pPr>
            <w:r>
              <w:t>6次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新建健康小屋数量</w:t>
            </w:r>
          </w:p>
        </w:tc>
        <w:tc>
          <w:tcPr>
            <w:tcW w:w="2835" w:type="dxa"/>
            <w:vAlign w:val="center"/>
          </w:tcPr>
          <w:p>
            <w:pPr>
              <w:pStyle w:val="12"/>
            </w:pPr>
            <w:r>
              <w:t>新建健康小屋数量</w:t>
            </w:r>
          </w:p>
        </w:tc>
        <w:tc>
          <w:tcPr>
            <w:tcW w:w="2551" w:type="dxa"/>
            <w:vAlign w:val="center"/>
          </w:tcPr>
          <w:p>
            <w:pPr>
              <w:pStyle w:val="12"/>
            </w:pPr>
            <w:r>
              <w:t>1个</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新建健康学校数量</w:t>
            </w:r>
          </w:p>
        </w:tc>
        <w:tc>
          <w:tcPr>
            <w:tcW w:w="2835" w:type="dxa"/>
            <w:vAlign w:val="center"/>
          </w:tcPr>
          <w:p>
            <w:pPr>
              <w:pStyle w:val="12"/>
            </w:pPr>
            <w:r>
              <w:t>新建健康学校数量</w:t>
            </w:r>
          </w:p>
        </w:tc>
        <w:tc>
          <w:tcPr>
            <w:tcW w:w="2551" w:type="dxa"/>
            <w:vAlign w:val="center"/>
          </w:tcPr>
          <w:p>
            <w:pPr>
              <w:pStyle w:val="12"/>
            </w:pPr>
            <w:r>
              <w:t>2个</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开展三减三健日常宣传的次数</w:t>
            </w:r>
          </w:p>
        </w:tc>
        <w:tc>
          <w:tcPr>
            <w:tcW w:w="2835" w:type="dxa"/>
            <w:vAlign w:val="center"/>
          </w:tcPr>
          <w:p>
            <w:pPr>
              <w:pStyle w:val="12"/>
            </w:pPr>
            <w:r>
              <w:t>开展三减三健日常宣传的次数</w:t>
            </w:r>
          </w:p>
        </w:tc>
        <w:tc>
          <w:tcPr>
            <w:tcW w:w="2551" w:type="dxa"/>
            <w:vAlign w:val="center"/>
          </w:tcPr>
          <w:p>
            <w:pPr>
              <w:pStyle w:val="12"/>
            </w:pPr>
            <w:r>
              <w:t>6次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慢性病乡村医生培训知晓率</w:t>
            </w:r>
          </w:p>
        </w:tc>
        <w:tc>
          <w:tcPr>
            <w:tcW w:w="2835" w:type="dxa"/>
            <w:vAlign w:val="center"/>
          </w:tcPr>
          <w:p>
            <w:pPr>
              <w:pStyle w:val="12"/>
            </w:pPr>
            <w:r>
              <w:t>慢性病乡村医生培训知晓率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肿瘤登记、心脑血管登记、年度对乡村医生培训次数、宣传、示范创建等完成及时率</w:t>
            </w:r>
          </w:p>
        </w:tc>
        <w:tc>
          <w:tcPr>
            <w:tcW w:w="2551" w:type="dxa"/>
            <w:vAlign w:val="center"/>
          </w:tcPr>
          <w:p>
            <w:pPr>
              <w:pStyle w:val="12"/>
            </w:pPr>
            <w:r>
              <w:t>100%</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完成工作所需资金</w:t>
            </w:r>
          </w:p>
        </w:tc>
        <w:tc>
          <w:tcPr>
            <w:tcW w:w="2835" w:type="dxa"/>
            <w:vAlign w:val="center"/>
          </w:tcPr>
          <w:p>
            <w:pPr>
              <w:pStyle w:val="12"/>
            </w:pPr>
            <w:r>
              <w:t>完成工作所需资金</w:t>
            </w:r>
          </w:p>
        </w:tc>
        <w:tc>
          <w:tcPr>
            <w:tcW w:w="2551" w:type="dxa"/>
            <w:vAlign w:val="center"/>
          </w:tcPr>
          <w:p>
            <w:pPr>
              <w:pStyle w:val="12"/>
            </w:pPr>
            <w:r>
              <w:t>≤18万元</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示范创建，支持性环境长期使用性</w:t>
            </w:r>
          </w:p>
        </w:tc>
        <w:tc>
          <w:tcPr>
            <w:tcW w:w="2835" w:type="dxa"/>
            <w:vAlign w:val="center"/>
          </w:tcPr>
          <w:p>
            <w:pPr>
              <w:pStyle w:val="12"/>
            </w:pPr>
            <w:r>
              <w:t>示范创建，支持性环境长期使用性</w:t>
            </w:r>
          </w:p>
        </w:tc>
        <w:tc>
          <w:tcPr>
            <w:tcW w:w="2551" w:type="dxa"/>
            <w:vAlign w:val="center"/>
          </w:tcPr>
          <w:p>
            <w:pPr>
              <w:pStyle w:val="12"/>
            </w:pPr>
            <w:r>
              <w:t>逐步提高</w:t>
            </w:r>
          </w:p>
        </w:tc>
        <w:tc>
          <w:tcPr>
            <w:tcW w:w="2268" w:type="dxa"/>
            <w:vAlign w:val="center"/>
          </w:tcPr>
          <w:p>
            <w:pPr>
              <w:pStyle w:val="12"/>
            </w:pPr>
            <w:r>
              <w:t>国家慢性病综合防控示范区建设管理办法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性病防治管理水平提升</w:t>
            </w:r>
          </w:p>
        </w:tc>
        <w:tc>
          <w:tcPr>
            <w:tcW w:w="2835" w:type="dxa"/>
            <w:vAlign w:val="center"/>
          </w:tcPr>
          <w:p>
            <w:pPr>
              <w:pStyle w:val="12"/>
            </w:pPr>
            <w:r>
              <w:t>性病防治管理水平提升</w:t>
            </w:r>
          </w:p>
        </w:tc>
        <w:tc>
          <w:tcPr>
            <w:tcW w:w="2551" w:type="dxa"/>
            <w:vAlign w:val="center"/>
          </w:tcPr>
          <w:p>
            <w:pPr>
              <w:pStyle w:val="12"/>
            </w:pPr>
            <w:r>
              <w:t>达到国家标准</w:t>
            </w:r>
          </w:p>
        </w:tc>
        <w:tc>
          <w:tcPr>
            <w:tcW w:w="2268" w:type="dxa"/>
            <w:vAlign w:val="center"/>
          </w:tcPr>
          <w:p>
            <w:pPr>
              <w:pStyle w:val="12"/>
            </w:pPr>
            <w:r>
              <w:t>国家慢性病综合防控示范区建设管理办法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≥80%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52、2022农村饮水安全工程水质检测费绩效目标表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1.目标内容1：对全区生活饮用水水井开展检测和巡查，生活饮用水检测项目的数量达到42项，确保全区人民饮用合格的生活饮用水；及时处理全区生活饮用水疑似污染事件，防止事件蔓延。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生活饮用水疑似污染事件处置率</w:t>
            </w:r>
          </w:p>
        </w:tc>
        <w:tc>
          <w:tcPr>
            <w:tcW w:w="2835" w:type="dxa"/>
            <w:vAlign w:val="center"/>
          </w:tcPr>
          <w:p>
            <w:pPr>
              <w:pStyle w:val="12"/>
            </w:pPr>
            <w:r>
              <w:t>生活饮用水疑似污染事件处置率</w:t>
            </w:r>
          </w:p>
        </w:tc>
        <w:tc>
          <w:tcPr>
            <w:tcW w:w="2551" w:type="dxa"/>
            <w:vAlign w:val="center"/>
          </w:tcPr>
          <w:p>
            <w:pPr>
              <w:pStyle w:val="12"/>
            </w:pPr>
            <w:r>
              <w:t>100%</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生活饮用水检测项目的数量</w:t>
            </w:r>
          </w:p>
        </w:tc>
        <w:tc>
          <w:tcPr>
            <w:tcW w:w="2835" w:type="dxa"/>
            <w:vAlign w:val="center"/>
          </w:tcPr>
          <w:p>
            <w:pPr>
              <w:pStyle w:val="12"/>
            </w:pPr>
            <w:r>
              <w:t>生活饮用水检测项目的数量</w:t>
            </w:r>
          </w:p>
        </w:tc>
        <w:tc>
          <w:tcPr>
            <w:tcW w:w="2551" w:type="dxa"/>
            <w:vAlign w:val="center"/>
          </w:tcPr>
          <w:p>
            <w:pPr>
              <w:pStyle w:val="12"/>
            </w:pPr>
            <w:r>
              <w:t>42项</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生活饮用水检测项目比例</w:t>
            </w:r>
          </w:p>
        </w:tc>
        <w:tc>
          <w:tcPr>
            <w:tcW w:w="2835" w:type="dxa"/>
            <w:vAlign w:val="center"/>
          </w:tcPr>
          <w:p>
            <w:pPr>
              <w:pStyle w:val="12"/>
            </w:pPr>
            <w:r>
              <w:t>生活饮用水检测项目比例</w:t>
            </w:r>
          </w:p>
        </w:tc>
        <w:tc>
          <w:tcPr>
            <w:tcW w:w="2551" w:type="dxa"/>
            <w:vAlign w:val="center"/>
          </w:tcPr>
          <w:p>
            <w:pPr>
              <w:pStyle w:val="12"/>
            </w:pPr>
            <w:r>
              <w:t>100%</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生活饮用水检测覆盖范围</w:t>
            </w:r>
          </w:p>
        </w:tc>
        <w:tc>
          <w:tcPr>
            <w:tcW w:w="2835" w:type="dxa"/>
            <w:vAlign w:val="center"/>
          </w:tcPr>
          <w:p>
            <w:pPr>
              <w:pStyle w:val="12"/>
            </w:pPr>
            <w:r>
              <w:t>生活饮用水检测覆盖范围</w:t>
            </w:r>
          </w:p>
        </w:tc>
        <w:tc>
          <w:tcPr>
            <w:tcW w:w="2551" w:type="dxa"/>
            <w:vAlign w:val="center"/>
          </w:tcPr>
          <w:p>
            <w:pPr>
              <w:pStyle w:val="12"/>
            </w:pPr>
            <w:r>
              <w:t>13个</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采样、保存、检验质控的标准</w:t>
            </w:r>
          </w:p>
        </w:tc>
        <w:tc>
          <w:tcPr>
            <w:tcW w:w="2835" w:type="dxa"/>
            <w:vAlign w:val="center"/>
          </w:tcPr>
          <w:p>
            <w:pPr>
              <w:pStyle w:val="12"/>
            </w:pPr>
            <w:r>
              <w:t>采样、保存、检验质控的标准</w:t>
            </w:r>
          </w:p>
        </w:tc>
        <w:tc>
          <w:tcPr>
            <w:tcW w:w="2551" w:type="dxa"/>
            <w:vAlign w:val="center"/>
          </w:tcPr>
          <w:p>
            <w:pPr>
              <w:pStyle w:val="12"/>
            </w:pPr>
            <w:r>
              <w:t xml:space="preserve"> 按照《生活饮用水标准检验方法》（GB/T5750-2006）</w:t>
            </w:r>
          </w:p>
        </w:tc>
        <w:tc>
          <w:tcPr>
            <w:tcW w:w="2268" w:type="dxa"/>
            <w:vAlign w:val="center"/>
          </w:tcPr>
          <w:p>
            <w:pPr>
              <w:pStyle w:val="12"/>
            </w:pPr>
            <w:r>
              <w:t xml:space="preserve"> 按照《生活饮用水标准检验方法》（GB/T5750-2006）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采样、检验时间</w:t>
            </w:r>
          </w:p>
        </w:tc>
        <w:tc>
          <w:tcPr>
            <w:tcW w:w="2835" w:type="dxa"/>
            <w:vAlign w:val="center"/>
          </w:tcPr>
          <w:p>
            <w:pPr>
              <w:pStyle w:val="12"/>
            </w:pPr>
            <w:r>
              <w:t>采样、检验时间</w:t>
            </w:r>
          </w:p>
        </w:tc>
        <w:tc>
          <w:tcPr>
            <w:tcW w:w="2551" w:type="dxa"/>
            <w:vAlign w:val="center"/>
          </w:tcPr>
          <w:p>
            <w:pPr>
              <w:pStyle w:val="12"/>
            </w:pPr>
            <w:r>
              <w:t>应急采样接到举报24小时完成，检验收样后10个工作日完成</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采样、检验成本</w:t>
            </w:r>
          </w:p>
        </w:tc>
        <w:tc>
          <w:tcPr>
            <w:tcW w:w="2835" w:type="dxa"/>
            <w:vAlign w:val="center"/>
          </w:tcPr>
          <w:p>
            <w:pPr>
              <w:pStyle w:val="12"/>
            </w:pPr>
            <w:r>
              <w:t>采样、检验成本</w:t>
            </w:r>
          </w:p>
        </w:tc>
        <w:tc>
          <w:tcPr>
            <w:tcW w:w="2551" w:type="dxa"/>
            <w:vAlign w:val="center"/>
          </w:tcPr>
          <w:p>
            <w:pPr>
              <w:pStyle w:val="12"/>
            </w:pPr>
            <w:r>
              <w:t>9万元</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居民生活饮用水水质合格率</w:t>
            </w:r>
          </w:p>
        </w:tc>
        <w:tc>
          <w:tcPr>
            <w:tcW w:w="2835" w:type="dxa"/>
            <w:vAlign w:val="center"/>
          </w:tcPr>
          <w:p>
            <w:pPr>
              <w:pStyle w:val="12"/>
            </w:pPr>
            <w:r>
              <w:t>居民生活饮用水水质合格率</w:t>
            </w:r>
          </w:p>
        </w:tc>
        <w:tc>
          <w:tcPr>
            <w:tcW w:w="2551" w:type="dxa"/>
            <w:vAlign w:val="center"/>
          </w:tcPr>
          <w:p>
            <w:pPr>
              <w:pStyle w:val="12"/>
            </w:pPr>
            <w:r>
              <w:t>≥80%</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活饮水疑似污染事件处置及时率</w:t>
            </w:r>
          </w:p>
        </w:tc>
        <w:tc>
          <w:tcPr>
            <w:tcW w:w="2835" w:type="dxa"/>
            <w:vAlign w:val="center"/>
          </w:tcPr>
          <w:p>
            <w:pPr>
              <w:pStyle w:val="12"/>
            </w:pPr>
            <w:r>
              <w:t>活饮水疑似污染事件处置及时率</w:t>
            </w:r>
          </w:p>
        </w:tc>
        <w:tc>
          <w:tcPr>
            <w:tcW w:w="2551" w:type="dxa"/>
            <w:vAlign w:val="center"/>
          </w:tcPr>
          <w:p>
            <w:pPr>
              <w:pStyle w:val="12"/>
            </w:pPr>
            <w:r>
              <w:t>100%</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疑似污染事件调查处理群众满意度</w:t>
            </w:r>
            <w:r>
              <w:tab/>
            </w:r>
          </w:p>
          <w:p>
            <w:pPr>
              <w:pStyle w:val="12"/>
            </w:pPr>
          </w:p>
        </w:tc>
        <w:tc>
          <w:tcPr>
            <w:tcW w:w="2835" w:type="dxa"/>
            <w:vAlign w:val="center"/>
          </w:tcPr>
          <w:p>
            <w:pPr>
              <w:pStyle w:val="12"/>
            </w:pPr>
            <w:r>
              <w:t>疑似污染事件调查处理群众满意度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53、2022卫生应急物资储备(疾控中心)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1.目标内容1：根据国家卫生应急示范县物资储备标准购置10种卫生应急物资，物资购置合格率达到95%以上，为</w:t>
            </w:r>
            <w:r>
              <w:rPr>
                <w:rFonts w:hint="eastAsia"/>
                <w:lang w:eastAsia="zh-CN"/>
              </w:rPr>
              <w:t>突发公共卫生事件</w:t>
            </w:r>
            <w:r>
              <w:t>提供物资保障，有效应对</w:t>
            </w:r>
            <w:r>
              <w:rPr>
                <w:rFonts w:hint="eastAsia"/>
                <w:lang w:eastAsia="zh-CN"/>
              </w:rPr>
              <w:t>突发公共卫生事件</w:t>
            </w:r>
            <w:r>
              <w:t>，控制传染病的扩散和蔓延，保障人民群众健康和生命安全。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卫生应急物资购置合格率</w:t>
            </w:r>
          </w:p>
        </w:tc>
        <w:tc>
          <w:tcPr>
            <w:tcW w:w="2835" w:type="dxa"/>
            <w:vAlign w:val="center"/>
          </w:tcPr>
          <w:p>
            <w:pPr>
              <w:pStyle w:val="12"/>
            </w:pPr>
            <w:r>
              <w:t>卫生应急物资购置合格率</w:t>
            </w:r>
          </w:p>
        </w:tc>
        <w:tc>
          <w:tcPr>
            <w:tcW w:w="2551" w:type="dxa"/>
            <w:vAlign w:val="center"/>
          </w:tcPr>
          <w:p>
            <w:pPr>
              <w:pStyle w:val="12"/>
            </w:pPr>
            <w:r>
              <w:t>≥95%</w:t>
            </w:r>
          </w:p>
        </w:tc>
        <w:tc>
          <w:tcPr>
            <w:tcW w:w="2268" w:type="dxa"/>
            <w:vAlign w:val="center"/>
          </w:tcPr>
          <w:p>
            <w:pPr>
              <w:pStyle w:val="12"/>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购置应急物资的品种</w:t>
            </w:r>
          </w:p>
        </w:tc>
        <w:tc>
          <w:tcPr>
            <w:tcW w:w="2835" w:type="dxa"/>
            <w:vAlign w:val="center"/>
          </w:tcPr>
          <w:p>
            <w:pPr>
              <w:pStyle w:val="12"/>
            </w:pPr>
            <w:r>
              <w:t>购置应急物资的品种</w:t>
            </w:r>
          </w:p>
        </w:tc>
        <w:tc>
          <w:tcPr>
            <w:tcW w:w="2551" w:type="dxa"/>
            <w:vAlign w:val="center"/>
          </w:tcPr>
          <w:p>
            <w:pPr>
              <w:pStyle w:val="12"/>
            </w:pPr>
            <w:r>
              <w:t>≥10种</w:t>
            </w:r>
          </w:p>
        </w:tc>
        <w:tc>
          <w:tcPr>
            <w:tcW w:w="2268" w:type="dxa"/>
            <w:vAlign w:val="center"/>
          </w:tcPr>
          <w:p>
            <w:pPr>
              <w:pStyle w:val="12"/>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制作与发放外宣品的数量（份）</w:t>
            </w:r>
          </w:p>
        </w:tc>
        <w:tc>
          <w:tcPr>
            <w:tcW w:w="2835" w:type="dxa"/>
            <w:vAlign w:val="center"/>
          </w:tcPr>
          <w:p>
            <w:pPr>
              <w:pStyle w:val="12"/>
            </w:pPr>
            <w:r>
              <w:t>制作与发放外宣品的数量（份）</w:t>
            </w:r>
          </w:p>
        </w:tc>
        <w:tc>
          <w:tcPr>
            <w:tcW w:w="2551" w:type="dxa"/>
            <w:vAlign w:val="center"/>
          </w:tcPr>
          <w:p>
            <w:pPr>
              <w:pStyle w:val="12"/>
            </w:pPr>
            <w:r>
              <w:t>≥50000份</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突发公共卫生事件报告率</w:t>
            </w:r>
          </w:p>
        </w:tc>
        <w:tc>
          <w:tcPr>
            <w:tcW w:w="2835" w:type="dxa"/>
            <w:vAlign w:val="center"/>
          </w:tcPr>
          <w:p>
            <w:pPr>
              <w:pStyle w:val="12"/>
            </w:pPr>
            <w:r>
              <w:t>突发公共卫生事件报告率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突发公共卫生事件报告及时率</w:t>
            </w:r>
          </w:p>
        </w:tc>
        <w:tc>
          <w:tcPr>
            <w:tcW w:w="2835" w:type="dxa"/>
            <w:vAlign w:val="center"/>
          </w:tcPr>
          <w:p>
            <w:pPr>
              <w:pStyle w:val="12"/>
            </w:pPr>
            <w:r>
              <w:t>突发公共卫生事件报告及时率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突发公共卫生事件评估率</w:t>
            </w:r>
          </w:p>
        </w:tc>
        <w:tc>
          <w:tcPr>
            <w:tcW w:w="2835" w:type="dxa"/>
            <w:vAlign w:val="center"/>
          </w:tcPr>
          <w:p>
            <w:pPr>
              <w:pStyle w:val="12"/>
            </w:pPr>
            <w:r>
              <w:t>突发公共卫生事件评估率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购置卫生应急物资的成本</w:t>
            </w:r>
          </w:p>
        </w:tc>
        <w:tc>
          <w:tcPr>
            <w:tcW w:w="2835" w:type="dxa"/>
            <w:vAlign w:val="center"/>
          </w:tcPr>
          <w:p>
            <w:pPr>
              <w:pStyle w:val="12"/>
            </w:pPr>
            <w:r>
              <w:t>购置卫生应急物资的成本</w:t>
            </w:r>
          </w:p>
        </w:tc>
        <w:tc>
          <w:tcPr>
            <w:tcW w:w="2551" w:type="dxa"/>
            <w:vAlign w:val="center"/>
          </w:tcPr>
          <w:p>
            <w:pPr>
              <w:pStyle w:val="12"/>
            </w:pPr>
            <w:r>
              <w:t>≤9万元</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突发公共卫生事件传染病处置水平</w:t>
            </w:r>
          </w:p>
        </w:tc>
        <w:tc>
          <w:tcPr>
            <w:tcW w:w="2835" w:type="dxa"/>
            <w:vAlign w:val="center"/>
          </w:tcPr>
          <w:p>
            <w:pPr>
              <w:pStyle w:val="12"/>
            </w:pPr>
            <w:r>
              <w:t>突发公共卫生事件传染病处置水平</w:t>
            </w:r>
          </w:p>
        </w:tc>
        <w:tc>
          <w:tcPr>
            <w:tcW w:w="2551" w:type="dxa"/>
            <w:vAlign w:val="center"/>
          </w:tcPr>
          <w:p>
            <w:pPr>
              <w:pStyle w:val="12"/>
            </w:pPr>
            <w:r>
              <w:t>显著提高</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54、2022疫苗经营业务费绩效目标表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1.目标内容1：改扩建卫生应急指挥系统需新购电子显示屏1块；购置办公桌椅、电脑、打印机20套；对疾控中心400平米办公楼房顶进行维修，保证工作正常开展。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购置卫生应急指挥系统电子显示屏的数量</w:t>
            </w:r>
          </w:p>
        </w:tc>
        <w:tc>
          <w:tcPr>
            <w:tcW w:w="2835" w:type="dxa"/>
            <w:vAlign w:val="center"/>
          </w:tcPr>
          <w:p>
            <w:pPr>
              <w:pStyle w:val="12"/>
            </w:pPr>
            <w:r>
              <w:t>购置卫生应急指挥系统电子显示屏的数量</w:t>
            </w:r>
          </w:p>
        </w:tc>
        <w:tc>
          <w:tcPr>
            <w:tcW w:w="2551" w:type="dxa"/>
            <w:vAlign w:val="center"/>
          </w:tcPr>
          <w:p>
            <w:pPr>
              <w:pStyle w:val="12"/>
            </w:pPr>
            <w:r>
              <w:t>2块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购置办公桌椅、电脑的数量</w:t>
            </w:r>
          </w:p>
        </w:tc>
        <w:tc>
          <w:tcPr>
            <w:tcW w:w="2835" w:type="dxa"/>
            <w:vAlign w:val="center"/>
          </w:tcPr>
          <w:p>
            <w:pPr>
              <w:pStyle w:val="12"/>
            </w:pPr>
            <w:r>
              <w:t>购置办公桌椅、电脑的数量</w:t>
            </w:r>
          </w:p>
        </w:tc>
        <w:tc>
          <w:tcPr>
            <w:tcW w:w="2551" w:type="dxa"/>
            <w:vAlign w:val="center"/>
          </w:tcPr>
          <w:p>
            <w:pPr>
              <w:pStyle w:val="12"/>
            </w:pPr>
            <w:r>
              <w:t>20套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维修办公楼房顶的面积</w:t>
            </w:r>
          </w:p>
        </w:tc>
        <w:tc>
          <w:tcPr>
            <w:tcW w:w="2835" w:type="dxa"/>
            <w:vAlign w:val="center"/>
          </w:tcPr>
          <w:p>
            <w:pPr>
              <w:pStyle w:val="12"/>
            </w:pPr>
            <w:r>
              <w:t>维修办公楼房顶的面积</w:t>
            </w:r>
          </w:p>
        </w:tc>
        <w:tc>
          <w:tcPr>
            <w:tcW w:w="2551" w:type="dxa"/>
            <w:vAlign w:val="center"/>
          </w:tcPr>
          <w:p>
            <w:pPr>
              <w:pStyle w:val="12"/>
            </w:pPr>
            <w:r>
              <w:t>400平方米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验收合格率（%）</w:t>
            </w:r>
          </w:p>
        </w:tc>
        <w:tc>
          <w:tcPr>
            <w:tcW w:w="2551" w:type="dxa"/>
            <w:vAlign w:val="center"/>
          </w:tcPr>
          <w:p>
            <w:pPr>
              <w:pStyle w:val="12"/>
            </w:pPr>
            <w:r>
              <w:t>≥98%</w:t>
            </w:r>
          </w:p>
        </w:tc>
        <w:tc>
          <w:tcPr>
            <w:tcW w:w="2268" w:type="dxa"/>
            <w:vAlign w:val="center"/>
          </w:tcPr>
          <w:p>
            <w:pPr>
              <w:pStyle w:val="12"/>
            </w:pPr>
            <w:r>
              <w:t>技术参数、达到防水标准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购置时间</w:t>
            </w:r>
          </w:p>
        </w:tc>
        <w:tc>
          <w:tcPr>
            <w:tcW w:w="2835" w:type="dxa"/>
            <w:vAlign w:val="center"/>
          </w:tcPr>
          <w:p>
            <w:pPr>
              <w:pStyle w:val="12"/>
            </w:pPr>
            <w:r>
              <w:t>购置时间</w:t>
            </w:r>
          </w:p>
        </w:tc>
        <w:tc>
          <w:tcPr>
            <w:tcW w:w="2551" w:type="dxa"/>
            <w:vAlign w:val="center"/>
          </w:tcPr>
          <w:p>
            <w:pPr>
              <w:pStyle w:val="12"/>
            </w:pPr>
            <w:r>
              <w:t>3月前</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购置电子显示屏、办公桌椅、电脑的成本</w:t>
            </w:r>
          </w:p>
        </w:tc>
        <w:tc>
          <w:tcPr>
            <w:tcW w:w="2835" w:type="dxa"/>
            <w:vAlign w:val="center"/>
          </w:tcPr>
          <w:p>
            <w:pPr>
              <w:pStyle w:val="12"/>
            </w:pPr>
            <w:r>
              <w:t>购置电子显示屏、办公桌椅、电脑的成本</w:t>
            </w:r>
          </w:p>
        </w:tc>
        <w:tc>
          <w:tcPr>
            <w:tcW w:w="2551" w:type="dxa"/>
            <w:vAlign w:val="center"/>
          </w:tcPr>
          <w:p>
            <w:pPr>
              <w:pStyle w:val="12"/>
            </w:pPr>
            <w:r>
              <w:t>成本控制在预算和配置标准范围内</w:t>
            </w:r>
          </w:p>
        </w:tc>
        <w:tc>
          <w:tcPr>
            <w:tcW w:w="2268" w:type="dxa"/>
            <w:vAlign w:val="center"/>
          </w:tcPr>
          <w:p>
            <w:pPr>
              <w:pStyle w:val="12"/>
            </w:pPr>
            <w:r>
              <w:t>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持续使用年限</w:t>
            </w:r>
          </w:p>
        </w:tc>
        <w:tc>
          <w:tcPr>
            <w:tcW w:w="2835" w:type="dxa"/>
            <w:vAlign w:val="center"/>
          </w:tcPr>
          <w:p>
            <w:pPr>
              <w:pStyle w:val="12"/>
            </w:pPr>
            <w:r>
              <w:t>持续使用年限</w:t>
            </w:r>
          </w:p>
        </w:tc>
        <w:tc>
          <w:tcPr>
            <w:tcW w:w="2551" w:type="dxa"/>
            <w:vAlign w:val="center"/>
          </w:tcPr>
          <w:p>
            <w:pPr>
              <w:pStyle w:val="12"/>
            </w:pPr>
            <w:r>
              <w:t>使用年限达到行政事业单位标准</w:t>
            </w:r>
          </w:p>
        </w:tc>
        <w:tc>
          <w:tcPr>
            <w:tcW w:w="2268" w:type="dxa"/>
            <w:vAlign w:val="center"/>
          </w:tcPr>
          <w:p>
            <w:pPr>
              <w:pStyle w:val="12"/>
            </w:pPr>
            <w:r>
              <w:t>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55、2022预防接种费绩效目标表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购买冰箱一台，用于疫苗储存；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儿童免疫规划疫苗接种率</w:t>
            </w:r>
          </w:p>
        </w:tc>
        <w:tc>
          <w:tcPr>
            <w:tcW w:w="2835" w:type="dxa"/>
            <w:vAlign w:val="center"/>
          </w:tcPr>
          <w:p>
            <w:pPr>
              <w:pStyle w:val="12"/>
            </w:pPr>
            <w:r>
              <w:t>儿童免疫规划疫苗接种率</w:t>
            </w:r>
          </w:p>
        </w:tc>
        <w:tc>
          <w:tcPr>
            <w:tcW w:w="2551" w:type="dxa"/>
            <w:vAlign w:val="center"/>
          </w:tcPr>
          <w:p>
            <w:pPr>
              <w:pStyle w:val="12"/>
            </w:pPr>
            <w:r>
              <w:t>≥90%</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儿童建证、建卡率</w:t>
            </w:r>
          </w:p>
        </w:tc>
        <w:tc>
          <w:tcPr>
            <w:tcW w:w="2835" w:type="dxa"/>
            <w:vAlign w:val="center"/>
          </w:tcPr>
          <w:p>
            <w:pPr>
              <w:pStyle w:val="12"/>
            </w:pPr>
            <w:r>
              <w:t>儿童建证、建卡率</w:t>
            </w:r>
          </w:p>
        </w:tc>
        <w:tc>
          <w:tcPr>
            <w:tcW w:w="2551" w:type="dxa"/>
            <w:vAlign w:val="center"/>
          </w:tcPr>
          <w:p>
            <w:pPr>
              <w:pStyle w:val="12"/>
            </w:pPr>
            <w:r>
              <w:t>≥95%</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预防接种工作人员培训人数</w:t>
            </w:r>
          </w:p>
        </w:tc>
        <w:tc>
          <w:tcPr>
            <w:tcW w:w="2835" w:type="dxa"/>
            <w:vAlign w:val="center"/>
          </w:tcPr>
          <w:p>
            <w:pPr>
              <w:pStyle w:val="12"/>
            </w:pPr>
            <w:r>
              <w:t>预防接种工作人员培训人数</w:t>
            </w:r>
          </w:p>
        </w:tc>
        <w:tc>
          <w:tcPr>
            <w:tcW w:w="2551" w:type="dxa"/>
            <w:vAlign w:val="center"/>
          </w:tcPr>
          <w:p>
            <w:pPr>
              <w:pStyle w:val="12"/>
            </w:pPr>
            <w:r>
              <w:t>≥160人次</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预防接种相关负责人培训次数</w:t>
            </w:r>
          </w:p>
        </w:tc>
        <w:tc>
          <w:tcPr>
            <w:tcW w:w="2835" w:type="dxa"/>
            <w:vAlign w:val="center"/>
          </w:tcPr>
          <w:p>
            <w:pPr>
              <w:pStyle w:val="12"/>
            </w:pPr>
            <w:r>
              <w:t>预防接种相关负责人培训次数</w:t>
            </w:r>
          </w:p>
        </w:tc>
        <w:tc>
          <w:tcPr>
            <w:tcW w:w="2551" w:type="dxa"/>
            <w:vAlign w:val="center"/>
          </w:tcPr>
          <w:p>
            <w:pPr>
              <w:pStyle w:val="12"/>
            </w:pPr>
            <w:r>
              <w:t>≥3次</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疫苗冷链配送费发放及时率</w:t>
            </w:r>
          </w:p>
        </w:tc>
        <w:tc>
          <w:tcPr>
            <w:tcW w:w="2835" w:type="dxa"/>
            <w:vAlign w:val="center"/>
          </w:tcPr>
          <w:p>
            <w:pPr>
              <w:pStyle w:val="12"/>
            </w:pPr>
            <w:r>
              <w:t>疫苗冷链配送费发放及时率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免疫规划信息化系统正常运行率</w:t>
            </w:r>
          </w:p>
        </w:tc>
        <w:tc>
          <w:tcPr>
            <w:tcW w:w="2835" w:type="dxa"/>
            <w:vAlign w:val="center"/>
          </w:tcPr>
          <w:p>
            <w:pPr>
              <w:pStyle w:val="12"/>
            </w:pPr>
            <w:r>
              <w:t>免疫规划信息化系统正常运行率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购买冰箱的数量</w:t>
            </w:r>
          </w:p>
        </w:tc>
        <w:tc>
          <w:tcPr>
            <w:tcW w:w="2835" w:type="dxa"/>
            <w:vAlign w:val="center"/>
          </w:tcPr>
          <w:p>
            <w:pPr>
              <w:pStyle w:val="12"/>
            </w:pPr>
            <w:r>
              <w:t>购买冰箱的数量</w:t>
            </w:r>
          </w:p>
        </w:tc>
        <w:tc>
          <w:tcPr>
            <w:tcW w:w="2551" w:type="dxa"/>
            <w:vAlign w:val="center"/>
          </w:tcPr>
          <w:p>
            <w:pPr>
              <w:pStyle w:val="12"/>
            </w:pPr>
            <w:r>
              <w:t>1台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预防接种人员培训率</w:t>
            </w:r>
          </w:p>
        </w:tc>
        <w:tc>
          <w:tcPr>
            <w:tcW w:w="2835" w:type="dxa"/>
            <w:vAlign w:val="center"/>
          </w:tcPr>
          <w:p>
            <w:pPr>
              <w:pStyle w:val="12"/>
            </w:pPr>
            <w:r>
              <w:t>预防接种人员培训率</w:t>
            </w:r>
          </w:p>
        </w:tc>
        <w:tc>
          <w:tcPr>
            <w:tcW w:w="2551" w:type="dxa"/>
            <w:vAlign w:val="center"/>
          </w:tcPr>
          <w:p>
            <w:pPr>
              <w:pStyle w:val="12"/>
            </w:pPr>
            <w:r>
              <w:t>≥95%</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接种工作人员上岗培训完成时间</w:t>
            </w:r>
          </w:p>
        </w:tc>
        <w:tc>
          <w:tcPr>
            <w:tcW w:w="2835" w:type="dxa"/>
            <w:vAlign w:val="center"/>
          </w:tcPr>
          <w:p>
            <w:pPr>
              <w:pStyle w:val="12"/>
            </w:pPr>
            <w:r>
              <w:t>接种工作人员上岗培训完成时间</w:t>
            </w:r>
          </w:p>
        </w:tc>
        <w:tc>
          <w:tcPr>
            <w:tcW w:w="2551" w:type="dxa"/>
            <w:vAlign w:val="center"/>
          </w:tcPr>
          <w:p>
            <w:pPr>
              <w:pStyle w:val="12"/>
            </w:pPr>
            <w:r>
              <w:t>2022年6月底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完成工作需要费用成本</w:t>
            </w:r>
          </w:p>
        </w:tc>
        <w:tc>
          <w:tcPr>
            <w:tcW w:w="2835" w:type="dxa"/>
            <w:vAlign w:val="center"/>
          </w:tcPr>
          <w:p>
            <w:pPr>
              <w:pStyle w:val="12"/>
            </w:pPr>
            <w:r>
              <w:t>完成工作需要费用成本</w:t>
            </w:r>
          </w:p>
        </w:tc>
        <w:tc>
          <w:tcPr>
            <w:tcW w:w="2551" w:type="dxa"/>
            <w:vAlign w:val="center"/>
          </w:tcPr>
          <w:p>
            <w:pPr>
              <w:pStyle w:val="12"/>
            </w:pPr>
            <w:r>
              <w:t>≤27万元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儿童疫苗针对传染病发病率</w:t>
            </w:r>
          </w:p>
        </w:tc>
        <w:tc>
          <w:tcPr>
            <w:tcW w:w="2835" w:type="dxa"/>
            <w:vAlign w:val="center"/>
          </w:tcPr>
          <w:p>
            <w:pPr>
              <w:pStyle w:val="12"/>
            </w:pPr>
            <w:r>
              <w:t>儿童疫苗针对传染病发病率</w:t>
            </w:r>
          </w:p>
        </w:tc>
        <w:tc>
          <w:tcPr>
            <w:tcW w:w="2551" w:type="dxa"/>
            <w:vAlign w:val="center"/>
          </w:tcPr>
          <w:p>
            <w:pPr>
              <w:pStyle w:val="12"/>
            </w:pPr>
            <w:r>
              <w:t>国家标准以下</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适龄儿童家长满意度</w:t>
            </w:r>
          </w:p>
        </w:tc>
        <w:tc>
          <w:tcPr>
            <w:tcW w:w="2835" w:type="dxa"/>
            <w:vAlign w:val="center"/>
          </w:tcPr>
          <w:p>
            <w:pPr>
              <w:pStyle w:val="12"/>
            </w:pPr>
            <w:r>
              <w:t>适龄儿童家长满意度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56、2022预防性体检及检测业务费绩效目标表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1.目标内容1：规范开展公共场所从业人员预防性体检，公共场所从业人员预防性体检的人数达到3000人以上，确保从业人员持证上岗。</w:t>
            </w:r>
          </w:p>
          <w:p>
            <w:pPr>
              <w:pStyle w:val="12"/>
            </w:pPr>
            <w:r>
              <w:t>2.目标内容2：公共场所卫生检测率达到80%以上，生活饮用水检测通过一年检测四次市政水厂集中供水，检测项目共计42项，为全区人民群众提供健康保障。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公共场所从业人员预防性体检的人数</w:t>
            </w:r>
          </w:p>
        </w:tc>
        <w:tc>
          <w:tcPr>
            <w:tcW w:w="2835" w:type="dxa"/>
            <w:vAlign w:val="center"/>
          </w:tcPr>
          <w:p>
            <w:pPr>
              <w:pStyle w:val="12"/>
            </w:pPr>
            <w:r>
              <w:t>公共场所从业人员预防性体检的人数</w:t>
            </w:r>
          </w:p>
        </w:tc>
        <w:tc>
          <w:tcPr>
            <w:tcW w:w="2551" w:type="dxa"/>
            <w:vAlign w:val="center"/>
          </w:tcPr>
          <w:p>
            <w:pPr>
              <w:pStyle w:val="12"/>
            </w:pPr>
            <w:r>
              <w:t>≥3000人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公共场所卫生检测率</w:t>
            </w:r>
          </w:p>
        </w:tc>
        <w:tc>
          <w:tcPr>
            <w:tcW w:w="2835" w:type="dxa"/>
            <w:vAlign w:val="center"/>
          </w:tcPr>
          <w:p>
            <w:pPr>
              <w:pStyle w:val="12"/>
            </w:pPr>
            <w:r>
              <w:t>公共场所卫生检测率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市政水厂集中供水检测次数</w:t>
            </w:r>
          </w:p>
        </w:tc>
        <w:tc>
          <w:tcPr>
            <w:tcW w:w="2835" w:type="dxa"/>
            <w:vAlign w:val="center"/>
          </w:tcPr>
          <w:p>
            <w:pPr>
              <w:pStyle w:val="12"/>
            </w:pPr>
            <w:r>
              <w:t>市政水厂集中供水检测次数</w:t>
            </w:r>
          </w:p>
        </w:tc>
        <w:tc>
          <w:tcPr>
            <w:tcW w:w="2551" w:type="dxa"/>
            <w:vAlign w:val="center"/>
          </w:tcPr>
          <w:p>
            <w:pPr>
              <w:pStyle w:val="12"/>
            </w:pPr>
            <w:r>
              <w:t>每个季度检测1 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检测项数</w:t>
            </w:r>
          </w:p>
        </w:tc>
        <w:tc>
          <w:tcPr>
            <w:tcW w:w="2835" w:type="dxa"/>
            <w:vAlign w:val="center"/>
          </w:tcPr>
          <w:p>
            <w:pPr>
              <w:pStyle w:val="12"/>
            </w:pPr>
            <w:r>
              <w:t>检测项数</w:t>
            </w:r>
          </w:p>
        </w:tc>
        <w:tc>
          <w:tcPr>
            <w:tcW w:w="2551" w:type="dxa"/>
            <w:vAlign w:val="center"/>
          </w:tcPr>
          <w:p>
            <w:pPr>
              <w:pStyle w:val="12"/>
            </w:pPr>
            <w:r>
              <w:t>42项</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完成上级下达卫生检测指标</w:t>
            </w:r>
          </w:p>
        </w:tc>
        <w:tc>
          <w:tcPr>
            <w:tcW w:w="2835" w:type="dxa"/>
            <w:vAlign w:val="center"/>
          </w:tcPr>
          <w:p>
            <w:pPr>
              <w:pStyle w:val="12"/>
            </w:pPr>
            <w:r>
              <w:t>完成上级下达卫生检测指标</w:t>
            </w:r>
          </w:p>
        </w:tc>
        <w:tc>
          <w:tcPr>
            <w:tcW w:w="2551" w:type="dxa"/>
            <w:vAlign w:val="center"/>
          </w:tcPr>
          <w:p>
            <w:pPr>
              <w:pStyle w:val="12"/>
            </w:pPr>
            <w:r>
              <w:t>体检检测项目达到国家规定要求</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2835" w:type="dxa"/>
            <w:vAlign w:val="center"/>
          </w:tcPr>
          <w:p>
            <w:pPr>
              <w:pStyle w:val="12"/>
            </w:pPr>
            <w:r>
              <w:t>项目实际成本</w:t>
            </w:r>
          </w:p>
        </w:tc>
        <w:tc>
          <w:tcPr>
            <w:tcW w:w="2551" w:type="dxa"/>
            <w:vAlign w:val="center"/>
          </w:tcPr>
          <w:p>
            <w:pPr>
              <w:pStyle w:val="12"/>
            </w:pPr>
            <w:r>
              <w:t>≤60万元</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公共场所健康证持证率</w:t>
            </w:r>
          </w:p>
        </w:tc>
        <w:tc>
          <w:tcPr>
            <w:tcW w:w="2835" w:type="dxa"/>
            <w:vAlign w:val="center"/>
          </w:tcPr>
          <w:p>
            <w:pPr>
              <w:pStyle w:val="12"/>
            </w:pPr>
            <w:r>
              <w:t>公共场所健康证持证率</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生活饮用水检测及时率</w:t>
            </w:r>
          </w:p>
        </w:tc>
        <w:tc>
          <w:tcPr>
            <w:tcW w:w="2835" w:type="dxa"/>
            <w:vAlign w:val="center"/>
          </w:tcPr>
          <w:p>
            <w:pPr>
              <w:pStyle w:val="12"/>
            </w:pPr>
            <w:r>
              <w:t>生活饮用水检测及时率</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公共场所卫生检测及时率</w:t>
            </w:r>
          </w:p>
        </w:tc>
        <w:tc>
          <w:tcPr>
            <w:tcW w:w="2835" w:type="dxa"/>
            <w:vAlign w:val="center"/>
          </w:tcPr>
          <w:p>
            <w:pPr>
              <w:pStyle w:val="12"/>
            </w:pPr>
            <w:r>
              <w:t>公共场所卫生检测及时率</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2835" w:type="dxa"/>
            <w:vAlign w:val="center"/>
          </w:tcPr>
          <w:p>
            <w:pPr>
              <w:pStyle w:val="12"/>
            </w:pPr>
            <w:r>
              <w:t>各项工作任务按时完成率</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公共场所从业人员健康体检满意度</w:t>
            </w:r>
          </w:p>
        </w:tc>
        <w:tc>
          <w:tcPr>
            <w:tcW w:w="2835" w:type="dxa"/>
            <w:vAlign w:val="center"/>
          </w:tcPr>
          <w:p>
            <w:pPr>
              <w:pStyle w:val="12"/>
            </w:pPr>
            <w:r>
              <w:t>公共场所从业人员健康体检满意度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57、石财社【2020】143号 关于提前下达2021年中央财政重大传染病防控经费预算的通知绩效目标表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1.继续为0-6岁适龄儿童常规接种，以乡镇（街道）为单位适龄儿童国家免疫规划疫苗接种率大于等于90%，提高接种率水平。</w:t>
            </w:r>
          </w:p>
          <w:p>
            <w:pPr>
              <w:pStyle w:val="12"/>
            </w:pPr>
            <w:r>
              <w:t>2.加大艾滋病重点人群宣传和高危人群干预，减少艾滋病新发感染，降低艾滋病病死率，进一步减少结核感染、患病和死亡，控制包虫病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w:t>
            </w:r>
          </w:p>
          <w:p>
            <w:pPr>
              <w:pStyle w:val="12"/>
            </w:pPr>
            <w:r>
              <w:t>3.开展重大慢性病早期筛查干预项目，落实慢性病及其相关危险因素监测。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艾滋病免费抗病毒治疗覆盖率</w:t>
            </w:r>
          </w:p>
        </w:tc>
        <w:tc>
          <w:tcPr>
            <w:tcW w:w="2835" w:type="dxa"/>
            <w:vAlign w:val="center"/>
          </w:tcPr>
          <w:p>
            <w:pPr>
              <w:pStyle w:val="12"/>
            </w:pPr>
            <w:r>
              <w:t>艾滋病免费抗病毒治疗人数占应抗病毒治疗人数的比例</w:t>
            </w:r>
          </w:p>
        </w:tc>
        <w:tc>
          <w:tcPr>
            <w:tcW w:w="2551" w:type="dxa"/>
            <w:vAlign w:val="center"/>
          </w:tcPr>
          <w:p>
            <w:pPr>
              <w:pStyle w:val="12"/>
            </w:pPr>
            <w:r>
              <w:t>≥95%</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适龄儿童国家免疫规划疫苗接种率</w:t>
            </w:r>
          </w:p>
        </w:tc>
        <w:tc>
          <w:tcPr>
            <w:tcW w:w="2551" w:type="dxa"/>
            <w:vAlign w:val="center"/>
          </w:tcPr>
          <w:p>
            <w:pPr>
              <w:pStyle w:val="12"/>
            </w:pPr>
            <w:r>
              <w:t>≥90%</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发现并治疗管理肺结核患者数</w:t>
            </w:r>
          </w:p>
        </w:tc>
        <w:tc>
          <w:tcPr>
            <w:tcW w:w="2835" w:type="dxa"/>
            <w:vAlign w:val="center"/>
          </w:tcPr>
          <w:p>
            <w:pPr>
              <w:pStyle w:val="12"/>
            </w:pPr>
            <w:r>
              <w:t>发现并治疗管理肺结核患者数不低于患者治疗及随访管理任务数</w:t>
            </w:r>
          </w:p>
        </w:tc>
        <w:tc>
          <w:tcPr>
            <w:tcW w:w="2551" w:type="dxa"/>
            <w:vAlign w:val="center"/>
          </w:tcPr>
          <w:p>
            <w:pPr>
              <w:pStyle w:val="12"/>
            </w:pPr>
            <w:r>
              <w:t>≥85%</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窝沟封闭完好率</w:t>
            </w:r>
          </w:p>
        </w:tc>
        <w:tc>
          <w:tcPr>
            <w:tcW w:w="2835" w:type="dxa"/>
            <w:vAlign w:val="center"/>
          </w:tcPr>
          <w:p>
            <w:pPr>
              <w:pStyle w:val="12"/>
            </w:pPr>
            <w:r>
              <w:t>窝沟封闭完好数占完成数的比例</w:t>
            </w:r>
          </w:p>
        </w:tc>
        <w:tc>
          <w:tcPr>
            <w:tcW w:w="2551" w:type="dxa"/>
            <w:vAlign w:val="center"/>
          </w:tcPr>
          <w:p>
            <w:pPr>
              <w:pStyle w:val="12"/>
            </w:pPr>
            <w:r>
              <w:t>&gt;85%</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重大传染病防控的成本</w:t>
            </w:r>
          </w:p>
        </w:tc>
        <w:tc>
          <w:tcPr>
            <w:tcW w:w="2835" w:type="dxa"/>
            <w:vAlign w:val="center"/>
          </w:tcPr>
          <w:p>
            <w:pPr>
              <w:pStyle w:val="12"/>
            </w:pPr>
            <w:r>
              <w:t>重大传染病防控的成本</w:t>
            </w:r>
          </w:p>
        </w:tc>
        <w:tc>
          <w:tcPr>
            <w:tcW w:w="2551" w:type="dxa"/>
            <w:vAlign w:val="center"/>
          </w:tcPr>
          <w:p>
            <w:pPr>
              <w:pStyle w:val="12"/>
            </w:pPr>
            <w:r>
              <w:t>≤38.48万元</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公共卫生均等化水平</w:t>
            </w:r>
          </w:p>
        </w:tc>
        <w:tc>
          <w:tcPr>
            <w:tcW w:w="2835" w:type="dxa"/>
            <w:vAlign w:val="center"/>
          </w:tcPr>
          <w:p>
            <w:pPr>
              <w:pStyle w:val="12"/>
            </w:pPr>
            <w:r>
              <w:t>保障城乡居民都能平等的获得最基本、最有效的基本公共卫生服务</w:t>
            </w:r>
          </w:p>
        </w:tc>
        <w:tc>
          <w:tcPr>
            <w:tcW w:w="2551" w:type="dxa"/>
            <w:vAlign w:val="center"/>
          </w:tcPr>
          <w:p>
            <w:pPr>
              <w:pStyle w:val="12"/>
            </w:pPr>
            <w:r>
              <w:t>提高</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满意、较满意人数占调查总人数的比例</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58、石财社【2020】144号 关于提前下达2021年中央基本公共卫生服务补助资金预算的通知绩效目标表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1.承担我区重大疾病与健康危害因素监测，确保监测劳务费发放到人；做好地方病防治工作宣传到位，提高基本公共卫生服务水平。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重大疾病与危害因素监测劳务费的金额</w:t>
            </w:r>
          </w:p>
        </w:tc>
        <w:tc>
          <w:tcPr>
            <w:tcW w:w="2835" w:type="dxa"/>
            <w:vAlign w:val="center"/>
          </w:tcPr>
          <w:p>
            <w:pPr>
              <w:pStyle w:val="12"/>
            </w:pPr>
            <w:r>
              <w:t>重大疾病与危害因素监测劳务费的金额</w:t>
            </w:r>
          </w:p>
        </w:tc>
        <w:tc>
          <w:tcPr>
            <w:tcW w:w="2551" w:type="dxa"/>
            <w:vAlign w:val="center"/>
          </w:tcPr>
          <w:p>
            <w:pPr>
              <w:pStyle w:val="12"/>
            </w:pPr>
            <w:r>
              <w:t>0.06万元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宣传品数量</w:t>
            </w:r>
          </w:p>
        </w:tc>
        <w:tc>
          <w:tcPr>
            <w:tcW w:w="2835" w:type="dxa"/>
            <w:vAlign w:val="center"/>
          </w:tcPr>
          <w:p>
            <w:pPr>
              <w:pStyle w:val="12"/>
            </w:pPr>
            <w:r>
              <w:t>宣传品数量</w:t>
            </w:r>
          </w:p>
        </w:tc>
        <w:tc>
          <w:tcPr>
            <w:tcW w:w="2551" w:type="dxa"/>
            <w:vAlign w:val="center"/>
          </w:tcPr>
          <w:p>
            <w:pPr>
              <w:pStyle w:val="12"/>
            </w:pPr>
            <w:r>
              <w:t>50份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2835" w:type="dxa"/>
            <w:vAlign w:val="center"/>
          </w:tcPr>
          <w:p>
            <w:pPr>
              <w:pStyle w:val="12"/>
            </w:pPr>
            <w:r>
              <w:t>资金发放率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基本公共卫生服务资金的成本</w:t>
            </w:r>
          </w:p>
        </w:tc>
        <w:tc>
          <w:tcPr>
            <w:tcW w:w="2835" w:type="dxa"/>
            <w:vAlign w:val="center"/>
          </w:tcPr>
          <w:p>
            <w:pPr>
              <w:pStyle w:val="12"/>
            </w:pPr>
            <w:r>
              <w:t>基本公共卫生服务资金的成本</w:t>
            </w:r>
          </w:p>
        </w:tc>
        <w:tc>
          <w:tcPr>
            <w:tcW w:w="2551" w:type="dxa"/>
            <w:vAlign w:val="center"/>
          </w:tcPr>
          <w:p>
            <w:pPr>
              <w:pStyle w:val="12"/>
            </w:pPr>
            <w:r>
              <w:t>≤0.06万元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居民健康素养水平提高率</w:t>
            </w:r>
          </w:p>
        </w:tc>
        <w:tc>
          <w:tcPr>
            <w:tcW w:w="2835" w:type="dxa"/>
            <w:vAlign w:val="center"/>
          </w:tcPr>
          <w:p>
            <w:pPr>
              <w:pStyle w:val="12"/>
            </w:pPr>
            <w:r>
              <w:t>居民健康素养水平提高率</w:t>
            </w:r>
          </w:p>
          <w:p>
            <w:pPr>
              <w:pStyle w:val="12"/>
            </w:pPr>
            <w:r>
              <w:t>（与2019年比较）</w:t>
            </w:r>
          </w:p>
        </w:tc>
        <w:tc>
          <w:tcPr>
            <w:tcW w:w="2551" w:type="dxa"/>
            <w:vAlign w:val="center"/>
          </w:tcPr>
          <w:p>
            <w:pPr>
              <w:pStyle w:val="12"/>
            </w:pPr>
            <w:r>
              <w:t>&gt;2%</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每个监测点随机抽取15名被调查者，被调查者对居民健康素养监测项目满意的人数占被调查者人数的比例</w:t>
            </w:r>
          </w:p>
        </w:tc>
        <w:tc>
          <w:tcPr>
            <w:tcW w:w="2551" w:type="dxa"/>
            <w:vAlign w:val="center"/>
          </w:tcPr>
          <w:p>
            <w:pPr>
              <w:pStyle w:val="12"/>
            </w:pPr>
            <w:r>
              <w:t>&gt;90%</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59、石财社【2020】157号 关于提前下达2021年省级公共卫生服务补助资金预算指标的通知绩效目标表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1.向城乡居民提供公共卫生服务宣传，并对开展基本公共卫生服务督导人员发放劳务费，提高公共卫生服务水平。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公共卫生服务宣传次数</w:t>
            </w:r>
          </w:p>
        </w:tc>
        <w:tc>
          <w:tcPr>
            <w:tcW w:w="2835" w:type="dxa"/>
            <w:vAlign w:val="center"/>
          </w:tcPr>
          <w:p>
            <w:pPr>
              <w:pStyle w:val="12"/>
            </w:pPr>
            <w:r>
              <w:t>公共卫生服务宣传次数</w:t>
            </w:r>
          </w:p>
        </w:tc>
        <w:tc>
          <w:tcPr>
            <w:tcW w:w="2551" w:type="dxa"/>
            <w:vAlign w:val="center"/>
          </w:tcPr>
          <w:p>
            <w:pPr>
              <w:pStyle w:val="12"/>
            </w:pPr>
            <w:r>
              <w:t>≥5次</w:t>
            </w:r>
          </w:p>
        </w:tc>
        <w:tc>
          <w:tcPr>
            <w:tcW w:w="2268" w:type="dxa"/>
            <w:vAlign w:val="center"/>
          </w:tcPr>
          <w:p>
            <w:pPr>
              <w:pStyle w:val="12"/>
            </w:pPr>
            <w:r>
              <w:t>石财社【2020】157号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督导人员劳务费</w:t>
            </w:r>
          </w:p>
        </w:tc>
        <w:tc>
          <w:tcPr>
            <w:tcW w:w="2835" w:type="dxa"/>
            <w:vAlign w:val="center"/>
          </w:tcPr>
          <w:p>
            <w:pPr>
              <w:pStyle w:val="12"/>
            </w:pPr>
            <w:r>
              <w:t>督导人员劳务费</w:t>
            </w:r>
          </w:p>
        </w:tc>
        <w:tc>
          <w:tcPr>
            <w:tcW w:w="2551" w:type="dxa"/>
            <w:vAlign w:val="center"/>
          </w:tcPr>
          <w:p>
            <w:pPr>
              <w:pStyle w:val="12"/>
            </w:pPr>
            <w:r>
              <w:t>≤2.1万元</w:t>
            </w:r>
          </w:p>
        </w:tc>
        <w:tc>
          <w:tcPr>
            <w:tcW w:w="2268" w:type="dxa"/>
            <w:vAlign w:val="center"/>
          </w:tcPr>
          <w:p>
            <w:pPr>
              <w:pStyle w:val="12"/>
            </w:pPr>
            <w:r>
              <w:t>石财社【2020】157号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公共卫生服务资金的成本</w:t>
            </w:r>
          </w:p>
        </w:tc>
        <w:tc>
          <w:tcPr>
            <w:tcW w:w="2835" w:type="dxa"/>
            <w:vAlign w:val="center"/>
          </w:tcPr>
          <w:p>
            <w:pPr>
              <w:pStyle w:val="12"/>
            </w:pPr>
            <w:r>
              <w:t>公共卫生服务资金的成本</w:t>
            </w:r>
          </w:p>
        </w:tc>
        <w:tc>
          <w:tcPr>
            <w:tcW w:w="2551" w:type="dxa"/>
            <w:vAlign w:val="center"/>
          </w:tcPr>
          <w:p>
            <w:pPr>
              <w:pStyle w:val="12"/>
            </w:pPr>
            <w:r>
              <w:t>≤4.1万元</w:t>
            </w:r>
          </w:p>
        </w:tc>
        <w:tc>
          <w:tcPr>
            <w:tcW w:w="2268" w:type="dxa"/>
            <w:vAlign w:val="center"/>
          </w:tcPr>
          <w:p>
            <w:pPr>
              <w:pStyle w:val="12"/>
            </w:pPr>
            <w:r>
              <w:t>石财社【2020】157号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劳务费发放准时率</w:t>
            </w:r>
          </w:p>
        </w:tc>
        <w:tc>
          <w:tcPr>
            <w:tcW w:w="2835" w:type="dxa"/>
            <w:vAlign w:val="center"/>
          </w:tcPr>
          <w:p>
            <w:pPr>
              <w:pStyle w:val="12"/>
            </w:pPr>
            <w:r>
              <w:t>劳务费发放准时率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&gt;90%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60、石财社【2021】61号 关于下达中央2021年重大传染病防控经费资金的通知绩效目标表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1.继续为0-6岁适龄儿童常规接种，以乡镇（街道）为单位适龄儿童国家免疫规划疫苗接种率大于等于90%，提高接种率水平。</w:t>
            </w:r>
          </w:p>
          <w:p>
            <w:pPr>
              <w:pStyle w:val="12"/>
            </w:pPr>
            <w:r>
              <w:t>2.加大艾滋病重点人群宣传和高危人群干预，减少艾滋病新发感染，降低艾滋病病死率，进一步减少结核感染、患病和死亡，控制包虫病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w:t>
            </w:r>
          </w:p>
          <w:p>
            <w:pPr>
              <w:pStyle w:val="12"/>
            </w:pPr>
            <w:r>
              <w:t>3.完成以新冠肺炎为主的病毒性传染病监测。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艾滋病免费抗病毒治疗覆盖率</w:t>
            </w:r>
          </w:p>
        </w:tc>
        <w:tc>
          <w:tcPr>
            <w:tcW w:w="2835" w:type="dxa"/>
            <w:vAlign w:val="center"/>
          </w:tcPr>
          <w:p>
            <w:pPr>
              <w:pStyle w:val="12"/>
            </w:pPr>
            <w:r>
              <w:t>艾滋病免费抗病毒治疗人数占应抗病毒治疗人数的比例</w:t>
            </w:r>
          </w:p>
        </w:tc>
        <w:tc>
          <w:tcPr>
            <w:tcW w:w="2551" w:type="dxa"/>
            <w:vAlign w:val="center"/>
          </w:tcPr>
          <w:p>
            <w:pPr>
              <w:pStyle w:val="12"/>
            </w:pPr>
            <w:r>
              <w:t>≥95%</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适龄儿童国家免疫规划疫苗接种率</w:t>
            </w:r>
          </w:p>
        </w:tc>
        <w:tc>
          <w:tcPr>
            <w:tcW w:w="2551" w:type="dxa"/>
            <w:vAlign w:val="center"/>
          </w:tcPr>
          <w:p>
            <w:pPr>
              <w:pStyle w:val="12"/>
            </w:pPr>
            <w:r>
              <w:t>≥90%</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发现并治疗管理肺结核患者数</w:t>
            </w:r>
          </w:p>
        </w:tc>
        <w:tc>
          <w:tcPr>
            <w:tcW w:w="2835" w:type="dxa"/>
            <w:vAlign w:val="center"/>
          </w:tcPr>
          <w:p>
            <w:pPr>
              <w:pStyle w:val="12"/>
            </w:pPr>
            <w:r>
              <w:t>发现并治疗管理肺结核患者数不低于患者治疗及随访管理任务数</w:t>
            </w:r>
          </w:p>
        </w:tc>
        <w:tc>
          <w:tcPr>
            <w:tcW w:w="2551" w:type="dxa"/>
            <w:vAlign w:val="center"/>
          </w:tcPr>
          <w:p>
            <w:pPr>
              <w:pStyle w:val="12"/>
            </w:pPr>
            <w:r>
              <w:t>≥85%</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新冠肺炎采样、检测、流调完成率</w:t>
            </w:r>
          </w:p>
        </w:tc>
        <w:tc>
          <w:tcPr>
            <w:tcW w:w="2835" w:type="dxa"/>
            <w:vAlign w:val="center"/>
          </w:tcPr>
          <w:p>
            <w:pPr>
              <w:pStyle w:val="12"/>
            </w:pPr>
            <w:r>
              <w:t>新冠肺炎采样、检测、流调完成率</w:t>
            </w:r>
          </w:p>
        </w:tc>
        <w:tc>
          <w:tcPr>
            <w:tcW w:w="2551" w:type="dxa"/>
            <w:vAlign w:val="center"/>
          </w:tcPr>
          <w:p>
            <w:pPr>
              <w:pStyle w:val="12"/>
            </w:pPr>
            <w:r>
              <w:t>100%</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窝沟封闭完好率</w:t>
            </w:r>
          </w:p>
        </w:tc>
        <w:tc>
          <w:tcPr>
            <w:tcW w:w="2835" w:type="dxa"/>
            <w:vAlign w:val="center"/>
          </w:tcPr>
          <w:p>
            <w:pPr>
              <w:pStyle w:val="12"/>
            </w:pPr>
            <w:r>
              <w:t>窝沟封闭完好数占完成数的比例</w:t>
            </w:r>
          </w:p>
        </w:tc>
        <w:tc>
          <w:tcPr>
            <w:tcW w:w="2551" w:type="dxa"/>
            <w:vAlign w:val="center"/>
          </w:tcPr>
          <w:p>
            <w:pPr>
              <w:pStyle w:val="12"/>
            </w:pPr>
            <w:r>
              <w:t>&gt;85%</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重大传染病防控的成本</w:t>
            </w:r>
          </w:p>
        </w:tc>
        <w:tc>
          <w:tcPr>
            <w:tcW w:w="2835" w:type="dxa"/>
            <w:vAlign w:val="center"/>
          </w:tcPr>
          <w:p>
            <w:pPr>
              <w:pStyle w:val="12"/>
            </w:pPr>
            <w:r>
              <w:t>重大传染病防控的成本</w:t>
            </w:r>
          </w:p>
        </w:tc>
        <w:tc>
          <w:tcPr>
            <w:tcW w:w="2551" w:type="dxa"/>
            <w:vAlign w:val="center"/>
          </w:tcPr>
          <w:p>
            <w:pPr>
              <w:pStyle w:val="12"/>
            </w:pPr>
            <w:r>
              <w:t>≤18.98万元</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公共卫生均等化水平</w:t>
            </w:r>
          </w:p>
        </w:tc>
        <w:tc>
          <w:tcPr>
            <w:tcW w:w="2835" w:type="dxa"/>
            <w:vAlign w:val="center"/>
          </w:tcPr>
          <w:p>
            <w:pPr>
              <w:pStyle w:val="12"/>
            </w:pPr>
            <w:r>
              <w:t>保障城乡居民都能平等的获得最基本、最有效的基本公共卫生服务</w:t>
            </w:r>
          </w:p>
        </w:tc>
        <w:tc>
          <w:tcPr>
            <w:tcW w:w="2551" w:type="dxa"/>
            <w:vAlign w:val="center"/>
          </w:tcPr>
          <w:p>
            <w:pPr>
              <w:pStyle w:val="12"/>
            </w:pPr>
            <w:r>
              <w:t>提高</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满意、较满意人数占调查总人数的比例</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61、石财社【2021】67号 关于下达2021年基本公共卫生服务市级补助资金的通知绩效目标表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1.免费向城乡居民提供基本公共卫生服务，开展健康素养促进和食品安全方面工作，提高居民健康素养水平、提高基本公共卫生服务水平，为制定相关政策提供科学依据。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食品安全风险监测任务数据及时上报率</w:t>
            </w:r>
          </w:p>
        </w:tc>
        <w:tc>
          <w:tcPr>
            <w:tcW w:w="2835" w:type="dxa"/>
            <w:vAlign w:val="center"/>
          </w:tcPr>
          <w:p>
            <w:pPr>
              <w:pStyle w:val="12"/>
            </w:pPr>
            <w:r>
              <w:t>食品安全风险监测任务数据及时上报数量占总数量的比例</w:t>
            </w:r>
          </w:p>
        </w:tc>
        <w:tc>
          <w:tcPr>
            <w:tcW w:w="2551" w:type="dxa"/>
            <w:vAlign w:val="center"/>
          </w:tcPr>
          <w:p>
            <w:pPr>
              <w:pStyle w:val="12"/>
            </w:pPr>
            <w:r>
              <w:t>≥90%</w:t>
            </w:r>
          </w:p>
        </w:tc>
        <w:tc>
          <w:tcPr>
            <w:tcW w:w="2268" w:type="dxa"/>
            <w:vAlign w:val="center"/>
          </w:tcPr>
          <w:p>
            <w:pPr>
              <w:pStyle w:val="12"/>
            </w:pPr>
            <w:r>
              <w:t>石财社【2021】67号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居民健康素养监测业务培训合格率</w:t>
            </w:r>
          </w:p>
        </w:tc>
        <w:tc>
          <w:tcPr>
            <w:tcW w:w="2835" w:type="dxa"/>
            <w:vAlign w:val="center"/>
          </w:tcPr>
          <w:p>
            <w:pPr>
              <w:pStyle w:val="12"/>
            </w:pPr>
            <w:r>
              <w:t>居民健康素养监测业务培训合格率</w:t>
            </w:r>
          </w:p>
        </w:tc>
        <w:tc>
          <w:tcPr>
            <w:tcW w:w="2551" w:type="dxa"/>
            <w:vAlign w:val="center"/>
          </w:tcPr>
          <w:p>
            <w:pPr>
              <w:pStyle w:val="12"/>
            </w:pPr>
            <w:r>
              <w:t>100%</w:t>
            </w:r>
          </w:p>
        </w:tc>
        <w:tc>
          <w:tcPr>
            <w:tcW w:w="2268" w:type="dxa"/>
            <w:vAlign w:val="center"/>
          </w:tcPr>
          <w:p>
            <w:pPr>
              <w:pStyle w:val="12"/>
            </w:pPr>
            <w:r>
              <w:t>石卫办宣传函【2021】5号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居民健康素养监测宣传海报张贴数量</w:t>
            </w:r>
          </w:p>
        </w:tc>
        <w:tc>
          <w:tcPr>
            <w:tcW w:w="2835" w:type="dxa"/>
            <w:vAlign w:val="center"/>
          </w:tcPr>
          <w:p>
            <w:pPr>
              <w:pStyle w:val="12"/>
            </w:pPr>
            <w:r>
              <w:t>完成印制并张贴宣传海报</w:t>
            </w:r>
          </w:p>
        </w:tc>
        <w:tc>
          <w:tcPr>
            <w:tcW w:w="2551" w:type="dxa"/>
            <w:vAlign w:val="center"/>
          </w:tcPr>
          <w:p>
            <w:pPr>
              <w:pStyle w:val="12"/>
            </w:pPr>
            <w:r>
              <w:t>30张</w:t>
            </w:r>
          </w:p>
        </w:tc>
        <w:tc>
          <w:tcPr>
            <w:tcW w:w="2268" w:type="dxa"/>
            <w:vAlign w:val="center"/>
          </w:tcPr>
          <w:p>
            <w:pPr>
              <w:pStyle w:val="12"/>
            </w:pPr>
            <w:r>
              <w:t>石卫办宣传函【2021】5号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调查问卷数量</w:t>
            </w:r>
          </w:p>
        </w:tc>
        <w:tc>
          <w:tcPr>
            <w:tcW w:w="2835" w:type="dxa"/>
            <w:vAlign w:val="center"/>
          </w:tcPr>
          <w:p>
            <w:pPr>
              <w:pStyle w:val="12"/>
            </w:pPr>
            <w:r>
              <w:t>完成调查问卷数量</w:t>
            </w:r>
          </w:p>
        </w:tc>
        <w:tc>
          <w:tcPr>
            <w:tcW w:w="2551" w:type="dxa"/>
            <w:vAlign w:val="center"/>
          </w:tcPr>
          <w:p>
            <w:pPr>
              <w:pStyle w:val="12"/>
            </w:pPr>
            <w:r>
              <w:t>450份</w:t>
            </w:r>
          </w:p>
        </w:tc>
        <w:tc>
          <w:tcPr>
            <w:tcW w:w="2268" w:type="dxa"/>
            <w:vAlign w:val="center"/>
          </w:tcPr>
          <w:p>
            <w:pPr>
              <w:pStyle w:val="12"/>
            </w:pPr>
            <w:r>
              <w:t>石卫办宣传函【2021】5号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基本公共卫生服务资金的成本</w:t>
            </w:r>
          </w:p>
        </w:tc>
        <w:tc>
          <w:tcPr>
            <w:tcW w:w="2835" w:type="dxa"/>
            <w:vAlign w:val="center"/>
          </w:tcPr>
          <w:p>
            <w:pPr>
              <w:pStyle w:val="12"/>
            </w:pPr>
            <w:r>
              <w:t>基本公共卫生服务资金的成本</w:t>
            </w:r>
          </w:p>
        </w:tc>
        <w:tc>
          <w:tcPr>
            <w:tcW w:w="2551" w:type="dxa"/>
            <w:vAlign w:val="center"/>
          </w:tcPr>
          <w:p>
            <w:pPr>
              <w:pStyle w:val="12"/>
            </w:pPr>
            <w:r>
              <w:t>≤12.55万元</w:t>
            </w:r>
          </w:p>
        </w:tc>
        <w:tc>
          <w:tcPr>
            <w:tcW w:w="2268" w:type="dxa"/>
            <w:vAlign w:val="center"/>
          </w:tcPr>
          <w:p>
            <w:pPr>
              <w:pStyle w:val="12"/>
            </w:pPr>
            <w:r>
              <w:t>石卫办宣传函【2021】9号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调查问卷合格率</w:t>
            </w:r>
          </w:p>
        </w:tc>
        <w:tc>
          <w:tcPr>
            <w:tcW w:w="2835" w:type="dxa"/>
            <w:vAlign w:val="center"/>
          </w:tcPr>
          <w:p>
            <w:pPr>
              <w:pStyle w:val="12"/>
            </w:pPr>
            <w:r>
              <w:t>调查问卷合格率</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开展食品安全国家标准跟踪评价</w:t>
            </w:r>
          </w:p>
        </w:tc>
        <w:tc>
          <w:tcPr>
            <w:tcW w:w="2835" w:type="dxa"/>
            <w:vAlign w:val="center"/>
          </w:tcPr>
          <w:p>
            <w:pPr>
              <w:pStyle w:val="12"/>
            </w:pPr>
            <w:r>
              <w:t>开展食品安全国家标准跟踪评价：完成跟踪评价报告</w:t>
            </w:r>
          </w:p>
        </w:tc>
        <w:tc>
          <w:tcPr>
            <w:tcW w:w="2551" w:type="dxa"/>
            <w:vAlign w:val="center"/>
          </w:tcPr>
          <w:p>
            <w:pPr>
              <w:pStyle w:val="12"/>
            </w:pPr>
            <w:r>
              <w:t>12月31日前完成</w:t>
            </w:r>
          </w:p>
        </w:tc>
        <w:tc>
          <w:tcPr>
            <w:tcW w:w="2268" w:type="dxa"/>
            <w:vAlign w:val="center"/>
          </w:tcPr>
          <w:p>
            <w:pPr>
              <w:pStyle w:val="12"/>
            </w:pPr>
            <w:r>
              <w:t>石财社【2021】67号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绘图和列表完成时限</w:t>
            </w:r>
          </w:p>
        </w:tc>
        <w:tc>
          <w:tcPr>
            <w:tcW w:w="2835" w:type="dxa"/>
            <w:vAlign w:val="center"/>
          </w:tcPr>
          <w:p>
            <w:pPr>
              <w:pStyle w:val="12"/>
            </w:pPr>
            <w:r>
              <w:t>完成绘图和列表的时限</w:t>
            </w:r>
          </w:p>
        </w:tc>
        <w:tc>
          <w:tcPr>
            <w:tcW w:w="2551" w:type="dxa"/>
            <w:vAlign w:val="center"/>
          </w:tcPr>
          <w:p>
            <w:pPr>
              <w:pStyle w:val="12"/>
            </w:pPr>
            <w:r>
              <w:t>2022年6月底前完成</w:t>
            </w:r>
          </w:p>
        </w:tc>
        <w:tc>
          <w:tcPr>
            <w:tcW w:w="2268" w:type="dxa"/>
            <w:vAlign w:val="center"/>
          </w:tcPr>
          <w:p>
            <w:pPr>
              <w:pStyle w:val="12"/>
            </w:pPr>
            <w:r>
              <w:t>石卫办宣传函【2021】5号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居民健康素养水平提高率</w:t>
            </w:r>
          </w:p>
        </w:tc>
        <w:tc>
          <w:tcPr>
            <w:tcW w:w="2835" w:type="dxa"/>
            <w:vAlign w:val="center"/>
          </w:tcPr>
          <w:p>
            <w:pPr>
              <w:pStyle w:val="12"/>
            </w:pPr>
            <w:r>
              <w:t>居民健康素养水平提高率</w:t>
            </w:r>
          </w:p>
          <w:p>
            <w:pPr>
              <w:pStyle w:val="12"/>
            </w:pPr>
            <w:r>
              <w:t>（与2019年比较）</w:t>
            </w:r>
          </w:p>
        </w:tc>
        <w:tc>
          <w:tcPr>
            <w:tcW w:w="2551" w:type="dxa"/>
            <w:vAlign w:val="center"/>
          </w:tcPr>
          <w:p>
            <w:pPr>
              <w:pStyle w:val="12"/>
            </w:pPr>
            <w:r>
              <w:t>&gt;2%</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石财社【2021】67号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每个监测点随机抽取15名被调查者，被调查者对居民健康素养监测项目满意的人数占被调查者人数的比例</w:t>
            </w:r>
          </w:p>
        </w:tc>
        <w:tc>
          <w:tcPr>
            <w:tcW w:w="2551" w:type="dxa"/>
            <w:vAlign w:val="center"/>
          </w:tcPr>
          <w:p>
            <w:pPr>
              <w:pStyle w:val="12"/>
            </w:pPr>
            <w:r>
              <w:t>&gt;90%</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62、石财社【2021】7号 关于下达市级2021年全员核酸检测补助资金的通知绩效目标表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1.购置核酸检测实验室设备：离心机1台，紫外线消毒车7台，提升我区核酸检测能力，确保快速、准确、高效、规范应对。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购置离心机的数量</w:t>
            </w:r>
          </w:p>
        </w:tc>
        <w:tc>
          <w:tcPr>
            <w:tcW w:w="2835" w:type="dxa"/>
            <w:vAlign w:val="center"/>
          </w:tcPr>
          <w:p>
            <w:pPr>
              <w:pStyle w:val="12"/>
            </w:pPr>
            <w:r>
              <w:t>购置离心机的数量</w:t>
            </w:r>
          </w:p>
        </w:tc>
        <w:tc>
          <w:tcPr>
            <w:tcW w:w="2551" w:type="dxa"/>
            <w:vAlign w:val="center"/>
          </w:tcPr>
          <w:p>
            <w:pPr>
              <w:pStyle w:val="12"/>
            </w:pPr>
            <w:r>
              <w:t>1台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购置紫外线消毒车的数量</w:t>
            </w:r>
          </w:p>
        </w:tc>
        <w:tc>
          <w:tcPr>
            <w:tcW w:w="2835" w:type="dxa"/>
            <w:vAlign w:val="center"/>
          </w:tcPr>
          <w:p>
            <w:pPr>
              <w:pStyle w:val="12"/>
            </w:pPr>
            <w:r>
              <w:t>购置紫外线消毒车的数量</w:t>
            </w:r>
          </w:p>
        </w:tc>
        <w:tc>
          <w:tcPr>
            <w:tcW w:w="2551" w:type="dxa"/>
            <w:vAlign w:val="center"/>
          </w:tcPr>
          <w:p>
            <w:pPr>
              <w:pStyle w:val="12"/>
            </w:pPr>
            <w:r>
              <w:t>7台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仪器设备故障发生率</w:t>
            </w:r>
          </w:p>
        </w:tc>
        <w:tc>
          <w:tcPr>
            <w:tcW w:w="2835" w:type="dxa"/>
            <w:vAlign w:val="center"/>
          </w:tcPr>
          <w:p>
            <w:pPr>
              <w:pStyle w:val="12"/>
            </w:pPr>
            <w:r>
              <w:t>仪器设备故障发生率</w:t>
            </w:r>
          </w:p>
        </w:tc>
        <w:tc>
          <w:tcPr>
            <w:tcW w:w="2551" w:type="dxa"/>
            <w:vAlign w:val="center"/>
          </w:tcPr>
          <w:p>
            <w:pPr>
              <w:pStyle w:val="12"/>
            </w:pPr>
            <w:r>
              <w:t>&lt;5%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任务完成及时率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购置全自动样本处理系统的成本</w:t>
            </w:r>
          </w:p>
        </w:tc>
        <w:tc>
          <w:tcPr>
            <w:tcW w:w="2835" w:type="dxa"/>
            <w:vAlign w:val="center"/>
          </w:tcPr>
          <w:p>
            <w:pPr>
              <w:pStyle w:val="12"/>
            </w:pPr>
            <w:r>
              <w:t>购置离心机、紫外线消毒车的成本</w:t>
            </w:r>
          </w:p>
        </w:tc>
        <w:tc>
          <w:tcPr>
            <w:tcW w:w="2551" w:type="dxa"/>
            <w:vAlign w:val="center"/>
          </w:tcPr>
          <w:p>
            <w:pPr>
              <w:pStyle w:val="12"/>
            </w:pPr>
            <w:r>
              <w:t>≤2.49万元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购置离心机、紫外线消毒车的成本</w:t>
            </w:r>
          </w:p>
        </w:tc>
        <w:tc>
          <w:tcPr>
            <w:tcW w:w="2835" w:type="dxa"/>
            <w:vAlign w:val="center"/>
          </w:tcPr>
          <w:p>
            <w:pPr>
              <w:pStyle w:val="12"/>
            </w:pPr>
            <w:r>
              <w:t>能够长期较好的开展核酸检测样本处理</w:t>
            </w:r>
          </w:p>
        </w:tc>
        <w:tc>
          <w:tcPr>
            <w:tcW w:w="2551" w:type="dxa"/>
            <w:vAlign w:val="center"/>
          </w:tcPr>
          <w:p>
            <w:pPr>
              <w:pStyle w:val="12"/>
            </w:pPr>
            <w:r>
              <w:t>保证长期使用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63、石财社［2021］113号关于提前下达2022年中央基本公共卫生服务补助资金预算的通知绩效目标表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1.目标内容1：根据项目要求，开展重点疾病采样监测工作，提高重点传染病监测水平。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采样完成率</w:t>
            </w:r>
          </w:p>
        </w:tc>
        <w:tc>
          <w:tcPr>
            <w:tcW w:w="2835" w:type="dxa"/>
            <w:vAlign w:val="center"/>
          </w:tcPr>
          <w:p>
            <w:pPr>
              <w:pStyle w:val="12"/>
            </w:pPr>
            <w:r>
              <w:t>采样完成率</w:t>
            </w:r>
          </w:p>
        </w:tc>
        <w:tc>
          <w:tcPr>
            <w:tcW w:w="2551" w:type="dxa"/>
            <w:vAlign w:val="center"/>
          </w:tcPr>
          <w:p>
            <w:pPr>
              <w:pStyle w:val="12"/>
            </w:pPr>
            <w:r>
              <w:t>100%</w:t>
            </w:r>
          </w:p>
        </w:tc>
        <w:tc>
          <w:tcPr>
            <w:tcW w:w="2268" w:type="dxa"/>
            <w:vAlign w:val="center"/>
          </w:tcPr>
          <w:p>
            <w:pPr>
              <w:pStyle w:val="12"/>
            </w:pPr>
            <w:r>
              <w:t>石财社【2021】113号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采样完整率</w:t>
            </w:r>
          </w:p>
        </w:tc>
        <w:tc>
          <w:tcPr>
            <w:tcW w:w="2835" w:type="dxa"/>
            <w:vAlign w:val="center"/>
          </w:tcPr>
          <w:p>
            <w:pPr>
              <w:pStyle w:val="12"/>
            </w:pPr>
            <w:r>
              <w:t>采样完整率</w:t>
            </w:r>
          </w:p>
        </w:tc>
        <w:tc>
          <w:tcPr>
            <w:tcW w:w="2551" w:type="dxa"/>
            <w:vAlign w:val="center"/>
          </w:tcPr>
          <w:p>
            <w:pPr>
              <w:pStyle w:val="12"/>
            </w:pPr>
            <w:r>
              <w:t>100%</w:t>
            </w:r>
          </w:p>
        </w:tc>
        <w:tc>
          <w:tcPr>
            <w:tcW w:w="2268" w:type="dxa"/>
            <w:vAlign w:val="center"/>
          </w:tcPr>
          <w:p>
            <w:pPr>
              <w:pStyle w:val="12"/>
            </w:pPr>
            <w:r>
              <w:t>石财社【2021】113号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采样及时性</w:t>
            </w:r>
          </w:p>
        </w:tc>
        <w:tc>
          <w:tcPr>
            <w:tcW w:w="2835" w:type="dxa"/>
            <w:vAlign w:val="center"/>
          </w:tcPr>
          <w:p>
            <w:pPr>
              <w:pStyle w:val="12"/>
            </w:pPr>
            <w:r>
              <w:t>采样及时性</w:t>
            </w:r>
          </w:p>
        </w:tc>
        <w:tc>
          <w:tcPr>
            <w:tcW w:w="2551" w:type="dxa"/>
            <w:vAlign w:val="center"/>
          </w:tcPr>
          <w:p>
            <w:pPr>
              <w:pStyle w:val="12"/>
            </w:pPr>
            <w:r>
              <w:t>100%</w:t>
            </w:r>
          </w:p>
        </w:tc>
        <w:tc>
          <w:tcPr>
            <w:tcW w:w="2268" w:type="dxa"/>
            <w:vAlign w:val="center"/>
          </w:tcPr>
          <w:p>
            <w:pPr>
              <w:pStyle w:val="12"/>
            </w:pPr>
            <w:r>
              <w:t>石财社【2021】113号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重点疾病采样监测的成本</w:t>
            </w:r>
          </w:p>
        </w:tc>
        <w:tc>
          <w:tcPr>
            <w:tcW w:w="2835" w:type="dxa"/>
            <w:vAlign w:val="center"/>
          </w:tcPr>
          <w:p>
            <w:pPr>
              <w:pStyle w:val="12"/>
            </w:pPr>
            <w:r>
              <w:t>重点疾病采样监测的成本</w:t>
            </w:r>
          </w:p>
        </w:tc>
        <w:tc>
          <w:tcPr>
            <w:tcW w:w="2551" w:type="dxa"/>
            <w:vAlign w:val="center"/>
          </w:tcPr>
          <w:p>
            <w:pPr>
              <w:pStyle w:val="12"/>
            </w:pPr>
            <w:r>
              <w:t>≤4.5万元</w:t>
            </w:r>
          </w:p>
        </w:tc>
        <w:tc>
          <w:tcPr>
            <w:tcW w:w="2268" w:type="dxa"/>
            <w:vAlign w:val="center"/>
          </w:tcPr>
          <w:p>
            <w:pPr>
              <w:pStyle w:val="12"/>
            </w:pPr>
            <w:r>
              <w:t>石财社【2021】113号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居民健康水平提高</w:t>
            </w:r>
          </w:p>
        </w:tc>
        <w:tc>
          <w:tcPr>
            <w:tcW w:w="2835" w:type="dxa"/>
            <w:vAlign w:val="center"/>
          </w:tcPr>
          <w:p>
            <w:pPr>
              <w:pStyle w:val="12"/>
            </w:pPr>
            <w:r>
              <w:t>居民健康水平提高</w:t>
            </w:r>
          </w:p>
        </w:tc>
        <w:tc>
          <w:tcPr>
            <w:tcW w:w="2551" w:type="dxa"/>
            <w:vAlign w:val="center"/>
          </w:tcPr>
          <w:p>
            <w:pPr>
              <w:pStyle w:val="12"/>
            </w:pPr>
            <w:r>
              <w:t>较以前年度有所提高</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64、石财社［2021］115号关于提前下达2022年重大传染病防控经费预算的通知绩效目标表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开展重大慢性病早期筛查干预项目，落实慢性病及其相关危险因素监测；完成以新冠肺炎为主的病毒性传染病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艾滋病免费抗病毒治疗完成率</w:t>
            </w:r>
          </w:p>
        </w:tc>
        <w:tc>
          <w:tcPr>
            <w:tcW w:w="2835" w:type="dxa"/>
            <w:vAlign w:val="center"/>
          </w:tcPr>
          <w:p>
            <w:pPr>
              <w:pStyle w:val="12"/>
            </w:pPr>
            <w:r>
              <w:t>艾滋病免费抗病毒治疗完成率</w:t>
            </w:r>
          </w:p>
        </w:tc>
        <w:tc>
          <w:tcPr>
            <w:tcW w:w="2551" w:type="dxa"/>
            <w:vAlign w:val="center"/>
          </w:tcPr>
          <w:p>
            <w:pPr>
              <w:pStyle w:val="12"/>
            </w:pPr>
            <w:r>
              <w:t>≥95%</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适龄儿童国家免疫规划疫苗接种率</w:t>
            </w:r>
          </w:p>
        </w:tc>
        <w:tc>
          <w:tcPr>
            <w:tcW w:w="2551" w:type="dxa"/>
            <w:vAlign w:val="center"/>
          </w:tcPr>
          <w:p>
            <w:pPr>
              <w:pStyle w:val="12"/>
            </w:pPr>
            <w:r>
              <w:t>≥90%</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发现并治疗管理肺结核患者数</w:t>
            </w:r>
          </w:p>
        </w:tc>
        <w:tc>
          <w:tcPr>
            <w:tcW w:w="2835" w:type="dxa"/>
            <w:vAlign w:val="center"/>
          </w:tcPr>
          <w:p>
            <w:pPr>
              <w:pStyle w:val="12"/>
            </w:pPr>
            <w:r>
              <w:t>发现并治疗管理肺结核患者数不低于患者治疗及随访管理任务数</w:t>
            </w:r>
          </w:p>
        </w:tc>
        <w:tc>
          <w:tcPr>
            <w:tcW w:w="2551" w:type="dxa"/>
            <w:vAlign w:val="center"/>
          </w:tcPr>
          <w:p>
            <w:pPr>
              <w:pStyle w:val="12"/>
            </w:pPr>
            <w:r>
              <w:t>≥85%</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新冠肺炎采样、检测、流调完成率</w:t>
            </w:r>
          </w:p>
        </w:tc>
        <w:tc>
          <w:tcPr>
            <w:tcW w:w="2835" w:type="dxa"/>
            <w:vAlign w:val="center"/>
          </w:tcPr>
          <w:p>
            <w:pPr>
              <w:pStyle w:val="12"/>
            </w:pPr>
            <w:r>
              <w:t>新冠肺炎采样、检测、流调完成率</w:t>
            </w:r>
          </w:p>
        </w:tc>
        <w:tc>
          <w:tcPr>
            <w:tcW w:w="2551" w:type="dxa"/>
            <w:vAlign w:val="center"/>
          </w:tcPr>
          <w:p>
            <w:pPr>
              <w:pStyle w:val="12"/>
            </w:pPr>
            <w:r>
              <w:t>100%</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窝沟封闭完好率</w:t>
            </w:r>
          </w:p>
        </w:tc>
        <w:tc>
          <w:tcPr>
            <w:tcW w:w="2835" w:type="dxa"/>
            <w:vAlign w:val="center"/>
          </w:tcPr>
          <w:p>
            <w:pPr>
              <w:pStyle w:val="12"/>
            </w:pPr>
            <w:r>
              <w:t>窝沟封闭完好数占完成数的比例</w:t>
            </w:r>
          </w:p>
        </w:tc>
        <w:tc>
          <w:tcPr>
            <w:tcW w:w="2551" w:type="dxa"/>
            <w:vAlign w:val="center"/>
          </w:tcPr>
          <w:p>
            <w:pPr>
              <w:pStyle w:val="12"/>
            </w:pPr>
            <w:r>
              <w:t>&gt;90%</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2022年重大传染病防控的成本</w:t>
            </w:r>
          </w:p>
        </w:tc>
        <w:tc>
          <w:tcPr>
            <w:tcW w:w="2835" w:type="dxa"/>
            <w:vAlign w:val="center"/>
          </w:tcPr>
          <w:p>
            <w:pPr>
              <w:pStyle w:val="12"/>
            </w:pPr>
            <w:r>
              <w:t>2022年重大传染病防控的成本</w:t>
            </w:r>
          </w:p>
        </w:tc>
        <w:tc>
          <w:tcPr>
            <w:tcW w:w="2551" w:type="dxa"/>
            <w:vAlign w:val="center"/>
          </w:tcPr>
          <w:p>
            <w:pPr>
              <w:pStyle w:val="12"/>
            </w:pPr>
            <w:r>
              <w:t>成本控制在预算范围内</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公共卫生均等化水平</w:t>
            </w:r>
          </w:p>
        </w:tc>
        <w:tc>
          <w:tcPr>
            <w:tcW w:w="2835" w:type="dxa"/>
            <w:vAlign w:val="center"/>
          </w:tcPr>
          <w:p>
            <w:pPr>
              <w:pStyle w:val="12"/>
            </w:pPr>
            <w:r>
              <w:t>保障城乡居民都能平等的获得最基本、最有效的基本公共卫生服务</w:t>
            </w:r>
          </w:p>
        </w:tc>
        <w:tc>
          <w:tcPr>
            <w:tcW w:w="2551" w:type="dxa"/>
            <w:vAlign w:val="center"/>
          </w:tcPr>
          <w:p>
            <w:pPr>
              <w:pStyle w:val="12"/>
            </w:pPr>
            <w:r>
              <w:t>提高</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满意、较满意人数占调查总人数的比例</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65、2022卫生监督年度抽检监测费绩效目标表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支付给第三方的检测费，用于完成公共用品抽检检测、餐饮具集中消毒单位抽检检测、生活饮用水水质抽检检测、医疗卫生消毒抽检检测的样品采样检测任务，保障广大人民群众的饮用水安全、公共卫生安全、学校教学环境卫生安全和良好的医疗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公共场所受检单位的数量</w:t>
            </w:r>
          </w:p>
        </w:tc>
        <w:tc>
          <w:tcPr>
            <w:tcW w:w="2835" w:type="dxa"/>
            <w:vAlign w:val="center"/>
          </w:tcPr>
          <w:p>
            <w:pPr>
              <w:pStyle w:val="12"/>
            </w:pPr>
            <w:r>
              <w:t>公共场所受检单位数</w:t>
            </w:r>
          </w:p>
        </w:tc>
        <w:tc>
          <w:tcPr>
            <w:tcW w:w="2551" w:type="dxa"/>
            <w:vAlign w:val="center"/>
          </w:tcPr>
          <w:p>
            <w:pPr>
              <w:pStyle w:val="12"/>
            </w:pPr>
            <w:r>
              <w:t>7家</w:t>
            </w:r>
          </w:p>
        </w:tc>
        <w:tc>
          <w:tcPr>
            <w:tcW w:w="2268" w:type="dxa"/>
            <w:vAlign w:val="center"/>
          </w:tcPr>
          <w:p>
            <w:pPr>
              <w:pStyle w:val="12"/>
            </w:pPr>
            <w:r>
              <w:t>2022年抽检计划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现场制售水受检单位的数量</w:t>
            </w:r>
          </w:p>
        </w:tc>
        <w:tc>
          <w:tcPr>
            <w:tcW w:w="2835" w:type="dxa"/>
            <w:vAlign w:val="center"/>
          </w:tcPr>
          <w:p>
            <w:pPr>
              <w:pStyle w:val="12"/>
            </w:pPr>
            <w:r>
              <w:t>现场制售水受检单位数</w:t>
            </w:r>
          </w:p>
        </w:tc>
        <w:tc>
          <w:tcPr>
            <w:tcW w:w="2551" w:type="dxa"/>
            <w:vAlign w:val="center"/>
          </w:tcPr>
          <w:p>
            <w:pPr>
              <w:pStyle w:val="12"/>
            </w:pPr>
            <w:r>
              <w:t>8家</w:t>
            </w:r>
          </w:p>
        </w:tc>
        <w:tc>
          <w:tcPr>
            <w:tcW w:w="2268" w:type="dxa"/>
            <w:vAlign w:val="center"/>
          </w:tcPr>
          <w:p>
            <w:pPr>
              <w:pStyle w:val="12"/>
            </w:pPr>
            <w:r>
              <w:t>2022年抽检计划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餐饮具集中消毒受检单位的数量</w:t>
            </w:r>
          </w:p>
        </w:tc>
        <w:tc>
          <w:tcPr>
            <w:tcW w:w="2835" w:type="dxa"/>
            <w:vAlign w:val="center"/>
          </w:tcPr>
          <w:p>
            <w:pPr>
              <w:pStyle w:val="12"/>
            </w:pPr>
            <w:r>
              <w:t>餐饮具集中消毒受检单位数</w:t>
            </w:r>
          </w:p>
        </w:tc>
        <w:tc>
          <w:tcPr>
            <w:tcW w:w="2551" w:type="dxa"/>
            <w:vAlign w:val="center"/>
          </w:tcPr>
          <w:p>
            <w:pPr>
              <w:pStyle w:val="12"/>
            </w:pPr>
            <w:r>
              <w:t>4家</w:t>
            </w:r>
          </w:p>
        </w:tc>
        <w:tc>
          <w:tcPr>
            <w:tcW w:w="2268" w:type="dxa"/>
            <w:vAlign w:val="center"/>
          </w:tcPr>
          <w:p>
            <w:pPr>
              <w:pStyle w:val="12"/>
            </w:pPr>
            <w:r>
              <w:t>2022年抽检计划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医疗卫生消毒受检单位数量</w:t>
            </w:r>
          </w:p>
        </w:tc>
        <w:tc>
          <w:tcPr>
            <w:tcW w:w="2835" w:type="dxa"/>
            <w:vAlign w:val="center"/>
          </w:tcPr>
          <w:p>
            <w:pPr>
              <w:pStyle w:val="12"/>
            </w:pPr>
            <w:r>
              <w:t>医疗卫生消毒受检单位数量</w:t>
            </w:r>
          </w:p>
        </w:tc>
        <w:tc>
          <w:tcPr>
            <w:tcW w:w="2551" w:type="dxa"/>
            <w:vAlign w:val="center"/>
          </w:tcPr>
          <w:p>
            <w:pPr>
              <w:pStyle w:val="12"/>
            </w:pPr>
            <w:r>
              <w:t>25家</w:t>
            </w:r>
          </w:p>
        </w:tc>
        <w:tc>
          <w:tcPr>
            <w:tcW w:w="2268" w:type="dxa"/>
            <w:vAlign w:val="center"/>
          </w:tcPr>
          <w:p>
            <w:pPr>
              <w:pStyle w:val="12"/>
            </w:pPr>
            <w:r>
              <w:t>2022年抽检计划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公共用品的采样检测任务完成率</w:t>
            </w:r>
          </w:p>
        </w:tc>
        <w:tc>
          <w:tcPr>
            <w:tcW w:w="2835" w:type="dxa"/>
            <w:vAlign w:val="center"/>
          </w:tcPr>
          <w:p>
            <w:pPr>
              <w:pStyle w:val="12"/>
            </w:pPr>
            <w:r>
              <w:t>实际完成的采样检测数量占计划或文件要求检测数量的比例</w:t>
            </w:r>
          </w:p>
        </w:tc>
        <w:tc>
          <w:tcPr>
            <w:tcW w:w="2551" w:type="dxa"/>
            <w:vAlign w:val="center"/>
          </w:tcPr>
          <w:p>
            <w:pPr>
              <w:pStyle w:val="12"/>
            </w:pPr>
            <w:r>
              <w:t>100%</w:t>
            </w:r>
          </w:p>
        </w:tc>
        <w:tc>
          <w:tcPr>
            <w:tcW w:w="2268" w:type="dxa"/>
            <w:vAlign w:val="center"/>
          </w:tcPr>
          <w:p>
            <w:pPr>
              <w:pStyle w:val="12"/>
            </w:pPr>
            <w:r>
              <w:t>2022年抽检计划、单位年度工作计划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现场制售水抽检检测任务完成率</w:t>
            </w:r>
          </w:p>
        </w:tc>
        <w:tc>
          <w:tcPr>
            <w:tcW w:w="2835" w:type="dxa"/>
            <w:vAlign w:val="center"/>
          </w:tcPr>
          <w:p>
            <w:pPr>
              <w:pStyle w:val="12"/>
            </w:pPr>
            <w:r>
              <w:t>实际完成的采样检测数量占计划或文件要求检测数量的比例</w:t>
            </w:r>
          </w:p>
        </w:tc>
        <w:tc>
          <w:tcPr>
            <w:tcW w:w="2551" w:type="dxa"/>
            <w:vAlign w:val="center"/>
          </w:tcPr>
          <w:p>
            <w:pPr>
              <w:pStyle w:val="12"/>
            </w:pPr>
            <w:r>
              <w:t>100%</w:t>
            </w:r>
          </w:p>
        </w:tc>
        <w:tc>
          <w:tcPr>
            <w:tcW w:w="2268" w:type="dxa"/>
            <w:vAlign w:val="center"/>
          </w:tcPr>
          <w:p>
            <w:pPr>
              <w:pStyle w:val="12"/>
            </w:pPr>
            <w:r>
              <w:t>2022年抽检计划、单位年度工作计划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餐饮具集中消毒单位抽检检测任务完成率</w:t>
            </w:r>
          </w:p>
        </w:tc>
        <w:tc>
          <w:tcPr>
            <w:tcW w:w="2835" w:type="dxa"/>
            <w:vAlign w:val="center"/>
          </w:tcPr>
          <w:p>
            <w:pPr>
              <w:pStyle w:val="12"/>
            </w:pPr>
            <w:r>
              <w:t>实际完成的采样检测数量占计划或文件要求检测数量的比例</w:t>
            </w:r>
          </w:p>
        </w:tc>
        <w:tc>
          <w:tcPr>
            <w:tcW w:w="2551" w:type="dxa"/>
            <w:vAlign w:val="center"/>
          </w:tcPr>
          <w:p>
            <w:pPr>
              <w:pStyle w:val="12"/>
            </w:pPr>
            <w:r>
              <w:t>100%</w:t>
            </w:r>
          </w:p>
        </w:tc>
        <w:tc>
          <w:tcPr>
            <w:tcW w:w="2268" w:type="dxa"/>
            <w:vAlign w:val="center"/>
          </w:tcPr>
          <w:p>
            <w:pPr>
              <w:pStyle w:val="12"/>
            </w:pPr>
            <w:r>
              <w:t>2022年抽检计划、单位年度工作计划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医疗卫生消毒监测采样检测任务完成率</w:t>
            </w:r>
          </w:p>
        </w:tc>
        <w:tc>
          <w:tcPr>
            <w:tcW w:w="2835" w:type="dxa"/>
            <w:vAlign w:val="center"/>
          </w:tcPr>
          <w:p>
            <w:pPr>
              <w:pStyle w:val="12"/>
            </w:pPr>
            <w:r>
              <w:t>实际完成的采样检测数量占计划或文件要求检测数量的比例</w:t>
            </w:r>
          </w:p>
        </w:tc>
        <w:tc>
          <w:tcPr>
            <w:tcW w:w="2551" w:type="dxa"/>
            <w:vAlign w:val="center"/>
          </w:tcPr>
          <w:p>
            <w:pPr>
              <w:pStyle w:val="12"/>
            </w:pPr>
            <w:r>
              <w:t>100%</w:t>
            </w:r>
          </w:p>
        </w:tc>
        <w:tc>
          <w:tcPr>
            <w:tcW w:w="2268" w:type="dxa"/>
            <w:vAlign w:val="center"/>
          </w:tcPr>
          <w:p>
            <w:pPr>
              <w:pStyle w:val="12"/>
            </w:pPr>
            <w:r>
              <w:t>2022年抽检计划、单位年度工作计划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835" w:type="dxa"/>
            <w:vAlign w:val="center"/>
          </w:tcPr>
          <w:p>
            <w:pPr>
              <w:pStyle w:val="12"/>
            </w:pPr>
            <w:r>
              <w:t>成本控制</w:t>
            </w:r>
          </w:p>
        </w:tc>
        <w:tc>
          <w:tcPr>
            <w:tcW w:w="2551" w:type="dxa"/>
            <w:vAlign w:val="center"/>
          </w:tcPr>
          <w:p>
            <w:pPr>
              <w:pStyle w:val="12"/>
            </w:pPr>
            <w:r>
              <w:t>≤5万元</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抽检任务完成时间</w:t>
            </w:r>
          </w:p>
        </w:tc>
        <w:tc>
          <w:tcPr>
            <w:tcW w:w="2835" w:type="dxa"/>
            <w:vAlign w:val="center"/>
          </w:tcPr>
          <w:p>
            <w:pPr>
              <w:pStyle w:val="12"/>
            </w:pPr>
            <w:r>
              <w:t>抽检任务完成时间</w:t>
            </w:r>
          </w:p>
        </w:tc>
        <w:tc>
          <w:tcPr>
            <w:tcW w:w="2551" w:type="dxa"/>
            <w:vAlign w:val="center"/>
          </w:tcPr>
          <w:p>
            <w:pPr>
              <w:pStyle w:val="12"/>
            </w:pPr>
            <w:r>
              <w:t>2022年11月底</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促进被监管单位提高自身卫生标准</w:t>
            </w:r>
          </w:p>
        </w:tc>
        <w:tc>
          <w:tcPr>
            <w:tcW w:w="2835" w:type="dxa"/>
            <w:vAlign w:val="center"/>
          </w:tcPr>
          <w:p>
            <w:pPr>
              <w:pStyle w:val="12"/>
            </w:pPr>
            <w:r>
              <w:t>通过实施"双随机"抽检，监测被监管单位的公共卫生是否符合卫生标准，同时公示抽检结果，使人民群众知晓公共卫生是否符合卫生要求，促使被监管单位提升自身卫生标准</w:t>
            </w:r>
          </w:p>
        </w:tc>
        <w:tc>
          <w:tcPr>
            <w:tcW w:w="2551" w:type="dxa"/>
            <w:vAlign w:val="center"/>
          </w:tcPr>
          <w:p>
            <w:pPr>
              <w:pStyle w:val="12"/>
            </w:pPr>
            <w:r>
              <w:t>提高</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保障人民群众良好的卫生环境，提升人民生活幸福感</w:t>
            </w:r>
          </w:p>
        </w:tc>
        <w:tc>
          <w:tcPr>
            <w:tcW w:w="2835" w:type="dxa"/>
            <w:vAlign w:val="center"/>
          </w:tcPr>
          <w:p>
            <w:pPr>
              <w:pStyle w:val="12"/>
            </w:pPr>
            <w:r>
              <w:t>保障人民群众良好的卫生环境，提升人民生活幸福感</w:t>
            </w:r>
          </w:p>
        </w:tc>
        <w:tc>
          <w:tcPr>
            <w:tcW w:w="2551" w:type="dxa"/>
            <w:vAlign w:val="center"/>
          </w:tcPr>
          <w:p>
            <w:pPr>
              <w:pStyle w:val="12"/>
            </w:pPr>
            <w:r>
              <w:t>保障</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人民群众对饮水卫生、公共场所卫生、医疗卫生、学校教学环境卫生等方面的满意度</w:t>
            </w:r>
          </w:p>
        </w:tc>
        <w:tc>
          <w:tcPr>
            <w:tcW w:w="2835" w:type="dxa"/>
            <w:vAlign w:val="center"/>
          </w:tcPr>
          <w:p>
            <w:pPr>
              <w:pStyle w:val="12"/>
            </w:pPr>
            <w:r>
              <w:t>调查的人民群众对饮水卫生、公共场所卫生、医疗卫生、学校教学环境卫生等方面满意人数占实际调查总数的比例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66、2022卫生监督业务费绩效目标表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对辖区内59家公共场所经营单位、26家生活饮用水单位（集中供水、二次供水）、112家学校、18家消毒产品生产企业、11家职业卫生单位进行监督检查；整顿和规范400余家医疗服务机构秩序,促进被监管单位依法依规开展从业活动，为人民群众营造卫生、安全、放心的消费环境，切实保障广大消费者的合法权益2.通过宣传《中华人民共和国传染病防治法》、《中华人民共和国职业病防治法》等法律法规,提高群众的卫生安全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制作与发放宣传品的数量（份）</w:t>
            </w:r>
          </w:p>
        </w:tc>
        <w:tc>
          <w:tcPr>
            <w:tcW w:w="2835" w:type="dxa"/>
            <w:vAlign w:val="center"/>
          </w:tcPr>
          <w:p>
            <w:pPr>
              <w:pStyle w:val="12"/>
            </w:pPr>
            <w:r>
              <w:t>制作和发放宣传卫生法律法规知识的印刷品数量</w:t>
            </w:r>
          </w:p>
        </w:tc>
        <w:tc>
          <w:tcPr>
            <w:tcW w:w="2551" w:type="dxa"/>
            <w:vAlign w:val="center"/>
          </w:tcPr>
          <w:p>
            <w:pPr>
              <w:pStyle w:val="12"/>
            </w:pPr>
            <w:r>
              <w:t>≥10000份</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监督检查次数</w:t>
            </w:r>
          </w:p>
        </w:tc>
        <w:tc>
          <w:tcPr>
            <w:tcW w:w="2835" w:type="dxa"/>
            <w:vAlign w:val="center"/>
          </w:tcPr>
          <w:p>
            <w:pPr>
              <w:pStyle w:val="12"/>
            </w:pPr>
            <w:r>
              <w:t>对辖区内59家公共场所经营单位、26家生活饮用水单位（集中供水、二次供水）、112家学校、18家消毒产品生产企业、11家职业卫生单位、400余家医疗服务机构进行监督检查</w:t>
            </w:r>
          </w:p>
        </w:tc>
        <w:tc>
          <w:tcPr>
            <w:tcW w:w="2551" w:type="dxa"/>
            <w:vAlign w:val="center"/>
          </w:tcPr>
          <w:p>
            <w:pPr>
              <w:pStyle w:val="12"/>
            </w:pPr>
            <w:r>
              <w:t>≥600次</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日常卫生监督覆盖率</w:t>
            </w:r>
          </w:p>
        </w:tc>
        <w:tc>
          <w:tcPr>
            <w:tcW w:w="2835" w:type="dxa"/>
            <w:vAlign w:val="center"/>
          </w:tcPr>
          <w:p>
            <w:pPr>
              <w:pStyle w:val="12"/>
            </w:pPr>
            <w:r>
              <w:t>实际监督检查的单位数与河北省卫生健康监督信息平台保存的单位数之比</w:t>
            </w:r>
          </w:p>
        </w:tc>
        <w:tc>
          <w:tcPr>
            <w:tcW w:w="2551" w:type="dxa"/>
            <w:vAlign w:val="center"/>
          </w:tcPr>
          <w:p>
            <w:pPr>
              <w:pStyle w:val="12"/>
            </w:pPr>
            <w:r>
              <w:t>100%</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日常监督按时完成率</w:t>
            </w:r>
          </w:p>
        </w:tc>
        <w:tc>
          <w:tcPr>
            <w:tcW w:w="2835" w:type="dxa"/>
            <w:vAlign w:val="center"/>
          </w:tcPr>
          <w:p>
            <w:pPr>
              <w:pStyle w:val="12"/>
            </w:pPr>
            <w:r>
              <w:t>按时监督检查的单位数与河北省卫生健康监督信息平台保存的单位数之比</w:t>
            </w:r>
          </w:p>
        </w:tc>
        <w:tc>
          <w:tcPr>
            <w:tcW w:w="2551" w:type="dxa"/>
            <w:vAlign w:val="center"/>
          </w:tcPr>
          <w:p>
            <w:pPr>
              <w:pStyle w:val="12"/>
            </w:pPr>
            <w:r>
              <w:t>100%</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购买台式电脑</w:t>
            </w:r>
          </w:p>
        </w:tc>
        <w:tc>
          <w:tcPr>
            <w:tcW w:w="2835" w:type="dxa"/>
            <w:vAlign w:val="center"/>
          </w:tcPr>
          <w:p>
            <w:pPr>
              <w:pStyle w:val="12"/>
            </w:pPr>
            <w:r>
              <w:t>购买台式电脑</w:t>
            </w:r>
          </w:p>
        </w:tc>
        <w:tc>
          <w:tcPr>
            <w:tcW w:w="2551" w:type="dxa"/>
            <w:vAlign w:val="center"/>
          </w:tcPr>
          <w:p>
            <w:pPr>
              <w:pStyle w:val="12"/>
            </w:pPr>
            <w:r>
              <w:t>4台</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监督业务成本</w:t>
            </w:r>
          </w:p>
        </w:tc>
        <w:tc>
          <w:tcPr>
            <w:tcW w:w="2835" w:type="dxa"/>
            <w:vAlign w:val="center"/>
          </w:tcPr>
          <w:p>
            <w:pPr>
              <w:pStyle w:val="12"/>
            </w:pPr>
            <w:r>
              <w:t>监督业务成本控制</w:t>
            </w:r>
          </w:p>
        </w:tc>
        <w:tc>
          <w:tcPr>
            <w:tcW w:w="2551" w:type="dxa"/>
            <w:vAlign w:val="center"/>
          </w:tcPr>
          <w:p>
            <w:pPr>
              <w:pStyle w:val="12"/>
            </w:pPr>
            <w:r>
              <w:t>≤10万元</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提高人民群众对传染病、职业病的卫生安全意识</w:t>
            </w:r>
          </w:p>
        </w:tc>
        <w:tc>
          <w:tcPr>
            <w:tcW w:w="2835" w:type="dxa"/>
            <w:vAlign w:val="center"/>
          </w:tcPr>
          <w:p>
            <w:pPr>
              <w:pStyle w:val="12"/>
            </w:pPr>
            <w:r>
              <w:t>通过宣传《中华人民共和国传染病防治法》、《中华人民共和国职业病防治法》等法律法规，提高人民群众对传染病、职业病的卫生安全意识，从而拥有文明健康的生活方式，保护自身健康</w:t>
            </w:r>
          </w:p>
        </w:tc>
        <w:tc>
          <w:tcPr>
            <w:tcW w:w="2551" w:type="dxa"/>
            <w:vAlign w:val="center"/>
          </w:tcPr>
          <w:p>
            <w:pPr>
              <w:pStyle w:val="12"/>
            </w:pPr>
            <w:r>
              <w:t>显著提高</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规范被监管单位的从业行为，确保人民群众有良好的公共卫生环境 </w:t>
            </w:r>
          </w:p>
        </w:tc>
        <w:tc>
          <w:tcPr>
            <w:tcW w:w="2835" w:type="dxa"/>
            <w:vAlign w:val="center"/>
          </w:tcPr>
          <w:p>
            <w:pPr>
              <w:pStyle w:val="12"/>
            </w:pPr>
            <w:r>
              <w:t>通过日常的监督检查，促进被监管单位依法依规开展从业活动，为人民群众营造卫生、安全、放心的消费环境，切实保障广大消费者的合法权益</w:t>
            </w:r>
          </w:p>
        </w:tc>
        <w:tc>
          <w:tcPr>
            <w:tcW w:w="2551" w:type="dxa"/>
            <w:vAlign w:val="center"/>
          </w:tcPr>
          <w:p>
            <w:pPr>
              <w:pStyle w:val="12"/>
            </w:pPr>
            <w:r>
              <w:t>确保</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群众对公共场所卫生、学校卫生环境、生活饮用水和就医秩序等方面的满意度</w:t>
            </w:r>
          </w:p>
        </w:tc>
        <w:tc>
          <w:tcPr>
            <w:tcW w:w="2551" w:type="dxa"/>
            <w:vAlign w:val="center"/>
          </w:tcPr>
          <w:p>
            <w:pPr>
              <w:pStyle w:val="12"/>
            </w:pPr>
            <w:r>
              <w:t>≥85%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67、2022卫生监督应急物资储备绩效目标表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用于购置应急物资，提高突发公共卫生事件的应急处置能力，有效应对突发公共卫生事件，保障人民群众健康和生命安全；.参加本年度省市安排的重大自然灾害、传染病与生活饮用水卫生监督应急拉练工作，计划和组织、实施我单位的重大自然灾害、传染病与生活饮用水卫生监督应急拉练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购买应急口罩、防护服、超声波雾化器等防护用品</w:t>
            </w:r>
          </w:p>
        </w:tc>
        <w:tc>
          <w:tcPr>
            <w:tcW w:w="2835" w:type="dxa"/>
            <w:vAlign w:val="center"/>
          </w:tcPr>
          <w:p>
            <w:pPr>
              <w:pStyle w:val="12"/>
            </w:pPr>
            <w:r>
              <w:t>购买应急口罩、防护服、超声波雾化器等防护用品</w:t>
            </w:r>
          </w:p>
        </w:tc>
        <w:tc>
          <w:tcPr>
            <w:tcW w:w="2551" w:type="dxa"/>
            <w:vAlign w:val="center"/>
          </w:tcPr>
          <w:p>
            <w:pPr>
              <w:pStyle w:val="12"/>
            </w:pPr>
            <w:r>
              <w:t>满足新冠疫情防控要求</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购买笔记本电脑</w:t>
            </w:r>
          </w:p>
        </w:tc>
        <w:tc>
          <w:tcPr>
            <w:tcW w:w="2835" w:type="dxa"/>
            <w:vAlign w:val="center"/>
          </w:tcPr>
          <w:p>
            <w:pPr>
              <w:pStyle w:val="12"/>
            </w:pPr>
            <w:r>
              <w:t>购买笔记本电脑</w:t>
            </w:r>
          </w:p>
        </w:tc>
        <w:tc>
          <w:tcPr>
            <w:tcW w:w="2551" w:type="dxa"/>
            <w:vAlign w:val="center"/>
          </w:tcPr>
          <w:p>
            <w:pPr>
              <w:pStyle w:val="12"/>
            </w:pPr>
            <w:r>
              <w:t>1台</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购买快检试剂的数量</w:t>
            </w:r>
          </w:p>
        </w:tc>
        <w:tc>
          <w:tcPr>
            <w:tcW w:w="2835" w:type="dxa"/>
            <w:vAlign w:val="center"/>
          </w:tcPr>
          <w:p>
            <w:pPr>
              <w:pStyle w:val="12"/>
            </w:pPr>
            <w:r>
              <w:t>购买快检试剂的数量</w:t>
            </w:r>
          </w:p>
        </w:tc>
        <w:tc>
          <w:tcPr>
            <w:tcW w:w="2551" w:type="dxa"/>
            <w:vAlign w:val="center"/>
          </w:tcPr>
          <w:p>
            <w:pPr>
              <w:pStyle w:val="12"/>
            </w:pPr>
            <w:r>
              <w:t>按计划购买</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快速检测试剂过期更新率</w:t>
            </w:r>
          </w:p>
        </w:tc>
        <w:tc>
          <w:tcPr>
            <w:tcW w:w="2835" w:type="dxa"/>
            <w:vAlign w:val="center"/>
          </w:tcPr>
          <w:p>
            <w:pPr>
              <w:pStyle w:val="12"/>
            </w:pPr>
            <w:r>
              <w:t>快速检测试剂过期更新的数量占快速检测试剂应更新的数量的比例</w:t>
            </w:r>
          </w:p>
        </w:tc>
        <w:tc>
          <w:tcPr>
            <w:tcW w:w="2551" w:type="dxa"/>
            <w:vAlign w:val="center"/>
          </w:tcPr>
          <w:p>
            <w:pPr>
              <w:pStyle w:val="12"/>
            </w:pPr>
            <w:r>
              <w:t>100%</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消毒药品的过期更新率</w:t>
            </w:r>
          </w:p>
        </w:tc>
        <w:tc>
          <w:tcPr>
            <w:tcW w:w="2835" w:type="dxa"/>
            <w:vAlign w:val="center"/>
          </w:tcPr>
          <w:p>
            <w:pPr>
              <w:pStyle w:val="12"/>
            </w:pPr>
            <w:r>
              <w:t>84消毒液、漂白粉过期更新的数量占应更新的数量的比例</w:t>
            </w:r>
          </w:p>
        </w:tc>
        <w:tc>
          <w:tcPr>
            <w:tcW w:w="2551" w:type="dxa"/>
            <w:vAlign w:val="center"/>
          </w:tcPr>
          <w:p>
            <w:pPr>
              <w:pStyle w:val="12"/>
            </w:pPr>
            <w:r>
              <w:t>100%</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采购物品到位时间</w:t>
            </w:r>
          </w:p>
        </w:tc>
        <w:tc>
          <w:tcPr>
            <w:tcW w:w="2835" w:type="dxa"/>
            <w:vAlign w:val="center"/>
          </w:tcPr>
          <w:p>
            <w:pPr>
              <w:pStyle w:val="12"/>
            </w:pPr>
            <w:r>
              <w:t>采购物品到位时间</w:t>
            </w:r>
          </w:p>
        </w:tc>
        <w:tc>
          <w:tcPr>
            <w:tcW w:w="2551" w:type="dxa"/>
            <w:vAlign w:val="center"/>
          </w:tcPr>
          <w:p>
            <w:pPr>
              <w:pStyle w:val="12"/>
            </w:pPr>
            <w:r>
              <w:t>3月31日前</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应急储备成本控制</w:t>
            </w:r>
          </w:p>
        </w:tc>
        <w:tc>
          <w:tcPr>
            <w:tcW w:w="2835" w:type="dxa"/>
            <w:vAlign w:val="center"/>
          </w:tcPr>
          <w:p>
            <w:pPr>
              <w:pStyle w:val="12"/>
            </w:pPr>
            <w:r>
              <w:t>应急储备成本控制</w:t>
            </w:r>
          </w:p>
        </w:tc>
        <w:tc>
          <w:tcPr>
            <w:tcW w:w="2551" w:type="dxa"/>
            <w:vAlign w:val="center"/>
          </w:tcPr>
          <w:p>
            <w:pPr>
              <w:pStyle w:val="12"/>
            </w:pPr>
            <w:r>
              <w:t>≤5万元</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购买消毒药品数量</w:t>
            </w:r>
          </w:p>
        </w:tc>
        <w:tc>
          <w:tcPr>
            <w:tcW w:w="2835" w:type="dxa"/>
            <w:vAlign w:val="center"/>
          </w:tcPr>
          <w:p>
            <w:pPr>
              <w:pStyle w:val="12"/>
            </w:pPr>
            <w:r>
              <w:t>计划购买84消毒液、漂白粉物品的数量</w:t>
            </w:r>
          </w:p>
        </w:tc>
        <w:tc>
          <w:tcPr>
            <w:tcW w:w="2551" w:type="dxa"/>
            <w:vAlign w:val="center"/>
          </w:tcPr>
          <w:p>
            <w:pPr>
              <w:pStyle w:val="12"/>
            </w:pPr>
            <w:r>
              <w:t>按计划购买</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突发公共卫生事件处置完成率</w:t>
            </w:r>
          </w:p>
        </w:tc>
        <w:tc>
          <w:tcPr>
            <w:tcW w:w="2835" w:type="dxa"/>
            <w:vAlign w:val="center"/>
          </w:tcPr>
          <w:p>
            <w:pPr>
              <w:pStyle w:val="12"/>
            </w:pPr>
            <w:r>
              <w:t>处置完成突发公共卫生事件的数量占突发公共卫生事件数量的比例</w:t>
            </w:r>
          </w:p>
        </w:tc>
        <w:tc>
          <w:tcPr>
            <w:tcW w:w="2551" w:type="dxa"/>
            <w:vAlign w:val="center"/>
          </w:tcPr>
          <w:p>
            <w:pPr>
              <w:pStyle w:val="12"/>
            </w:pPr>
            <w:r>
              <w:t>100%</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提高突发公共卫生事件的应急处置能力，有效应对突发公共卫生事件，保障人民群众健康和生命安全。</w:t>
            </w:r>
          </w:p>
        </w:tc>
        <w:tc>
          <w:tcPr>
            <w:tcW w:w="2835" w:type="dxa"/>
            <w:vAlign w:val="center"/>
          </w:tcPr>
          <w:p>
            <w:pPr>
              <w:pStyle w:val="12"/>
            </w:pPr>
            <w:r>
              <w:t>提高突发公共卫生事件的应急处置能力，有效应对突发公共卫生事件，保障人民群众健康和生命安全。</w:t>
            </w:r>
          </w:p>
        </w:tc>
        <w:tc>
          <w:tcPr>
            <w:tcW w:w="2551" w:type="dxa"/>
            <w:vAlign w:val="center"/>
          </w:tcPr>
          <w:p>
            <w:pPr>
              <w:pStyle w:val="12"/>
            </w:pPr>
            <w:r>
              <w:t>提高</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调查人民群众对突发公共卫生应急事件应急处理的满意度</w:t>
            </w:r>
          </w:p>
        </w:tc>
        <w:tc>
          <w:tcPr>
            <w:tcW w:w="2551" w:type="dxa"/>
            <w:vAlign w:val="center"/>
          </w:tcPr>
          <w:p>
            <w:pPr>
              <w:pStyle w:val="12"/>
            </w:pPr>
            <w:r>
              <w:t>≥85%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68、2022信息平台维护费卫生计生执法全过程记录设备绩效目标表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通过购买执法终端通讯服务费、网络服务费，完成日常监督执法信息全程记录并且上传至河北省卫生健康监督执法信息平台，保证卫生监督员执法过程信息化、规范化。2.通过购买“联通电子政务UKey”，登陆河北省行政执法、河北省双随机监管工作平台、河北省行政执法与刑事司法衔接信息共享平台等网站，完成行政执法公示、双随机抽查、行政处罚案卷的上传及公示工作，规范行政执法行为，促进依法行政及</w:t>
            </w:r>
            <w:r>
              <w:rPr>
                <w:rFonts w:hint="eastAsia"/>
                <w:lang w:eastAsia="zh-CN"/>
              </w:rPr>
              <w:t>法治政府</w:t>
            </w:r>
            <w:r>
              <w:t>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保障移动执法终端的数量</w:t>
            </w:r>
          </w:p>
        </w:tc>
        <w:tc>
          <w:tcPr>
            <w:tcW w:w="2835" w:type="dxa"/>
            <w:vAlign w:val="center"/>
          </w:tcPr>
          <w:p>
            <w:pPr>
              <w:pStyle w:val="12"/>
            </w:pPr>
            <w:r>
              <w:t>保障单位持有的移动执法终端的数量</w:t>
            </w:r>
          </w:p>
        </w:tc>
        <w:tc>
          <w:tcPr>
            <w:tcW w:w="2551" w:type="dxa"/>
            <w:vAlign w:val="center"/>
          </w:tcPr>
          <w:p>
            <w:pPr>
              <w:pStyle w:val="12"/>
            </w:pPr>
            <w:r>
              <w:t>10个</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保障执法记录仪的数量</w:t>
            </w:r>
          </w:p>
        </w:tc>
        <w:tc>
          <w:tcPr>
            <w:tcW w:w="2835" w:type="dxa"/>
            <w:vAlign w:val="center"/>
          </w:tcPr>
          <w:p>
            <w:pPr>
              <w:pStyle w:val="12"/>
            </w:pPr>
            <w:r>
              <w:t>保障单位持有执法记录仪的数量</w:t>
            </w:r>
          </w:p>
        </w:tc>
        <w:tc>
          <w:tcPr>
            <w:tcW w:w="2551" w:type="dxa"/>
            <w:vAlign w:val="center"/>
          </w:tcPr>
          <w:p>
            <w:pPr>
              <w:pStyle w:val="12"/>
            </w:pPr>
            <w:r>
              <w:t>10个</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执法设备使用率</w:t>
            </w:r>
          </w:p>
        </w:tc>
        <w:tc>
          <w:tcPr>
            <w:tcW w:w="2835" w:type="dxa"/>
            <w:vAlign w:val="center"/>
          </w:tcPr>
          <w:p>
            <w:pPr>
              <w:pStyle w:val="12"/>
            </w:pPr>
            <w:r>
              <w:t>保障执法设备使用程度</w:t>
            </w:r>
          </w:p>
        </w:tc>
        <w:tc>
          <w:tcPr>
            <w:tcW w:w="2551" w:type="dxa"/>
            <w:vAlign w:val="center"/>
          </w:tcPr>
          <w:p>
            <w:pPr>
              <w:pStyle w:val="12"/>
            </w:pPr>
            <w:r>
              <w:t>100%</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tc>
        <w:tc>
          <w:tcPr>
            <w:tcW w:w="2835" w:type="dxa"/>
            <w:vAlign w:val="center"/>
          </w:tcPr>
          <w:p>
            <w:pPr>
              <w:pStyle w:val="12"/>
            </w:pPr>
            <w:r>
              <w:t>及时处理业务数占总处理数的比率</w:t>
            </w:r>
          </w:p>
        </w:tc>
        <w:tc>
          <w:tcPr>
            <w:tcW w:w="2551" w:type="dxa"/>
            <w:vAlign w:val="center"/>
          </w:tcPr>
          <w:p>
            <w:pPr>
              <w:pStyle w:val="12"/>
            </w:pPr>
            <w:r>
              <w:t>≥85%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执法设备经费支出</w:t>
            </w:r>
          </w:p>
        </w:tc>
        <w:tc>
          <w:tcPr>
            <w:tcW w:w="2835" w:type="dxa"/>
            <w:vAlign w:val="center"/>
          </w:tcPr>
          <w:p>
            <w:pPr>
              <w:pStyle w:val="12"/>
            </w:pPr>
            <w:r>
              <w:t>购买移动执法终端通信服务费，联通政务Ukey的服务费</w:t>
            </w:r>
          </w:p>
        </w:tc>
        <w:tc>
          <w:tcPr>
            <w:tcW w:w="2551" w:type="dxa"/>
            <w:vAlign w:val="center"/>
          </w:tcPr>
          <w:p>
            <w:pPr>
              <w:pStyle w:val="12"/>
            </w:pPr>
            <w:r>
              <w:t>≤3万元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保障移动执法终端等执法办案工具的正常使用，规范行政执法行为</w:t>
            </w:r>
          </w:p>
        </w:tc>
        <w:tc>
          <w:tcPr>
            <w:tcW w:w="2835" w:type="dxa"/>
            <w:vAlign w:val="center"/>
          </w:tcPr>
          <w:p>
            <w:pPr>
              <w:pStyle w:val="12"/>
            </w:pPr>
            <w:r>
              <w:t>保障移动执法终端等执法办案工具的正常使用，规范行政执法行为，促进依法行政及</w:t>
            </w:r>
            <w:r>
              <w:rPr>
                <w:rFonts w:hint="eastAsia"/>
                <w:lang w:eastAsia="zh-CN"/>
              </w:rPr>
              <w:t>法治政府</w:t>
            </w:r>
            <w:r>
              <w:t>建设</w:t>
            </w:r>
          </w:p>
        </w:tc>
        <w:tc>
          <w:tcPr>
            <w:tcW w:w="2551" w:type="dxa"/>
            <w:vAlign w:val="center"/>
          </w:tcPr>
          <w:p>
            <w:pPr>
              <w:pStyle w:val="12"/>
            </w:pPr>
            <w:r>
              <w:t>保障</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执法设备持续使用时间（年</w:t>
            </w:r>
          </w:p>
        </w:tc>
        <w:tc>
          <w:tcPr>
            <w:tcW w:w="2835" w:type="dxa"/>
            <w:vAlign w:val="center"/>
          </w:tcPr>
          <w:p>
            <w:pPr>
              <w:pStyle w:val="12"/>
            </w:pPr>
            <w:r>
              <w:t>执法设备持续使用时间（年）</w:t>
            </w:r>
          </w:p>
        </w:tc>
        <w:tc>
          <w:tcPr>
            <w:tcW w:w="2551" w:type="dxa"/>
            <w:vAlign w:val="center"/>
          </w:tcPr>
          <w:p>
            <w:pPr>
              <w:pStyle w:val="12"/>
            </w:pPr>
            <w:r>
              <w:t>≥6年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公众对执法结果进行公示的满意度</w:t>
            </w:r>
          </w:p>
        </w:tc>
        <w:tc>
          <w:tcPr>
            <w:tcW w:w="2835" w:type="dxa"/>
            <w:vAlign w:val="center"/>
          </w:tcPr>
          <w:p>
            <w:pPr>
              <w:pStyle w:val="12"/>
            </w:pPr>
            <w:r>
              <w:t>公众对执法结果进行公示的满意度</w:t>
            </w:r>
          </w:p>
        </w:tc>
        <w:tc>
          <w:tcPr>
            <w:tcW w:w="2551" w:type="dxa"/>
            <w:vAlign w:val="center"/>
          </w:tcPr>
          <w:p>
            <w:pPr>
              <w:pStyle w:val="12"/>
            </w:pPr>
            <w:r>
              <w:t>≥85%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69、2022执法业务费绩效目标表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1.目标内容：为了保证20名执法人员监督检查工作的开展，使违法行为的立案处罚率、上级督办、交办、群众举报投诉职责范围内的查处回复率达到100%，保障人民群众有良好的公共卫生环境。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监督检查次数</w:t>
            </w:r>
          </w:p>
        </w:tc>
        <w:tc>
          <w:tcPr>
            <w:tcW w:w="2835" w:type="dxa"/>
            <w:vAlign w:val="center"/>
          </w:tcPr>
          <w:p>
            <w:pPr>
              <w:pStyle w:val="12"/>
            </w:pPr>
            <w:r>
              <w:t>监督检查次数</w:t>
            </w:r>
          </w:p>
        </w:tc>
        <w:tc>
          <w:tcPr>
            <w:tcW w:w="2551" w:type="dxa"/>
            <w:vAlign w:val="center"/>
          </w:tcPr>
          <w:p>
            <w:pPr>
              <w:pStyle w:val="12"/>
            </w:pPr>
            <w:r>
              <w:t>≥1000次</w:t>
            </w:r>
          </w:p>
        </w:tc>
        <w:tc>
          <w:tcPr>
            <w:tcW w:w="2268" w:type="dxa"/>
            <w:vAlign w:val="center"/>
          </w:tcPr>
          <w:p>
            <w:pPr>
              <w:pStyle w:val="12"/>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违法行为的立案处罚率</w:t>
            </w:r>
          </w:p>
        </w:tc>
        <w:tc>
          <w:tcPr>
            <w:tcW w:w="2835" w:type="dxa"/>
            <w:vAlign w:val="center"/>
          </w:tcPr>
          <w:p>
            <w:pPr>
              <w:pStyle w:val="12"/>
            </w:pPr>
            <w:r>
              <w:t>实际违法行为的查处立案数占应查处立案数的比例</w:t>
            </w:r>
          </w:p>
        </w:tc>
        <w:tc>
          <w:tcPr>
            <w:tcW w:w="2551" w:type="dxa"/>
            <w:vAlign w:val="center"/>
          </w:tcPr>
          <w:p>
            <w:pPr>
              <w:pStyle w:val="12"/>
            </w:pPr>
            <w:r>
              <w:t>100%</w:t>
            </w:r>
          </w:p>
        </w:tc>
        <w:tc>
          <w:tcPr>
            <w:tcW w:w="2268" w:type="dxa"/>
            <w:vAlign w:val="center"/>
          </w:tcPr>
          <w:p>
            <w:pPr>
              <w:pStyle w:val="12"/>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上级督办、交办、群众举报投诉职责范围内的查处回复率</w:t>
            </w:r>
          </w:p>
        </w:tc>
        <w:tc>
          <w:tcPr>
            <w:tcW w:w="2835" w:type="dxa"/>
            <w:vAlign w:val="center"/>
          </w:tcPr>
          <w:p>
            <w:pPr>
              <w:pStyle w:val="12"/>
            </w:pPr>
            <w:r>
              <w:t>投诉举报的查处结果回复数占总投诉举报数的比例</w:t>
            </w:r>
          </w:p>
        </w:tc>
        <w:tc>
          <w:tcPr>
            <w:tcW w:w="2551" w:type="dxa"/>
            <w:vAlign w:val="center"/>
          </w:tcPr>
          <w:p>
            <w:pPr>
              <w:pStyle w:val="12"/>
            </w:pPr>
            <w:r>
              <w:t>100%</w:t>
            </w:r>
          </w:p>
        </w:tc>
        <w:tc>
          <w:tcPr>
            <w:tcW w:w="2268" w:type="dxa"/>
            <w:vAlign w:val="center"/>
          </w:tcPr>
          <w:p>
            <w:pPr>
              <w:pStyle w:val="12"/>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835" w:type="dxa"/>
            <w:vAlign w:val="center"/>
          </w:tcPr>
          <w:p>
            <w:pPr>
              <w:pStyle w:val="12"/>
            </w:pPr>
            <w:r>
              <w:t>成本控制在预算内</w:t>
            </w:r>
          </w:p>
        </w:tc>
        <w:tc>
          <w:tcPr>
            <w:tcW w:w="2551" w:type="dxa"/>
            <w:vAlign w:val="center"/>
          </w:tcPr>
          <w:p>
            <w:pPr>
              <w:pStyle w:val="12"/>
            </w:pPr>
            <w:r>
              <w:t>≤10万元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监督检查完成及时率</w:t>
            </w:r>
          </w:p>
        </w:tc>
        <w:tc>
          <w:tcPr>
            <w:tcW w:w="2835" w:type="dxa"/>
            <w:vAlign w:val="center"/>
          </w:tcPr>
          <w:p>
            <w:pPr>
              <w:pStyle w:val="12"/>
            </w:pPr>
            <w:r>
              <w:t>监督检查完成及时率</w:t>
            </w:r>
          </w:p>
        </w:tc>
        <w:tc>
          <w:tcPr>
            <w:tcW w:w="2551" w:type="dxa"/>
            <w:vAlign w:val="center"/>
          </w:tcPr>
          <w:p>
            <w:pPr>
              <w:pStyle w:val="12"/>
            </w:pPr>
            <w:r>
              <w:t>及时完成</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保障人民群众卫生权益，减少社会矛盾发生率</w:t>
            </w:r>
          </w:p>
        </w:tc>
        <w:tc>
          <w:tcPr>
            <w:tcW w:w="2835" w:type="dxa"/>
            <w:vAlign w:val="center"/>
          </w:tcPr>
          <w:p>
            <w:pPr>
              <w:pStyle w:val="12"/>
            </w:pPr>
            <w:r>
              <w:t>调查人民对卫生环境满意人数占实际调查数的比例</w:t>
            </w:r>
          </w:p>
        </w:tc>
        <w:tc>
          <w:tcPr>
            <w:tcW w:w="2551" w:type="dxa"/>
            <w:vAlign w:val="center"/>
          </w:tcPr>
          <w:p>
            <w:pPr>
              <w:pStyle w:val="12"/>
            </w:pPr>
            <w:r>
              <w:t>≥85%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保障良好的公共卫生环境，不发生重大公共卫生污染事件</w:t>
            </w:r>
          </w:p>
        </w:tc>
        <w:tc>
          <w:tcPr>
            <w:tcW w:w="2835" w:type="dxa"/>
            <w:vAlign w:val="center"/>
          </w:tcPr>
          <w:p>
            <w:pPr>
              <w:pStyle w:val="12"/>
            </w:pPr>
            <w:r>
              <w:t>保障良好的公共卫生环境，不发生重大公共卫生污染事件</w:t>
            </w:r>
          </w:p>
        </w:tc>
        <w:tc>
          <w:tcPr>
            <w:tcW w:w="2551" w:type="dxa"/>
            <w:vAlign w:val="center"/>
          </w:tcPr>
          <w:p>
            <w:pPr>
              <w:pStyle w:val="12"/>
            </w:pPr>
            <w:r>
              <w:t>保障</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2835" w:type="dxa"/>
            <w:vAlign w:val="center"/>
          </w:tcPr>
          <w:p>
            <w:pPr>
              <w:pStyle w:val="12"/>
            </w:pPr>
            <w:r>
              <w:t>人民群众对投诉举报处理回复、违法行为的立案处罚的满意率</w:t>
            </w:r>
          </w:p>
        </w:tc>
        <w:tc>
          <w:tcPr>
            <w:tcW w:w="2551" w:type="dxa"/>
            <w:vAlign w:val="center"/>
          </w:tcPr>
          <w:p>
            <w:pPr>
              <w:pStyle w:val="12"/>
            </w:pPr>
            <w:r>
              <w:t>≥85%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70、2022人民医院医疗设备购置绩效目标表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1.购置高端进口彩色多普勒超声诊断仪两台，购置后为临床诊断提供优质图像，提高临床诊断精确度。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2835" w:type="dxa"/>
            <w:vAlign w:val="center"/>
          </w:tcPr>
          <w:p>
            <w:pPr>
              <w:pStyle w:val="12"/>
            </w:pPr>
            <w:r>
              <w:t>购置设备数量</w:t>
            </w:r>
          </w:p>
        </w:tc>
        <w:tc>
          <w:tcPr>
            <w:tcW w:w="2551" w:type="dxa"/>
            <w:vAlign w:val="center"/>
          </w:tcPr>
          <w:p>
            <w:pPr>
              <w:pStyle w:val="12"/>
            </w:pPr>
            <w:r>
              <w:t>2台</w:t>
            </w:r>
          </w:p>
        </w:tc>
        <w:tc>
          <w:tcPr>
            <w:tcW w:w="2268" w:type="dxa"/>
            <w:vAlign w:val="center"/>
          </w:tcPr>
          <w:p>
            <w:pPr>
              <w:pStyle w:val="12"/>
            </w:pPr>
            <w:r>
              <w:t>石家庄市鹿泉区卫生健康局【2022】-1号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购置仪器设备合格率</w:t>
            </w:r>
          </w:p>
        </w:tc>
        <w:tc>
          <w:tcPr>
            <w:tcW w:w="2835" w:type="dxa"/>
            <w:vAlign w:val="center"/>
          </w:tcPr>
          <w:p>
            <w:pPr>
              <w:pStyle w:val="12"/>
            </w:pPr>
            <w:r>
              <w:t>购置仪器设备合格率</w:t>
            </w:r>
          </w:p>
        </w:tc>
        <w:tc>
          <w:tcPr>
            <w:tcW w:w="2551" w:type="dxa"/>
            <w:vAlign w:val="center"/>
          </w:tcPr>
          <w:p>
            <w:pPr>
              <w:pStyle w:val="12"/>
            </w:pPr>
            <w:r>
              <w:t>100%</w:t>
            </w:r>
          </w:p>
        </w:tc>
        <w:tc>
          <w:tcPr>
            <w:tcW w:w="2268" w:type="dxa"/>
            <w:vAlign w:val="center"/>
          </w:tcPr>
          <w:p>
            <w:pPr>
              <w:pStyle w:val="12"/>
            </w:pPr>
            <w:r>
              <w:t>石家庄市鹿泉区卫生健康局【2022】-1号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2022年6 月30日前完成购置</w:t>
            </w:r>
          </w:p>
        </w:tc>
        <w:tc>
          <w:tcPr>
            <w:tcW w:w="2551" w:type="dxa"/>
            <w:vAlign w:val="center"/>
          </w:tcPr>
          <w:p>
            <w:pPr>
              <w:pStyle w:val="12"/>
            </w:pPr>
            <w:r>
              <w:t>2022年6月30日前完成购置</w:t>
            </w:r>
          </w:p>
        </w:tc>
        <w:tc>
          <w:tcPr>
            <w:tcW w:w="2268" w:type="dxa"/>
            <w:vAlign w:val="center"/>
          </w:tcPr>
          <w:p>
            <w:pPr>
              <w:pStyle w:val="12"/>
            </w:pPr>
            <w:r>
              <w:t>石家庄市鹿泉区卫生健康局【2022】-1号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购置设备补助成本</w:t>
            </w:r>
          </w:p>
        </w:tc>
        <w:tc>
          <w:tcPr>
            <w:tcW w:w="2551" w:type="dxa"/>
            <w:vAlign w:val="center"/>
          </w:tcPr>
          <w:p>
            <w:pPr>
              <w:pStyle w:val="12"/>
            </w:pPr>
            <w:r>
              <w:t>130万元</w:t>
            </w:r>
          </w:p>
        </w:tc>
        <w:tc>
          <w:tcPr>
            <w:tcW w:w="2268" w:type="dxa"/>
            <w:vAlign w:val="center"/>
          </w:tcPr>
          <w:p>
            <w:pPr>
              <w:pStyle w:val="12"/>
            </w:pPr>
            <w:r>
              <w:t>石家庄市鹿泉区卫生健康局【2022】-1号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保障临床使用</w:t>
            </w:r>
          </w:p>
        </w:tc>
        <w:tc>
          <w:tcPr>
            <w:tcW w:w="2835" w:type="dxa"/>
            <w:vAlign w:val="center"/>
          </w:tcPr>
          <w:p>
            <w:pPr>
              <w:pStyle w:val="12"/>
            </w:pPr>
            <w:r>
              <w:t>为临床诊断提供优质图像保障</w:t>
            </w:r>
          </w:p>
        </w:tc>
        <w:tc>
          <w:tcPr>
            <w:tcW w:w="2551" w:type="dxa"/>
            <w:vAlign w:val="center"/>
          </w:tcPr>
          <w:p>
            <w:pPr>
              <w:pStyle w:val="12"/>
            </w:pPr>
            <w:r>
              <w:t>提供优质图像，提高临床诊断精确度。</w:t>
            </w:r>
          </w:p>
        </w:tc>
        <w:tc>
          <w:tcPr>
            <w:tcW w:w="2268" w:type="dxa"/>
            <w:vAlign w:val="center"/>
          </w:tcPr>
          <w:p>
            <w:pPr>
              <w:pStyle w:val="12"/>
            </w:pPr>
            <w:r>
              <w:t>石家庄市鹿泉区卫生健康局【2022】-1号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石家庄市鹿泉区卫生健康局【2022】-1号</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71、石财社［2021］117号关于提前下达2022年中央医疗服务与保障能力提升（公立医院综合改革）补助资金的通知绩效目标表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1.购置移动式一体化平板C型臂X射线机一台，购置后为为临床使用提供优质图像，保障医院正常开展手术。</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2835" w:type="dxa"/>
            <w:vAlign w:val="center"/>
          </w:tcPr>
          <w:p>
            <w:pPr>
              <w:pStyle w:val="12"/>
            </w:pPr>
            <w:r>
              <w:t>购置设备数量</w:t>
            </w:r>
          </w:p>
        </w:tc>
        <w:tc>
          <w:tcPr>
            <w:tcW w:w="2551" w:type="dxa"/>
            <w:vAlign w:val="center"/>
          </w:tcPr>
          <w:p>
            <w:pPr>
              <w:pStyle w:val="12"/>
            </w:pPr>
            <w:r>
              <w:t>1台</w:t>
            </w:r>
          </w:p>
        </w:tc>
        <w:tc>
          <w:tcPr>
            <w:tcW w:w="2268" w:type="dxa"/>
            <w:vAlign w:val="center"/>
          </w:tcPr>
          <w:p>
            <w:pPr>
              <w:pStyle w:val="12"/>
            </w:pPr>
            <w:r>
              <w:t>石家庄市鹿泉区卫生健康局【2022】-1号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购置仪器设备合格率</w:t>
            </w:r>
          </w:p>
        </w:tc>
        <w:tc>
          <w:tcPr>
            <w:tcW w:w="2835" w:type="dxa"/>
            <w:vAlign w:val="center"/>
          </w:tcPr>
          <w:p>
            <w:pPr>
              <w:pStyle w:val="12"/>
            </w:pPr>
            <w:r>
              <w:t>购置仪器设备合格率</w:t>
            </w:r>
          </w:p>
        </w:tc>
        <w:tc>
          <w:tcPr>
            <w:tcW w:w="2551" w:type="dxa"/>
            <w:vAlign w:val="center"/>
          </w:tcPr>
          <w:p>
            <w:pPr>
              <w:pStyle w:val="12"/>
            </w:pPr>
            <w:r>
              <w:t>100%</w:t>
            </w:r>
          </w:p>
        </w:tc>
        <w:tc>
          <w:tcPr>
            <w:tcW w:w="2268" w:type="dxa"/>
            <w:vAlign w:val="center"/>
          </w:tcPr>
          <w:p>
            <w:pPr>
              <w:pStyle w:val="12"/>
            </w:pPr>
            <w:r>
              <w:t>石家庄市鹿泉区卫生健康局【2022】-1号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2022年3月31日前完成购置</w:t>
            </w:r>
          </w:p>
        </w:tc>
        <w:tc>
          <w:tcPr>
            <w:tcW w:w="2551" w:type="dxa"/>
            <w:vAlign w:val="center"/>
          </w:tcPr>
          <w:p>
            <w:pPr>
              <w:pStyle w:val="12"/>
            </w:pPr>
            <w:r>
              <w:t>2022年3月31日前完成购置</w:t>
            </w:r>
          </w:p>
        </w:tc>
        <w:tc>
          <w:tcPr>
            <w:tcW w:w="2268" w:type="dxa"/>
            <w:vAlign w:val="center"/>
          </w:tcPr>
          <w:p>
            <w:pPr>
              <w:pStyle w:val="12"/>
            </w:pPr>
            <w:r>
              <w:t>石家庄市鹿泉区卫生健康局【2022】-1号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购置设备补助成本</w:t>
            </w:r>
          </w:p>
        </w:tc>
        <w:tc>
          <w:tcPr>
            <w:tcW w:w="2551" w:type="dxa"/>
            <w:vAlign w:val="center"/>
          </w:tcPr>
          <w:p>
            <w:pPr>
              <w:pStyle w:val="12"/>
            </w:pPr>
            <w:r>
              <w:t>106.03万元/台</w:t>
            </w:r>
          </w:p>
        </w:tc>
        <w:tc>
          <w:tcPr>
            <w:tcW w:w="2268" w:type="dxa"/>
            <w:vAlign w:val="center"/>
          </w:tcPr>
          <w:p>
            <w:pPr>
              <w:pStyle w:val="12"/>
            </w:pPr>
            <w:r>
              <w:t>石家庄市鹿泉区卫生健康局【2022】-1号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保障临床使用</w:t>
            </w:r>
          </w:p>
        </w:tc>
        <w:tc>
          <w:tcPr>
            <w:tcW w:w="2835" w:type="dxa"/>
            <w:vAlign w:val="center"/>
          </w:tcPr>
          <w:p>
            <w:pPr>
              <w:pStyle w:val="12"/>
            </w:pPr>
            <w:r>
              <w:t>对临床使用提供优质图像保障</w:t>
            </w:r>
          </w:p>
        </w:tc>
        <w:tc>
          <w:tcPr>
            <w:tcW w:w="2551" w:type="dxa"/>
            <w:vAlign w:val="center"/>
          </w:tcPr>
          <w:p>
            <w:pPr>
              <w:pStyle w:val="12"/>
            </w:pPr>
            <w:r>
              <w:t>提供优质图像，保障手术正常开展。</w:t>
            </w:r>
          </w:p>
        </w:tc>
        <w:tc>
          <w:tcPr>
            <w:tcW w:w="2268" w:type="dxa"/>
            <w:vAlign w:val="center"/>
          </w:tcPr>
          <w:p>
            <w:pPr>
              <w:pStyle w:val="12"/>
            </w:pPr>
            <w:r>
              <w:t>石家庄市鹿泉区卫生健康局【2022】-1号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石家庄市鹿泉区卫生健康局【2022】-1号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72、石财社［2021］117号关于提前下达2022年中央医疗服务与保障能力提升（公立医院综合改革）补助资金的通知绩效目标表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1.目标内容1：购置一台中型C型臂，能为手术提供可靠的影像支持，更好的保证患者的安全，为广大患者提供更好的服务。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购置设备的数量</w:t>
            </w:r>
          </w:p>
        </w:tc>
        <w:tc>
          <w:tcPr>
            <w:tcW w:w="2835" w:type="dxa"/>
            <w:vAlign w:val="center"/>
          </w:tcPr>
          <w:p>
            <w:pPr>
              <w:pStyle w:val="12"/>
            </w:pPr>
            <w:r>
              <w:t>新购置设备的台件数</w:t>
            </w:r>
          </w:p>
        </w:tc>
        <w:tc>
          <w:tcPr>
            <w:tcW w:w="2551" w:type="dxa"/>
            <w:vAlign w:val="center"/>
          </w:tcPr>
          <w:p>
            <w:pPr>
              <w:pStyle w:val="12"/>
            </w:pPr>
            <w:r>
              <w:t>1台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设备购置部分成本</w:t>
            </w:r>
          </w:p>
        </w:tc>
        <w:tc>
          <w:tcPr>
            <w:tcW w:w="2551" w:type="dxa"/>
            <w:vAlign w:val="center"/>
          </w:tcPr>
          <w:p>
            <w:pPr>
              <w:pStyle w:val="12"/>
            </w:pPr>
            <w:r>
              <w:t>57.87万元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采购设备验收合格率</w:t>
            </w:r>
          </w:p>
        </w:tc>
        <w:tc>
          <w:tcPr>
            <w:tcW w:w="2835" w:type="dxa"/>
            <w:vAlign w:val="center"/>
          </w:tcPr>
          <w:p>
            <w:pPr>
              <w:pStyle w:val="12"/>
            </w:pPr>
            <w:r>
              <w:t>采购设备验收的合格率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2022年6月30日之前设备采购并且调试完毕，验收合格使用。</w:t>
            </w:r>
          </w:p>
        </w:tc>
        <w:tc>
          <w:tcPr>
            <w:tcW w:w="2551" w:type="dxa"/>
            <w:vAlign w:val="center"/>
          </w:tcPr>
          <w:p>
            <w:pPr>
              <w:pStyle w:val="12"/>
            </w:pPr>
            <w:r>
              <w:t>2022年6月30日前完成设备购置</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设备购置完成后投入使用率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满意或较满意的患者占此项检查的比率</w:t>
            </w:r>
          </w:p>
        </w:tc>
        <w:tc>
          <w:tcPr>
            <w:tcW w:w="2551" w:type="dxa"/>
            <w:vAlign w:val="center"/>
          </w:tcPr>
          <w:p>
            <w:pPr>
              <w:pStyle w:val="12"/>
            </w:pPr>
            <w:r>
              <w:t>≥96%</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73、石财社［2021］132号关于提前下达2022年中医药事业传承与发展省级补助资金预算指标的通知绩效目标表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1.购置一台便携式彩超，有效提升县级中医院治未病科服务能力和水平，从而发挥中医药在治未病中的特色优势。</w:t>
            </w:r>
          </w:p>
          <w:p>
            <w:pPr>
              <w:pStyle w:val="12"/>
            </w:pPr>
            <w:r>
              <w:t>2.研究妊娠前重要干预对妊娠结局影响课题，推动燕赵医学传承与创新，提高中医诊疗水平和服务能力。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购置设备的数量</w:t>
            </w:r>
          </w:p>
        </w:tc>
        <w:tc>
          <w:tcPr>
            <w:tcW w:w="2835" w:type="dxa"/>
            <w:vAlign w:val="center"/>
          </w:tcPr>
          <w:p>
            <w:pPr>
              <w:pStyle w:val="12"/>
            </w:pPr>
            <w:r>
              <w:t>新购置设备的台件数</w:t>
            </w:r>
          </w:p>
        </w:tc>
        <w:tc>
          <w:tcPr>
            <w:tcW w:w="2551" w:type="dxa"/>
            <w:vAlign w:val="center"/>
          </w:tcPr>
          <w:p>
            <w:pPr>
              <w:pStyle w:val="12"/>
            </w:pPr>
            <w:r>
              <w:t>1台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设备购置成本总金额</w:t>
            </w:r>
          </w:p>
        </w:tc>
        <w:tc>
          <w:tcPr>
            <w:tcW w:w="2551" w:type="dxa"/>
            <w:vAlign w:val="center"/>
          </w:tcPr>
          <w:p>
            <w:pPr>
              <w:pStyle w:val="12"/>
            </w:pPr>
            <w:r>
              <w:t>≤55万元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采购设备验收合格率</w:t>
            </w:r>
          </w:p>
        </w:tc>
        <w:tc>
          <w:tcPr>
            <w:tcW w:w="2835" w:type="dxa"/>
            <w:vAlign w:val="center"/>
          </w:tcPr>
          <w:p>
            <w:pPr>
              <w:pStyle w:val="12"/>
            </w:pPr>
            <w:r>
              <w:t>采购设备验收的合格率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2022年设备采购并且调试完毕，验收合格使用。</w:t>
            </w:r>
          </w:p>
        </w:tc>
        <w:tc>
          <w:tcPr>
            <w:tcW w:w="2551" w:type="dxa"/>
            <w:vAlign w:val="center"/>
          </w:tcPr>
          <w:p>
            <w:pPr>
              <w:pStyle w:val="12"/>
            </w:pPr>
            <w:r>
              <w:t>2022年完成设备购置</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开展重点课题专题研究</w:t>
            </w:r>
          </w:p>
        </w:tc>
        <w:tc>
          <w:tcPr>
            <w:tcW w:w="2835" w:type="dxa"/>
            <w:vAlign w:val="center"/>
          </w:tcPr>
          <w:p>
            <w:pPr>
              <w:pStyle w:val="12"/>
            </w:pPr>
            <w:r>
              <w:t>开展重点课题专题研究</w:t>
            </w:r>
          </w:p>
        </w:tc>
        <w:tc>
          <w:tcPr>
            <w:tcW w:w="2551" w:type="dxa"/>
            <w:vAlign w:val="center"/>
          </w:tcPr>
          <w:p>
            <w:pPr>
              <w:pStyle w:val="12"/>
            </w:pPr>
            <w:r>
              <w:t>1篇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科研报告费用成本</w:t>
            </w:r>
          </w:p>
        </w:tc>
        <w:tc>
          <w:tcPr>
            <w:tcW w:w="2835" w:type="dxa"/>
            <w:vAlign w:val="center"/>
          </w:tcPr>
          <w:p>
            <w:pPr>
              <w:pStyle w:val="12"/>
            </w:pPr>
            <w:r>
              <w:t>完成科研报告期间的药品费材料费论文费等支出</w:t>
            </w:r>
          </w:p>
        </w:tc>
        <w:tc>
          <w:tcPr>
            <w:tcW w:w="2551" w:type="dxa"/>
            <w:vAlign w:val="center"/>
          </w:tcPr>
          <w:p>
            <w:pPr>
              <w:pStyle w:val="12"/>
            </w:pPr>
            <w:r>
              <w:t>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研究课题评审合格率</w:t>
            </w:r>
          </w:p>
        </w:tc>
        <w:tc>
          <w:tcPr>
            <w:tcW w:w="2835" w:type="dxa"/>
            <w:vAlign w:val="center"/>
          </w:tcPr>
          <w:p>
            <w:pPr>
              <w:pStyle w:val="12"/>
            </w:pPr>
            <w:r>
              <w:t>研究成果评审合格率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计划完成课题时间</w:t>
            </w:r>
          </w:p>
        </w:tc>
        <w:tc>
          <w:tcPr>
            <w:tcW w:w="2835" w:type="dxa"/>
            <w:vAlign w:val="center"/>
          </w:tcPr>
          <w:p>
            <w:pPr>
              <w:pStyle w:val="12"/>
            </w:pPr>
            <w:r>
              <w:t>计划完成课题时间</w:t>
            </w:r>
          </w:p>
        </w:tc>
        <w:tc>
          <w:tcPr>
            <w:tcW w:w="2551" w:type="dxa"/>
            <w:vAlign w:val="center"/>
          </w:tcPr>
          <w:p>
            <w:pPr>
              <w:pStyle w:val="12"/>
            </w:pPr>
            <w:r>
              <w:t>2024年完成课题研究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设备购置完成后投入使用率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成果刊发、媒体报道次数（次）</w:t>
            </w:r>
          </w:p>
        </w:tc>
        <w:tc>
          <w:tcPr>
            <w:tcW w:w="2835" w:type="dxa"/>
            <w:vAlign w:val="center"/>
          </w:tcPr>
          <w:p>
            <w:pPr>
              <w:pStyle w:val="12"/>
            </w:pPr>
            <w:r>
              <w:t>成果刊发、媒体报道次数（次）</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满意或较满意的患者占此项检查的比率</w:t>
            </w:r>
          </w:p>
        </w:tc>
        <w:tc>
          <w:tcPr>
            <w:tcW w:w="2551" w:type="dxa"/>
            <w:vAlign w:val="center"/>
          </w:tcPr>
          <w:p>
            <w:pPr>
              <w:pStyle w:val="12"/>
            </w:pPr>
            <w:r>
              <w:t>≥96%</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满意或较满意的患者占此项科研研究成果的比率</w:t>
            </w:r>
          </w:p>
        </w:tc>
        <w:tc>
          <w:tcPr>
            <w:tcW w:w="2551" w:type="dxa"/>
            <w:vAlign w:val="center"/>
          </w:tcPr>
          <w:p>
            <w:pPr>
              <w:pStyle w:val="12"/>
            </w:pPr>
            <w:r>
              <w:t>≥96%</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74、石财社［2021］117号关于提前下达2022年中央医疗服务与保障能力提升（公立医院综合改革）补助资金的通知绩效目标表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1.12月31日前完成钼靶设备采购，并验收合格，投入使用，实现年平均检查2000人次，更好</w:t>
            </w:r>
            <w:r>
              <w:rPr>
                <w:rFonts w:hint="eastAsia"/>
                <w:lang w:eastAsia="zh-CN"/>
              </w:rPr>
              <w:t>地</w:t>
            </w:r>
            <w:r>
              <w:t>为患者服务。</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购入设备数量</w:t>
            </w:r>
          </w:p>
        </w:tc>
        <w:tc>
          <w:tcPr>
            <w:tcW w:w="2835" w:type="dxa"/>
            <w:vAlign w:val="center"/>
          </w:tcPr>
          <w:p>
            <w:pPr>
              <w:pStyle w:val="12"/>
            </w:pPr>
            <w:r>
              <w:t>购入钼靶检查设备台数</w:t>
            </w:r>
          </w:p>
        </w:tc>
        <w:tc>
          <w:tcPr>
            <w:tcW w:w="2551" w:type="dxa"/>
            <w:vAlign w:val="center"/>
          </w:tcPr>
          <w:p>
            <w:pPr>
              <w:pStyle w:val="12"/>
            </w:pPr>
            <w:r>
              <w:t>1台</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购入设备验收入库</w:t>
            </w:r>
          </w:p>
        </w:tc>
        <w:tc>
          <w:tcPr>
            <w:tcW w:w="2835" w:type="dxa"/>
            <w:vAlign w:val="center"/>
          </w:tcPr>
          <w:p>
            <w:pPr>
              <w:pStyle w:val="12"/>
            </w:pPr>
            <w:r>
              <w:t>购入钼靶设备后验收合格率</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12月31日前完成设备采购验收</w:t>
            </w:r>
          </w:p>
        </w:tc>
        <w:tc>
          <w:tcPr>
            <w:tcW w:w="2551" w:type="dxa"/>
            <w:vAlign w:val="center"/>
          </w:tcPr>
          <w:p>
            <w:pPr>
              <w:pStyle w:val="12"/>
            </w:pPr>
            <w:r>
              <w:t>12月31日前完成设备采购验收并投入使用</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钼靶设备购置价款</w:t>
            </w:r>
          </w:p>
        </w:tc>
        <w:tc>
          <w:tcPr>
            <w:tcW w:w="2551" w:type="dxa"/>
            <w:vAlign w:val="center"/>
          </w:tcPr>
          <w:p>
            <w:pPr>
              <w:pStyle w:val="12"/>
            </w:pPr>
            <w:r>
              <w:t>≤50万元/台</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逐步提升，减轻家庭负担</w:t>
            </w:r>
          </w:p>
        </w:tc>
        <w:tc>
          <w:tcPr>
            <w:tcW w:w="2551" w:type="dxa"/>
            <w:vAlign w:val="center"/>
          </w:tcPr>
          <w:p>
            <w:pPr>
              <w:pStyle w:val="12"/>
            </w:pPr>
            <w:r>
              <w:t>逐步提升</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调查患者满意度</w:t>
            </w:r>
          </w:p>
        </w:tc>
        <w:tc>
          <w:tcPr>
            <w:tcW w:w="2835" w:type="dxa"/>
            <w:vAlign w:val="center"/>
          </w:tcPr>
          <w:p>
            <w:pPr>
              <w:pStyle w:val="12"/>
            </w:pPr>
            <w:r>
              <w:t>满意与较满意人群占调查人群比例</w:t>
            </w:r>
          </w:p>
        </w:tc>
        <w:tc>
          <w:tcPr>
            <w:tcW w:w="2551" w:type="dxa"/>
            <w:vAlign w:val="center"/>
          </w:tcPr>
          <w:p>
            <w:pPr>
              <w:pStyle w:val="12"/>
            </w:pPr>
            <w:r>
              <w:t>≥98%</w:t>
            </w:r>
          </w:p>
        </w:tc>
        <w:tc>
          <w:tcPr>
            <w:tcW w:w="2268"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75、石财社［2021］112号关于提前下达2022年中央基本药物制度补助资金预算的通知绩效目标表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根据石财社【2021】112号，石家庄市财政局关于提前下达2022年中央基本药物制度补助资金预算的通知，提前下达2022年基层医疗卫生机构和村卫生室实施国家基本药物制度补助资金，总资金5.6677万元，其中乡镇卫生院1个，补助资金为3.4053万元，村卫生室7个，补助资金为2.2624万元，可使居民享受药品零差率销售制度，降低病人药品费用，推进综合改革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实施国家基本药物制度基层医疗卫生机构数量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实施国家基本药物制度村卫生室数量</w:t>
            </w:r>
          </w:p>
        </w:tc>
        <w:tc>
          <w:tcPr>
            <w:tcW w:w="2551" w:type="dxa"/>
            <w:vAlign w:val="center"/>
          </w:tcPr>
          <w:p>
            <w:pPr>
              <w:pStyle w:val="12"/>
            </w:pPr>
            <w:r>
              <w:t>7个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村卫生室实施国家基本药物制度覆盖率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基层医疗卫生机构实施国家基本药物制度覆盖率</w:t>
            </w:r>
          </w:p>
        </w:tc>
        <w:tc>
          <w:tcPr>
            <w:tcW w:w="2835" w:type="dxa"/>
            <w:vAlign w:val="center"/>
          </w:tcPr>
          <w:p>
            <w:pPr>
              <w:pStyle w:val="12"/>
            </w:pPr>
            <w:r>
              <w:t>基层医疗卫生机构实施国家基本药物制度覆盖率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2022年项目按时完成率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基层卫生院实施国家基本药物制度补助资金</w:t>
            </w:r>
          </w:p>
        </w:tc>
        <w:tc>
          <w:tcPr>
            <w:tcW w:w="2551" w:type="dxa"/>
            <w:vAlign w:val="center"/>
          </w:tcPr>
          <w:p>
            <w:pPr>
              <w:pStyle w:val="12"/>
            </w:pPr>
            <w:r>
              <w:t>34053元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村卫生室实施国家基本药物制度补助资金</w:t>
            </w:r>
          </w:p>
        </w:tc>
        <w:tc>
          <w:tcPr>
            <w:tcW w:w="2551" w:type="dxa"/>
            <w:vAlign w:val="center"/>
          </w:tcPr>
          <w:p>
            <w:pPr>
              <w:pStyle w:val="12"/>
            </w:pPr>
            <w:r>
              <w:t>22624元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乡村医生收入</w:t>
            </w:r>
          </w:p>
        </w:tc>
        <w:tc>
          <w:tcPr>
            <w:tcW w:w="2551" w:type="dxa"/>
            <w:vAlign w:val="center"/>
          </w:tcPr>
          <w:p>
            <w:pPr>
              <w:pStyle w:val="12"/>
            </w:pPr>
            <w:r>
              <w:t>保持稳定</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国家基本药物制度在基层持续实施</w:t>
            </w:r>
          </w:p>
        </w:tc>
        <w:tc>
          <w:tcPr>
            <w:tcW w:w="2551" w:type="dxa"/>
            <w:vAlign w:val="center"/>
          </w:tcPr>
          <w:p>
            <w:pPr>
              <w:pStyle w:val="12"/>
            </w:pPr>
            <w:r>
              <w:t>中长期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居民满意度调查</w:t>
            </w:r>
          </w:p>
        </w:tc>
        <w:tc>
          <w:tcPr>
            <w:tcW w:w="2835" w:type="dxa"/>
            <w:vAlign w:val="center"/>
          </w:tcPr>
          <w:p>
            <w:pPr>
              <w:pStyle w:val="12"/>
              <w:rPr>
                <w:rFonts w:hint="eastAsia" w:eastAsia="方正书宋_GBK"/>
                <w:lang w:eastAsia="zh-CN"/>
              </w:rPr>
            </w:pPr>
            <w:r>
              <w:t>辖区内享受基本药物制度的居民满意</w:t>
            </w:r>
            <w:r>
              <w:rPr>
                <w:rFonts w:hint="eastAsia"/>
                <w:lang w:eastAsia="zh-CN"/>
              </w:rPr>
              <w:t>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76、石财社［2021］113号关于提前下达2022年中央基本公共卫生服务补助资金预算的通知绩效目标表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石财社【2021】113号石家庄市财政局，关于提前下达2022年中央基本公共卫生服务补助资金预算的通知，2022年度基本公共卫生服务项目总资金61万元，主要用于国家原12类基本公共卫生服务，以及从重大公共卫生服务和计划生育项目组列入妇幼卫生、老年人健康服务、医养结合、卫生应急、孕前检查等内容，促使城乡居民公共卫生保健意识增强，提高公共卫生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适龄儿童国家免疫规划疫苗接种率</w:t>
            </w:r>
          </w:p>
        </w:tc>
        <w:tc>
          <w:tcPr>
            <w:tcW w:w="2835" w:type="dxa"/>
            <w:vAlign w:val="center"/>
          </w:tcPr>
          <w:p>
            <w:pPr>
              <w:pStyle w:val="12"/>
            </w:pPr>
            <w:r>
              <w:t>适龄儿童国家免疫规划疫苗接种率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孕产妇系统管理率</w:t>
            </w:r>
          </w:p>
        </w:tc>
        <w:tc>
          <w:tcPr>
            <w:tcW w:w="2835" w:type="dxa"/>
            <w:vAlign w:val="center"/>
          </w:tcPr>
          <w:p>
            <w:pPr>
              <w:pStyle w:val="12"/>
            </w:pPr>
            <w:r>
              <w:t>孕产妇系统管理率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3岁以下儿童系统管理率</w:t>
            </w:r>
          </w:p>
        </w:tc>
        <w:tc>
          <w:tcPr>
            <w:tcW w:w="2835" w:type="dxa"/>
            <w:vAlign w:val="center"/>
          </w:tcPr>
          <w:p>
            <w:pPr>
              <w:pStyle w:val="12"/>
            </w:pPr>
            <w:r>
              <w:t>3岁以下儿童系统管理率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高血压患者管理人数</w:t>
            </w:r>
          </w:p>
        </w:tc>
        <w:tc>
          <w:tcPr>
            <w:tcW w:w="2551" w:type="dxa"/>
            <w:vAlign w:val="center"/>
          </w:tcPr>
          <w:p>
            <w:pPr>
              <w:pStyle w:val="12"/>
            </w:pPr>
            <w:r>
              <w:t>1660人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2型糖尿病患者管理人数</w:t>
            </w:r>
          </w:p>
        </w:tc>
        <w:tc>
          <w:tcPr>
            <w:tcW w:w="2551" w:type="dxa"/>
            <w:vAlign w:val="center"/>
          </w:tcPr>
          <w:p>
            <w:pPr>
              <w:pStyle w:val="12"/>
            </w:pPr>
            <w:r>
              <w:t>580人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老年人中医药健康管理率</w:t>
            </w:r>
          </w:p>
        </w:tc>
        <w:tc>
          <w:tcPr>
            <w:tcW w:w="2835" w:type="dxa"/>
            <w:vAlign w:val="center"/>
          </w:tcPr>
          <w:p>
            <w:pPr>
              <w:pStyle w:val="12"/>
            </w:pPr>
            <w:r>
              <w:t>老年人中医药健康管理率</w:t>
            </w:r>
          </w:p>
        </w:tc>
        <w:tc>
          <w:tcPr>
            <w:tcW w:w="2551" w:type="dxa"/>
            <w:vAlign w:val="center"/>
          </w:tcPr>
          <w:p>
            <w:pPr>
              <w:pStyle w:val="12"/>
            </w:pPr>
            <w:r>
              <w:t>≥65%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卫生监督协管每年巡查次数</w:t>
            </w:r>
          </w:p>
        </w:tc>
        <w:tc>
          <w:tcPr>
            <w:tcW w:w="2835" w:type="dxa"/>
            <w:vAlign w:val="center"/>
          </w:tcPr>
          <w:p>
            <w:pPr>
              <w:pStyle w:val="12"/>
            </w:pPr>
            <w:r>
              <w:t>卫生监督协管每年巡查次数</w:t>
            </w:r>
          </w:p>
        </w:tc>
        <w:tc>
          <w:tcPr>
            <w:tcW w:w="2551" w:type="dxa"/>
            <w:vAlign w:val="center"/>
          </w:tcPr>
          <w:p>
            <w:pPr>
              <w:pStyle w:val="12"/>
            </w:pPr>
            <w:r>
              <w:t>4次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居民规范化电子健康覆盖率</w:t>
            </w:r>
          </w:p>
        </w:tc>
        <w:tc>
          <w:tcPr>
            <w:tcW w:w="2835" w:type="dxa"/>
            <w:vAlign w:val="center"/>
          </w:tcPr>
          <w:p>
            <w:pPr>
              <w:pStyle w:val="12"/>
            </w:pPr>
            <w:r>
              <w:t>居民规范化电子健康覆盖率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高血压患者规范管理服务率</w:t>
            </w:r>
          </w:p>
        </w:tc>
        <w:tc>
          <w:tcPr>
            <w:tcW w:w="2835" w:type="dxa"/>
            <w:vAlign w:val="center"/>
          </w:tcPr>
          <w:p>
            <w:pPr>
              <w:pStyle w:val="12"/>
            </w:pPr>
            <w:r>
              <w:t>高血压患者规范管理服务率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2型糖尿病患者规范管理服务率</w:t>
            </w:r>
          </w:p>
        </w:tc>
        <w:tc>
          <w:tcPr>
            <w:tcW w:w="2835" w:type="dxa"/>
            <w:vAlign w:val="center"/>
          </w:tcPr>
          <w:p>
            <w:pPr>
              <w:pStyle w:val="12"/>
            </w:pPr>
            <w:r>
              <w:t>2型糖尿病患者规范管理服务率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65岁以上老年人规范讲管理服务率</w:t>
            </w:r>
          </w:p>
        </w:tc>
        <w:tc>
          <w:tcPr>
            <w:tcW w:w="2835" w:type="dxa"/>
            <w:vAlign w:val="center"/>
          </w:tcPr>
          <w:p>
            <w:pPr>
              <w:pStyle w:val="12"/>
            </w:pPr>
            <w:r>
              <w:t>65岁以上老年人规范讲管理服务率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2835" w:type="dxa"/>
            <w:vAlign w:val="center"/>
          </w:tcPr>
          <w:p>
            <w:pPr>
              <w:pStyle w:val="12"/>
            </w:pPr>
            <w:r>
              <w:t>肺结核患者管理率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传染病和</w:t>
            </w:r>
            <w:bookmarkStart w:id="18" w:name="_GoBack"/>
            <w:r>
              <w:t>突发公共卫生事件</w:t>
            </w:r>
            <w:bookmarkEnd w:id="18"/>
            <w:r>
              <w:t>报告率</w:t>
            </w:r>
          </w:p>
        </w:tc>
        <w:tc>
          <w:tcPr>
            <w:tcW w:w="2835" w:type="dxa"/>
            <w:vAlign w:val="center"/>
          </w:tcPr>
          <w:p>
            <w:pPr>
              <w:pStyle w:val="12"/>
            </w:pPr>
            <w:r>
              <w:t>传染病和突发公共卫生事件报告率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2022年度基本公共卫生服务项目按时完成率</w:t>
            </w:r>
          </w:p>
        </w:tc>
        <w:tc>
          <w:tcPr>
            <w:tcW w:w="2835" w:type="dxa"/>
            <w:vAlign w:val="center"/>
          </w:tcPr>
          <w:p>
            <w:pPr>
              <w:pStyle w:val="12"/>
            </w:pPr>
            <w:r>
              <w:t>2022年度基本公共卫生服务项目按时完成率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2022年基本公共卫生服务补助标准</w:t>
            </w:r>
          </w:p>
        </w:tc>
        <w:tc>
          <w:tcPr>
            <w:tcW w:w="2835" w:type="dxa"/>
            <w:vAlign w:val="center"/>
          </w:tcPr>
          <w:p>
            <w:pPr>
              <w:pStyle w:val="12"/>
            </w:pPr>
            <w:r>
              <w:t>2022年基本公共卫生服务中央补助标准</w:t>
            </w:r>
          </w:p>
        </w:tc>
        <w:tc>
          <w:tcPr>
            <w:tcW w:w="2551" w:type="dxa"/>
            <w:vAlign w:val="center"/>
          </w:tcPr>
          <w:p>
            <w:pPr>
              <w:pStyle w:val="12"/>
            </w:pPr>
            <w:r>
              <w:t>42元/人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2835" w:type="dxa"/>
            <w:vAlign w:val="center"/>
          </w:tcPr>
          <w:p>
            <w:pPr>
              <w:pStyle w:val="12"/>
            </w:pPr>
            <w:r>
              <w:t>城乡居民公共卫生差距</w:t>
            </w:r>
          </w:p>
        </w:tc>
        <w:tc>
          <w:tcPr>
            <w:tcW w:w="2551" w:type="dxa"/>
            <w:vAlign w:val="center"/>
          </w:tcPr>
          <w:p>
            <w:pPr>
              <w:pStyle w:val="12"/>
            </w:pPr>
            <w:r>
              <w:t>不断缩小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2835" w:type="dxa"/>
            <w:vAlign w:val="center"/>
          </w:tcPr>
          <w:p>
            <w:pPr>
              <w:pStyle w:val="12"/>
            </w:pPr>
            <w:r>
              <w:t>居民健康素养水平</w:t>
            </w:r>
          </w:p>
        </w:tc>
        <w:tc>
          <w:tcPr>
            <w:tcW w:w="2551" w:type="dxa"/>
            <w:vAlign w:val="center"/>
          </w:tcPr>
          <w:p>
            <w:pPr>
              <w:pStyle w:val="12"/>
            </w:pPr>
            <w:r>
              <w:t>不断提高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城乡居民对基本公共卫生服务满意率</w:t>
            </w:r>
          </w:p>
        </w:tc>
        <w:tc>
          <w:tcPr>
            <w:tcW w:w="2835" w:type="dxa"/>
            <w:vAlign w:val="center"/>
          </w:tcPr>
          <w:p>
            <w:pPr>
              <w:pStyle w:val="12"/>
            </w:pPr>
            <w:r>
              <w:t>城乡居民对基本公共卫生服务满意率</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77、石财社［2021］97号关于提前下达2022年中央医疗服务与保障能力提升补助资金（中医药事业传承与发展部分）预算的通知绩效目标表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石财社【2021】97号石家庄市财政局关于提前下达2022年中央医疗服务与保障能力提升补助资金，总资金13万元。主要用于基层中医药服务能力建设、基层医疗卫生机构中医综合服务区（中医馆）服务能力建设等，开展中医药传承发展事业，促进中医药服务能力提升，加强中医药特色技术支持。</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中医馆（国医堂）建设数量</w:t>
            </w:r>
          </w:p>
        </w:tc>
        <w:tc>
          <w:tcPr>
            <w:tcW w:w="2835" w:type="dxa"/>
            <w:vAlign w:val="center"/>
          </w:tcPr>
          <w:p>
            <w:pPr>
              <w:pStyle w:val="12"/>
            </w:pPr>
            <w:r>
              <w:t>中医馆（国医堂）建设数量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医院中医技术水平提高</w:t>
            </w:r>
          </w:p>
        </w:tc>
        <w:tc>
          <w:tcPr>
            <w:tcW w:w="2835" w:type="dxa"/>
            <w:vAlign w:val="center"/>
          </w:tcPr>
          <w:p>
            <w:pPr>
              <w:pStyle w:val="12"/>
            </w:pPr>
            <w:r>
              <w:t>医院中医技术水平提高</w:t>
            </w:r>
          </w:p>
        </w:tc>
        <w:tc>
          <w:tcPr>
            <w:tcW w:w="2551" w:type="dxa"/>
            <w:vAlign w:val="center"/>
          </w:tcPr>
          <w:p>
            <w:pPr>
              <w:pStyle w:val="12"/>
            </w:pPr>
            <w:r>
              <w:t>提高我院国医堂医疗技术水平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w:t>
            </w:r>
          </w:p>
        </w:tc>
        <w:tc>
          <w:tcPr>
            <w:tcW w:w="2835" w:type="dxa"/>
            <w:vAlign w:val="center"/>
          </w:tcPr>
          <w:p>
            <w:pPr>
              <w:pStyle w:val="12"/>
            </w:pPr>
            <w:r>
              <w:t>2022年度完成率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建设发展中医馆（国医堂）投入资金成本</w:t>
            </w:r>
          </w:p>
        </w:tc>
        <w:tc>
          <w:tcPr>
            <w:tcW w:w="2835" w:type="dxa"/>
            <w:vAlign w:val="center"/>
          </w:tcPr>
          <w:p>
            <w:pPr>
              <w:pStyle w:val="12"/>
            </w:pPr>
            <w:r>
              <w:t>建设发展中医馆（国医堂）投入资金成本</w:t>
            </w:r>
          </w:p>
        </w:tc>
        <w:tc>
          <w:tcPr>
            <w:tcW w:w="2551" w:type="dxa"/>
            <w:vAlign w:val="center"/>
          </w:tcPr>
          <w:p>
            <w:pPr>
              <w:pStyle w:val="12"/>
            </w:pPr>
            <w:r>
              <w:t>13万元</w:t>
            </w:r>
          </w:p>
        </w:tc>
        <w:tc>
          <w:tcPr>
            <w:tcW w:w="2268" w:type="dxa"/>
            <w:vAlign w:val="center"/>
          </w:tcPr>
          <w:p>
            <w:pPr>
              <w:pStyle w:val="12"/>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增加医院经济效益</w:t>
            </w:r>
          </w:p>
        </w:tc>
        <w:tc>
          <w:tcPr>
            <w:tcW w:w="2835" w:type="dxa"/>
            <w:vAlign w:val="center"/>
          </w:tcPr>
          <w:p>
            <w:pPr>
              <w:pStyle w:val="12"/>
            </w:pPr>
            <w:r>
              <w:t>门诊及住院患者增加比例</w:t>
            </w:r>
          </w:p>
        </w:tc>
        <w:tc>
          <w:tcPr>
            <w:tcW w:w="2551" w:type="dxa"/>
            <w:vAlign w:val="center"/>
          </w:tcPr>
          <w:p>
            <w:pPr>
              <w:pStyle w:val="12"/>
            </w:pPr>
            <w:r>
              <w:t>比去年门诊和住院量提高20%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增强医院的社会影响力</w:t>
            </w:r>
          </w:p>
        </w:tc>
        <w:tc>
          <w:tcPr>
            <w:tcW w:w="2835" w:type="dxa"/>
            <w:vAlign w:val="center"/>
          </w:tcPr>
          <w:p>
            <w:pPr>
              <w:pStyle w:val="12"/>
            </w:pPr>
            <w:r>
              <w:t>增强医院的社会影响力</w:t>
            </w:r>
          </w:p>
        </w:tc>
        <w:tc>
          <w:tcPr>
            <w:tcW w:w="2551" w:type="dxa"/>
            <w:vAlign w:val="center"/>
          </w:tcPr>
          <w:p>
            <w:pPr>
              <w:pStyle w:val="12"/>
            </w:pPr>
            <w:r>
              <w:t>提升我院的社会影响力</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通过提升环境、增强设备、提高服务水平，长期提升医院的医疗技术水平</w:t>
            </w:r>
          </w:p>
        </w:tc>
        <w:tc>
          <w:tcPr>
            <w:tcW w:w="2835" w:type="dxa"/>
            <w:vAlign w:val="center"/>
          </w:tcPr>
          <w:p>
            <w:pPr>
              <w:pStyle w:val="12"/>
            </w:pPr>
            <w:r>
              <w:t>通过提升环境、增强设备、提高服务水平，长期提升医院的医疗技术水平</w:t>
            </w:r>
          </w:p>
        </w:tc>
        <w:tc>
          <w:tcPr>
            <w:tcW w:w="2551" w:type="dxa"/>
            <w:vAlign w:val="center"/>
          </w:tcPr>
          <w:p>
            <w:pPr>
              <w:pStyle w:val="12"/>
            </w:pPr>
            <w:r>
              <w:t>中长期提升医院医疗水平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w:t>
            </w:r>
          </w:p>
        </w:tc>
        <w:tc>
          <w:tcPr>
            <w:tcW w:w="2835" w:type="dxa"/>
            <w:vAlign w:val="center"/>
          </w:tcPr>
          <w:p>
            <w:pPr>
              <w:pStyle w:val="12"/>
            </w:pPr>
            <w:r>
              <w:t>患者满意度</w:t>
            </w:r>
          </w:p>
        </w:tc>
        <w:tc>
          <w:tcPr>
            <w:tcW w:w="2551" w:type="dxa"/>
            <w:vAlign w:val="center"/>
          </w:tcPr>
          <w:p>
            <w:pPr>
              <w:pStyle w:val="12"/>
            </w:pPr>
            <w:r>
              <w:t>≥80%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78、石财社［2021］112号关于提前下达2022年中央基本药物制度补助资金预算的通知绩效目标表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对1个卫生院、15个村卫生室进行补助，保证我镇政府办基层医疗卫生机构实施国家基本药物制度，推进综合改革顺利进行。2、对实施基本药物制度的村卫生室给予补助，支持国家基本药物制度在村卫生室顺利实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辖区内实施基本药物制度的基层医疗卫生机构数量</w:t>
            </w:r>
          </w:p>
        </w:tc>
        <w:tc>
          <w:tcPr>
            <w:tcW w:w="2835" w:type="dxa"/>
            <w:vAlign w:val="center"/>
          </w:tcPr>
          <w:p>
            <w:pPr>
              <w:pStyle w:val="12"/>
            </w:pPr>
            <w:r>
              <w:t>辖区内实施基本药物制度的基层医疗卫生机构数量</w:t>
            </w:r>
          </w:p>
        </w:tc>
        <w:tc>
          <w:tcPr>
            <w:tcW w:w="2551" w:type="dxa"/>
            <w:vAlign w:val="center"/>
          </w:tcPr>
          <w:p>
            <w:pPr>
              <w:pStyle w:val="12"/>
            </w:pPr>
            <w:r>
              <w:t>1家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辖区内实施基本药物制度的村卫生室数量</w:t>
            </w:r>
          </w:p>
        </w:tc>
        <w:tc>
          <w:tcPr>
            <w:tcW w:w="2835" w:type="dxa"/>
            <w:vAlign w:val="center"/>
          </w:tcPr>
          <w:p>
            <w:pPr>
              <w:pStyle w:val="12"/>
            </w:pPr>
            <w:r>
              <w:t>辖区内实施基本药物制度的村卫生室数量</w:t>
            </w:r>
          </w:p>
        </w:tc>
        <w:tc>
          <w:tcPr>
            <w:tcW w:w="2551" w:type="dxa"/>
            <w:vAlign w:val="center"/>
          </w:tcPr>
          <w:p>
            <w:pPr>
              <w:pStyle w:val="12"/>
            </w:pPr>
            <w:r>
              <w:t>15家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辖区内基层医疗卫生机构实施基本药物制度覆盖率</w:t>
            </w:r>
          </w:p>
        </w:tc>
        <w:tc>
          <w:tcPr>
            <w:tcW w:w="2835" w:type="dxa"/>
            <w:vAlign w:val="center"/>
          </w:tcPr>
          <w:p>
            <w:pPr>
              <w:pStyle w:val="12"/>
            </w:pPr>
            <w:r>
              <w:t>辖区内基层医疗卫生机构实施基本药物制度覆盖率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辖区内村卫生室实施基本药物制度覆盖率</w:t>
            </w:r>
          </w:p>
        </w:tc>
        <w:tc>
          <w:tcPr>
            <w:tcW w:w="2835" w:type="dxa"/>
            <w:vAlign w:val="center"/>
          </w:tcPr>
          <w:p>
            <w:pPr>
              <w:pStyle w:val="12"/>
            </w:pPr>
            <w:r>
              <w:t>辖区内村卫生室实施基本药物制度覆盖率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国家基本药物制度实施年度</w:t>
            </w:r>
          </w:p>
        </w:tc>
        <w:tc>
          <w:tcPr>
            <w:tcW w:w="2551" w:type="dxa"/>
            <w:vAlign w:val="center"/>
          </w:tcPr>
          <w:p>
            <w:pPr>
              <w:pStyle w:val="12"/>
            </w:pPr>
            <w:r>
              <w:t>2022年度</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基层医疗卫生机构实施国家基本药物制度补助资金</w:t>
            </w:r>
          </w:p>
        </w:tc>
        <w:tc>
          <w:tcPr>
            <w:tcW w:w="2835" w:type="dxa"/>
            <w:vAlign w:val="center"/>
          </w:tcPr>
          <w:p>
            <w:pPr>
              <w:pStyle w:val="12"/>
            </w:pPr>
            <w:r>
              <w:t>基层医疗卫生机构实施国家基本药物制度补助资金</w:t>
            </w:r>
          </w:p>
        </w:tc>
        <w:tc>
          <w:tcPr>
            <w:tcW w:w="2551" w:type="dxa"/>
            <w:vAlign w:val="center"/>
          </w:tcPr>
          <w:p>
            <w:pPr>
              <w:pStyle w:val="12"/>
            </w:pPr>
            <w:r>
              <w:t>62741元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村卫生室实施国家基本药物制度补助资金</w:t>
            </w:r>
          </w:p>
        </w:tc>
        <w:tc>
          <w:tcPr>
            <w:tcW w:w="2551" w:type="dxa"/>
            <w:vAlign w:val="center"/>
          </w:tcPr>
          <w:p>
            <w:pPr>
              <w:pStyle w:val="12"/>
            </w:pPr>
            <w:r>
              <w:t>64632元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国家基本药物制度实施的可持续性</w:t>
            </w:r>
          </w:p>
        </w:tc>
        <w:tc>
          <w:tcPr>
            <w:tcW w:w="2835" w:type="dxa"/>
            <w:vAlign w:val="center"/>
          </w:tcPr>
          <w:p>
            <w:pPr>
              <w:pStyle w:val="12"/>
            </w:pPr>
            <w:r>
              <w:t>国家基本药物制度实施的可持续性</w:t>
            </w:r>
          </w:p>
        </w:tc>
        <w:tc>
          <w:tcPr>
            <w:tcW w:w="2551" w:type="dxa"/>
            <w:vAlign w:val="center"/>
          </w:tcPr>
          <w:p>
            <w:pPr>
              <w:pStyle w:val="12"/>
            </w:pPr>
            <w:r>
              <w:t>长期可持续</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群众对基层实施基本药物制度的满意度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79、石财社［2021］113号关于提前下达2022年中央基本公共卫生服务补助资金预算的通知绩效目标表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≥90%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4883人</w:t>
            </w:r>
          </w:p>
          <w:p>
            <w:pPr>
              <w:pStyle w:val="12"/>
            </w:pP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2089人</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48200人</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项目按时完成率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80、石财社［2021］112号关于提前下达2022年中央基本药物制度补助资金预算的通知绩效目标表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1.卫生院实施国家基本药物制度，推进综合改革顺利进行</w:t>
            </w:r>
          </w:p>
          <w:p>
            <w:pPr>
              <w:pStyle w:val="12"/>
            </w:pPr>
            <w:r>
              <w:t>2.村卫生室实施基本药物制度，支持国家基本药物制度在村卫生室顺利进行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卫生院实施基本药物制度完成率</w:t>
            </w:r>
          </w:p>
        </w:tc>
        <w:tc>
          <w:tcPr>
            <w:tcW w:w="2835" w:type="dxa"/>
            <w:vAlign w:val="center"/>
          </w:tcPr>
          <w:p>
            <w:pPr>
              <w:pStyle w:val="12"/>
            </w:pPr>
            <w:r>
              <w:t>卫生院实施基本药物制度完成率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辖区内实施国家基本药物制度卫生院数量</w:t>
            </w:r>
          </w:p>
        </w:tc>
        <w:tc>
          <w:tcPr>
            <w:tcW w:w="2551" w:type="dxa"/>
            <w:vAlign w:val="center"/>
          </w:tcPr>
          <w:p>
            <w:pPr>
              <w:pStyle w:val="12"/>
            </w:pPr>
            <w:r>
              <w:t>1个</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辖区内实施国家基本药物制度村卫生室数量</w:t>
            </w:r>
          </w:p>
        </w:tc>
        <w:tc>
          <w:tcPr>
            <w:tcW w:w="2551" w:type="dxa"/>
            <w:vAlign w:val="center"/>
          </w:tcPr>
          <w:p>
            <w:pPr>
              <w:pStyle w:val="12"/>
            </w:pPr>
            <w:r>
              <w:t>9个</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卫生院按要求实施国家基本药物制度补助资金</w:t>
            </w:r>
          </w:p>
        </w:tc>
        <w:tc>
          <w:tcPr>
            <w:tcW w:w="2551" w:type="dxa"/>
            <w:vAlign w:val="center"/>
          </w:tcPr>
          <w:p>
            <w:pPr>
              <w:pStyle w:val="12"/>
            </w:pPr>
            <w:r>
              <w:t>30875元</w:t>
            </w:r>
          </w:p>
        </w:tc>
        <w:tc>
          <w:tcPr>
            <w:tcW w:w="2268" w:type="dxa"/>
            <w:vAlign w:val="center"/>
          </w:tcPr>
          <w:p>
            <w:pPr>
              <w:pStyle w:val="12"/>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村卫生室按要求实施国家基本药物制度补助资金</w:t>
            </w:r>
          </w:p>
        </w:tc>
        <w:tc>
          <w:tcPr>
            <w:tcW w:w="2551" w:type="dxa"/>
            <w:vAlign w:val="center"/>
          </w:tcPr>
          <w:p>
            <w:pPr>
              <w:pStyle w:val="12"/>
            </w:pPr>
            <w:r>
              <w:t>22236元</w:t>
            </w:r>
          </w:p>
        </w:tc>
        <w:tc>
          <w:tcPr>
            <w:tcW w:w="2268" w:type="dxa"/>
            <w:vAlign w:val="center"/>
          </w:tcPr>
          <w:p>
            <w:pPr>
              <w:pStyle w:val="12"/>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基层医疗机构按规定实施基本药物制度</w:t>
            </w:r>
          </w:p>
        </w:tc>
        <w:tc>
          <w:tcPr>
            <w:tcW w:w="2551" w:type="dxa"/>
            <w:vAlign w:val="center"/>
          </w:tcPr>
          <w:p>
            <w:pPr>
              <w:pStyle w:val="12"/>
            </w:pPr>
            <w:r>
              <w:t>100%</w:t>
            </w:r>
          </w:p>
        </w:tc>
        <w:tc>
          <w:tcPr>
            <w:tcW w:w="2268"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村卫生室实施国家基本制度覆盖率</w:t>
            </w:r>
          </w:p>
        </w:tc>
        <w:tc>
          <w:tcPr>
            <w:tcW w:w="2551" w:type="dxa"/>
            <w:vAlign w:val="center"/>
          </w:tcPr>
          <w:p>
            <w:pPr>
              <w:pStyle w:val="12"/>
            </w:pPr>
            <w:r>
              <w:t>100%</w:t>
            </w:r>
          </w:p>
        </w:tc>
        <w:tc>
          <w:tcPr>
            <w:tcW w:w="2268" w:type="dxa"/>
            <w:vAlign w:val="center"/>
          </w:tcPr>
          <w:p>
            <w:pPr>
              <w:pStyle w:val="12"/>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乡村医生收入</w:t>
            </w:r>
          </w:p>
        </w:tc>
        <w:tc>
          <w:tcPr>
            <w:tcW w:w="2551" w:type="dxa"/>
            <w:vAlign w:val="center"/>
          </w:tcPr>
          <w:p>
            <w:pPr>
              <w:pStyle w:val="12"/>
            </w:pPr>
            <w:r>
              <w:t>保持稳定</w:t>
            </w:r>
          </w:p>
        </w:tc>
        <w:tc>
          <w:tcPr>
            <w:tcW w:w="2268" w:type="dxa"/>
            <w:vAlign w:val="center"/>
          </w:tcPr>
          <w:p>
            <w:pPr>
              <w:pStyle w:val="12"/>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国家基本药物制度在卫生院和村卫生室持续实施</w:t>
            </w:r>
          </w:p>
        </w:tc>
        <w:tc>
          <w:tcPr>
            <w:tcW w:w="2551" w:type="dxa"/>
            <w:vAlign w:val="center"/>
          </w:tcPr>
          <w:p>
            <w:pPr>
              <w:pStyle w:val="12"/>
            </w:pPr>
            <w:r>
              <w:t>中长期</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人民群众就医满意度</w:t>
            </w:r>
          </w:p>
        </w:tc>
        <w:tc>
          <w:tcPr>
            <w:tcW w:w="2835" w:type="dxa"/>
            <w:vAlign w:val="center"/>
          </w:tcPr>
          <w:p>
            <w:pPr>
              <w:pStyle w:val="12"/>
            </w:pPr>
            <w:r>
              <w:t>人民群众就医满意度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81、石财社［2021］113号关于提前下达2022年中央基本公共卫生服务补助资金预算的通知绩效目标表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1559人</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683人</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14860人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项目按时完成率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居民公共卫生差距</w:t>
            </w:r>
          </w:p>
        </w:tc>
        <w:tc>
          <w:tcPr>
            <w:tcW w:w="2835" w:type="dxa"/>
            <w:vAlign w:val="center"/>
          </w:tcPr>
          <w:p>
            <w:pPr>
              <w:pStyle w:val="12"/>
            </w:pPr>
            <w:r>
              <w:t>辖区内居民公共卫生意识差距</w:t>
            </w:r>
          </w:p>
        </w:tc>
        <w:tc>
          <w:tcPr>
            <w:tcW w:w="2551" w:type="dxa"/>
            <w:vAlign w:val="center"/>
          </w:tcPr>
          <w:p>
            <w:pPr>
              <w:pStyle w:val="12"/>
            </w:pPr>
            <w:r>
              <w:t>文字描述</w:t>
            </w:r>
          </w:p>
        </w:tc>
        <w:tc>
          <w:tcPr>
            <w:tcW w:w="2268" w:type="dxa"/>
            <w:vAlign w:val="center"/>
          </w:tcPr>
          <w:p>
            <w:pPr>
              <w:pStyle w:val="12"/>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2835" w:type="dxa"/>
            <w:vAlign w:val="center"/>
          </w:tcPr>
          <w:p>
            <w:pPr>
              <w:pStyle w:val="12"/>
            </w:pPr>
            <w:r>
              <w:t>辖区内居民健康素养水平提高</w:t>
            </w:r>
          </w:p>
        </w:tc>
        <w:tc>
          <w:tcPr>
            <w:tcW w:w="2551" w:type="dxa"/>
            <w:vAlign w:val="center"/>
          </w:tcPr>
          <w:p>
            <w:pPr>
              <w:pStyle w:val="12"/>
            </w:pPr>
            <w:r>
              <w:t>文字描述</w:t>
            </w:r>
          </w:p>
        </w:tc>
        <w:tc>
          <w:tcPr>
            <w:tcW w:w="2268"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82、石财社［2021］97号关于提前下达2022年中央医疗服务与保障能力提升补助资金（中医药事业传承与发展部分）预算的通知绩效目标表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1.建设面积：150㎡，通过开展中医药服务能力提升、中医药人才培养、中医药传承与文化传播等项目，提高中医药服务能力和水平，营造中医药事业发展的良好社会氛围，全面推进我县中医药事业健康发展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国医堂建设面积</w:t>
            </w:r>
          </w:p>
        </w:tc>
        <w:tc>
          <w:tcPr>
            <w:tcW w:w="2835" w:type="dxa"/>
            <w:vAlign w:val="center"/>
          </w:tcPr>
          <w:p>
            <w:pPr>
              <w:pStyle w:val="12"/>
            </w:pPr>
            <w:r>
              <w:t>国医堂建设面积</w:t>
            </w:r>
          </w:p>
        </w:tc>
        <w:tc>
          <w:tcPr>
            <w:tcW w:w="2551" w:type="dxa"/>
            <w:vAlign w:val="center"/>
          </w:tcPr>
          <w:p>
            <w:pPr>
              <w:pStyle w:val="12"/>
            </w:pPr>
            <w:r>
              <w:t>150㎡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项目验收合格率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国医堂建设完成时间</w:t>
            </w:r>
          </w:p>
        </w:tc>
        <w:tc>
          <w:tcPr>
            <w:tcW w:w="2835" w:type="dxa"/>
            <w:vAlign w:val="center"/>
          </w:tcPr>
          <w:p>
            <w:pPr>
              <w:pStyle w:val="12"/>
            </w:pPr>
            <w:r>
              <w:t>国医堂建设完成时间</w:t>
            </w:r>
          </w:p>
        </w:tc>
        <w:tc>
          <w:tcPr>
            <w:tcW w:w="2551" w:type="dxa"/>
            <w:vAlign w:val="center"/>
          </w:tcPr>
          <w:p>
            <w:pPr>
              <w:pStyle w:val="12"/>
            </w:pPr>
            <w:r>
              <w:t>2022年12月31日</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2835" w:type="dxa"/>
            <w:vAlign w:val="center"/>
          </w:tcPr>
          <w:p>
            <w:pPr>
              <w:pStyle w:val="12"/>
            </w:pPr>
            <w:r>
              <w:t>项目建设成本</w:t>
            </w:r>
          </w:p>
        </w:tc>
        <w:tc>
          <w:tcPr>
            <w:tcW w:w="2551" w:type="dxa"/>
            <w:vAlign w:val="center"/>
          </w:tcPr>
          <w:p>
            <w:pPr>
              <w:pStyle w:val="12"/>
            </w:pPr>
            <w:r>
              <w:t>130000元</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中医药服务能力</w:t>
            </w:r>
          </w:p>
        </w:tc>
        <w:tc>
          <w:tcPr>
            <w:tcW w:w="2835" w:type="dxa"/>
            <w:vAlign w:val="center"/>
          </w:tcPr>
          <w:p>
            <w:pPr>
              <w:pStyle w:val="12"/>
            </w:pPr>
            <w:r>
              <w:t>中医药服务能力提高</w:t>
            </w:r>
          </w:p>
        </w:tc>
        <w:tc>
          <w:tcPr>
            <w:tcW w:w="2551" w:type="dxa"/>
            <w:vAlign w:val="center"/>
          </w:tcPr>
          <w:p>
            <w:pPr>
              <w:pStyle w:val="12"/>
            </w:pPr>
            <w:r>
              <w:t>持续提升中医药服务能力</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患者就医环境满意度</w:t>
            </w:r>
          </w:p>
        </w:tc>
        <w:tc>
          <w:tcPr>
            <w:tcW w:w="2835" w:type="dxa"/>
            <w:vAlign w:val="center"/>
          </w:tcPr>
          <w:p>
            <w:pPr>
              <w:pStyle w:val="12"/>
            </w:pPr>
            <w:r>
              <w:t>患者就医环境满意度</w:t>
            </w:r>
          </w:p>
        </w:tc>
        <w:tc>
          <w:tcPr>
            <w:tcW w:w="2551" w:type="dxa"/>
            <w:vAlign w:val="center"/>
          </w:tcPr>
          <w:p>
            <w:pPr>
              <w:pStyle w:val="12"/>
            </w:pPr>
            <w:r>
              <w:t>≥80%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83、石财社［2021］112号关于提前下达2022年中央基本药物制度补助资金预算的通知绩效目标表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辖区实施国家基本药物制度村卫生室数量</w:t>
            </w:r>
          </w:p>
        </w:tc>
        <w:tc>
          <w:tcPr>
            <w:tcW w:w="2551" w:type="dxa"/>
            <w:vAlign w:val="center"/>
          </w:tcPr>
          <w:p>
            <w:pPr>
              <w:pStyle w:val="12"/>
            </w:pPr>
            <w:r>
              <w:t>10家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2835" w:type="dxa"/>
            <w:vAlign w:val="center"/>
          </w:tcPr>
          <w:p>
            <w:pPr>
              <w:pStyle w:val="12"/>
            </w:pPr>
            <w:r>
              <w:t>辖区村卫生室必须按要求规定实施国家机构基本药物制度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按要求实施国家基本药物制度实施年度</w:t>
            </w:r>
          </w:p>
        </w:tc>
        <w:tc>
          <w:tcPr>
            <w:tcW w:w="2551" w:type="dxa"/>
            <w:vAlign w:val="center"/>
          </w:tcPr>
          <w:p>
            <w:pPr>
              <w:pStyle w:val="12"/>
            </w:pPr>
            <w:r>
              <w:t>2022年</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卫生院按要求实施国家基本药物制度上级给予的补助资金</w:t>
            </w:r>
          </w:p>
        </w:tc>
        <w:tc>
          <w:tcPr>
            <w:tcW w:w="2551" w:type="dxa"/>
            <w:vAlign w:val="center"/>
          </w:tcPr>
          <w:p>
            <w:pPr>
              <w:pStyle w:val="12"/>
            </w:pPr>
            <w:r>
              <w:t>39845元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村卫生实施国家基本药物制度补助资金</w:t>
            </w:r>
          </w:p>
        </w:tc>
        <w:tc>
          <w:tcPr>
            <w:tcW w:w="2835" w:type="dxa"/>
            <w:vAlign w:val="center"/>
          </w:tcPr>
          <w:p>
            <w:pPr>
              <w:pStyle w:val="12"/>
            </w:pPr>
            <w:r>
              <w:t>10家村卫生室实施国家基本药物制度补助资金</w:t>
            </w:r>
          </w:p>
        </w:tc>
        <w:tc>
          <w:tcPr>
            <w:tcW w:w="2551" w:type="dxa"/>
            <w:vAlign w:val="center"/>
          </w:tcPr>
          <w:p>
            <w:pPr>
              <w:pStyle w:val="12"/>
            </w:pPr>
            <w:r>
              <w:t>32714元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国家基本药物制度在基层卫生院、村卫生室持续发展</w:t>
            </w:r>
          </w:p>
        </w:tc>
        <w:tc>
          <w:tcPr>
            <w:tcW w:w="2835" w:type="dxa"/>
            <w:vAlign w:val="center"/>
          </w:tcPr>
          <w:p>
            <w:pPr>
              <w:pStyle w:val="12"/>
            </w:pPr>
            <w:r>
              <w:t>国家基本药物制度在基层卫生院、村卫生室持续发展</w:t>
            </w:r>
          </w:p>
          <w:p>
            <w:pPr>
              <w:pStyle w:val="12"/>
            </w:pPr>
          </w:p>
        </w:tc>
        <w:tc>
          <w:tcPr>
            <w:tcW w:w="2551" w:type="dxa"/>
            <w:vAlign w:val="center"/>
          </w:tcPr>
          <w:p>
            <w:pPr>
              <w:pStyle w:val="12"/>
            </w:pPr>
            <w:r>
              <w:t>中长期</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84、石财社［2021］113号关于提前下达2022年中央基本公共卫生服务补助资金预算的通知绩效目标表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1.目标内容：1.免费向城乡居民提供基本公共卫生服务。2.推进妇幼卫生、健康素养促进、医养结合和老年健康服务、卫生应急、计划生育等方面工作。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≥69%</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≥75%</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2361人</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752人</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19390人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年度项目按时完成率</w:t>
            </w:r>
          </w:p>
        </w:tc>
        <w:tc>
          <w:tcPr>
            <w:tcW w:w="2551" w:type="dxa"/>
            <w:vAlign w:val="center"/>
          </w:tcPr>
          <w:p>
            <w:pPr>
              <w:pStyle w:val="12"/>
            </w:pPr>
            <w:r>
              <w:t>100%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≥60%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≥60%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城乡居民对基本公共卫生服务满意率</w:t>
            </w:r>
          </w:p>
        </w:tc>
        <w:tc>
          <w:tcPr>
            <w:tcW w:w="2835" w:type="dxa"/>
            <w:vAlign w:val="center"/>
          </w:tcPr>
          <w:p>
            <w:pPr>
              <w:pStyle w:val="12"/>
            </w:pPr>
            <w:r>
              <w:t>城乡居民对基本公共卫生服务满意率</w:t>
            </w:r>
          </w:p>
        </w:tc>
        <w:tc>
          <w:tcPr>
            <w:tcW w:w="2551" w:type="dxa"/>
            <w:vAlign w:val="center"/>
          </w:tcPr>
          <w:p>
            <w:pPr>
              <w:pStyle w:val="12"/>
            </w:pPr>
            <w:r>
              <w:t>较上年提高</w:t>
            </w:r>
          </w:p>
        </w:tc>
        <w:tc>
          <w:tcPr>
            <w:tcW w:w="2268" w:type="dxa"/>
            <w:vAlign w:val="center"/>
          </w:tcPr>
          <w:p>
            <w:pPr>
              <w:pStyle w:val="12"/>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85、石财社［2021］112号关于提前下达2022年中央基本药物制度补助资金预算的通知绩效目标表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1.保证1家卫生院实施国家基本药物制度，推进综合改革顺利进行。</w:t>
            </w:r>
            <w:r>
              <w:tab/>
            </w:r>
            <w:r>
              <w:tab/>
            </w:r>
            <w:r>
              <w:tab/>
            </w:r>
            <w:r>
              <w:tab/>
            </w:r>
            <w:r>
              <w:tab/>
            </w:r>
            <w:r>
              <w:tab/>
            </w:r>
          </w:p>
          <w:p>
            <w:pPr>
              <w:pStyle w:val="12"/>
            </w:pPr>
          </w:p>
          <w:p>
            <w:pPr>
              <w:pStyle w:val="12"/>
            </w:pPr>
            <w:r>
              <w:t>2.保证辖区17个村卫生室实施国家基本药物制度，减轻群众看病负担。</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辖区实施国家基本药物制度村卫生室数量</w:t>
            </w:r>
          </w:p>
        </w:tc>
        <w:tc>
          <w:tcPr>
            <w:tcW w:w="2551" w:type="dxa"/>
            <w:vAlign w:val="center"/>
          </w:tcPr>
          <w:p>
            <w:pPr>
              <w:pStyle w:val="12"/>
            </w:pPr>
            <w:r>
              <w:t>17家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2835" w:type="dxa"/>
            <w:vAlign w:val="center"/>
          </w:tcPr>
          <w:p>
            <w:pPr>
              <w:pStyle w:val="12"/>
            </w:pPr>
            <w:r>
              <w:t>辖区村卫生室必须按要求规定实施国家机构基本药物制度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按规定要求实施国家基本药物制度实施年度</w:t>
            </w:r>
          </w:p>
        </w:tc>
        <w:tc>
          <w:tcPr>
            <w:tcW w:w="2551" w:type="dxa"/>
            <w:vAlign w:val="center"/>
          </w:tcPr>
          <w:p>
            <w:pPr>
              <w:pStyle w:val="12"/>
            </w:pPr>
            <w:r>
              <w:t>2022年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卫生院按要求实施国家基本药物制度上级给予的补助资金</w:t>
            </w:r>
          </w:p>
        </w:tc>
        <w:tc>
          <w:tcPr>
            <w:tcW w:w="2551" w:type="dxa"/>
            <w:vAlign w:val="center"/>
          </w:tcPr>
          <w:p>
            <w:pPr>
              <w:pStyle w:val="12"/>
            </w:pPr>
            <w:r>
              <w:t>27700元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17家村卫生室实施国家基本药物制度补助资金</w:t>
            </w:r>
          </w:p>
        </w:tc>
        <w:tc>
          <w:tcPr>
            <w:tcW w:w="2551" w:type="dxa"/>
            <w:vAlign w:val="center"/>
          </w:tcPr>
          <w:p>
            <w:pPr>
              <w:pStyle w:val="12"/>
            </w:pPr>
            <w:r>
              <w:t>26089元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国家基本药物制度在基层卫生院、卫生室持续实施</w:t>
            </w:r>
          </w:p>
        </w:tc>
        <w:tc>
          <w:tcPr>
            <w:tcW w:w="2551" w:type="dxa"/>
            <w:vAlign w:val="center"/>
          </w:tcPr>
          <w:p>
            <w:pPr>
              <w:pStyle w:val="12"/>
            </w:pPr>
            <w:r>
              <w:t>中长期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86、石财社［2021］113号关于提前下达2022年中央基本公共卫生服务补助资金预算的通知绩效目标表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健康档案管理，建档率达到75%，儿童健康管理，管理率达到85%，老年人健康管理，健康管理率69%，高血压和糖尿病健康管理，规范管理率达到60%。促进卫生院与17个村卫生室更好地落实国家基本公共卫生服务项目，充分发挥资金使用效益，提高服务质量，总结经验，发现问题，改进工作，促进基本公共卫生服务均等化，保证群众受益。</w:t>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年内辖区接受1次及以上随访的0-6岁儿童占年度辖区内应管理的儿童数比率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年度辖区内已管理的高血压患者管理人数</w:t>
            </w:r>
          </w:p>
        </w:tc>
        <w:tc>
          <w:tcPr>
            <w:tcW w:w="2551" w:type="dxa"/>
            <w:vAlign w:val="center"/>
          </w:tcPr>
          <w:p>
            <w:pPr>
              <w:pStyle w:val="12"/>
            </w:pPr>
            <w:r>
              <w:t>1381人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基本公共卫生服务人均经费标准</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589人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年度项目按时完成率</w:t>
            </w:r>
          </w:p>
        </w:tc>
        <w:tc>
          <w:tcPr>
            <w:tcW w:w="2551" w:type="dxa"/>
            <w:vAlign w:val="center"/>
          </w:tcPr>
          <w:p>
            <w:pPr>
              <w:pStyle w:val="12"/>
            </w:pPr>
            <w:r>
              <w:t>100%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年度辖区内享有基本公共卫生服务的人口数</w:t>
            </w:r>
          </w:p>
        </w:tc>
        <w:tc>
          <w:tcPr>
            <w:tcW w:w="2551" w:type="dxa"/>
            <w:vAlign w:val="center"/>
          </w:tcPr>
          <w:p>
            <w:pPr>
              <w:pStyle w:val="12"/>
            </w:pPr>
            <w:r>
              <w:t>11670人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87、石财社［2021］112号关于提前下达2022年中央基本药物制度补助资金预算的通知绩效目标表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巩固基本药物制度，推进基层医药体制综合改革顺利进行；加强基层医疗机构卫生服务体系建设，不断提升服务能力和水平。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实施国家基本药物制度基层医疗卫生机构数量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实施国家基本药物制度村卫生室数量</w:t>
            </w:r>
          </w:p>
        </w:tc>
        <w:tc>
          <w:tcPr>
            <w:tcW w:w="2551" w:type="dxa"/>
            <w:vAlign w:val="center"/>
          </w:tcPr>
          <w:p>
            <w:pPr>
              <w:pStyle w:val="12"/>
            </w:pPr>
            <w:r>
              <w:t>16个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实行基本药物零差率销售的政府办基层医疗卫生机构占比</w:t>
            </w:r>
          </w:p>
        </w:tc>
        <w:tc>
          <w:tcPr>
            <w:tcW w:w="2835" w:type="dxa"/>
            <w:vAlign w:val="center"/>
          </w:tcPr>
          <w:p>
            <w:pPr>
              <w:pStyle w:val="12"/>
            </w:pPr>
            <w:r>
              <w:t>实行基本药物零差率销售的政府办基层医疗卫生机构占比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国家基本药物制度实施年度</w:t>
            </w:r>
          </w:p>
        </w:tc>
        <w:tc>
          <w:tcPr>
            <w:tcW w:w="2551" w:type="dxa"/>
            <w:vAlign w:val="center"/>
          </w:tcPr>
          <w:p>
            <w:pPr>
              <w:pStyle w:val="12"/>
            </w:pPr>
            <w:r>
              <w:t>2022年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基层医疗机构实施国家基本药物制度补助资金</w:t>
            </w:r>
          </w:p>
        </w:tc>
        <w:tc>
          <w:tcPr>
            <w:tcW w:w="2551" w:type="dxa"/>
            <w:vAlign w:val="center"/>
          </w:tcPr>
          <w:p>
            <w:pPr>
              <w:pStyle w:val="12"/>
            </w:pPr>
            <w:r>
              <w:t>63125元</w:t>
            </w:r>
          </w:p>
        </w:tc>
        <w:tc>
          <w:tcPr>
            <w:tcW w:w="2268" w:type="dxa"/>
            <w:vAlign w:val="center"/>
          </w:tcPr>
          <w:p>
            <w:pPr>
              <w:pStyle w:val="12"/>
            </w:pPr>
            <w:r>
              <w:t>上级文件通知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村卫生室实施国家基本药物制度补助资金</w:t>
            </w:r>
          </w:p>
        </w:tc>
        <w:tc>
          <w:tcPr>
            <w:tcW w:w="2551" w:type="dxa"/>
            <w:vAlign w:val="center"/>
          </w:tcPr>
          <w:p>
            <w:pPr>
              <w:pStyle w:val="12"/>
            </w:pPr>
            <w:r>
              <w:t>60935元</w:t>
            </w:r>
          </w:p>
        </w:tc>
        <w:tc>
          <w:tcPr>
            <w:tcW w:w="2268" w:type="dxa"/>
            <w:vAlign w:val="center"/>
          </w:tcPr>
          <w:p>
            <w:pPr>
              <w:pStyle w:val="12"/>
            </w:pPr>
            <w:r>
              <w:t>上级文件通知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国家基本要我制度在基层持续实施</w:t>
            </w:r>
          </w:p>
        </w:tc>
        <w:tc>
          <w:tcPr>
            <w:tcW w:w="2551" w:type="dxa"/>
            <w:vAlign w:val="center"/>
          </w:tcPr>
          <w:p>
            <w:pPr>
              <w:pStyle w:val="12"/>
            </w:pPr>
            <w:r>
              <w:t>中长期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乡村医生收入</w:t>
            </w:r>
          </w:p>
        </w:tc>
        <w:tc>
          <w:tcPr>
            <w:tcW w:w="2551" w:type="dxa"/>
            <w:vAlign w:val="center"/>
          </w:tcPr>
          <w:p>
            <w:pPr>
              <w:pStyle w:val="12"/>
            </w:pPr>
            <w:r>
              <w:t>保持稳定</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w:t>
            </w:r>
          </w:p>
        </w:tc>
        <w:tc>
          <w:tcPr>
            <w:tcW w:w="2835" w:type="dxa"/>
            <w:vAlign w:val="center"/>
          </w:tcPr>
          <w:p>
            <w:pPr>
              <w:pStyle w:val="12"/>
            </w:pPr>
            <w:r>
              <w:t>患者满意度调查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88、石财社［2021］113号关于提前下达2022年中央基本公共卫生服务补助资金预算的通知绩效目标表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免费向城乡居民提供基本公共卫生服务；2、开展对重点疾病及危害因素检测，有效控制疾病流行，最大限度保护患者和公众的健康权益，同时推进妇幼卫生、健康素养促进，医养结合和老年人等特殊人群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2835" w:type="dxa"/>
            <w:vAlign w:val="center"/>
          </w:tcPr>
          <w:p>
            <w:pPr>
              <w:pStyle w:val="12"/>
            </w:pPr>
            <w:r>
              <w:t>居家严重精神障碍患者在册健康管理率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w:t>
            </w:r>
          </w:p>
        </w:tc>
        <w:tc>
          <w:tcPr>
            <w:tcW w:w="2835" w:type="dxa"/>
            <w:vAlign w:val="center"/>
          </w:tcPr>
          <w:p>
            <w:pPr>
              <w:pStyle w:val="12"/>
            </w:pPr>
            <w:r>
              <w:t>儿童中医药健康管理服务率</w:t>
            </w:r>
          </w:p>
        </w:tc>
        <w:tc>
          <w:tcPr>
            <w:tcW w:w="2551" w:type="dxa"/>
            <w:vAlign w:val="center"/>
          </w:tcPr>
          <w:p>
            <w:pPr>
              <w:pStyle w:val="12"/>
            </w:pPr>
            <w:r>
              <w:t>≥55%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适龄儿童国家免疫规划疫苗接种率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健康教育</w:t>
            </w:r>
          </w:p>
        </w:tc>
        <w:tc>
          <w:tcPr>
            <w:tcW w:w="2835" w:type="dxa"/>
            <w:vAlign w:val="center"/>
          </w:tcPr>
          <w:p>
            <w:pPr>
              <w:pStyle w:val="12"/>
            </w:pPr>
            <w:r>
              <w:t>公众健康教育活动举办次数、咨询活动次数、宣传栏更换次数、音响播放时长等。</w:t>
            </w:r>
          </w:p>
        </w:tc>
        <w:tc>
          <w:tcPr>
            <w:tcW w:w="2551" w:type="dxa"/>
            <w:vAlign w:val="center"/>
          </w:tcPr>
          <w:p>
            <w:pPr>
              <w:pStyle w:val="12"/>
            </w:pPr>
            <w:r>
              <w:t>按国家基本公卫规范执行</w:t>
            </w:r>
          </w:p>
        </w:tc>
        <w:tc>
          <w:tcPr>
            <w:tcW w:w="2268" w:type="dxa"/>
            <w:vAlign w:val="center"/>
          </w:tcPr>
          <w:p>
            <w:pPr>
              <w:pStyle w:val="12"/>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0-6岁儿童健康管理率</w:t>
            </w:r>
          </w:p>
        </w:tc>
        <w:tc>
          <w:tcPr>
            <w:tcW w:w="2835" w:type="dxa"/>
            <w:vAlign w:val="center"/>
          </w:tcPr>
          <w:p>
            <w:pPr>
              <w:pStyle w:val="12"/>
            </w:pPr>
            <w:r>
              <w:t>0-6岁儿童健康管理率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3岁以下儿童健康系统管理率</w:t>
            </w:r>
          </w:p>
        </w:tc>
        <w:tc>
          <w:tcPr>
            <w:tcW w:w="2835" w:type="dxa"/>
            <w:vAlign w:val="center"/>
          </w:tcPr>
          <w:p>
            <w:pPr>
              <w:pStyle w:val="12"/>
            </w:pPr>
            <w:r>
              <w:t>3岁以下儿童系统健康管理率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老年人中医药健康管理率</w:t>
            </w:r>
          </w:p>
        </w:tc>
        <w:tc>
          <w:tcPr>
            <w:tcW w:w="2835" w:type="dxa"/>
            <w:vAlign w:val="center"/>
          </w:tcPr>
          <w:p>
            <w:pPr>
              <w:pStyle w:val="12"/>
            </w:pPr>
            <w:r>
              <w:t>老年人中医药健康管理率</w:t>
            </w:r>
          </w:p>
        </w:tc>
        <w:tc>
          <w:tcPr>
            <w:tcW w:w="2551" w:type="dxa"/>
            <w:vAlign w:val="center"/>
          </w:tcPr>
          <w:p>
            <w:pPr>
              <w:pStyle w:val="12"/>
            </w:pPr>
            <w:r>
              <w:t>≥65%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2835" w:type="dxa"/>
            <w:vAlign w:val="center"/>
          </w:tcPr>
          <w:p>
            <w:pPr>
              <w:pStyle w:val="12"/>
            </w:pPr>
            <w:r>
              <w:t>卫生监督协管各专业每年巡查（访）2次完成率</w:t>
            </w:r>
          </w:p>
        </w:tc>
        <w:tc>
          <w:tcPr>
            <w:tcW w:w="2551" w:type="dxa"/>
            <w:vAlign w:val="center"/>
          </w:tcPr>
          <w:p>
            <w:pPr>
              <w:pStyle w:val="12"/>
            </w:pPr>
            <w:r>
              <w:t>≥90%</w:t>
            </w:r>
          </w:p>
        </w:tc>
        <w:tc>
          <w:tcPr>
            <w:tcW w:w="2268" w:type="dxa"/>
            <w:vAlign w:val="center"/>
          </w:tcPr>
          <w:p>
            <w:pPr>
              <w:pStyle w:val="12"/>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2835" w:type="dxa"/>
            <w:vAlign w:val="center"/>
          </w:tcPr>
          <w:p>
            <w:pPr>
              <w:pStyle w:val="12"/>
            </w:pPr>
            <w:r>
              <w:t>传染病疫情报告率=网络报告的传染病病例数/登记传染病病例数*100%</w:t>
            </w:r>
          </w:p>
        </w:tc>
        <w:tc>
          <w:tcPr>
            <w:tcW w:w="2551" w:type="dxa"/>
            <w:vAlign w:val="center"/>
          </w:tcPr>
          <w:p>
            <w:pPr>
              <w:pStyle w:val="12"/>
            </w:pPr>
            <w:r>
              <w:t>≥95%</w:t>
            </w:r>
          </w:p>
        </w:tc>
        <w:tc>
          <w:tcPr>
            <w:tcW w:w="2268" w:type="dxa"/>
            <w:vAlign w:val="center"/>
          </w:tcPr>
          <w:p>
            <w:pPr>
              <w:pStyle w:val="12"/>
            </w:pPr>
            <w:r>
              <w:t>纸质资料与网络上报系统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高血压患者规范管理人数</w:t>
            </w:r>
          </w:p>
        </w:tc>
        <w:tc>
          <w:tcPr>
            <w:tcW w:w="2835" w:type="dxa"/>
            <w:vAlign w:val="center"/>
          </w:tcPr>
          <w:p>
            <w:pPr>
              <w:pStyle w:val="12"/>
            </w:pPr>
            <w:r>
              <w:t>高血压患者规范管理人数</w:t>
            </w:r>
          </w:p>
        </w:tc>
        <w:tc>
          <w:tcPr>
            <w:tcW w:w="2551" w:type="dxa"/>
            <w:vAlign w:val="center"/>
          </w:tcPr>
          <w:p>
            <w:pPr>
              <w:pStyle w:val="12"/>
            </w:pPr>
            <w:r>
              <w:t>4463人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按照规范要求进行高血压患者健康管理人数占年内管理的高血压患者人数的比率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居民规范化健康档案覆盖率</w:t>
            </w:r>
          </w:p>
        </w:tc>
        <w:tc>
          <w:tcPr>
            <w:tcW w:w="2835" w:type="dxa"/>
            <w:vAlign w:val="center"/>
          </w:tcPr>
          <w:p>
            <w:pPr>
              <w:pStyle w:val="12"/>
            </w:pPr>
            <w:r>
              <w:t>居民规范化电子健康档案覆盖人数/辖区内常住居民数*100%</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糖尿病患者规范管理人数</w:t>
            </w:r>
          </w:p>
        </w:tc>
        <w:tc>
          <w:tcPr>
            <w:tcW w:w="2835" w:type="dxa"/>
            <w:vAlign w:val="center"/>
          </w:tcPr>
          <w:p>
            <w:pPr>
              <w:pStyle w:val="12"/>
            </w:pPr>
            <w:r>
              <w:t>糖尿病患者规范管理人数</w:t>
            </w:r>
          </w:p>
        </w:tc>
        <w:tc>
          <w:tcPr>
            <w:tcW w:w="2551" w:type="dxa"/>
            <w:vAlign w:val="center"/>
          </w:tcPr>
          <w:p>
            <w:pPr>
              <w:pStyle w:val="12"/>
            </w:pPr>
            <w:r>
              <w:t>1802人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2835" w:type="dxa"/>
            <w:vAlign w:val="center"/>
          </w:tcPr>
          <w:p>
            <w:pPr>
              <w:pStyle w:val="12"/>
            </w:pPr>
            <w:r>
              <w:t>结核患者管理率=已管理的肺结核患者人数/辖区同期内经上级定点医疗机构确诊并通知基层医疗卫生机构管理的肺结核患者人数*100%</w:t>
            </w:r>
          </w:p>
        </w:tc>
        <w:tc>
          <w:tcPr>
            <w:tcW w:w="2551" w:type="dxa"/>
            <w:vAlign w:val="center"/>
          </w:tcPr>
          <w:p>
            <w:pPr>
              <w:pStyle w:val="12"/>
            </w:pPr>
            <w:r>
              <w:t>≥90%</w:t>
            </w:r>
          </w:p>
        </w:tc>
        <w:tc>
          <w:tcPr>
            <w:tcW w:w="2268" w:type="dxa"/>
            <w:vAlign w:val="center"/>
          </w:tcPr>
          <w:p>
            <w:pPr>
              <w:pStyle w:val="12"/>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按时拨付资金</w:t>
            </w:r>
          </w:p>
        </w:tc>
        <w:tc>
          <w:tcPr>
            <w:tcW w:w="2835" w:type="dxa"/>
            <w:vAlign w:val="center"/>
          </w:tcPr>
          <w:p>
            <w:pPr>
              <w:pStyle w:val="12"/>
            </w:pPr>
            <w:r>
              <w:t>按时拨付资金</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基本公共卫生服务人均经费支出标准</w:t>
            </w:r>
          </w:p>
        </w:tc>
        <w:tc>
          <w:tcPr>
            <w:tcW w:w="2835" w:type="dxa"/>
            <w:vAlign w:val="center"/>
          </w:tcPr>
          <w:p>
            <w:pPr>
              <w:pStyle w:val="12"/>
            </w:pPr>
            <w:r>
              <w:t>经费支出标准</w:t>
            </w:r>
          </w:p>
        </w:tc>
        <w:tc>
          <w:tcPr>
            <w:tcW w:w="2551" w:type="dxa"/>
            <w:vAlign w:val="center"/>
          </w:tcPr>
          <w:p>
            <w:pPr>
              <w:pStyle w:val="12"/>
            </w:pPr>
            <w:r>
              <w:t>42元/人</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抽查档案中有动态记录的档案份数占档案总数比率</w:t>
            </w:r>
          </w:p>
        </w:tc>
        <w:tc>
          <w:tcPr>
            <w:tcW w:w="2551" w:type="dxa"/>
            <w:vAlign w:val="center"/>
          </w:tcPr>
          <w:p>
            <w:pPr>
              <w:pStyle w:val="12"/>
            </w:pPr>
            <w:r>
              <w:t>≥50%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辖区居民对基本公共卫生服务满意率</w:t>
            </w:r>
          </w:p>
        </w:tc>
        <w:tc>
          <w:tcPr>
            <w:tcW w:w="2835" w:type="dxa"/>
            <w:vAlign w:val="center"/>
          </w:tcPr>
          <w:p>
            <w:pPr>
              <w:pStyle w:val="12"/>
            </w:pPr>
            <w:r>
              <w:t>辖区居民对基本公共卫生服务满意率</w:t>
            </w:r>
          </w:p>
        </w:tc>
        <w:tc>
          <w:tcPr>
            <w:tcW w:w="2551" w:type="dxa"/>
            <w:vAlign w:val="center"/>
          </w:tcPr>
          <w:p>
            <w:pPr>
              <w:pStyle w:val="12"/>
            </w:pPr>
            <w:r>
              <w:t>≥60%</w:t>
            </w:r>
          </w:p>
        </w:tc>
        <w:tc>
          <w:tcPr>
            <w:tcW w:w="2268" w:type="dxa"/>
            <w:vAlign w:val="center"/>
          </w:tcPr>
          <w:p>
            <w:pPr>
              <w:pStyle w:val="12"/>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89、石财社［2021］112号关于提前下达2022年中央基本药物制度补助资金预算的通知绩效目标表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1.1、基层医疗卫生机构实施国家基本药物制度，以减轻辖区群众看病负担。</w:t>
            </w:r>
          </w:p>
          <w:p>
            <w:pPr>
              <w:pStyle w:val="12"/>
            </w:pPr>
            <w:r>
              <w:t>2.2、保证辖区5个村卫生室实施国家基本药物制度，减轻群众看病负担。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1所</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辖区实施国家基本药物制度卫生室数量</w:t>
            </w:r>
          </w:p>
        </w:tc>
        <w:tc>
          <w:tcPr>
            <w:tcW w:w="2551" w:type="dxa"/>
            <w:vAlign w:val="center"/>
          </w:tcPr>
          <w:p>
            <w:pPr>
              <w:pStyle w:val="12"/>
            </w:pPr>
            <w:r>
              <w:t>5所</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基层医疗卫生和机构基本药物覆盖率</w:t>
            </w:r>
          </w:p>
        </w:tc>
        <w:tc>
          <w:tcPr>
            <w:tcW w:w="2835" w:type="dxa"/>
            <w:vAlign w:val="center"/>
          </w:tcPr>
          <w:p>
            <w:pPr>
              <w:pStyle w:val="12"/>
            </w:pPr>
            <w:r>
              <w:t>乡镇卫生院必须按要求规定严格执行使用国家基本药物</w:t>
            </w:r>
          </w:p>
        </w:tc>
        <w:tc>
          <w:tcPr>
            <w:tcW w:w="2551" w:type="dxa"/>
            <w:vAlign w:val="center"/>
          </w:tcPr>
          <w:p>
            <w:pPr>
              <w:pStyle w:val="12"/>
            </w:pPr>
            <w:r>
              <w:t>100%</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辖区卫生室必须按要求规定严格执行使用国家基本药物</w:t>
            </w:r>
          </w:p>
        </w:tc>
        <w:tc>
          <w:tcPr>
            <w:tcW w:w="2551" w:type="dxa"/>
            <w:vAlign w:val="center"/>
          </w:tcPr>
          <w:p>
            <w:pPr>
              <w:pStyle w:val="12"/>
            </w:pPr>
            <w:r>
              <w:t>100%</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按规定要求实施国家基本药物制度实施年度</w:t>
            </w:r>
          </w:p>
        </w:tc>
        <w:tc>
          <w:tcPr>
            <w:tcW w:w="2551" w:type="dxa"/>
            <w:vAlign w:val="center"/>
          </w:tcPr>
          <w:p>
            <w:pPr>
              <w:pStyle w:val="12"/>
            </w:pPr>
            <w:r>
              <w:t>2022年</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卫生院按要求实施国家基本药物制度上级给于资金补助</w:t>
            </w:r>
          </w:p>
        </w:tc>
        <w:tc>
          <w:tcPr>
            <w:tcW w:w="2551" w:type="dxa"/>
            <w:vAlign w:val="center"/>
          </w:tcPr>
          <w:p>
            <w:pPr>
              <w:pStyle w:val="12"/>
            </w:pPr>
            <w:r>
              <w:t>18612元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国家基本药物制度在基层卫生院、村卫生室持续实施</w:t>
            </w:r>
          </w:p>
        </w:tc>
        <w:tc>
          <w:tcPr>
            <w:tcW w:w="2551" w:type="dxa"/>
            <w:vAlign w:val="center"/>
          </w:tcPr>
          <w:p>
            <w:pPr>
              <w:pStyle w:val="12"/>
            </w:pPr>
            <w:r>
              <w:t>中长期</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乡村医生收入</w:t>
            </w:r>
          </w:p>
        </w:tc>
        <w:tc>
          <w:tcPr>
            <w:tcW w:w="2835" w:type="dxa"/>
            <w:vAlign w:val="center"/>
          </w:tcPr>
          <w:p>
            <w:pPr>
              <w:pStyle w:val="12"/>
            </w:pPr>
            <w:r>
              <w:t>国家基本药物制度在基层持续实施</w:t>
            </w:r>
          </w:p>
        </w:tc>
        <w:tc>
          <w:tcPr>
            <w:tcW w:w="2551" w:type="dxa"/>
            <w:vAlign w:val="center"/>
          </w:tcPr>
          <w:p>
            <w:pPr>
              <w:pStyle w:val="12"/>
            </w:pPr>
            <w:r>
              <w:t>保持稳定</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患者满意度调查</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90、石财社［2021］113号关于提前下达2022年中央基本公共卫生服务补助资金预算的通知绩效目标表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免费向辖区居民提供基本公卫服务健康档案管理，建档率达到75%，儿童健康管理，管理率打到85%，老年人健康管理，管理率69%，高血压、糖尿病管理，规范管理率达63%，促进基层医疗卫生机构更好的落实国家基本公卫服务项目，充分发挥资金使用效益，提高服务质量，总结经验，发现问题，改进工作，促进基本公卫服务均等化，保证群众受益。</w:t>
            </w:r>
          </w:p>
          <w:p>
            <w:pPr>
              <w:pStyle w:val="12"/>
            </w:pPr>
            <w:r>
              <w:t>2.2、开展对重点疾病及危害因素监测，有效控制疾病流行，为制定相关政策提供科学依据，助理国家脱贫攻坚，保持重点地方并防治措施，全面落实，开展职业病监测，最大限度的保护放射工作人员，患者、和群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居民健康档案</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≥80%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糖尿病规范管理率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≥80%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老年人中医健康管理</w:t>
            </w:r>
          </w:p>
        </w:tc>
        <w:tc>
          <w:tcPr>
            <w:tcW w:w="2835" w:type="dxa"/>
            <w:vAlign w:val="center"/>
          </w:tcPr>
          <w:p>
            <w:pPr>
              <w:pStyle w:val="12"/>
            </w:pPr>
            <w:r>
              <w:t>按照规范要求进行中医建康指导</w:t>
            </w:r>
          </w:p>
        </w:tc>
        <w:tc>
          <w:tcPr>
            <w:tcW w:w="2551" w:type="dxa"/>
            <w:vAlign w:val="center"/>
          </w:tcPr>
          <w:p>
            <w:pPr>
              <w:pStyle w:val="12"/>
            </w:pPr>
            <w:r>
              <w:t>≥65%</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重精规范管理率</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≥90%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80%</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年度辖区内已管理的高血压患者人数</w:t>
            </w:r>
          </w:p>
        </w:tc>
        <w:tc>
          <w:tcPr>
            <w:tcW w:w="2551" w:type="dxa"/>
            <w:vAlign w:val="center"/>
          </w:tcPr>
          <w:p>
            <w:pPr>
              <w:pStyle w:val="12"/>
            </w:pPr>
            <w:r>
              <w:t>1108人</w:t>
            </w:r>
          </w:p>
        </w:tc>
        <w:tc>
          <w:tcPr>
            <w:tcW w:w="2268"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年度辖区内已管理的2型糖尿病患者人数</w:t>
            </w:r>
          </w:p>
        </w:tc>
        <w:tc>
          <w:tcPr>
            <w:tcW w:w="2835" w:type="dxa"/>
            <w:vAlign w:val="center"/>
          </w:tcPr>
          <w:p>
            <w:pPr>
              <w:pStyle w:val="12"/>
            </w:pPr>
            <w:r>
              <w:t>每服务一人补助的中央补助标准</w:t>
            </w:r>
          </w:p>
        </w:tc>
        <w:tc>
          <w:tcPr>
            <w:tcW w:w="2551" w:type="dxa"/>
            <w:vAlign w:val="center"/>
          </w:tcPr>
          <w:p>
            <w:pPr>
              <w:pStyle w:val="12"/>
            </w:pPr>
            <w:r>
              <w:t>445人</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11596人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w:t>
            </w:r>
          </w:p>
        </w:tc>
        <w:tc>
          <w:tcPr>
            <w:tcW w:w="2835" w:type="dxa"/>
            <w:vAlign w:val="center"/>
          </w:tcPr>
          <w:p>
            <w:pPr>
              <w:pStyle w:val="12"/>
            </w:pPr>
            <w:r>
              <w:t>为适龄儿童提供国家免疫规划疫苗接种率</w:t>
            </w:r>
          </w:p>
        </w:tc>
        <w:tc>
          <w:tcPr>
            <w:tcW w:w="2551" w:type="dxa"/>
            <w:vAlign w:val="center"/>
          </w:tcPr>
          <w:p>
            <w:pPr>
              <w:pStyle w:val="12"/>
            </w:pPr>
            <w:r>
              <w:t>≥90%</w:t>
            </w:r>
          </w:p>
        </w:tc>
        <w:tc>
          <w:tcPr>
            <w:tcW w:w="2268" w:type="dxa"/>
            <w:vAlign w:val="center"/>
          </w:tcPr>
          <w:p>
            <w:pPr>
              <w:pStyle w:val="12"/>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重精患者控制率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高血压健康管理满意度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糖尿病健康管理满意度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1.主要用于纳入一体化管理的村卫生室基本药物补助，保障村卫生室日常运行。乡镇卫生院补助资金主要用于弥补核定收支后经常性收支差额补助。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1个</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实施国家基本药物制度村卫生室数量j</w:t>
            </w:r>
          </w:p>
        </w:tc>
        <w:tc>
          <w:tcPr>
            <w:tcW w:w="2835" w:type="dxa"/>
            <w:vAlign w:val="center"/>
          </w:tcPr>
          <w:p>
            <w:pPr>
              <w:pStyle w:val="12"/>
            </w:pPr>
            <w:r>
              <w:t>辖区实施国家基本药物制度村卫生室数量</w:t>
            </w:r>
          </w:p>
        </w:tc>
        <w:tc>
          <w:tcPr>
            <w:tcW w:w="2551" w:type="dxa"/>
            <w:vAlign w:val="center"/>
          </w:tcPr>
          <w:p>
            <w:pPr>
              <w:pStyle w:val="12"/>
            </w:pPr>
            <w:r>
              <w:t>12所</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基层医疗机构基本药物制度覆盖率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 年度</w:t>
            </w:r>
          </w:p>
        </w:tc>
        <w:tc>
          <w:tcPr>
            <w:tcW w:w="2551" w:type="dxa"/>
            <w:vAlign w:val="center"/>
          </w:tcPr>
          <w:p>
            <w:pPr>
              <w:pStyle w:val="12"/>
            </w:pPr>
            <w:r>
              <w:t>2022年</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卫生院按要求实施国家基本药物制度上级给予的补助资金</w:t>
            </w:r>
          </w:p>
        </w:tc>
        <w:tc>
          <w:tcPr>
            <w:tcW w:w="2551" w:type="dxa"/>
            <w:vAlign w:val="center"/>
          </w:tcPr>
          <w:p>
            <w:pPr>
              <w:pStyle w:val="12"/>
            </w:pPr>
            <w:r>
              <w:t>49453元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12所村卫生室实施国家基本药物制度补助资金</w:t>
            </w:r>
          </w:p>
        </w:tc>
        <w:tc>
          <w:tcPr>
            <w:tcW w:w="2551" w:type="dxa"/>
            <w:vAlign w:val="center"/>
          </w:tcPr>
          <w:p>
            <w:pPr>
              <w:pStyle w:val="12"/>
            </w:pPr>
            <w:r>
              <w:t>42166元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辖区卫生室必须按要求规定实施国家基本药物制度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国家基本药物制度在卫生院、卫生室持续影响力</w:t>
            </w:r>
          </w:p>
        </w:tc>
        <w:tc>
          <w:tcPr>
            <w:tcW w:w="2835" w:type="dxa"/>
            <w:vAlign w:val="center"/>
          </w:tcPr>
          <w:p>
            <w:pPr>
              <w:pStyle w:val="12"/>
            </w:pPr>
            <w:r>
              <w:t>国家基本药物制度在基层卫生院、卫生室持续影响力</w:t>
            </w:r>
          </w:p>
        </w:tc>
        <w:tc>
          <w:tcPr>
            <w:tcW w:w="2551" w:type="dxa"/>
            <w:vAlign w:val="center"/>
          </w:tcPr>
          <w:p>
            <w:pPr>
              <w:pStyle w:val="12"/>
            </w:pPr>
            <w:r>
              <w:t>中长期</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1.对卫生院进行公卫资金补助，能更好的服务辖区居民，为居民提供更好的基本公卫服务。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2831人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预拨资金成本</w:t>
            </w:r>
          </w:p>
        </w:tc>
        <w:tc>
          <w:tcPr>
            <w:tcW w:w="2835" w:type="dxa"/>
            <w:vAlign w:val="center"/>
          </w:tcPr>
          <w:p>
            <w:pPr>
              <w:pStyle w:val="12"/>
            </w:pPr>
            <w:r>
              <w:t>预拨的基本公卫补助资金的成本</w:t>
            </w:r>
          </w:p>
        </w:tc>
        <w:tc>
          <w:tcPr>
            <w:tcW w:w="2551" w:type="dxa"/>
            <w:vAlign w:val="center"/>
          </w:tcPr>
          <w:p>
            <w:pPr>
              <w:pStyle w:val="12"/>
            </w:pPr>
            <w:r>
              <w:t>120万元</w:t>
            </w:r>
          </w:p>
        </w:tc>
        <w:tc>
          <w:tcPr>
            <w:tcW w:w="2268" w:type="dxa"/>
            <w:vAlign w:val="center"/>
          </w:tcPr>
          <w:p>
            <w:pPr>
              <w:pStyle w:val="12"/>
            </w:pPr>
            <w:r>
              <w:t>补助文件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1176人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31468人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基本公卫服务的可持续性</w:t>
            </w:r>
          </w:p>
        </w:tc>
        <w:tc>
          <w:tcPr>
            <w:tcW w:w="2835" w:type="dxa"/>
            <w:vAlign w:val="center"/>
          </w:tcPr>
          <w:p>
            <w:pPr>
              <w:pStyle w:val="12"/>
            </w:pPr>
            <w:r>
              <w:t>基本公卫服务的可持续性</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93、石财社［2021］112号关于提前下达2022年中央基本药物制度补助资金预算的通知绩效目标表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1.保证医疗机构实施国家基本药物制度，推进综合改革顺利进行。</w:t>
            </w:r>
            <w:r>
              <w:tab/>
            </w:r>
            <w:r>
              <w:tab/>
            </w:r>
            <w:r>
              <w:tab/>
            </w:r>
            <w:r>
              <w:tab/>
            </w:r>
            <w:r>
              <w:tab/>
            </w:r>
            <w:r>
              <w:tab/>
            </w:r>
          </w:p>
          <w:p>
            <w:pPr>
              <w:pStyle w:val="12"/>
            </w:pPr>
          </w:p>
          <w:p>
            <w:pPr>
              <w:pStyle w:val="12"/>
            </w:pPr>
            <w:r>
              <w:t>2.保证辖区27个村卫生室实施国家基本药物制度，减轻群众看病负担。</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1家</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辖区实施国家基本药物制度村卫生室数量</w:t>
            </w:r>
          </w:p>
        </w:tc>
        <w:tc>
          <w:tcPr>
            <w:tcW w:w="2551" w:type="dxa"/>
            <w:vAlign w:val="center"/>
          </w:tcPr>
          <w:p>
            <w:pPr>
              <w:pStyle w:val="12"/>
            </w:pPr>
            <w:r>
              <w:t>27家</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2835" w:type="dxa"/>
            <w:vAlign w:val="center"/>
          </w:tcPr>
          <w:p>
            <w:pPr>
              <w:pStyle w:val="12"/>
            </w:pPr>
            <w:r>
              <w:t>辖区村卫生室必须按要求规定实施国家机构基本药物制度</w:t>
            </w:r>
          </w:p>
        </w:tc>
        <w:tc>
          <w:tcPr>
            <w:tcW w:w="2551" w:type="dxa"/>
            <w:vAlign w:val="center"/>
          </w:tcPr>
          <w:p>
            <w:pPr>
              <w:pStyle w:val="12"/>
            </w:pPr>
            <w:r>
              <w:t>100%</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按规定要求实施国家基本药物制度实施年度</w:t>
            </w:r>
          </w:p>
        </w:tc>
        <w:tc>
          <w:tcPr>
            <w:tcW w:w="2551" w:type="dxa"/>
            <w:vAlign w:val="center"/>
          </w:tcPr>
          <w:p>
            <w:pPr>
              <w:pStyle w:val="12"/>
            </w:pPr>
            <w:r>
              <w:t>2022年</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卫生院按要求实施国家基本药物制度上级给予的补助资金</w:t>
            </w:r>
          </w:p>
        </w:tc>
        <w:tc>
          <w:tcPr>
            <w:tcW w:w="2551" w:type="dxa"/>
            <w:vAlign w:val="center"/>
          </w:tcPr>
          <w:p>
            <w:pPr>
              <w:pStyle w:val="12"/>
            </w:pPr>
            <w:r>
              <w:t>84335元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27家村卫生室实施国家基本药物制度补助资金</w:t>
            </w:r>
          </w:p>
        </w:tc>
        <w:tc>
          <w:tcPr>
            <w:tcW w:w="2551" w:type="dxa"/>
            <w:vAlign w:val="center"/>
          </w:tcPr>
          <w:p>
            <w:pPr>
              <w:pStyle w:val="12"/>
            </w:pPr>
            <w:r>
              <w:t>71667元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国家基本药物制度在基层卫生院、卫生室持续实施</w:t>
            </w:r>
          </w:p>
        </w:tc>
        <w:tc>
          <w:tcPr>
            <w:tcW w:w="2551" w:type="dxa"/>
            <w:vAlign w:val="center"/>
          </w:tcPr>
          <w:p>
            <w:pPr>
              <w:pStyle w:val="12"/>
            </w:pPr>
            <w:r>
              <w:t>中长期</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94、石财社［2021］113号关于提前下达2022年中央基本公共卫生服务补助资金预算的通知绩效目标表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1.1.用于为城乡居民提供基本公共卫生服务</w:t>
            </w:r>
          </w:p>
          <w:p>
            <w:pPr>
              <w:pStyle w:val="12"/>
            </w:pPr>
            <w:r>
              <w:t>2.2.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适龄儿童接种疫苗数占辖区内适龄儿童国家免疫规划疫苗接种数的比率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2835" w:type="dxa"/>
            <w:vAlign w:val="center"/>
          </w:tcPr>
          <w:p>
            <w:pPr>
              <w:pStyle w:val="12"/>
            </w:pPr>
            <w:r>
              <w:t>3岁以下儿童系统管理数占总儿童数的比率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6234人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2729人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2835" w:type="dxa"/>
            <w:vAlign w:val="center"/>
          </w:tcPr>
          <w:p>
            <w:pPr>
              <w:pStyle w:val="12"/>
            </w:pPr>
            <w:r>
              <w:t>年内接受儿童中医药健康管理数占儿童总人数的比率</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2835" w:type="dxa"/>
            <w:vAlign w:val="center"/>
          </w:tcPr>
          <w:p>
            <w:pPr>
              <w:pStyle w:val="12"/>
            </w:pPr>
            <w:r>
              <w:t>卫生协管年内巡查2次的完成率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2835" w:type="dxa"/>
            <w:vAlign w:val="center"/>
          </w:tcPr>
          <w:p>
            <w:pPr>
              <w:pStyle w:val="12"/>
            </w:pPr>
            <w:r>
              <w:t>建立电子档案人数占辖区内常住居民数的比率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65岁及以上老年人城乡社区规范健康管理服务率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乡镇在册居家严重精神障碍患者健康管理率</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2835" w:type="dxa"/>
            <w:vAlign w:val="center"/>
          </w:tcPr>
          <w:p>
            <w:pPr>
              <w:pStyle w:val="12"/>
            </w:pPr>
            <w:r>
              <w:t>肺结核患者管理人数占辖区内肺结核人数的比率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2835" w:type="dxa"/>
            <w:vAlign w:val="center"/>
          </w:tcPr>
          <w:p>
            <w:pPr>
              <w:pStyle w:val="12"/>
            </w:pPr>
            <w:r>
              <w:t>传染病和突发公共卫生事件报告数占辖区内发生传染病和突发公共卫生事件数的比率</w:t>
            </w:r>
          </w:p>
        </w:tc>
        <w:tc>
          <w:tcPr>
            <w:tcW w:w="2551" w:type="dxa"/>
            <w:vAlign w:val="center"/>
          </w:tcPr>
          <w:p>
            <w:pPr>
              <w:pStyle w:val="12"/>
            </w:pPr>
            <w:r>
              <w:t>≥95%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基本公共卫生服务年限</w:t>
            </w:r>
          </w:p>
        </w:tc>
        <w:tc>
          <w:tcPr>
            <w:tcW w:w="2835" w:type="dxa"/>
            <w:vAlign w:val="center"/>
          </w:tcPr>
          <w:p>
            <w:pPr>
              <w:pStyle w:val="12"/>
            </w:pPr>
            <w:r>
              <w:t>基本公共卫生服务年限</w:t>
            </w:r>
          </w:p>
        </w:tc>
        <w:tc>
          <w:tcPr>
            <w:tcW w:w="2551" w:type="dxa"/>
            <w:vAlign w:val="center"/>
          </w:tcPr>
          <w:p>
            <w:pPr>
              <w:pStyle w:val="12"/>
            </w:pPr>
            <w:r>
              <w:t>2022年</w:t>
            </w:r>
          </w:p>
        </w:tc>
        <w:tc>
          <w:tcPr>
            <w:tcW w:w="2268"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2835" w:type="dxa"/>
            <w:vAlign w:val="center"/>
          </w:tcPr>
          <w:p>
            <w:pPr>
              <w:pStyle w:val="12"/>
            </w:pPr>
            <w:r>
              <w:t>城乡居民公共卫生服务的差距</w:t>
            </w:r>
          </w:p>
        </w:tc>
        <w:tc>
          <w:tcPr>
            <w:tcW w:w="2551" w:type="dxa"/>
            <w:vAlign w:val="center"/>
          </w:tcPr>
          <w:p>
            <w:pPr>
              <w:pStyle w:val="12"/>
            </w:pPr>
            <w:r>
              <w:t>不断缩小</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2835" w:type="dxa"/>
            <w:vAlign w:val="center"/>
          </w:tcPr>
          <w:p>
            <w:pPr>
              <w:pStyle w:val="12"/>
            </w:pPr>
            <w:r>
              <w:t>城乡居民的健康素养水平</w:t>
            </w:r>
          </w:p>
        </w:tc>
        <w:tc>
          <w:tcPr>
            <w:tcW w:w="2551" w:type="dxa"/>
            <w:vAlign w:val="center"/>
          </w:tcPr>
          <w:p>
            <w:pPr>
              <w:pStyle w:val="12"/>
            </w:pPr>
            <w:r>
              <w:t>不断提高</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城乡居民对基本公共卫生服务满意率</w:t>
            </w:r>
          </w:p>
        </w:tc>
        <w:tc>
          <w:tcPr>
            <w:tcW w:w="2835" w:type="dxa"/>
            <w:vAlign w:val="center"/>
          </w:tcPr>
          <w:p>
            <w:pPr>
              <w:pStyle w:val="12"/>
            </w:pPr>
            <w:r>
              <w:t>城乡居民对基本公共卫生服务的满意率</w:t>
            </w:r>
          </w:p>
        </w:tc>
        <w:tc>
          <w:tcPr>
            <w:tcW w:w="2551" w:type="dxa"/>
            <w:vAlign w:val="center"/>
          </w:tcPr>
          <w:p>
            <w:pPr>
              <w:pStyle w:val="12"/>
            </w:pPr>
            <w:r>
              <w:t>较上年提高</w:t>
            </w:r>
          </w:p>
        </w:tc>
        <w:tc>
          <w:tcPr>
            <w:tcW w:w="2268"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95、石财社［2021］112号关于提前下达2022年中央基本药物制度补助资金预算的通知绩效目标表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1.对李村镇中心卫生院基本药物补助资金5.6644万元，目的为推进综合改革顺利进行，达到减轻群众看病负担，</w:t>
            </w:r>
          </w:p>
          <w:p>
            <w:pPr>
              <w:pStyle w:val="12"/>
            </w:pPr>
            <w:r>
              <w:t>2.对实施基本药物制度的23个村卫生室给予补助6.7878万元，目的支持国家基本药物制度的在村卫生室的顺利实施，达到减轻群众看病，提高乡村医盛收入。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实施国家基本药物制度基层医疗结构的数量</w:t>
            </w:r>
          </w:p>
        </w:tc>
        <w:tc>
          <w:tcPr>
            <w:tcW w:w="2835" w:type="dxa"/>
            <w:vAlign w:val="center"/>
          </w:tcPr>
          <w:p>
            <w:pPr>
              <w:pStyle w:val="12"/>
            </w:pPr>
            <w:r>
              <w:t>本辖区实施国家基本药物补助制度的基层机构</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基本药物补助制度发放覆盖率</w:t>
            </w:r>
          </w:p>
        </w:tc>
        <w:tc>
          <w:tcPr>
            <w:tcW w:w="2835" w:type="dxa"/>
            <w:vAlign w:val="center"/>
          </w:tcPr>
          <w:p>
            <w:pPr>
              <w:pStyle w:val="12"/>
            </w:pPr>
            <w:r>
              <w:t>基本药物补助制度发放覆盖率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国家基本药物制度实施年度</w:t>
            </w:r>
          </w:p>
        </w:tc>
        <w:tc>
          <w:tcPr>
            <w:tcW w:w="2551" w:type="dxa"/>
            <w:vAlign w:val="center"/>
          </w:tcPr>
          <w:p>
            <w:pPr>
              <w:pStyle w:val="12"/>
            </w:pPr>
            <w:r>
              <w:t>2022年</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基层医疗机构实施国家基本药物制度的补助资金</w:t>
            </w:r>
          </w:p>
        </w:tc>
        <w:tc>
          <w:tcPr>
            <w:tcW w:w="2835" w:type="dxa"/>
            <w:vAlign w:val="center"/>
          </w:tcPr>
          <w:p>
            <w:pPr>
              <w:pStyle w:val="12"/>
            </w:pPr>
            <w:r>
              <w:t>乡镇卫生院按要求实施国家基本药物制度上级给予的补助资金</w:t>
            </w:r>
          </w:p>
        </w:tc>
        <w:tc>
          <w:tcPr>
            <w:tcW w:w="2551" w:type="dxa"/>
            <w:vAlign w:val="center"/>
          </w:tcPr>
          <w:p>
            <w:pPr>
              <w:pStyle w:val="12"/>
            </w:pPr>
            <w:r>
              <w:t>56644元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卫生室实施国家基本药物制度的补助资金</w:t>
            </w:r>
          </w:p>
        </w:tc>
        <w:tc>
          <w:tcPr>
            <w:tcW w:w="2835" w:type="dxa"/>
            <w:vAlign w:val="center"/>
          </w:tcPr>
          <w:p>
            <w:pPr>
              <w:pStyle w:val="12"/>
            </w:pPr>
            <w:r>
              <w:t>卫生室按要求实施国家基本药物制度上级给予的补助资金</w:t>
            </w:r>
          </w:p>
        </w:tc>
        <w:tc>
          <w:tcPr>
            <w:tcW w:w="2551" w:type="dxa"/>
            <w:vAlign w:val="center"/>
          </w:tcPr>
          <w:p>
            <w:pPr>
              <w:pStyle w:val="12"/>
            </w:pPr>
            <w:r>
              <w:t>67878元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基层医疗机构实施基本药物制度补助</w:t>
            </w:r>
          </w:p>
        </w:tc>
        <w:tc>
          <w:tcPr>
            <w:tcW w:w="2835" w:type="dxa"/>
            <w:vAlign w:val="center"/>
          </w:tcPr>
          <w:p>
            <w:pPr>
              <w:pStyle w:val="12"/>
            </w:pPr>
            <w:r>
              <w:t>基本药物制度在基层医疗机构，村卫生室的持续实施</w:t>
            </w:r>
          </w:p>
        </w:tc>
        <w:tc>
          <w:tcPr>
            <w:tcW w:w="2551" w:type="dxa"/>
            <w:vAlign w:val="center"/>
          </w:tcPr>
          <w:p>
            <w:pPr>
              <w:pStyle w:val="12"/>
            </w:pPr>
            <w:r>
              <w:t>上级补助通知</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村卫生室实施国家基本药物制度补助</w:t>
            </w:r>
          </w:p>
        </w:tc>
        <w:tc>
          <w:tcPr>
            <w:tcW w:w="2835" w:type="dxa"/>
            <w:vAlign w:val="center"/>
          </w:tcPr>
          <w:p>
            <w:pPr>
              <w:pStyle w:val="12"/>
            </w:pPr>
            <w:r>
              <w:t>国家基本药物制度用于提高乡村医生收入</w:t>
            </w:r>
          </w:p>
        </w:tc>
        <w:tc>
          <w:tcPr>
            <w:tcW w:w="2551" w:type="dxa"/>
            <w:vAlign w:val="center"/>
          </w:tcPr>
          <w:p>
            <w:pPr>
              <w:pStyle w:val="12"/>
            </w:pPr>
            <w:r>
              <w:t>上级补助通知</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药物补助制度在基层持续实施</w:t>
            </w:r>
          </w:p>
        </w:tc>
        <w:tc>
          <w:tcPr>
            <w:tcW w:w="2835" w:type="dxa"/>
            <w:vAlign w:val="center"/>
          </w:tcPr>
          <w:p>
            <w:pPr>
              <w:pStyle w:val="12"/>
            </w:pPr>
            <w:r>
              <w:t>基本药物制度在基层医疗机构，村卫生室的持续实施</w:t>
            </w:r>
          </w:p>
        </w:tc>
        <w:tc>
          <w:tcPr>
            <w:tcW w:w="2551" w:type="dxa"/>
            <w:vAlign w:val="center"/>
          </w:tcPr>
          <w:p>
            <w:pPr>
              <w:pStyle w:val="12"/>
            </w:pPr>
            <w:r>
              <w:t>中长期</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96、石财社［2021］113号关于提前下达2022年中央基本公共卫生服务补助资金预算的通知绩效目标表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1.申请资金目的免费向城乡居民提供基本公共卫生服务。</w:t>
            </w:r>
          </w:p>
          <w:p>
            <w:pPr>
              <w:pStyle w:val="12"/>
            </w:pPr>
            <w:r>
              <w:t>2.开展对重点疾病及危害因素监测，有效控制疾病流行，为制定相关政策提供科学依据，保持重点地方病防治措施全面落实。最大限度保护健康权益。推进各方面工作顺利进行。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居民健康档案电子建档</w:t>
            </w:r>
          </w:p>
        </w:tc>
        <w:tc>
          <w:tcPr>
            <w:tcW w:w="2835" w:type="dxa"/>
            <w:vAlign w:val="center"/>
          </w:tcPr>
          <w:p>
            <w:pPr>
              <w:pStyle w:val="12"/>
            </w:pPr>
            <w:r>
              <w:t>居民健康档案电子建档人数</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w:t>
            </w:r>
          </w:p>
        </w:tc>
        <w:tc>
          <w:tcPr>
            <w:tcW w:w="2835" w:type="dxa"/>
            <w:vAlign w:val="center"/>
          </w:tcPr>
          <w:p>
            <w:pPr>
              <w:pStyle w:val="12"/>
            </w:pPr>
            <w:r>
              <w:t>老年人健康管理人数</w:t>
            </w:r>
          </w:p>
        </w:tc>
        <w:tc>
          <w:tcPr>
            <w:tcW w:w="2551" w:type="dxa"/>
            <w:vAlign w:val="center"/>
          </w:tcPr>
          <w:p>
            <w:pPr>
              <w:pStyle w:val="12"/>
            </w:pPr>
            <w:r>
              <w:t>≥70%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0-6岁儿童健康管理人数</w:t>
            </w:r>
          </w:p>
        </w:tc>
        <w:tc>
          <w:tcPr>
            <w:tcW w:w="2835" w:type="dxa"/>
            <w:vAlign w:val="center"/>
          </w:tcPr>
          <w:p>
            <w:pPr>
              <w:pStyle w:val="12"/>
            </w:pPr>
            <w:r>
              <w:t>0-6岁儿童健康管理人数</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高血压患者规范管理人数</w:t>
            </w:r>
          </w:p>
        </w:tc>
        <w:tc>
          <w:tcPr>
            <w:tcW w:w="2835" w:type="dxa"/>
            <w:vAlign w:val="center"/>
          </w:tcPr>
          <w:p>
            <w:pPr>
              <w:pStyle w:val="12"/>
            </w:pPr>
            <w:r>
              <w:t>高血压患者规范管理人数</w:t>
            </w:r>
          </w:p>
        </w:tc>
        <w:tc>
          <w:tcPr>
            <w:tcW w:w="2551" w:type="dxa"/>
            <w:vAlign w:val="center"/>
          </w:tcPr>
          <w:p>
            <w:pPr>
              <w:pStyle w:val="12"/>
            </w:pPr>
            <w:r>
              <w:t>4125人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糖尿病患者规范管理人数</w:t>
            </w:r>
          </w:p>
        </w:tc>
        <w:tc>
          <w:tcPr>
            <w:tcW w:w="2835" w:type="dxa"/>
            <w:vAlign w:val="center"/>
          </w:tcPr>
          <w:p>
            <w:pPr>
              <w:pStyle w:val="12"/>
            </w:pPr>
            <w:r>
              <w:t>糖尿病患者规范管理人数</w:t>
            </w:r>
          </w:p>
        </w:tc>
        <w:tc>
          <w:tcPr>
            <w:tcW w:w="2551" w:type="dxa"/>
            <w:vAlign w:val="center"/>
          </w:tcPr>
          <w:p>
            <w:pPr>
              <w:pStyle w:val="12"/>
            </w:pPr>
            <w:r>
              <w:t>1628人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老年人健康管理率</w:t>
            </w:r>
          </w:p>
        </w:tc>
        <w:tc>
          <w:tcPr>
            <w:tcW w:w="2835" w:type="dxa"/>
            <w:vAlign w:val="center"/>
          </w:tcPr>
          <w:p>
            <w:pPr>
              <w:pStyle w:val="12"/>
            </w:pPr>
            <w:r>
              <w:t>老年人健康管理率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高血压患者规范管理率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7岁以下儿童健康管理率</w:t>
            </w:r>
          </w:p>
        </w:tc>
        <w:tc>
          <w:tcPr>
            <w:tcW w:w="2835" w:type="dxa"/>
            <w:vAlign w:val="center"/>
          </w:tcPr>
          <w:p>
            <w:pPr>
              <w:pStyle w:val="12"/>
            </w:pPr>
            <w:r>
              <w:t>7岁以下儿童健康管理率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基本公共卫生服务人均</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年度辖区内享有基本卫生服务的人数</w:t>
            </w:r>
          </w:p>
        </w:tc>
        <w:tc>
          <w:tcPr>
            <w:tcW w:w="2551" w:type="dxa"/>
            <w:vAlign w:val="center"/>
          </w:tcPr>
          <w:p>
            <w:pPr>
              <w:pStyle w:val="12"/>
            </w:pPr>
            <w:r>
              <w:t>41179人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2835" w:type="dxa"/>
            <w:vAlign w:val="center"/>
          </w:tcPr>
          <w:p>
            <w:pPr>
              <w:pStyle w:val="12"/>
            </w:pPr>
            <w:r>
              <w:t>城乡居民公共卫生差距</w:t>
            </w:r>
          </w:p>
        </w:tc>
        <w:tc>
          <w:tcPr>
            <w:tcW w:w="2551" w:type="dxa"/>
            <w:vAlign w:val="center"/>
          </w:tcPr>
          <w:p>
            <w:pPr>
              <w:pStyle w:val="12"/>
            </w:pPr>
            <w:r>
              <w:t>不断缩小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居民健康水平</w:t>
            </w:r>
          </w:p>
        </w:tc>
        <w:tc>
          <w:tcPr>
            <w:tcW w:w="2835" w:type="dxa"/>
            <w:vAlign w:val="center"/>
          </w:tcPr>
          <w:p>
            <w:pPr>
              <w:pStyle w:val="12"/>
            </w:pPr>
            <w:r>
              <w:t>居民健康水平</w:t>
            </w:r>
          </w:p>
        </w:tc>
        <w:tc>
          <w:tcPr>
            <w:tcW w:w="2551" w:type="dxa"/>
            <w:vAlign w:val="center"/>
          </w:tcPr>
          <w:p>
            <w:pPr>
              <w:pStyle w:val="12"/>
            </w:pPr>
            <w:r>
              <w:t>不断提高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基本卫生公共服务水平</w:t>
            </w:r>
          </w:p>
        </w:tc>
        <w:tc>
          <w:tcPr>
            <w:tcW w:w="2835" w:type="dxa"/>
            <w:vAlign w:val="center"/>
          </w:tcPr>
          <w:p>
            <w:pPr>
              <w:pStyle w:val="12"/>
            </w:pPr>
            <w:r>
              <w:t>基本卫生公共服务水平</w:t>
            </w:r>
          </w:p>
        </w:tc>
        <w:tc>
          <w:tcPr>
            <w:tcW w:w="2551" w:type="dxa"/>
            <w:vAlign w:val="center"/>
          </w:tcPr>
          <w:p>
            <w:pPr>
              <w:pStyle w:val="12"/>
            </w:pPr>
            <w:r>
              <w:t>不断提高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城乡居民对基本公共卫生服务满意度</w:t>
            </w:r>
          </w:p>
        </w:tc>
        <w:tc>
          <w:tcPr>
            <w:tcW w:w="2551" w:type="dxa"/>
            <w:vAlign w:val="center"/>
          </w:tcPr>
          <w:p>
            <w:pPr>
              <w:pStyle w:val="12"/>
            </w:pPr>
            <w:r>
              <w:t>≥85%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97、石财社［2021］112号关于提前下达2022年中央基本药物制度补助资金预算的通知绩效目标表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1.目标内容1：保证医疗机构实施国家基本药物制度，推进综合改革顺利进行。</w:t>
            </w:r>
          </w:p>
          <w:p>
            <w:pPr>
              <w:pStyle w:val="12"/>
            </w:pPr>
            <w:r>
              <w:t>2.目标内容2：保证辖区村卫生室实施国家基本药物制度，减轻群众看病负担。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实施国家基本药物制度基层医疗机构数量</w:t>
            </w:r>
          </w:p>
        </w:tc>
        <w:tc>
          <w:tcPr>
            <w:tcW w:w="2835" w:type="dxa"/>
            <w:vAlign w:val="center"/>
          </w:tcPr>
          <w:p>
            <w:pPr>
              <w:pStyle w:val="12"/>
            </w:pPr>
            <w:r>
              <w:t>辖区实施国家基本药物制度乡镇卫生院数量</w:t>
            </w:r>
          </w:p>
        </w:tc>
        <w:tc>
          <w:tcPr>
            <w:tcW w:w="2551" w:type="dxa"/>
            <w:vAlign w:val="center"/>
          </w:tcPr>
          <w:p>
            <w:pPr>
              <w:pStyle w:val="12"/>
            </w:pPr>
            <w:r>
              <w:t>1家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辖区实施国家基本药物制度村卫生室数量</w:t>
            </w:r>
          </w:p>
        </w:tc>
        <w:tc>
          <w:tcPr>
            <w:tcW w:w="2551" w:type="dxa"/>
            <w:vAlign w:val="center"/>
          </w:tcPr>
          <w:p>
            <w:pPr>
              <w:pStyle w:val="12"/>
            </w:pPr>
            <w:r>
              <w:t>26家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基层医疗机构基本药物覆盖率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辖区村卫生室必须按要求规定实施国家基本药物制度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按规定要求实施国家基本药物制度实施年度</w:t>
            </w:r>
          </w:p>
        </w:tc>
        <w:tc>
          <w:tcPr>
            <w:tcW w:w="2551" w:type="dxa"/>
            <w:vAlign w:val="center"/>
          </w:tcPr>
          <w:p>
            <w:pPr>
              <w:pStyle w:val="12"/>
            </w:pPr>
            <w:r>
              <w:t>2022年</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乡镇卫生院按要求实施国家基本药物制度上级给予的补助资金</w:t>
            </w:r>
          </w:p>
        </w:tc>
        <w:tc>
          <w:tcPr>
            <w:tcW w:w="2551" w:type="dxa"/>
            <w:vAlign w:val="center"/>
          </w:tcPr>
          <w:p>
            <w:pPr>
              <w:pStyle w:val="12"/>
            </w:pPr>
            <w:r>
              <w:t>59657元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村卫生室实施国家基本药物制度补助资金</w:t>
            </w:r>
          </w:p>
        </w:tc>
        <w:tc>
          <w:tcPr>
            <w:tcW w:w="2551" w:type="dxa"/>
            <w:vAlign w:val="center"/>
          </w:tcPr>
          <w:p>
            <w:pPr>
              <w:pStyle w:val="12"/>
            </w:pPr>
            <w:r>
              <w:t>26089元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国家基本药物制度在乡镇卫生院、村卫生室持续实施</w:t>
            </w:r>
          </w:p>
        </w:tc>
        <w:tc>
          <w:tcPr>
            <w:tcW w:w="2551" w:type="dxa"/>
            <w:vAlign w:val="center"/>
          </w:tcPr>
          <w:p>
            <w:pPr>
              <w:pStyle w:val="12"/>
            </w:pPr>
            <w:r>
              <w:t>中长期</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患者满意度调查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98、石财社［2021］113号关于提前下达2022年中央基本公共卫生服务补助资金预算的通知绩效目标表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免费向城乡居民提供基本公共卫生服务。促进基层医疗机构更好的落实国家基本公共卫生服务项目，充分发挥资金使用效益，提高服务质量，总结经验，发现问题，改进工作，促进基本公共卫生服务均等化，保证群众受益。</w:t>
            </w:r>
          </w:p>
          <w:p>
            <w:pPr>
              <w:pStyle w:val="12"/>
            </w:pPr>
            <w:r>
              <w:t>2.目标内容2：开展对重点疾病及危害因素监测，有效控制疾病流行，为制定相关政策提供科学依据。助力国家脱贫攻坚，保持重点地方病防治措施全面落实，开展职业病监测，最大限度保护放射工作人员、患者和公众的健康权益，同时推进妇幼卫生、健康素养促进、医养结合和老年人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年内辖区内适龄儿童国家免疫规划疫苗接种率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0-6岁儿童健康管理率</w:t>
            </w:r>
          </w:p>
        </w:tc>
        <w:tc>
          <w:tcPr>
            <w:tcW w:w="2835" w:type="dxa"/>
            <w:vAlign w:val="center"/>
          </w:tcPr>
          <w:p>
            <w:pPr>
              <w:pStyle w:val="12"/>
            </w:pPr>
            <w:r>
              <w:t>年内辖区接受1次及以上随访的0-6岁儿童比数占年度辖区内应管理的儿童数率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年内接受健康管理人数占辖区内65岁及以上常住居民数比率</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5013人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糖尿病患者管理人数</w:t>
            </w:r>
          </w:p>
        </w:tc>
        <w:tc>
          <w:tcPr>
            <w:tcW w:w="2835" w:type="dxa"/>
            <w:vAlign w:val="center"/>
          </w:tcPr>
          <w:p>
            <w:pPr>
              <w:pStyle w:val="12"/>
            </w:pPr>
            <w:r>
              <w:t>年度内已管理的2型糖尿病患者人数</w:t>
            </w:r>
          </w:p>
        </w:tc>
        <w:tc>
          <w:tcPr>
            <w:tcW w:w="2551" w:type="dxa"/>
            <w:vAlign w:val="center"/>
          </w:tcPr>
          <w:p>
            <w:pPr>
              <w:pStyle w:val="12"/>
            </w:pPr>
            <w:r>
              <w:t>2170人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年度辖区内享有基本公共卫生服务的人口数</w:t>
            </w:r>
          </w:p>
        </w:tc>
        <w:tc>
          <w:tcPr>
            <w:tcW w:w="2551" w:type="dxa"/>
            <w:vAlign w:val="center"/>
          </w:tcPr>
          <w:p>
            <w:pPr>
              <w:pStyle w:val="12"/>
            </w:pPr>
            <w:r>
              <w:t>51330人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居民规范化电子档案覆盖率</w:t>
            </w:r>
          </w:p>
        </w:tc>
        <w:tc>
          <w:tcPr>
            <w:tcW w:w="2835" w:type="dxa"/>
            <w:vAlign w:val="center"/>
          </w:tcPr>
          <w:p>
            <w:pPr>
              <w:pStyle w:val="12"/>
            </w:pPr>
            <w:r>
              <w:t>居民规范化电子档案人数占辖区内电子化建档人数的比率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2835" w:type="dxa"/>
            <w:vAlign w:val="center"/>
          </w:tcPr>
          <w:p>
            <w:pPr>
              <w:pStyle w:val="12"/>
            </w:pPr>
            <w:r>
              <w:t>年内辖区内按规范要求进行管理的严重精神障碍患者人数占登记在册的确诊严重精神障碍患者人数的比率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年度项目按时完成率</w:t>
            </w:r>
          </w:p>
        </w:tc>
        <w:tc>
          <w:tcPr>
            <w:tcW w:w="2551" w:type="dxa"/>
            <w:vAlign w:val="center"/>
          </w:tcPr>
          <w:p>
            <w:pPr>
              <w:pStyle w:val="12"/>
            </w:pPr>
            <w:r>
              <w:t>100%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基本公共卫生服务人均经费标准</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2835" w:type="dxa"/>
            <w:vAlign w:val="center"/>
          </w:tcPr>
          <w:p>
            <w:pPr>
              <w:pStyle w:val="12"/>
            </w:pPr>
            <w:r>
              <w:t>辖区居民得到的公共卫生服务差距</w:t>
            </w:r>
          </w:p>
        </w:tc>
        <w:tc>
          <w:tcPr>
            <w:tcW w:w="2551" w:type="dxa"/>
            <w:vAlign w:val="center"/>
          </w:tcPr>
          <w:p>
            <w:pPr>
              <w:pStyle w:val="12"/>
            </w:pPr>
            <w:r>
              <w:t>不断缩小</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2835" w:type="dxa"/>
            <w:vAlign w:val="center"/>
          </w:tcPr>
          <w:p>
            <w:pPr>
              <w:pStyle w:val="12"/>
            </w:pPr>
            <w:r>
              <w:t>辖区居民健康素养水平</w:t>
            </w:r>
          </w:p>
        </w:tc>
        <w:tc>
          <w:tcPr>
            <w:tcW w:w="2551" w:type="dxa"/>
            <w:vAlign w:val="center"/>
          </w:tcPr>
          <w:p>
            <w:pPr>
              <w:pStyle w:val="12"/>
            </w:pPr>
            <w:r>
              <w:t>不断提高</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辖区基本公共卫生服务水平</w:t>
            </w:r>
          </w:p>
        </w:tc>
        <w:tc>
          <w:tcPr>
            <w:tcW w:w="2551" w:type="dxa"/>
            <w:vAlign w:val="center"/>
          </w:tcPr>
          <w:p>
            <w:pPr>
              <w:pStyle w:val="12"/>
            </w:pPr>
            <w:r>
              <w:t>不断提高</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城乡居民对基本公共卫生服务满意度</w:t>
            </w:r>
          </w:p>
        </w:tc>
        <w:tc>
          <w:tcPr>
            <w:tcW w:w="2835" w:type="dxa"/>
            <w:vAlign w:val="center"/>
          </w:tcPr>
          <w:p>
            <w:pPr>
              <w:pStyle w:val="12"/>
            </w:pPr>
            <w:r>
              <w:t>辖区城乡居民对基本公共卫生服务满意度</w:t>
            </w:r>
          </w:p>
        </w:tc>
        <w:tc>
          <w:tcPr>
            <w:tcW w:w="2551" w:type="dxa"/>
            <w:vAlign w:val="center"/>
          </w:tcPr>
          <w:p>
            <w:pPr>
              <w:pStyle w:val="12"/>
            </w:pPr>
            <w:r>
              <w:t>较上年提高</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99、石财社［2021］112号关于提前下达2022年中央基本药物制度补助资金预算的通知绩效目标表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1.对卫生院和村卫生室进行基本药物补助，可减轻辖区居民看病负担，切实缓解群众”看病难，看病贵“问题。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辖区内实施基本药物制度的基层医疗卫生机构数量</w:t>
            </w:r>
          </w:p>
        </w:tc>
        <w:tc>
          <w:tcPr>
            <w:tcW w:w="2835" w:type="dxa"/>
            <w:vAlign w:val="center"/>
          </w:tcPr>
          <w:p>
            <w:pPr>
              <w:pStyle w:val="12"/>
            </w:pPr>
            <w:r>
              <w:t>辖区内实施基本药物制度的基层医疗卫生机构数量</w:t>
            </w:r>
          </w:p>
        </w:tc>
        <w:tc>
          <w:tcPr>
            <w:tcW w:w="2551" w:type="dxa"/>
            <w:vAlign w:val="center"/>
          </w:tcPr>
          <w:p>
            <w:pPr>
              <w:pStyle w:val="12"/>
            </w:pPr>
            <w:r>
              <w:t>1家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辖区内实施基本药物制度的村卫生室数量</w:t>
            </w:r>
          </w:p>
        </w:tc>
        <w:tc>
          <w:tcPr>
            <w:tcW w:w="2835" w:type="dxa"/>
            <w:vAlign w:val="center"/>
          </w:tcPr>
          <w:p>
            <w:pPr>
              <w:pStyle w:val="12"/>
            </w:pPr>
            <w:r>
              <w:t>辖区内实施基本药物制度的村卫生室数量</w:t>
            </w:r>
          </w:p>
        </w:tc>
        <w:tc>
          <w:tcPr>
            <w:tcW w:w="2551" w:type="dxa"/>
            <w:vAlign w:val="center"/>
          </w:tcPr>
          <w:p>
            <w:pPr>
              <w:pStyle w:val="12"/>
            </w:pPr>
            <w:r>
              <w:t>13家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辖区内基层医疗卫生机构实施基本药物制度覆盖率</w:t>
            </w:r>
          </w:p>
        </w:tc>
        <w:tc>
          <w:tcPr>
            <w:tcW w:w="2835" w:type="dxa"/>
            <w:vAlign w:val="center"/>
          </w:tcPr>
          <w:p>
            <w:pPr>
              <w:pStyle w:val="12"/>
            </w:pPr>
            <w:r>
              <w:t>辖区内基层医疗卫生机构实施基本药物制度覆盖率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辖区内村卫生室实施基本药物制度覆盖率</w:t>
            </w:r>
          </w:p>
        </w:tc>
        <w:tc>
          <w:tcPr>
            <w:tcW w:w="2835" w:type="dxa"/>
            <w:vAlign w:val="center"/>
          </w:tcPr>
          <w:p>
            <w:pPr>
              <w:pStyle w:val="12"/>
            </w:pPr>
            <w:r>
              <w:t>辖区内村卫生室实施基本药物制度覆盖率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国家基本药物制度实施年度</w:t>
            </w:r>
          </w:p>
        </w:tc>
        <w:tc>
          <w:tcPr>
            <w:tcW w:w="2551" w:type="dxa"/>
            <w:vAlign w:val="center"/>
          </w:tcPr>
          <w:p>
            <w:pPr>
              <w:pStyle w:val="12"/>
            </w:pPr>
            <w:r>
              <w:t>2022年度</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基层医疗卫生机构实施国家基本药物制度补助资金</w:t>
            </w:r>
          </w:p>
        </w:tc>
        <w:tc>
          <w:tcPr>
            <w:tcW w:w="2835" w:type="dxa"/>
            <w:vAlign w:val="center"/>
          </w:tcPr>
          <w:p>
            <w:pPr>
              <w:pStyle w:val="12"/>
            </w:pPr>
            <w:r>
              <w:t>基层医疗卫生机构实施国家基本药物制度补助资金</w:t>
            </w:r>
          </w:p>
        </w:tc>
        <w:tc>
          <w:tcPr>
            <w:tcW w:w="2551" w:type="dxa"/>
            <w:vAlign w:val="center"/>
          </w:tcPr>
          <w:p>
            <w:pPr>
              <w:pStyle w:val="12"/>
            </w:pPr>
            <w:r>
              <w:t>61682元</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村卫生室实施国家基本药物制度补助资金</w:t>
            </w:r>
          </w:p>
        </w:tc>
        <w:tc>
          <w:tcPr>
            <w:tcW w:w="2551" w:type="dxa"/>
            <w:vAlign w:val="center"/>
          </w:tcPr>
          <w:p>
            <w:pPr>
              <w:pStyle w:val="12"/>
            </w:pPr>
            <w:r>
              <w:t>60596元</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国家基本药物制度实施的可持续性</w:t>
            </w:r>
          </w:p>
        </w:tc>
        <w:tc>
          <w:tcPr>
            <w:tcW w:w="2835" w:type="dxa"/>
            <w:vAlign w:val="center"/>
          </w:tcPr>
          <w:p>
            <w:pPr>
              <w:pStyle w:val="12"/>
            </w:pPr>
            <w:r>
              <w:t>国家基本药物制度实施的可持续性</w:t>
            </w:r>
          </w:p>
        </w:tc>
        <w:tc>
          <w:tcPr>
            <w:tcW w:w="2551" w:type="dxa"/>
            <w:vAlign w:val="center"/>
          </w:tcPr>
          <w:p>
            <w:pPr>
              <w:pStyle w:val="12"/>
            </w:pPr>
            <w:r>
              <w:t>长期可持续</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群众对基层实施基本药物制度的满意度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100、石财社［2021］113号关于提前下达2022年中央基本公共卫生服务补助资金预算的通知绩效目标表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1.对卫生院进行补助，可促进基层医疗卫生机构更好地落实国家基本公共卫生服务项目，充分发挥资金使用效益，提高服务质量，总结经验，发现问题，改进工作，促进基本公共卫生服务均等化，保证群众受益。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4019人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预拨资金成本</w:t>
            </w:r>
          </w:p>
        </w:tc>
        <w:tc>
          <w:tcPr>
            <w:tcW w:w="2835" w:type="dxa"/>
            <w:vAlign w:val="center"/>
          </w:tcPr>
          <w:p>
            <w:pPr>
              <w:pStyle w:val="12"/>
            </w:pPr>
            <w:r>
              <w:t>预拨的补助资金的成本</w:t>
            </w:r>
          </w:p>
        </w:tc>
        <w:tc>
          <w:tcPr>
            <w:tcW w:w="2551" w:type="dxa"/>
            <w:vAlign w:val="center"/>
          </w:tcPr>
          <w:p>
            <w:pPr>
              <w:pStyle w:val="12"/>
            </w:pPr>
            <w:r>
              <w:t>180万元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1690人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46866人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基本公卫服务的可持续性</w:t>
            </w:r>
          </w:p>
        </w:tc>
        <w:tc>
          <w:tcPr>
            <w:tcW w:w="2835" w:type="dxa"/>
            <w:vAlign w:val="center"/>
          </w:tcPr>
          <w:p>
            <w:pPr>
              <w:pStyle w:val="12"/>
            </w:pPr>
            <w:r>
              <w:t>基本公卫为辖区群众服务的可持续性</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1.政府办基层医疗卫生机构实施国家基本药物制度，推进综合改革顺利进行，基本药物补助资金5.1026万元</w:t>
            </w:r>
          </w:p>
          <w:p>
            <w:pPr>
              <w:pStyle w:val="12"/>
            </w:pPr>
            <w:r>
              <w:t>2.对实施基本药物制度的村卫生室给予补助，支持国家基本药物制度的村卫生室顺利实施，基本药物补助1.8279元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辖区实施国家基本药物制度村卫生室数量</w:t>
            </w:r>
          </w:p>
        </w:tc>
        <w:tc>
          <w:tcPr>
            <w:tcW w:w="2551" w:type="dxa"/>
            <w:vAlign w:val="center"/>
          </w:tcPr>
          <w:p>
            <w:pPr>
              <w:pStyle w:val="12"/>
            </w:pPr>
            <w:r>
              <w:t>23家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2835" w:type="dxa"/>
            <w:vAlign w:val="center"/>
          </w:tcPr>
          <w:p>
            <w:pPr>
              <w:pStyle w:val="12"/>
            </w:pPr>
            <w:r>
              <w:t>辖区村卫生室必须按要求规定实施国家机构基本药物制度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按规定要求实施国家基本药物制度实施年度</w:t>
            </w:r>
          </w:p>
        </w:tc>
        <w:tc>
          <w:tcPr>
            <w:tcW w:w="2551" w:type="dxa"/>
            <w:vAlign w:val="center"/>
          </w:tcPr>
          <w:p>
            <w:pPr>
              <w:pStyle w:val="12"/>
            </w:pPr>
            <w:r>
              <w:t>2022年</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卫生院按要求实施国家基本药物制度上级拨付的补助资金</w:t>
            </w:r>
          </w:p>
        </w:tc>
        <w:tc>
          <w:tcPr>
            <w:tcW w:w="2551" w:type="dxa"/>
            <w:vAlign w:val="center"/>
          </w:tcPr>
          <w:p>
            <w:pPr>
              <w:pStyle w:val="12"/>
            </w:pPr>
            <w:r>
              <w:t>51026元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23家村卫生室实施国家基本药物制度上级拨付的补助资金</w:t>
            </w:r>
          </w:p>
        </w:tc>
        <w:tc>
          <w:tcPr>
            <w:tcW w:w="2551" w:type="dxa"/>
            <w:vAlign w:val="center"/>
          </w:tcPr>
          <w:p>
            <w:pPr>
              <w:pStyle w:val="12"/>
            </w:pPr>
            <w:r>
              <w:t>18279元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上级补助通知</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国家基本药物制度在基层卫生院、村卫生室持续实施</w:t>
            </w:r>
          </w:p>
        </w:tc>
        <w:tc>
          <w:tcPr>
            <w:tcW w:w="2551" w:type="dxa"/>
            <w:vAlign w:val="center"/>
          </w:tcPr>
          <w:p>
            <w:pPr>
              <w:pStyle w:val="12"/>
            </w:pPr>
            <w:r>
              <w:t>上级补助通知</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健康档案管理，建档率达到90%；儿童健康管理，管理率达到85%；老年人健康管理，健康管理率75%；高血压和糖尿病健康管理，规范管理率达到70%。促进基层医疗卫生机构更好地落实国家基本公共卫生服务项目，充分发挥资金使用效益，提高服务质量，总结经验，发现问题，改进工作，促进基本公共卫生服务均等化，保证群众受益。</w:t>
            </w:r>
          </w:p>
          <w:p>
            <w:pPr>
              <w:pStyle w:val="12"/>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居民健康档案电子建档率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年内接受健康管理人数占年内辖区内65岁及以上常住居民人数比率</w:t>
            </w:r>
          </w:p>
        </w:tc>
        <w:tc>
          <w:tcPr>
            <w:tcW w:w="2551" w:type="dxa"/>
            <w:vAlign w:val="center"/>
          </w:tcPr>
          <w:p>
            <w:pPr>
              <w:pStyle w:val="12"/>
            </w:pPr>
            <w:r>
              <w:t>≥70%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≥70%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≥70%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2835" w:type="dxa"/>
            <w:vAlign w:val="center"/>
          </w:tcPr>
          <w:p>
            <w:pPr>
              <w:pStyle w:val="12"/>
            </w:pPr>
            <w:r>
              <w:t>年内辖区内按照规范要求进行管理的严重精神障碍患者人数占年内辖区登记在册的确诊严重精神障碍患者人数的比率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年度内辖区内接受5次以上产前随访的产妇数占该地段时间段活产数的比率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基本公共卫生服务人均经费标准</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2型糖尿病患者的管理人数</w:t>
            </w:r>
          </w:p>
        </w:tc>
        <w:tc>
          <w:tcPr>
            <w:tcW w:w="2835" w:type="dxa"/>
            <w:vAlign w:val="center"/>
          </w:tcPr>
          <w:p>
            <w:pPr>
              <w:pStyle w:val="12"/>
            </w:pPr>
            <w:r>
              <w:t>年度辖区内已管理的2型糖尿病患者人数</w:t>
            </w:r>
          </w:p>
        </w:tc>
        <w:tc>
          <w:tcPr>
            <w:tcW w:w="2551" w:type="dxa"/>
            <w:vAlign w:val="center"/>
          </w:tcPr>
          <w:p>
            <w:pPr>
              <w:pStyle w:val="12"/>
            </w:pPr>
            <w:r>
              <w:t>1311人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年度辖区内享有基本公共卫生服务的人口数</w:t>
            </w:r>
          </w:p>
        </w:tc>
        <w:tc>
          <w:tcPr>
            <w:tcW w:w="2551" w:type="dxa"/>
            <w:vAlign w:val="center"/>
          </w:tcPr>
          <w:p>
            <w:pPr>
              <w:pStyle w:val="12"/>
            </w:pPr>
            <w:r>
              <w:t>33460人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高血压患者规范管理人数</w:t>
            </w:r>
          </w:p>
        </w:tc>
        <w:tc>
          <w:tcPr>
            <w:tcW w:w="2835" w:type="dxa"/>
            <w:vAlign w:val="center"/>
          </w:tcPr>
          <w:p>
            <w:pPr>
              <w:pStyle w:val="12"/>
            </w:pPr>
            <w:r>
              <w:t>年度辖区内已管理的高血压患者人数</w:t>
            </w:r>
          </w:p>
        </w:tc>
        <w:tc>
          <w:tcPr>
            <w:tcW w:w="2551" w:type="dxa"/>
            <w:vAlign w:val="center"/>
          </w:tcPr>
          <w:p>
            <w:pPr>
              <w:pStyle w:val="12"/>
            </w:pPr>
            <w:r>
              <w:t>3671人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年度项目按时完成率</w:t>
            </w:r>
          </w:p>
        </w:tc>
        <w:tc>
          <w:tcPr>
            <w:tcW w:w="2551" w:type="dxa"/>
            <w:vAlign w:val="center"/>
          </w:tcPr>
          <w:p>
            <w:pPr>
              <w:pStyle w:val="12"/>
            </w:pPr>
            <w:r>
              <w:t>100%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≥52%</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≥43%</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年内最近一次随访高血压达标人数占年内已管理高血压患者人数的比率</w:t>
            </w:r>
          </w:p>
        </w:tc>
        <w:tc>
          <w:tcPr>
            <w:tcW w:w="2551" w:type="dxa"/>
            <w:vAlign w:val="center"/>
          </w:tcPr>
          <w:p>
            <w:pPr>
              <w:pStyle w:val="12"/>
            </w:pPr>
            <w:r>
              <w:t>≥50%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抽查2型糖尿病患者管理慢已的人数占抽查管理的人数的比率</w:t>
            </w:r>
          </w:p>
        </w:tc>
        <w:tc>
          <w:tcPr>
            <w:tcW w:w="2551" w:type="dxa"/>
            <w:vAlign w:val="center"/>
          </w:tcPr>
          <w:p>
            <w:pPr>
              <w:pStyle w:val="12"/>
            </w:pPr>
            <w:r>
              <w:t>≥85%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抽查老年人健康管理满意的人数占抽查管理人数的比率</w:t>
            </w:r>
          </w:p>
        </w:tc>
        <w:tc>
          <w:tcPr>
            <w:tcW w:w="2551" w:type="dxa"/>
            <w:vAlign w:val="center"/>
          </w:tcPr>
          <w:p>
            <w:pPr>
              <w:pStyle w:val="12"/>
            </w:pPr>
            <w:r>
              <w:t>≥85%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103、石财社［2021］112号关于提前下达2022年中央基本药物制度补助资金预算的通知绩效目标表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卫生院和辖区内的5个村卫生室实施国家基本药物制度，减轻患者看病负担。为巩固国家基本药物制度，卫生院与村卫生室实施基本药物制度，通过实施药品零差率降低药品成本，减轻病人负担，对实施药品零差率基层医疗机构给予补助，推进综合医改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辖区内实施国家基本药物制度村卫生室数量</w:t>
            </w:r>
          </w:p>
        </w:tc>
        <w:tc>
          <w:tcPr>
            <w:tcW w:w="2551" w:type="dxa"/>
            <w:vAlign w:val="center"/>
          </w:tcPr>
          <w:p>
            <w:pPr>
              <w:pStyle w:val="12"/>
            </w:pPr>
            <w:r>
              <w:t>5家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辖区内实施国家基本药物制度乡镇卫生院数量</w:t>
            </w:r>
          </w:p>
        </w:tc>
        <w:tc>
          <w:tcPr>
            <w:tcW w:w="2551" w:type="dxa"/>
            <w:vAlign w:val="center"/>
          </w:tcPr>
          <w:p>
            <w:pPr>
              <w:pStyle w:val="12"/>
            </w:pPr>
            <w:r>
              <w:t>1家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辖区村卫生室必须按要求规定实施国家基本药物制度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2835" w:type="dxa"/>
            <w:vAlign w:val="center"/>
          </w:tcPr>
          <w:p>
            <w:pPr>
              <w:pStyle w:val="12"/>
            </w:pPr>
            <w:r>
              <w:t>乡镇卫生院必须按要求规定实施国家基本药物制度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按规定要求实施国家基本药物制度年度</w:t>
            </w:r>
          </w:p>
        </w:tc>
        <w:tc>
          <w:tcPr>
            <w:tcW w:w="2551" w:type="dxa"/>
            <w:vAlign w:val="center"/>
          </w:tcPr>
          <w:p>
            <w:pPr>
              <w:pStyle w:val="12"/>
            </w:pPr>
            <w:r>
              <w:t>2022年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基层医疗卫生机构实施基本药物制度补助资金</w:t>
            </w:r>
          </w:p>
        </w:tc>
        <w:tc>
          <w:tcPr>
            <w:tcW w:w="2835" w:type="dxa"/>
            <w:vAlign w:val="center"/>
          </w:tcPr>
          <w:p>
            <w:pPr>
              <w:pStyle w:val="12"/>
            </w:pPr>
            <w:r>
              <w:t>卫生院按要求实施国家基本药物制度上级给予的补助资金</w:t>
            </w:r>
          </w:p>
        </w:tc>
        <w:tc>
          <w:tcPr>
            <w:tcW w:w="2551" w:type="dxa"/>
            <w:vAlign w:val="center"/>
          </w:tcPr>
          <w:p>
            <w:pPr>
              <w:pStyle w:val="12"/>
            </w:pPr>
            <w:r>
              <w:t>34787元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村卫生室实施基本药物制度补助资金</w:t>
            </w:r>
          </w:p>
        </w:tc>
        <w:tc>
          <w:tcPr>
            <w:tcW w:w="2835" w:type="dxa"/>
            <w:vAlign w:val="center"/>
          </w:tcPr>
          <w:p>
            <w:pPr>
              <w:pStyle w:val="12"/>
            </w:pPr>
            <w:r>
              <w:t>5家村卫生室实施国家基本药物制度上级给予的补助资金</w:t>
            </w:r>
          </w:p>
        </w:tc>
        <w:tc>
          <w:tcPr>
            <w:tcW w:w="2551" w:type="dxa"/>
            <w:vAlign w:val="center"/>
          </w:tcPr>
          <w:p>
            <w:pPr>
              <w:pStyle w:val="12"/>
            </w:pPr>
            <w:r>
              <w:t>19815元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国家基本药物制度在基层卫生院、卫生室持续实施</w:t>
            </w:r>
          </w:p>
        </w:tc>
        <w:tc>
          <w:tcPr>
            <w:tcW w:w="2551" w:type="dxa"/>
            <w:vAlign w:val="center"/>
          </w:tcPr>
          <w:p>
            <w:pPr>
              <w:pStyle w:val="12"/>
            </w:pPr>
            <w:r>
              <w:t>中长期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104、石财社［2021］113号关于提前下达2022年中央基本公共卫生服务补助资金预算的通知绩效目标表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本院及辖区内的5个村卫生室进行补助。达到的效果：1.免费向城乡居民提供基本公共卫生服务。2.开展对重点疾病及危害因素监测，有效控制疾病流行，为制定相关政策提供科学依据。助力国家脱贫攻坚，保持重点地方病防治措施全面落实，开展职业病监测，最大限度地保护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居民规范化电子健康档案覆盖率</w:t>
            </w:r>
          </w:p>
        </w:tc>
        <w:tc>
          <w:tcPr>
            <w:tcW w:w="2835" w:type="dxa"/>
            <w:vAlign w:val="center"/>
          </w:tcPr>
          <w:p>
            <w:pPr>
              <w:pStyle w:val="12"/>
            </w:pPr>
            <w:r>
              <w:t>校正后的居民规范电子健康档案覆盖率占辖区内常住居民数</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某种疫苗接种率=年度辖区内某种疫苗实际接种人数/年度辖区内某种疫苗应接种人数*100%</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2835" w:type="dxa"/>
            <w:vAlign w:val="center"/>
          </w:tcPr>
          <w:p>
            <w:pPr>
              <w:pStyle w:val="12"/>
            </w:pPr>
            <w:r>
              <w:t>年度辖区内接受1次及以上随访的7岁以下儿童数占年度辖区内应管理的儿童数比率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老年人城乡社区规范健康服务率</w:t>
            </w:r>
          </w:p>
        </w:tc>
        <w:tc>
          <w:tcPr>
            <w:tcW w:w="2835" w:type="dxa"/>
            <w:vAlign w:val="center"/>
          </w:tcPr>
          <w:p>
            <w:pPr>
              <w:pStyle w:val="12"/>
            </w:pPr>
            <w:r>
              <w:t>年度评价老年人城乡社区规范健康服务人数占年内辖区内65岁及以上常住居民数比率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1589人</w:t>
            </w:r>
          </w:p>
        </w:tc>
        <w:tc>
          <w:tcPr>
            <w:tcW w:w="2268" w:type="dxa"/>
            <w:vAlign w:val="center"/>
          </w:tcPr>
          <w:p>
            <w:pPr>
              <w:pStyle w:val="12"/>
            </w:pPr>
            <w:r>
              <w:t>历年统计数据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677人</w:t>
            </w:r>
          </w:p>
        </w:tc>
        <w:tc>
          <w:tcPr>
            <w:tcW w:w="2268" w:type="dxa"/>
            <w:vAlign w:val="center"/>
          </w:tcPr>
          <w:p>
            <w:pPr>
              <w:pStyle w:val="12"/>
            </w:pPr>
            <w:r>
              <w:t>历年统计数据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2835" w:type="dxa"/>
            <w:vAlign w:val="center"/>
          </w:tcPr>
          <w:p>
            <w:pPr>
              <w:pStyle w:val="12"/>
            </w:pPr>
            <w:r>
              <w:t>65岁及以上老年人中医药健康管理人数</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2835" w:type="dxa"/>
            <w:vAlign w:val="center"/>
          </w:tcPr>
          <w:p>
            <w:pPr>
              <w:pStyle w:val="12"/>
            </w:pPr>
            <w:r>
              <w:t>0-36个月儿童中医药健康管理服务率=0-36月儿童指导数/辖区内0-36月儿童总数*100%</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按照规范要求进行高血压患者健康管理的人数占抽查的高血压患者人数的比率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按照规范要求进行2型糖尿病患者健康管理的人数占抽查的2型糖尿病患者人数的比率</w:t>
            </w:r>
            <w:r>
              <w:tab/>
            </w:r>
          </w:p>
          <w:p>
            <w:pPr>
              <w:pStyle w:val="12"/>
            </w:pP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抽查本辖区范围内确诊严重精神障碍患者，调阅核查相应患者的管理档案比率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2835" w:type="dxa"/>
            <w:vAlign w:val="center"/>
          </w:tcPr>
          <w:p>
            <w:pPr>
              <w:pStyle w:val="12"/>
            </w:pPr>
            <w:r>
              <w:t>结核患者管理率=已管理的肺结核患者人数/辖区同期内经上级定点医疗机构确诊并通知基层医疗卫生机构管理的肺结核患者人数*100%</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资金使用合规率</w:t>
            </w:r>
          </w:p>
        </w:tc>
        <w:tc>
          <w:tcPr>
            <w:tcW w:w="2835" w:type="dxa"/>
            <w:vAlign w:val="center"/>
          </w:tcPr>
          <w:p>
            <w:pPr>
              <w:pStyle w:val="12"/>
            </w:pPr>
            <w:r>
              <w:t>提供的公卫项目资金使用的合规情况</w:t>
            </w:r>
          </w:p>
        </w:tc>
        <w:tc>
          <w:tcPr>
            <w:tcW w:w="2551" w:type="dxa"/>
            <w:vAlign w:val="center"/>
          </w:tcPr>
          <w:p>
            <w:pPr>
              <w:pStyle w:val="12"/>
            </w:pPr>
            <w:r>
              <w:t>100%</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项目按时完成率</w:t>
            </w:r>
          </w:p>
        </w:tc>
        <w:tc>
          <w:tcPr>
            <w:tcW w:w="2835" w:type="dxa"/>
            <w:vAlign w:val="center"/>
          </w:tcPr>
          <w:p>
            <w:pPr>
              <w:pStyle w:val="12"/>
            </w:pPr>
            <w:r>
              <w:t>年度项目按时完成率</w:t>
            </w:r>
          </w:p>
        </w:tc>
        <w:tc>
          <w:tcPr>
            <w:tcW w:w="2551" w:type="dxa"/>
            <w:vAlign w:val="center"/>
          </w:tcPr>
          <w:p>
            <w:pPr>
              <w:pStyle w:val="12"/>
            </w:pPr>
            <w:r>
              <w:t>100%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健康档案的动态使用率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≥70%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基本公共卫生服务满意度</w:t>
            </w:r>
          </w:p>
        </w:tc>
        <w:tc>
          <w:tcPr>
            <w:tcW w:w="2835" w:type="dxa"/>
            <w:vAlign w:val="center"/>
          </w:tcPr>
          <w:p>
            <w:pPr>
              <w:pStyle w:val="12"/>
            </w:pPr>
            <w:r>
              <w:t>抽查年度辖区内各类人群满意人数（电话或者表格形式）占抽查基本公共卫生服务项目各类总人数的比率</w:t>
            </w:r>
          </w:p>
        </w:tc>
        <w:tc>
          <w:tcPr>
            <w:tcW w:w="2551" w:type="dxa"/>
            <w:vAlign w:val="center"/>
          </w:tcPr>
          <w:p>
            <w:pPr>
              <w:pStyle w:val="12"/>
            </w:pPr>
            <w:r>
              <w:t>≥60%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2022年，石家庄市鹿泉区卫生健康局安排政府采购预算556.00万元。具体内容见下表。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361石家庄市鹿泉区卫生健康局</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556.00</w:t>
            </w:r>
          </w:p>
        </w:tc>
        <w:tc>
          <w:tcPr>
            <w:tcW w:w="964" w:type="dxa"/>
            <w:vAlign w:val="center"/>
          </w:tcPr>
          <w:p>
            <w:pPr>
              <w:pStyle w:val="15"/>
            </w:pPr>
            <w:r>
              <w:t>556.00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石家庄市鹿泉区卫生健康局本级小计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172.00</w:t>
            </w:r>
          </w:p>
        </w:tc>
        <w:tc>
          <w:tcPr>
            <w:tcW w:w="964" w:type="dxa"/>
            <w:vAlign w:val="center"/>
          </w:tcPr>
          <w:p>
            <w:pPr>
              <w:pStyle w:val="15"/>
            </w:pPr>
            <w:r>
              <w:t>172.00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2022石家庄市鹿泉区中医院住院综合楼改扩建工程</w:t>
            </w:r>
          </w:p>
        </w:tc>
        <w:tc>
          <w:tcPr>
            <w:tcW w:w="964" w:type="dxa"/>
            <w:vAlign w:val="center"/>
          </w:tcPr>
          <w:p>
            <w:pPr>
              <w:pStyle w:val="11"/>
            </w:pPr>
            <w:r>
              <w:t>60.00</w:t>
            </w:r>
          </w:p>
        </w:tc>
        <w:tc>
          <w:tcPr>
            <w:tcW w:w="1134" w:type="dxa"/>
            <w:vAlign w:val="center"/>
          </w:tcPr>
          <w:p>
            <w:pPr>
              <w:pStyle w:val="12"/>
            </w:pPr>
            <w:r>
              <w:t>工程设计服务</w:t>
            </w:r>
          </w:p>
        </w:tc>
        <w:tc>
          <w:tcPr>
            <w:tcW w:w="1134" w:type="dxa"/>
            <w:vAlign w:val="center"/>
          </w:tcPr>
          <w:p>
            <w:pPr>
              <w:pStyle w:val="12"/>
            </w:pPr>
            <w:r>
              <w:t>C1003</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2022助老健康御险</w:t>
            </w:r>
          </w:p>
        </w:tc>
        <w:tc>
          <w:tcPr>
            <w:tcW w:w="964" w:type="dxa"/>
            <w:vAlign w:val="center"/>
          </w:tcPr>
          <w:p>
            <w:pPr>
              <w:pStyle w:val="11"/>
            </w:pPr>
            <w:r>
              <w:t>112.00</w:t>
            </w:r>
          </w:p>
        </w:tc>
        <w:tc>
          <w:tcPr>
            <w:tcW w:w="1134" w:type="dxa"/>
            <w:vAlign w:val="center"/>
          </w:tcPr>
          <w:p>
            <w:pPr>
              <w:pStyle w:val="12"/>
            </w:pPr>
            <w:r>
              <w:t>其他保险服务</w:t>
            </w:r>
          </w:p>
        </w:tc>
        <w:tc>
          <w:tcPr>
            <w:tcW w:w="1134" w:type="dxa"/>
            <w:vAlign w:val="center"/>
          </w:tcPr>
          <w:p>
            <w:pPr>
              <w:pStyle w:val="12"/>
            </w:pPr>
            <w:r>
              <w:t>C150499</w:t>
            </w:r>
          </w:p>
        </w:tc>
        <w:tc>
          <w:tcPr>
            <w:tcW w:w="709" w:type="dxa"/>
            <w:vAlign w:val="center"/>
          </w:tcPr>
          <w:p>
            <w:pPr>
              <w:pStyle w:val="13"/>
            </w:pPr>
            <w:r>
              <w:t>份</w:t>
            </w:r>
          </w:p>
        </w:tc>
        <w:tc>
          <w:tcPr>
            <w:tcW w:w="850" w:type="dxa"/>
            <w:vAlign w:val="center"/>
          </w:tcPr>
          <w:p>
            <w:pPr>
              <w:pStyle w:val="11"/>
            </w:pPr>
            <w:r>
              <w:t>112000</w:t>
            </w:r>
          </w:p>
        </w:tc>
        <w:tc>
          <w:tcPr>
            <w:tcW w:w="850" w:type="dxa"/>
            <w:vAlign w:val="center"/>
          </w:tcPr>
          <w:p>
            <w:pPr>
              <w:pStyle w:val="11"/>
            </w:pPr>
            <w:r>
              <w:t>0.00</w:t>
            </w:r>
          </w:p>
        </w:tc>
        <w:tc>
          <w:tcPr>
            <w:tcW w:w="964" w:type="dxa"/>
            <w:vAlign w:val="center"/>
          </w:tcPr>
          <w:p>
            <w:pPr>
              <w:pStyle w:val="11"/>
            </w:pPr>
            <w:r>
              <w:t>112.00</w:t>
            </w:r>
          </w:p>
        </w:tc>
        <w:tc>
          <w:tcPr>
            <w:tcW w:w="964" w:type="dxa"/>
            <w:vAlign w:val="center"/>
          </w:tcPr>
          <w:p>
            <w:pPr>
              <w:pStyle w:val="11"/>
            </w:pPr>
            <w:r>
              <w:t>112.00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石家庄市鹿泉人民医院小计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236.03</w:t>
            </w:r>
          </w:p>
        </w:tc>
        <w:tc>
          <w:tcPr>
            <w:tcW w:w="964" w:type="dxa"/>
            <w:vAlign w:val="center"/>
          </w:tcPr>
          <w:p>
            <w:pPr>
              <w:pStyle w:val="15"/>
            </w:pPr>
            <w:r>
              <w:t>236.03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2022人民医院医疗设备购置</w:t>
            </w:r>
          </w:p>
        </w:tc>
        <w:tc>
          <w:tcPr>
            <w:tcW w:w="964" w:type="dxa"/>
            <w:vAlign w:val="center"/>
          </w:tcPr>
          <w:p>
            <w:pPr>
              <w:pStyle w:val="11"/>
            </w:pPr>
            <w:r>
              <w:t>130.00</w:t>
            </w:r>
          </w:p>
        </w:tc>
        <w:tc>
          <w:tcPr>
            <w:tcW w:w="1134" w:type="dxa"/>
            <w:vAlign w:val="center"/>
          </w:tcPr>
          <w:p>
            <w:pPr>
              <w:pStyle w:val="12"/>
            </w:pPr>
            <w:r>
              <w:t>医用超声波仪器及设备</w:t>
            </w:r>
          </w:p>
        </w:tc>
        <w:tc>
          <w:tcPr>
            <w:tcW w:w="1134" w:type="dxa"/>
            <w:vAlign w:val="center"/>
          </w:tcPr>
          <w:p>
            <w:pPr>
              <w:pStyle w:val="12"/>
            </w:pPr>
            <w:r>
              <w:t>A032005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65.00</w:t>
            </w:r>
          </w:p>
        </w:tc>
        <w:tc>
          <w:tcPr>
            <w:tcW w:w="964" w:type="dxa"/>
            <w:vAlign w:val="center"/>
          </w:tcPr>
          <w:p>
            <w:pPr>
              <w:pStyle w:val="11"/>
            </w:pPr>
            <w:r>
              <w:t>130.00</w:t>
            </w:r>
          </w:p>
        </w:tc>
        <w:tc>
          <w:tcPr>
            <w:tcW w:w="964" w:type="dxa"/>
            <w:vAlign w:val="center"/>
          </w:tcPr>
          <w:p>
            <w:pPr>
              <w:pStyle w:val="11"/>
            </w:pPr>
            <w:r>
              <w:t>130.00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石财社［2021］117号关于提前下达2022年中央医疗服务与保障能力提升（公立医院综合改革）补助资金的通知</w:t>
            </w:r>
          </w:p>
        </w:tc>
        <w:tc>
          <w:tcPr>
            <w:tcW w:w="964" w:type="dxa"/>
            <w:vAlign w:val="center"/>
          </w:tcPr>
          <w:p>
            <w:pPr>
              <w:pStyle w:val="11"/>
            </w:pPr>
            <w:r>
              <w:t>106.03</w:t>
            </w:r>
          </w:p>
        </w:tc>
        <w:tc>
          <w:tcPr>
            <w:tcW w:w="1134" w:type="dxa"/>
            <w:vAlign w:val="center"/>
          </w:tcPr>
          <w:p>
            <w:pPr>
              <w:pStyle w:val="12"/>
            </w:pPr>
            <w:r>
              <w:t>医用X线设备</w:t>
            </w:r>
          </w:p>
        </w:tc>
        <w:tc>
          <w:tcPr>
            <w:tcW w:w="1134" w:type="dxa"/>
            <w:vAlign w:val="center"/>
          </w:tcPr>
          <w:p>
            <w:pPr>
              <w:pStyle w:val="12"/>
            </w:pPr>
            <w:r>
              <w:t>A032011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106.03</w:t>
            </w:r>
          </w:p>
        </w:tc>
        <w:tc>
          <w:tcPr>
            <w:tcW w:w="964" w:type="dxa"/>
            <w:vAlign w:val="center"/>
          </w:tcPr>
          <w:p>
            <w:pPr>
              <w:pStyle w:val="11"/>
            </w:pPr>
            <w:r>
              <w:t>106.03</w:t>
            </w:r>
          </w:p>
        </w:tc>
        <w:tc>
          <w:tcPr>
            <w:tcW w:w="964" w:type="dxa"/>
            <w:vAlign w:val="center"/>
          </w:tcPr>
          <w:p>
            <w:pPr>
              <w:pStyle w:val="11"/>
            </w:pPr>
            <w:r>
              <w:t>106.03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石家庄市鹿泉区中医院小计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108.87</w:t>
            </w:r>
          </w:p>
        </w:tc>
        <w:tc>
          <w:tcPr>
            <w:tcW w:w="964" w:type="dxa"/>
            <w:vAlign w:val="center"/>
          </w:tcPr>
          <w:p>
            <w:pPr>
              <w:pStyle w:val="15"/>
            </w:pPr>
            <w:r>
              <w:t>108.87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石财社［2021］117号关于提前下达2022年中央医疗服务与保障能力提升（公立医院综合改革）补助资金的通知</w:t>
            </w:r>
          </w:p>
        </w:tc>
        <w:tc>
          <w:tcPr>
            <w:tcW w:w="964" w:type="dxa"/>
            <w:vAlign w:val="center"/>
          </w:tcPr>
          <w:p>
            <w:pPr>
              <w:pStyle w:val="11"/>
            </w:pPr>
            <w:r>
              <w:t>57.87</w:t>
            </w:r>
          </w:p>
        </w:tc>
        <w:tc>
          <w:tcPr>
            <w:tcW w:w="1134" w:type="dxa"/>
            <w:vAlign w:val="center"/>
          </w:tcPr>
          <w:p>
            <w:pPr>
              <w:pStyle w:val="12"/>
            </w:pPr>
            <w:r>
              <w:t>医用X线设备</w:t>
            </w:r>
          </w:p>
        </w:tc>
        <w:tc>
          <w:tcPr>
            <w:tcW w:w="1134" w:type="dxa"/>
            <w:vAlign w:val="center"/>
          </w:tcPr>
          <w:p>
            <w:pPr>
              <w:pStyle w:val="12"/>
            </w:pPr>
            <w:r>
              <w:t>A032011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57.87</w:t>
            </w:r>
          </w:p>
        </w:tc>
        <w:tc>
          <w:tcPr>
            <w:tcW w:w="964" w:type="dxa"/>
            <w:vAlign w:val="center"/>
          </w:tcPr>
          <w:p>
            <w:pPr>
              <w:pStyle w:val="11"/>
            </w:pPr>
            <w:r>
              <w:t>57.87</w:t>
            </w:r>
          </w:p>
        </w:tc>
        <w:tc>
          <w:tcPr>
            <w:tcW w:w="964" w:type="dxa"/>
            <w:vAlign w:val="center"/>
          </w:tcPr>
          <w:p>
            <w:pPr>
              <w:pStyle w:val="11"/>
            </w:pPr>
            <w:r>
              <w:t>57.87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石财社［2021］132号关于提前下达2022年中医药事业传承与发展省级补助资金预算指标的通知</w:t>
            </w:r>
          </w:p>
        </w:tc>
        <w:tc>
          <w:tcPr>
            <w:tcW w:w="964" w:type="dxa"/>
            <w:vAlign w:val="center"/>
          </w:tcPr>
          <w:p>
            <w:pPr>
              <w:pStyle w:val="11"/>
            </w:pPr>
            <w:r>
              <w:t>51.00</w:t>
            </w:r>
          </w:p>
        </w:tc>
        <w:tc>
          <w:tcPr>
            <w:tcW w:w="1134" w:type="dxa"/>
            <w:vAlign w:val="center"/>
          </w:tcPr>
          <w:p>
            <w:pPr>
              <w:pStyle w:val="12"/>
            </w:pPr>
            <w:r>
              <w:t>医用超声波仪器及设备</w:t>
            </w:r>
          </w:p>
        </w:tc>
        <w:tc>
          <w:tcPr>
            <w:tcW w:w="1134" w:type="dxa"/>
            <w:vAlign w:val="center"/>
          </w:tcPr>
          <w:p>
            <w:pPr>
              <w:pStyle w:val="12"/>
            </w:pPr>
            <w:r>
              <w:t>A032005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石财社［2021］132号关于提前下达2022年中医药事业传承与发展省级补助资金预算指标的通知</w:t>
            </w:r>
          </w:p>
        </w:tc>
        <w:tc>
          <w:tcPr>
            <w:tcW w:w="964" w:type="dxa"/>
            <w:vAlign w:val="center"/>
          </w:tcPr>
          <w:p>
            <w:pPr>
              <w:pStyle w:val="11"/>
            </w:pPr>
            <w:r>
              <w:t>51.00</w:t>
            </w:r>
          </w:p>
        </w:tc>
        <w:tc>
          <w:tcPr>
            <w:tcW w:w="1134" w:type="dxa"/>
            <w:vAlign w:val="center"/>
          </w:tcPr>
          <w:p>
            <w:pPr>
              <w:pStyle w:val="12"/>
            </w:pPr>
            <w:r>
              <w:t>其他医用材料</w:t>
            </w:r>
          </w:p>
        </w:tc>
        <w:tc>
          <w:tcPr>
            <w:tcW w:w="1134" w:type="dxa"/>
            <w:vAlign w:val="center"/>
          </w:tcPr>
          <w:p>
            <w:pPr>
              <w:pStyle w:val="12"/>
            </w:pPr>
            <w:r>
              <w:t>A11080199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石家庄市鹿泉区妇幼保健院小计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39.10</w:t>
            </w:r>
          </w:p>
        </w:tc>
        <w:tc>
          <w:tcPr>
            <w:tcW w:w="964" w:type="dxa"/>
            <w:vAlign w:val="center"/>
          </w:tcPr>
          <w:p>
            <w:pPr>
              <w:pStyle w:val="15"/>
            </w:pPr>
            <w:r>
              <w:t>39.10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石财社［2021］117号关于提前下达2022年中央医疗服务与保障能力提升（公立医院综合改革）补助资金的通知</w:t>
            </w:r>
          </w:p>
        </w:tc>
        <w:tc>
          <w:tcPr>
            <w:tcW w:w="964" w:type="dxa"/>
            <w:vAlign w:val="center"/>
          </w:tcPr>
          <w:p>
            <w:pPr>
              <w:pStyle w:val="11"/>
            </w:pPr>
            <w:r>
              <w:t>39.10</w:t>
            </w:r>
          </w:p>
        </w:tc>
        <w:tc>
          <w:tcPr>
            <w:tcW w:w="1134" w:type="dxa"/>
            <w:vAlign w:val="center"/>
          </w:tcPr>
          <w:p>
            <w:pPr>
              <w:pStyle w:val="12"/>
            </w:pPr>
            <w:r>
              <w:t>医用X线设备</w:t>
            </w:r>
          </w:p>
        </w:tc>
        <w:tc>
          <w:tcPr>
            <w:tcW w:w="1134" w:type="dxa"/>
            <w:vAlign w:val="center"/>
          </w:tcPr>
          <w:p>
            <w:pPr>
              <w:pStyle w:val="12"/>
            </w:pPr>
            <w:r>
              <w:t>A032011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39.10</w:t>
            </w:r>
          </w:p>
        </w:tc>
        <w:tc>
          <w:tcPr>
            <w:tcW w:w="964" w:type="dxa"/>
            <w:vAlign w:val="center"/>
          </w:tcPr>
          <w:p>
            <w:pPr>
              <w:pStyle w:val="11"/>
            </w:pPr>
            <w:r>
              <w:t>39.10</w:t>
            </w:r>
          </w:p>
        </w:tc>
        <w:tc>
          <w:tcPr>
            <w:tcW w:w="964" w:type="dxa"/>
            <w:vAlign w:val="center"/>
          </w:tcPr>
          <w:p>
            <w:pPr>
              <w:pStyle w:val="11"/>
            </w:pPr>
            <w:r>
              <w:t>39.10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39.10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石家庄市鹿泉区卫生健康局（含所属单位）上年末固定资产金额为3021.25万元（详见下表）。本年度拟购置固定资产总额为259.01万元，已按要求列入政府采购预算，详见政府采购预算表。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361石家庄市鹿泉区卫生健康局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3021.25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6396</w:t>
            </w:r>
          </w:p>
        </w:tc>
        <w:tc>
          <w:tcPr>
            <w:tcW w:w="2835" w:type="dxa"/>
            <w:vAlign w:val="center"/>
          </w:tcPr>
          <w:p>
            <w:pPr>
              <w:pStyle w:val="11"/>
            </w:pPr>
            <w:r>
              <w:t>1127.85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380</w:t>
            </w:r>
          </w:p>
        </w:tc>
        <w:tc>
          <w:tcPr>
            <w:tcW w:w="2835" w:type="dxa"/>
            <w:vAlign w:val="center"/>
          </w:tcPr>
          <w:p>
            <w:pPr>
              <w:pStyle w:val="11"/>
            </w:pPr>
            <w:r>
              <w:t>47.50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9</w:t>
            </w:r>
          </w:p>
        </w:tc>
        <w:tc>
          <w:tcPr>
            <w:tcW w:w="2835" w:type="dxa"/>
            <w:vAlign w:val="center"/>
          </w:tcPr>
          <w:p>
            <w:pPr>
              <w:pStyle w:val="11"/>
            </w:pPr>
            <w:r>
              <w:t>89.07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9</w:t>
            </w:r>
          </w:p>
        </w:tc>
        <w:tc>
          <w:tcPr>
            <w:tcW w:w="2835" w:type="dxa"/>
            <w:vAlign w:val="center"/>
          </w:tcPr>
          <w:p>
            <w:pPr>
              <w:pStyle w:val="11"/>
            </w:pPr>
            <w:r>
              <w:t>413.70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213</w:t>
            </w:r>
          </w:p>
        </w:tc>
        <w:tc>
          <w:tcPr>
            <w:tcW w:w="2835" w:type="dxa"/>
            <w:vAlign w:val="center"/>
          </w:tcPr>
          <w:p>
            <w:pPr>
              <w:pStyle w:val="11"/>
            </w:pPr>
            <w:r>
              <w:t>1390.63</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 w:name="微软雅黑">
    <w:panose1 w:val="020B0503020204020204"/>
    <w:charset w:val="86"/>
    <w:family w:val="swiss"/>
    <w:pitch w:val="default"/>
    <w:sig w:usb0="80000287" w:usb1="280F3C52" w:usb2="00000016" w:usb3="00000000" w:csb0="0004001F" w:csb1="00000000"/>
  </w:font>
  <w:font w:name="新宋体">
    <w:panose1 w:val="02010609030101010101"/>
    <w:charset w:val="86"/>
    <w:family w:val="auto"/>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E3Njk2YzU5MWFmMmZjYzgzN2Q3MWZjODk1ZGE2YWEifQ=="/>
  </w:docVars>
  <w:rsids>
    <w:rsidRoot w:val="00345E36"/>
    <w:rsid w:val="00021AE2"/>
    <w:rsid w:val="0006661A"/>
    <w:rsid w:val="000C1A9E"/>
    <w:rsid w:val="000C7B43"/>
    <w:rsid w:val="000D7A7E"/>
    <w:rsid w:val="00152BEB"/>
    <w:rsid w:val="001614C8"/>
    <w:rsid w:val="00167647"/>
    <w:rsid w:val="001D12A1"/>
    <w:rsid w:val="00241398"/>
    <w:rsid w:val="002429EA"/>
    <w:rsid w:val="002477E6"/>
    <w:rsid w:val="00345E36"/>
    <w:rsid w:val="0034791F"/>
    <w:rsid w:val="00357673"/>
    <w:rsid w:val="003616DD"/>
    <w:rsid w:val="00366872"/>
    <w:rsid w:val="0041047C"/>
    <w:rsid w:val="00476C2E"/>
    <w:rsid w:val="004F3BBA"/>
    <w:rsid w:val="00510A33"/>
    <w:rsid w:val="0052701B"/>
    <w:rsid w:val="00623EF4"/>
    <w:rsid w:val="006A68F8"/>
    <w:rsid w:val="007230AB"/>
    <w:rsid w:val="00737957"/>
    <w:rsid w:val="008C7E54"/>
    <w:rsid w:val="009E4539"/>
    <w:rsid w:val="00A5436A"/>
    <w:rsid w:val="00AF0840"/>
    <w:rsid w:val="00B12530"/>
    <w:rsid w:val="00B369E9"/>
    <w:rsid w:val="00B374B9"/>
    <w:rsid w:val="00BE23BA"/>
    <w:rsid w:val="00C32D3C"/>
    <w:rsid w:val="00C461AF"/>
    <w:rsid w:val="00C64B6F"/>
    <w:rsid w:val="00C71CDA"/>
    <w:rsid w:val="00CB5B84"/>
    <w:rsid w:val="00DF2644"/>
    <w:rsid w:val="00DF5E2B"/>
    <w:rsid w:val="00EF4309"/>
    <w:rsid w:val="00F17654"/>
    <w:rsid w:val="00FA1674"/>
    <w:rsid w:val="180A49D4"/>
    <w:rsid w:val="312A2201"/>
    <w:rsid w:val="448E22C2"/>
    <w:rsid w:val="57E60EB8"/>
    <w:rsid w:val="682D0239"/>
    <w:rsid w:val="69BA3823"/>
    <w:rsid w:val="72B363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8" Type="http://schemas.openxmlformats.org/officeDocument/2006/relationships/fontTable" Target="fontTable.xml"/><Relationship Id="rId507" Type="http://schemas.openxmlformats.org/officeDocument/2006/relationships/customXml" Target="../customXml/item502.xml"/><Relationship Id="rId506" Type="http://schemas.openxmlformats.org/officeDocument/2006/relationships/customXml" Target="../customXml/item501.xml"/><Relationship Id="rId505" Type="http://schemas.openxmlformats.org/officeDocument/2006/relationships/customXml" Target="../customXml/item500.xml"/><Relationship Id="rId504" Type="http://schemas.openxmlformats.org/officeDocument/2006/relationships/customXml" Target="../customXml/item499.xml"/><Relationship Id="rId503" Type="http://schemas.openxmlformats.org/officeDocument/2006/relationships/customXml" Target="../customXml/item498.xml"/><Relationship Id="rId502" Type="http://schemas.openxmlformats.org/officeDocument/2006/relationships/customXml" Target="../customXml/item497.xml"/><Relationship Id="rId501" Type="http://schemas.openxmlformats.org/officeDocument/2006/relationships/customXml" Target="../customXml/item496.xml"/><Relationship Id="rId500" Type="http://schemas.openxmlformats.org/officeDocument/2006/relationships/customXml" Target="../customXml/item495.xml"/><Relationship Id="rId50" Type="http://schemas.openxmlformats.org/officeDocument/2006/relationships/customXml" Target="../customXml/item45.xml"/><Relationship Id="rId5" Type="http://schemas.openxmlformats.org/officeDocument/2006/relationships/theme" Target="theme/theme1.xml"/><Relationship Id="rId499" Type="http://schemas.openxmlformats.org/officeDocument/2006/relationships/customXml" Target="../customXml/item494.xml"/><Relationship Id="rId498" Type="http://schemas.openxmlformats.org/officeDocument/2006/relationships/customXml" Target="../customXml/item493.xml"/><Relationship Id="rId497" Type="http://schemas.openxmlformats.org/officeDocument/2006/relationships/customXml" Target="../customXml/item492.xml"/><Relationship Id="rId496" Type="http://schemas.openxmlformats.org/officeDocument/2006/relationships/customXml" Target="../customXml/item491.xml"/><Relationship Id="rId495" Type="http://schemas.openxmlformats.org/officeDocument/2006/relationships/customXml" Target="../customXml/item490.xml"/><Relationship Id="rId494" Type="http://schemas.openxmlformats.org/officeDocument/2006/relationships/customXml" Target="../customXml/item489.xml"/><Relationship Id="rId493" Type="http://schemas.openxmlformats.org/officeDocument/2006/relationships/customXml" Target="../customXml/item488.xml"/><Relationship Id="rId492" Type="http://schemas.openxmlformats.org/officeDocument/2006/relationships/customXml" Target="../customXml/item487.xml"/><Relationship Id="rId491" Type="http://schemas.openxmlformats.org/officeDocument/2006/relationships/customXml" Target="../customXml/item486.xml"/><Relationship Id="rId490" Type="http://schemas.openxmlformats.org/officeDocument/2006/relationships/customXml" Target="../customXml/item485.xml"/><Relationship Id="rId49" Type="http://schemas.openxmlformats.org/officeDocument/2006/relationships/customXml" Target="../customXml/item44.xml"/><Relationship Id="rId489" Type="http://schemas.openxmlformats.org/officeDocument/2006/relationships/customXml" Target="../customXml/item484.xml"/><Relationship Id="rId488" Type="http://schemas.openxmlformats.org/officeDocument/2006/relationships/customXml" Target="../customXml/item483.xml"/><Relationship Id="rId487" Type="http://schemas.openxmlformats.org/officeDocument/2006/relationships/customXml" Target="../customXml/item482.xml"/><Relationship Id="rId486" Type="http://schemas.openxmlformats.org/officeDocument/2006/relationships/customXml" Target="../customXml/item481.xml"/><Relationship Id="rId485" Type="http://schemas.openxmlformats.org/officeDocument/2006/relationships/customXml" Target="../customXml/item480.xml"/><Relationship Id="rId484" Type="http://schemas.openxmlformats.org/officeDocument/2006/relationships/customXml" Target="../customXml/item479.xml"/><Relationship Id="rId483" Type="http://schemas.openxmlformats.org/officeDocument/2006/relationships/customXml" Target="../customXml/item478.xml"/><Relationship Id="rId482" Type="http://schemas.openxmlformats.org/officeDocument/2006/relationships/customXml" Target="../customXml/item477.xml"/><Relationship Id="rId481" Type="http://schemas.openxmlformats.org/officeDocument/2006/relationships/customXml" Target="../customXml/item476.xml"/><Relationship Id="rId480" Type="http://schemas.openxmlformats.org/officeDocument/2006/relationships/customXml" Target="../customXml/item475.xml"/><Relationship Id="rId48" Type="http://schemas.openxmlformats.org/officeDocument/2006/relationships/customXml" Target="../customXml/item43.xml"/><Relationship Id="rId479" Type="http://schemas.openxmlformats.org/officeDocument/2006/relationships/customXml" Target="../customXml/item474.xml"/><Relationship Id="rId478" Type="http://schemas.openxmlformats.org/officeDocument/2006/relationships/customXml" Target="../customXml/item473.xml"/><Relationship Id="rId477" Type="http://schemas.openxmlformats.org/officeDocument/2006/relationships/customXml" Target="../customXml/item472.xml"/><Relationship Id="rId476" Type="http://schemas.openxmlformats.org/officeDocument/2006/relationships/customXml" Target="../customXml/item471.xml"/><Relationship Id="rId475" Type="http://schemas.openxmlformats.org/officeDocument/2006/relationships/customXml" Target="../customXml/item470.xml"/><Relationship Id="rId474" Type="http://schemas.openxmlformats.org/officeDocument/2006/relationships/customXml" Target="../customXml/item469.xml"/><Relationship Id="rId473" Type="http://schemas.openxmlformats.org/officeDocument/2006/relationships/customXml" Target="../customXml/item468.xml"/><Relationship Id="rId472" Type="http://schemas.openxmlformats.org/officeDocument/2006/relationships/customXml" Target="../customXml/item467.xml"/><Relationship Id="rId471" Type="http://schemas.openxmlformats.org/officeDocument/2006/relationships/customXml" Target="../customXml/item466.xml"/><Relationship Id="rId470" Type="http://schemas.openxmlformats.org/officeDocument/2006/relationships/customXml" Target="../customXml/item465.xml"/><Relationship Id="rId47" Type="http://schemas.openxmlformats.org/officeDocument/2006/relationships/customXml" Target="../customXml/item42.xml"/><Relationship Id="rId469" Type="http://schemas.openxmlformats.org/officeDocument/2006/relationships/customXml" Target="../customXml/item464.xml"/><Relationship Id="rId468" Type="http://schemas.openxmlformats.org/officeDocument/2006/relationships/customXml" Target="../customXml/item463.xml"/><Relationship Id="rId467" Type="http://schemas.openxmlformats.org/officeDocument/2006/relationships/customXml" Target="../customXml/item462.xml"/><Relationship Id="rId466" Type="http://schemas.openxmlformats.org/officeDocument/2006/relationships/customXml" Target="../customXml/item461.xml"/><Relationship Id="rId465" Type="http://schemas.openxmlformats.org/officeDocument/2006/relationships/customXml" Target="../customXml/item460.xml"/><Relationship Id="rId464" Type="http://schemas.openxmlformats.org/officeDocument/2006/relationships/customXml" Target="../customXml/item459.xml"/><Relationship Id="rId463" Type="http://schemas.openxmlformats.org/officeDocument/2006/relationships/customXml" Target="../customXml/item458.xml"/><Relationship Id="rId462" Type="http://schemas.openxmlformats.org/officeDocument/2006/relationships/customXml" Target="../customXml/item457.xml"/><Relationship Id="rId461" Type="http://schemas.openxmlformats.org/officeDocument/2006/relationships/customXml" Target="../customXml/item456.xml"/><Relationship Id="rId460" Type="http://schemas.openxmlformats.org/officeDocument/2006/relationships/customXml" Target="../customXml/item455.xml"/><Relationship Id="rId46" Type="http://schemas.openxmlformats.org/officeDocument/2006/relationships/customXml" Target="../customXml/item41.xml"/><Relationship Id="rId459" Type="http://schemas.openxmlformats.org/officeDocument/2006/relationships/customXml" Target="../customXml/item454.xml"/><Relationship Id="rId458" Type="http://schemas.openxmlformats.org/officeDocument/2006/relationships/customXml" Target="../customXml/item453.xml"/><Relationship Id="rId457" Type="http://schemas.openxmlformats.org/officeDocument/2006/relationships/customXml" Target="../customXml/item452.xml"/><Relationship Id="rId456" Type="http://schemas.openxmlformats.org/officeDocument/2006/relationships/customXml" Target="../customXml/item451.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2022-06-27T09:00:35Z</dcterms:created>
  <dcterms:modified xsi:type="dcterms:W3CDTF">2022-06-27T01:00:35Z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2022-06-27T09:00:06Z</dcterms:created>
  <dcterms:modified xsi:type="dcterms:W3CDTF">2022-06-27T01:00:06Z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2022-06-27T09:00:47Z</dcterms:created>
  <dcterms:modified xsi:type="dcterms:W3CDTF">2022-06-27T01:00:47Z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2022-06-27T09:00:31Z</dcterms:created>
  <dcterms:modified xsi:type="dcterms:W3CDTF">2022-06-27T01:00:31Z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2022-06-27T09:00:38Z</dcterms:created>
  <dcterms:modified xsi:type="dcterms:W3CDTF">2022-06-27T01:00:38Z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2022-06-27T09:00:11Z</dcterms:created>
  <dcterms:modified xsi:type="dcterms:W3CDTF">2022-06-27T01:00:11Z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2022-06-27T09:00:39Z</dcterms:created>
  <dcterms:modified xsi:type="dcterms:W3CDTF">2022-06-27T01:00:39Z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2022-06-27T09:00:08Z</dcterms:created>
  <dcterms:modified xsi:type="dcterms:W3CDTF">2022-06-27T01:00:08Z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2022-06-27T09:00:34Z</dcterms:created>
  <dcterms:modified xsi:type="dcterms:W3CDTF">2022-06-27T01:00:34Z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2022-06-27T09:00:02Z</dcterms:created>
  <dcterms:modified xsi:type="dcterms:W3CDTF">2022-06-27T01:00:02Z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2022-06-27T09:00:31Z</dcterms:created>
  <dcterms:modified xsi:type="dcterms:W3CDTF">2022-06-27T01:00:31Z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2022-06-27T09:00:32Z</dcterms:created>
  <dcterms:modified xsi:type="dcterms:W3CDTF">2022-06-27T01:00:32Z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2022-06-27T09:00:11Z</dcterms:created>
  <dcterms:modified xsi:type="dcterms:W3CDTF">2022-06-27T01:00:11Z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2022-06-27T09:00:12Z</dcterms:created>
  <dcterms:modified xsi:type="dcterms:W3CDTF">2022-06-27T01:00:12Z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2022-06-27T09:00:12Z</dcterms:created>
  <dcterms:modified xsi:type="dcterms:W3CDTF">2022-06-27T01:00:12Z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2022-06-27T09:00:34Z</dcterms:created>
  <dcterms:modified xsi:type="dcterms:W3CDTF">2022-06-27T01:00:34Z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2022-06-27T09:02:05Z</dcterms:created>
  <dcterms:modified xsi:type="dcterms:W3CDTF">2022-06-27T01:02:04Z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2022-06-27T09:00:40Z</dcterms:created>
  <dcterms:modified xsi:type="dcterms:W3CDTF">2022-06-27T01:00:40Z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2022-06-27T09:00:56Z</dcterms:created>
  <dcterms:modified xsi:type="dcterms:W3CDTF">2022-06-27T01:00:56Z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2022-06-27T09:00:05Z</dcterms:created>
  <dcterms:modified xsi:type="dcterms:W3CDTF">2022-06-27T01:00:05Z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2022-06-27T09:00:05Z</dcterms:created>
  <dcterms:modified xsi:type="dcterms:W3CDTF">2022-06-27T01:00:05Z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2022-06-27T09:00:11Z</dcterms:created>
  <dcterms:modified xsi:type="dcterms:W3CDTF">2022-06-27T01:00:11Z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2022-06-27T09:00:38Z</dcterms:created>
  <dcterms:modified xsi:type="dcterms:W3CDTF">2022-06-27T01:00:38Z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2022-06-27T09:01:52Z</dcterms:created>
  <dcterms:modified xsi:type="dcterms:W3CDTF">2022-06-27T01:01:52Z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2022-06-27T09:00:48Z</dcterms:created>
  <dcterms:modified xsi:type="dcterms:W3CDTF">2022-06-27T01:00:48Z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2022-06-27T09:00:00Z</dcterms:created>
  <dcterms:modified xsi:type="dcterms:W3CDTF">2022-06-27T01:00:00Z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2022-06-27T09:00:10Z</dcterms:created>
  <dcterms:modified xsi:type="dcterms:W3CDTF">2022-06-27T01:00:10Z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2022-06-27T09:00:39Z</dcterms:created>
  <dcterms:modified xsi:type="dcterms:W3CDTF">2022-06-27T01:00:39Z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2022-06-27T09:01:17Z</dcterms:created>
  <dcterms:modified xsi:type="dcterms:W3CDTF">2022-06-27T01:01:17Z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2022-06-27T09:01:51Z</dcterms:created>
  <dcterms:modified xsi:type="dcterms:W3CDTF">2022-06-27T01:01:51Z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2022-06-27T09:00:08Z</dcterms:created>
  <dcterms:modified xsi:type="dcterms:W3CDTF">2022-06-27T01:00:08Z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2022-06-27T09:00:04Z</dcterms:created>
  <dcterms:modified xsi:type="dcterms:W3CDTF">2022-06-27T01:00:04Z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2022-06-27T00:59:56Z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2022-06-27T09:02:16Z</dcterms:created>
  <dcterms:modified xsi:type="dcterms:W3CDTF">2022-06-27T01:02:16Z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2022-06-27T08:59:59Z</dcterms:created>
  <dcterms:modified xsi:type="dcterms:W3CDTF">2022-06-27T00:59:59Z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2022-06-27T09:00:50Z</dcterms:created>
  <dcterms:modified xsi:type="dcterms:W3CDTF">2022-06-27T01:00:50Z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2022-06-27T09:00:04Z</dcterms:created>
  <dcterms:modified xsi:type="dcterms:W3CDTF">2022-06-27T01:00:04Z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2022-06-27T09:02:05Z</dcterms:created>
  <dcterms:modified xsi:type="dcterms:W3CDTF">2022-06-27T01:02:05Z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2022-06-27T09:02:00Z</dcterms:created>
  <dcterms:modified xsi:type="dcterms:W3CDTF">2022-06-27T01:01:59Z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2022-06-27T09:00:00Z</dcterms:created>
  <dcterms:modified xsi:type="dcterms:W3CDTF">2022-06-27T01:00:00Z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2022-06-27T08:59:55Z</dcterms:created>
  <dcterms:modified xsi:type="dcterms:W3CDTF">2022-06-27T00:59:55Z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2022-06-27T09:00:02Z</dcterms:created>
  <dcterms:modified xsi:type="dcterms:W3CDTF">2022-06-27T01:00:02Z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2022-06-27T09:00:15Z</dcterms:created>
  <dcterms:modified xsi:type="dcterms:W3CDTF">2022-06-27T01:00:15Z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2022-06-27T09:00:54Z</dcterms:created>
  <dcterms:modified xsi:type="dcterms:W3CDTF">2022-06-27T01:00:54Z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2022-06-27T09:01:28Z</dcterms:created>
  <dcterms:modified xsi:type="dcterms:W3CDTF">2022-06-27T01:01:28Z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2022-06-27T09:02:10Z</dcterms:created>
  <dcterms:modified xsi:type="dcterms:W3CDTF">2022-06-27T01:02:10Z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2022-06-27T09:02:10Z</dcterms:created>
  <dcterms:modified xsi:type="dcterms:W3CDTF">2022-06-27T01:02:09Z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2022-06-27T09:00:35Z</dcterms:created>
  <dcterms:modified xsi:type="dcterms:W3CDTF">2022-06-27T01:00:35Z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2022-06-27T09:01:45Z</dcterms:created>
  <dcterms:modified xsi:type="dcterms:W3CDTF">2022-06-27T01:01:45Z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2022-06-27T09:00:37Z</dcterms:created>
  <dcterms:modified xsi:type="dcterms:W3CDTF">2022-06-27T01:00:37Z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2022-06-27T09:00:56Z</dcterms:created>
  <dcterms:modified xsi:type="dcterms:W3CDTF">2022-06-27T01:00:56Z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2022-06-27T09:01:32Z</dcterms:created>
  <dcterms:modified xsi:type="dcterms:W3CDTF">2022-06-27T01:01:32Z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2022-06-27T09:00:02Z</dcterms:created>
  <dcterms:modified xsi:type="dcterms:W3CDTF">2022-06-27T01:00:02Z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2022-06-27T09:00:04Z</dcterms:created>
  <dcterms:modified xsi:type="dcterms:W3CDTF">2022-06-27T01:00:04Z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2022-06-27T09:00:05Z</dcterms:created>
  <dcterms:modified xsi:type="dcterms:W3CDTF">2022-06-27T01:00:05Z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2022-06-27T09:00:49Z</dcterms:created>
  <dcterms:modified xsi:type="dcterms:W3CDTF">2022-06-27T01:00:49Z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2022-06-27T09:01:15Z</dcterms:created>
  <dcterms:modified xsi:type="dcterms:W3CDTF">2022-06-27T01:01:15Z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2022-06-27T09:00:14Z</dcterms:created>
  <dcterms:modified xsi:type="dcterms:W3CDTF">2022-06-27T01:00:14Z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2022-06-27T08:59:58Z</dcterms:created>
  <dcterms:modified xsi:type="dcterms:W3CDTF">2022-06-27T00:59:58Z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2022-06-27T09:00:03Z</dcterms:created>
  <dcterms:modified xsi:type="dcterms:W3CDTF">2022-06-27T01:00:03Z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2022-06-27T09:01:36Z</dcterms:created>
  <dcterms:modified xsi:type="dcterms:W3CDTF">2022-06-27T01:01:36Z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2022-06-27T09:00:49Z</dcterms:created>
  <dcterms:modified xsi:type="dcterms:W3CDTF">2022-06-27T01:00:49Z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2022-06-27T09:00:50Z</dcterms:created>
  <dcterms:modified xsi:type="dcterms:W3CDTF">2022-06-27T01:00:50Z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2022-06-27T09:01:27Z</dcterms:created>
  <dcterms:modified xsi:type="dcterms:W3CDTF">2022-06-27T01:01:27Z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2022-06-27T09:00:32Z</dcterms:created>
  <dcterms:modified xsi:type="dcterms:W3CDTF">2022-06-27T01:00:32Z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2022-06-27T09:01:01Z</dcterms:created>
  <dcterms:modified xsi:type="dcterms:W3CDTF">2022-06-27T01:01:00Z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2022-06-27T09:01:02Z</dcterms:created>
  <dcterms:modified xsi:type="dcterms:W3CDTF">2022-06-27T01:01:02Z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2022-06-27T09:00:38Z</dcterms:created>
  <dcterms:modified xsi:type="dcterms:W3CDTF">2022-06-27T01:00:38Z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2022-06-27T09:01:37Z</dcterms:created>
  <dcterms:modified xsi:type="dcterms:W3CDTF">2022-06-27T01:01:37Z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2022-06-27T09:00:34Z</dcterms:created>
  <dcterms:modified xsi:type="dcterms:W3CDTF">2022-06-27T01:00:34Z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2022-06-27T09:00:56Z</dcterms:created>
  <dcterms:modified xsi:type="dcterms:W3CDTF">2022-06-27T01:00:56Z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2022-06-27T09:00:35Z</dcterms:created>
  <dcterms:modified xsi:type="dcterms:W3CDTF">2022-06-27T01:00:35Z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2022-06-27T09:00:38Z</dcterms:created>
  <dcterms:modified xsi:type="dcterms:W3CDTF">2022-06-27T01:00:38Z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2022-06-27T09:00:39Z</dcterms:created>
  <dcterms:modified xsi:type="dcterms:W3CDTF">2022-06-27T01:00:39Z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2022-06-27T00:59:56Z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2022-06-27T09:00:31Z</dcterms:created>
  <dcterms:modified xsi:type="dcterms:W3CDTF">2022-06-27T01:00:31Z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2022-06-27T09:02:15Z</dcterms:created>
  <dcterms:modified xsi:type="dcterms:W3CDTF">2022-06-27T01:02:14Z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2022-06-27T09:00:06Z</dcterms:created>
  <dcterms:modified xsi:type="dcterms:W3CDTF">2022-06-27T01:00:06Z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2022-06-27T09:00:03Z</dcterms:created>
  <dcterms:modified xsi:type="dcterms:W3CDTF">2022-06-27T01:00:03Z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2022-06-27T09:00:40Z</dcterms:created>
  <dcterms:modified xsi:type="dcterms:W3CDTF">2022-06-27T01:00:40Z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2022-06-27T09:00:08Z</dcterms:created>
  <dcterms:modified xsi:type="dcterms:W3CDTF">2022-06-27T01:00:08Z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2022-06-27T09:01:56Z</dcterms:created>
  <dcterms:modified xsi:type="dcterms:W3CDTF">2022-06-27T01:01:56Z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2022-06-27T09:00:20Z</dcterms:created>
  <dcterms:modified xsi:type="dcterms:W3CDTF">2022-06-27T01:00:20Z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2022-06-27T09:02:01Z</dcterms:created>
  <dcterms:modified xsi:type="dcterms:W3CDTF">2022-06-27T01:02:01Z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2022-06-27T09:00:00Z</dcterms:created>
  <dcterms:modified xsi:type="dcterms:W3CDTF">2022-06-27T01:00:00Z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2022-06-27T09:01:37Z</dcterms:created>
  <dcterms:modified xsi:type="dcterms:W3CDTF">2022-06-27T01:01:37Z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2022-06-27T08:59:59Z</dcterms:created>
  <dcterms:modified xsi:type="dcterms:W3CDTF">2022-06-27T00:59:59Z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2022-06-27T09:01:56Z</dcterms:created>
  <dcterms:modified xsi:type="dcterms:W3CDTF">2022-06-27T01:01:56Z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2022-06-27T09:00:08Z</dcterms:created>
  <dcterms:modified xsi:type="dcterms:W3CDTF">2022-06-27T01:00:08Z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2022-06-27T09:00:10Z</dcterms:created>
  <dcterms:modified xsi:type="dcterms:W3CDTF">2022-06-27T01:00:10Z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2022-06-27T09:00:14Z</dcterms:created>
  <dcterms:modified xsi:type="dcterms:W3CDTF">2022-06-27T01:00:14Z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2022-06-27T09:01:31Z</dcterms:created>
  <dcterms:modified xsi:type="dcterms:W3CDTF">2022-06-27T01:01:31Z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2022-06-27T09:00:57Z</dcterms:created>
  <dcterms:modified xsi:type="dcterms:W3CDTF">2022-06-27T01:00:57Z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2022-06-27T09:01:12Z</dcterms:created>
  <dcterms:modified xsi:type="dcterms:W3CDTF">2022-06-27T01:01:12Z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2022-06-27T09:00:32Z</dcterms:created>
  <dcterms:modified xsi:type="dcterms:W3CDTF">2022-06-27T01:00:32Z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2022-06-27T09:00:37Z</dcterms:created>
  <dcterms:modified xsi:type="dcterms:W3CDTF">2022-06-27T01:00:37Z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2022-06-27T09:02:21Z</dcterms:created>
  <dcterms:modified xsi:type="dcterms:W3CDTF">2022-06-27T01:02:21Z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2022-06-27T09:01:56Z</dcterms:created>
  <dcterms:modified xsi:type="dcterms:W3CDTF">2022-06-27T01:01:56Z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2022-06-27T09:01:51Z</dcterms:created>
  <dcterms:modified xsi:type="dcterms:W3CDTF">2022-06-27T01:01:51Z</dcterms:modified>
</cp:core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2022-06-27T09:01:41Z</dcterms:created>
  <dcterms:modified xsi:type="dcterms:W3CDTF">2022-06-27T01:01:41Z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2022-06-27T09:02:00Z</dcterms:created>
  <dcterms:modified xsi:type="dcterms:W3CDTF">2022-06-27T01:02:00Z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2022-06-27T08:59:59Z</dcterms:created>
  <dcterms:modified xsi:type="dcterms:W3CDTF">2022-06-27T00:59:59Z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2022-06-27T09:00:38Z</dcterms:created>
  <dcterms:modified xsi:type="dcterms:W3CDTF">2022-06-27T01:00:38Z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2022-06-27T09:00:14Z</dcterms:created>
  <dcterms:modified xsi:type="dcterms:W3CDTF">2022-06-27T01:00:14Z</dcterms:modified>
</cp:core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2022-06-27T09:00:02Z</dcterms:created>
  <dcterms:modified xsi:type="dcterms:W3CDTF">2022-06-27T01:00:02Z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2022-06-27T09:01:07Z</dcterms:created>
  <dcterms:modified xsi:type="dcterms:W3CDTF">2022-06-27T01:01:07Z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2022-06-27T09:01:01Z</dcterms:created>
  <dcterms:modified xsi:type="dcterms:W3CDTF">2022-06-27T01:01:01Z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2022-06-27T09:02:15Z</dcterms:created>
  <dcterms:modified xsi:type="dcterms:W3CDTF">2022-06-27T01:02:15Z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2022-06-27T09:00:03Z</dcterms:created>
  <dcterms:modified xsi:type="dcterms:W3CDTF">2022-06-27T01:00:03Z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2022-06-27T09:00:15Z</dcterms:created>
  <dcterms:modified xsi:type="dcterms:W3CDTF">2022-06-27T01:00:15Z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2022-06-27T08:59:58Z</dcterms:created>
  <dcterms:modified xsi:type="dcterms:W3CDTF">2022-06-27T00:59:58Z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2022-06-27T09:00:39Z</dcterms:created>
  <dcterms:modified xsi:type="dcterms:W3CDTF">2022-06-27T01:00:39Z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2022-06-27T09:02:15Z</dcterms:created>
  <dcterms:modified xsi:type="dcterms:W3CDTF">2022-06-27T01:02:15Z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2022-06-27T09:00:05Z</dcterms:created>
  <dcterms:modified xsi:type="dcterms:W3CDTF">2022-06-27T01:00:05Z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2022-06-27T09:01:32Z</dcterms:created>
  <dcterms:modified xsi:type="dcterms:W3CDTF">2022-06-27T01:01:32Z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2022-06-27T09:02:20Z</dcterms:created>
  <dcterms:modified xsi:type="dcterms:W3CDTF">2022-06-27T01:02:20Z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2022-06-27T09:01:42Z</dcterms:created>
  <dcterms:modified xsi:type="dcterms:W3CDTF">2022-06-27T01:01:42Z</dcterms:modified>
</cp:core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2022-06-27T09:01:22Z</dcterms:created>
  <dcterms:modified xsi:type="dcterms:W3CDTF">2022-06-27T01:01:22Z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2022-06-27T08:59:58Z</dcterms:created>
  <dcterms:modified xsi:type="dcterms:W3CDTF">2022-06-27T00:59:58Z</dcterms:modified>
</cp:core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2022-06-27T00:59:55Z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2022-06-27T09:01:46Z</dcterms:created>
  <dcterms:modified xsi:type="dcterms:W3CDTF">2022-06-27T01:01:46Z</dcterms:modified>
</cp:core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2022-06-27T09:00:34Z</dcterms:created>
  <dcterms:modified xsi:type="dcterms:W3CDTF">2022-06-27T01:00:34Z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2022-06-27T09:01:16Z</dcterms:created>
  <dcterms:modified xsi:type="dcterms:W3CDTF">2022-06-27T01:01:16Z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2022-06-27T09:00:15Z</dcterms:created>
  <dcterms:modified xsi:type="dcterms:W3CDTF">2022-06-27T01:00:15Z</dcterms:modified>
</cp:core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2022-06-27T09:00:44Z</dcterms:created>
  <dcterms:modified xsi:type="dcterms:W3CDTF">2022-06-27T01:00:44Z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2022-06-27T09:00:04Z</dcterms:created>
  <dcterms:modified xsi:type="dcterms:W3CDTF">2022-06-27T01:00:04Z</dcterms:modified>
</cp:core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2022-06-27T09:01:11Z</dcterms:created>
  <dcterms:modified xsi:type="dcterms:W3CDTF">2022-06-27T01:01:11Z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2022-06-27T09:00:15Z</dcterms:created>
  <dcterms:modified xsi:type="dcterms:W3CDTF">2022-06-27T01:00:15Z</dcterms:modified>
</cp:core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2022-06-27T09:02:06Z</dcterms:created>
  <dcterms:modified xsi:type="dcterms:W3CDTF">2022-06-27T01:02:06Z</dcterms:modified>
</cp:core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2022-06-27T09:00:06Z</dcterms:created>
  <dcterms:modified xsi:type="dcterms:W3CDTF">2022-06-27T01:00:06Z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2022-06-27T08:59:58Z</dcterms:created>
  <dcterms:modified xsi:type="dcterms:W3CDTF">2022-06-27T00:59:58Z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2022-06-27T09:02:10Z</dcterms:created>
  <dcterms:modified xsi:type="dcterms:W3CDTF">2022-06-27T01:02:10Z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2022-06-27T09:00:11Z</dcterms:created>
  <dcterms:modified xsi:type="dcterms:W3CDTF">2022-06-27T01:00:11Z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2022-06-27T09:00:12Z</dcterms:created>
  <dcterms:modified xsi:type="dcterms:W3CDTF">2022-06-27T01:00:12Z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2022-06-27T09:01:26Z</dcterms:created>
  <dcterms:modified xsi:type="dcterms:W3CDTF">2022-06-27T01:01:26Z</dcterms:modified>
</cp:core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2022-06-27T09:00:15Z</dcterms:created>
  <dcterms:modified xsi:type="dcterms:W3CDTF">2022-06-27T01:00:15Z</dcterms:modified>
</cp:core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2022-06-27T09:00:12Z</dcterms:created>
  <dcterms:modified xsi:type="dcterms:W3CDTF">2022-06-27T01:00:12Z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2022-06-27T09:00:10Z</dcterms:created>
  <dcterms:modified xsi:type="dcterms:W3CDTF">2022-06-27T01:00:10Z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2022-06-27T09:00:16Z</dcterms:created>
  <dcterms:modified xsi:type="dcterms:W3CDTF">2022-06-27T01:00:16Z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2022-06-27T09:01:37Z</dcterms:created>
  <dcterms:modified xsi:type="dcterms:W3CDTF">2022-06-27T01:01:37Z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2022-06-27T09:01:50Z</dcterms:created>
  <dcterms:modified xsi:type="dcterms:W3CDTF">2022-06-27T01:01:50Z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2022-06-27T00:59:56Z</dcterms:modified>
</cp:core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2022-06-27T09:01:22Z</dcterms:created>
  <dcterms:modified xsi:type="dcterms:W3CDTF">2022-06-27T01:01:22Z</dcterms:modified>
</cp:core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2022-06-27T09:02:20Z</dcterms:created>
  <dcterms:modified xsi:type="dcterms:W3CDTF">2022-06-27T01:02:20Z</dcterms:modified>
</cp:core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2022-06-27T09:02:06Z</dcterms:created>
  <dcterms:modified xsi:type="dcterms:W3CDTF">2022-06-27T01:02:06Z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2022-06-27T08:59:59Z</dcterms:created>
  <dcterms:modified xsi:type="dcterms:W3CDTF">2022-06-27T00:59:59Z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2022-06-27T09:00:35Z</dcterms:created>
  <dcterms:modified xsi:type="dcterms:W3CDTF">2022-06-27T01:00:35Z</dcterms:modified>
</cp:core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2022-06-27T09:00:32Z</dcterms:created>
  <dcterms:modified xsi:type="dcterms:W3CDTF">2022-06-27T01:00:32Z</dcterms:modified>
</cp:core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2022-06-27T09:00:14Z</dcterms:created>
  <dcterms:modified xsi:type="dcterms:W3CDTF">2022-06-27T01:00:14Z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2022-06-27T09:00:50Z</dcterms:created>
  <dcterms:modified xsi:type="dcterms:W3CDTF">2022-06-27T01:00:50Z</dcterms:modified>
</cp:core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2022-06-27T09:00:37Z</dcterms:created>
  <dcterms:modified xsi:type="dcterms:W3CDTF">2022-06-27T01:00:37Z</dcterms:modified>
</cp:core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2022-06-27T09:00:32Z</dcterms:created>
  <dcterms:modified xsi:type="dcterms:W3CDTF">2022-06-27T01:00:32Z</dcterms:modified>
</cp:core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2022-06-27T09:01:06Z</dcterms:created>
  <dcterms:modified xsi:type="dcterms:W3CDTF">2022-06-27T01:01:06Z</dcterms:modified>
</cp:core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2022-06-27T08:59:58Z</dcterms:created>
  <dcterms:modified xsi:type="dcterms:W3CDTF">2022-06-27T00:59:58Z</dcterms:modified>
</cp:core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2022-06-27T08:59:55Z</dcterms:created>
  <dcterms:modified xsi:type="dcterms:W3CDTF">2022-06-27T00:59:55Z</dcterms:modified>
</cp:core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2022-06-27T09:01:55Z</dcterms:created>
  <dcterms:modified xsi:type="dcterms:W3CDTF">2022-06-27T01:01:55Z</dcterms:modified>
</cp:core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2022-06-27T09:00:37Z</dcterms:created>
  <dcterms:modified xsi:type="dcterms:W3CDTF">2022-06-27T01:00:37Z</dcterms:modified>
</cp:core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2022-06-27T09:00:39Z</dcterms:created>
  <dcterms:modified xsi:type="dcterms:W3CDTF">2022-06-27T01:00:39Z</dcterms:modified>
</cp:core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2022-06-27T09:00:48Z</dcterms:created>
  <dcterms:modified xsi:type="dcterms:W3CDTF">2022-06-27T01:00:48Z</dcterms:modified>
</cp:core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2022-06-27T09:00:56Z</dcterms:created>
  <dcterms:modified xsi:type="dcterms:W3CDTF">2022-06-27T01:00:56Z</dcterms:modified>
</cp:core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2022-06-27T09:01:27Z</dcterms:created>
  <dcterms:modified xsi:type="dcterms:W3CDTF">2022-06-27T01:01:27Z</dcterms:modified>
</cp:core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2022-06-27T09:00:31Z</dcterms:created>
  <dcterms:modified xsi:type="dcterms:W3CDTF">2022-06-27T01:00:31Z</dcterms:modified>
</cp:core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2022-06-27T09:00:49Z</dcterms:created>
  <dcterms:modified xsi:type="dcterms:W3CDTF">2022-06-27T01:00:49Z</dcterms:modified>
</cp:coreProperties>
</file>

<file path=customXml/item4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2022-06-27T09:00:48Z</dcterms:created>
  <dcterms:modified xsi:type="dcterms:W3CDTF">2022-06-27T01:00:48Z</dcterms:modified>
</cp:core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2022-06-27T09:00:00Z</dcterms:created>
  <dcterms:modified xsi:type="dcterms:W3CDTF">2022-06-27T01:00:00Z</dcterms:modified>
</cp:core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441.xml><?xml version="1.0" encoding="utf-8"?>
<Properties xmlns:vt="http://schemas.openxmlformats.org/officeDocument/2006/docPropsVTypes" xmlns="http://schemas.openxmlformats.org/officeDocument/2006/extended-properties">
  <Application>Spire.Doc</Application>
  <AppVersion>12.0000</AppVersion>
</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Properties xmlns:vt="http://schemas.openxmlformats.org/officeDocument/2006/docPropsVTypes" xmlns="http://schemas.openxmlformats.org/officeDocument/2006/extended-properties">
  <Application>Spire.Doc</Application>
  <AppVersion>12.0000</AppVersion>
</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2022-06-27T09:00:04Z</dcterms:created>
  <dcterms:modified xsi:type="dcterms:W3CDTF">2022-06-27T01:00:04Z</dcterms:modified>
</cp:core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2022-06-27T08:59:34Z</dcterms:created>
  <dcterms:modified xsi:type="dcterms:W3CDTF">2022-06-27T00:59:34Z</dcterms:modified>
</cp:core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2022-06-27T09:00:37Z</dcterms:created>
  <dcterms:modified xsi:type="dcterms:W3CDTF">2022-06-27T01:00:37Z</dcterms:modified>
</cp:coreProperties>
</file>

<file path=customXml/item449.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2022-06-27T09:00:50Z</dcterms:created>
  <dcterms:modified xsi:type="dcterms:W3CDTF">2022-06-27T01:00:50Z</dcterms:modified>
</cp:core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2022-06-27T09:00:48Z</dcterms:created>
  <dcterms:modified xsi:type="dcterms:W3CDTF">2022-06-27T01:00:48Z</dcterms:modified>
</cp:core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2022-06-27T09:00:11Z</dcterms:created>
  <dcterms:modified xsi:type="dcterms:W3CDTF">2022-06-27T01:00:11Z</dcterms:modified>
</cp:core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2022-06-27T09:02:19Z</dcterms:created>
  <dcterms:modified xsi:type="dcterms:W3CDTF">2022-06-27T01:02:19Z</dcterms:modified>
</cp:core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2022-06-27T09:00:06Z</dcterms:created>
  <dcterms:modified xsi:type="dcterms:W3CDTF">2022-06-27T01:00:06Z</dcterms:modified>
</cp:core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2022-06-27T09:00:12Z</dcterms:created>
  <dcterms:modified xsi:type="dcterms:W3CDTF">2022-06-27T01:00:12Z</dcterms:modified>
</cp:core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Properties xmlns:vt="http://schemas.openxmlformats.org/officeDocument/2006/docPropsVTypes" xmlns="http://schemas.openxmlformats.org/officeDocument/2006/extended-properties">
  <Application>Spire.Doc</Application>
  <AppVersion>12.0000</AppVersion>
</Properties>
</file>

<file path=customXml/item463.xml><?xml version="1.0" encoding="utf-8"?>
<Properties xmlns:vt="http://schemas.openxmlformats.org/officeDocument/2006/docPropsVTypes" xmlns="http://schemas.openxmlformats.org/officeDocument/2006/extended-properties">
  <Application>Spire.Doc</Application>
  <AppVersion>12.0000</AppVersion>
</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Properties xmlns:vt="http://schemas.openxmlformats.org/officeDocument/2006/docPropsVTypes" xmlns="http://schemas.openxmlformats.org/officeDocument/2006/extended-properties">
  <Application>Spire.Doc</Application>
  <AppVersion>12.0000</AppVersion>
</Properties>
</file>

<file path=customXml/item4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2022-06-27T00:59:56Z</dcterms:modified>
</cp:core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2022-06-27T09:01:01Z</dcterms:created>
  <dcterms:modified xsi:type="dcterms:W3CDTF">2022-06-27T01:01:01Z</dcterms:modified>
</cp:core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2022-06-27T09:01:07Z</dcterms:created>
  <dcterms:modified xsi:type="dcterms:W3CDTF">2022-06-27T01:01:07Z</dcterms:modified>
</cp:core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2022-06-27T09:02:01Z</dcterms:created>
  <dcterms:modified xsi:type="dcterms:W3CDTF">2022-06-27T01:02:01Z</dcterms:modified>
</cp:core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2022-06-27T09:00:47Z</dcterms:created>
  <dcterms:modified xsi:type="dcterms:W3CDTF">2022-06-27T01:00:47Z</dcterms:modified>
</cp:core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Properties xmlns:vt="http://schemas.openxmlformats.org/officeDocument/2006/docPropsVTypes" xmlns="http://schemas.openxmlformats.org/officeDocument/2006/extended-properties">
  <Application>Spire.Doc</Application>
  <AppVersion>12.0000</AppVersion>
</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2022-06-27T09:01:47Z</dcterms:created>
  <dcterms:modified xsi:type="dcterms:W3CDTF">2022-06-27T01:01:47Z</dcterms:modified>
</cp:core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2022-06-27T09:01:11Z</dcterms:created>
  <dcterms:modified xsi:type="dcterms:W3CDTF">2022-06-27T01:01:11Z</dcterms:modified>
</cp:coreProperties>
</file>

<file path=customXml/item476.xml><?xml version="1.0" encoding="utf-8"?>
<Properties xmlns:vt="http://schemas.openxmlformats.org/officeDocument/2006/docPropsVTypes" xmlns="http://schemas.openxmlformats.org/officeDocument/2006/extended-properties">
  <Application>Spire.Doc</Application>
  <AppVersion>12.0000</AppVersion>
</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2022-06-27T09:01:17Z</dcterms:created>
  <dcterms:modified xsi:type="dcterms:W3CDTF">2022-06-27T01:01:17Z</dcterms:modified>
</cp:coreProperties>
</file>

<file path=customXml/item4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2022-06-27T09:00:48Z</dcterms:created>
  <dcterms:modified xsi:type="dcterms:W3CDTF">2022-06-27T01:00:48Z</dcterms:modified>
</cp:core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2022-06-27T09:00:49Z</dcterms:created>
  <dcterms:modified xsi:type="dcterms:W3CDTF">2022-06-27T01:00:49Z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2022-06-27T00:59:56Z</dcterms:modified>
</cp:coreProperties>
</file>

<file path=customXml/item480.xml><?xml version="1.0" encoding="utf-8"?>
<Properties xmlns:vt="http://schemas.openxmlformats.org/officeDocument/2006/docPropsVTypes" xmlns="http://schemas.openxmlformats.org/officeDocument/2006/extended-properties">
  <Application>Spire.Doc</Application>
  <AppVersion>12.0000</AppVersion>
</Properties>
</file>

<file path=customXml/item481.xml><?xml version="1.0" encoding="utf-8"?>
<Properties xmlns:vt="http://schemas.openxmlformats.org/officeDocument/2006/docPropsVTypes" xmlns="http://schemas.openxmlformats.org/officeDocument/2006/extended-properties">
  <Application>Spire.Doc</Application>
  <AppVersion>12.0000</AppVersion>
</Properties>
</file>

<file path=customXml/item4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2022-06-27T09:01:27Z</dcterms:created>
  <dcterms:modified xsi:type="dcterms:W3CDTF">2022-06-27T01:01:27Z</dcterms:modified>
</cp:core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2022-06-27T09:01:33Z</dcterms:created>
  <dcterms:modified xsi:type="dcterms:W3CDTF">2022-06-27T01:01:33Z</dcterms:modified>
</cp:coreProperties>
</file>

<file path=customXml/item484.xml><?xml version="1.0" encoding="utf-8"?>
<Properties xmlns:vt="http://schemas.openxmlformats.org/officeDocument/2006/docPropsVTypes" xmlns="http://schemas.openxmlformats.org/officeDocument/2006/extended-properties">
  <Application>Spire.Doc</Application>
  <AppVersion>12.0000</AppVersion>
</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490.xml><?xml version="1.0" encoding="utf-8"?>
<Properties xmlns:vt="http://schemas.openxmlformats.org/officeDocument/2006/docPropsVTypes" xmlns="http://schemas.openxmlformats.org/officeDocument/2006/extended-properties">
  <Application>Spire.Doc</Application>
  <AppVersion>12.0000</AppVersion>
</Properties>
</file>

<file path=customXml/item4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492.xml><?xml version="1.0" encoding="utf-8"?>
<Properties xmlns:vt="http://schemas.openxmlformats.org/officeDocument/2006/docPropsVTypes" xmlns="http://schemas.openxmlformats.org/officeDocument/2006/extended-properties">
  <Application>Spire.Doc</Application>
  <AppVersion>12.0000</AppVersion>
</Properties>
</file>

<file path=customXml/item4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2022-06-27T09:00:08Z</dcterms:created>
  <dcterms:modified xsi:type="dcterms:W3CDTF">2022-06-27T01:00:08Z</dcterms:modified>
</cp:coreProperties>
</file>

<file path=customXml/item494.xml><?xml version="1.0" encoding="utf-8"?>
<Properties xmlns:vt="http://schemas.openxmlformats.org/officeDocument/2006/docPropsVTypes" xmlns="http://schemas.openxmlformats.org/officeDocument/2006/extended-properties">
  <Application>Spire.Doc</Application>
  <AppVersion>12.0000</AppVersion>
</Properties>
</file>

<file path=customXml/item4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2022-06-27T09:01:06Z</dcterms:created>
  <dcterms:modified xsi:type="dcterms:W3CDTF">2022-06-27T01:01:06Z</dcterms:modified>
</cp:coreProperties>
</file>

<file path=customXml/item496.xml><?xml version="1.0" encoding="utf-8"?>
<Properties xmlns:vt="http://schemas.openxmlformats.org/officeDocument/2006/docPropsVTypes" xmlns="http://schemas.openxmlformats.org/officeDocument/2006/extended-properties">
  <Application>Spire.Doc</Application>
  <AppVersion>12.0000</AppVersion>
</Properties>
</file>

<file path=customXml/item497.xml><?xml version="1.0" encoding="utf-8"?>
<Properties xmlns:vt="http://schemas.openxmlformats.org/officeDocument/2006/docPropsVTypes" xmlns="http://schemas.openxmlformats.org/officeDocument/2006/extended-properties">
  <Application>Spire.Doc</Application>
  <AppVersion>12.0000</AppVersion>
</Properties>
</file>

<file path=customXml/item498.xml><?xml version="1.0" encoding="utf-8"?>
<Properties xmlns:vt="http://schemas.openxmlformats.org/officeDocument/2006/docPropsVTypes" xmlns="http://schemas.openxmlformats.org/officeDocument/2006/extended-properties">
  <Application>Spire.Doc</Application>
  <AppVersion>12.0000</AppVersion>
</Properties>
</file>

<file path=customXml/item49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2022-06-27T09:00:00Z</dcterms:created>
  <dcterms:modified xsi:type="dcterms:W3CDTF">2022-06-27T01:00:00Z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00.xml><?xml version="1.0" encoding="utf-8"?>
<Properties xmlns:vt="http://schemas.openxmlformats.org/officeDocument/2006/docPropsVTypes" xmlns="http://schemas.openxmlformats.org/officeDocument/2006/extended-properties">
  <Application>Spire.Doc</Application>
  <AppVersion>12.0000</AppVersion>
</Properties>
</file>

<file path=customXml/item5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2022-06-27T09:01:46Z</dcterms:created>
  <dcterms:modified xsi:type="dcterms:W3CDTF">2022-06-27T01:01:46Z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2022-06-27T09:00:49Z</dcterms:created>
  <dcterms:modified xsi:type="dcterms:W3CDTF">2022-06-27T01:00:49Z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2022-06-27T09:00:55Z</dcterms:created>
  <dcterms:modified xsi:type="dcterms:W3CDTF">2022-06-27T01:00:55Z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2022-06-27T09:01:22Z</dcterms:created>
  <dcterms:modified xsi:type="dcterms:W3CDTF">2022-06-27T01:01:22Z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2022-06-27T09:00:35Z</dcterms:created>
  <dcterms:modified xsi:type="dcterms:W3CDTF">2022-06-27T01:00:35Z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2022-06-27T09:02:11Z</dcterms:created>
  <dcterms:modified xsi:type="dcterms:W3CDTF">2022-06-27T01:02:11Z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2022-06-27T09:01:41Z</dcterms:created>
  <dcterms:modified xsi:type="dcterms:W3CDTF">2022-06-27T01:01:41Z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2022-06-27T09:01:21Z</dcterms:created>
  <dcterms:modified xsi:type="dcterms:W3CDTF">2022-06-27T01:01:21Z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2022-06-27T09:00:03Z</dcterms:created>
  <dcterms:modified xsi:type="dcterms:W3CDTF">2022-06-27T01:00:03Z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2022-06-27T09:00:03Z</dcterms:created>
  <dcterms:modified xsi:type="dcterms:W3CDTF">2022-06-27T01:00:03Z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2022-06-27T09:01:42Z</dcterms:created>
  <dcterms:modified xsi:type="dcterms:W3CDTF">2022-06-27T01:01:42Z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2022-06-27T09:00:40Z</dcterms:created>
  <dcterms:modified xsi:type="dcterms:W3CDTF">2022-06-27T01:00:40Z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2022-06-27T09:01:17Z</dcterms:created>
  <dcterms:modified xsi:type="dcterms:W3CDTF">2022-06-27T01:01:17Z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2022-06-27T08:59:59Z</dcterms:created>
  <dcterms:modified xsi:type="dcterms:W3CDTF">2022-06-27T00:59:59Z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2022-06-27T09:00:10Z</dcterms:created>
  <dcterms:modified xsi:type="dcterms:W3CDTF">2022-06-27T01:00:10Z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2022-06-27T09:00:06Z</dcterms:created>
  <dcterms:modified xsi:type="dcterms:W3CDTF">2022-06-27T01:00:06Z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2022-06-27T09:00:02Z</dcterms:created>
  <dcterms:modified xsi:type="dcterms:W3CDTF">2022-06-27T01:00:02Z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2022-06-27T09:00:31Z</dcterms:created>
  <dcterms:modified xsi:type="dcterms:W3CDTF">2022-06-27T01:00:31Z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2022-06-27T09:00:34Z</dcterms:created>
  <dcterms:modified xsi:type="dcterms:W3CDTF">2022-06-27T01:00:34Z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CD7B5C8-25AB-49D4-B417-F64CE19DCB76}">
  <ds:schemaRefs/>
</ds:datastoreItem>
</file>

<file path=customXml/itemProps10.xml><?xml version="1.0" encoding="utf-8"?>
<ds:datastoreItem xmlns:ds="http://schemas.openxmlformats.org/officeDocument/2006/customXml" ds:itemID="{0F26B22E-2154-423F-AB0F-0EAA5176959B}">
  <ds:schemaRefs/>
</ds:datastoreItem>
</file>

<file path=customXml/itemProps100.xml><?xml version="1.0" encoding="utf-8"?>
<ds:datastoreItem xmlns:ds="http://schemas.openxmlformats.org/officeDocument/2006/customXml" ds:itemID="{9A2A46F3-9C5A-4EE7-84FF-28DD0D07A7AF}">
  <ds:schemaRefs/>
</ds:datastoreItem>
</file>

<file path=customXml/itemProps101.xml><?xml version="1.0" encoding="utf-8"?>
<ds:datastoreItem xmlns:ds="http://schemas.openxmlformats.org/officeDocument/2006/customXml" ds:itemID="{478A39FA-C6FA-45FE-AA60-FB358B0DED18}">
  <ds:schemaRefs/>
</ds:datastoreItem>
</file>

<file path=customXml/itemProps102.xml><?xml version="1.0" encoding="utf-8"?>
<ds:datastoreItem xmlns:ds="http://schemas.openxmlformats.org/officeDocument/2006/customXml" ds:itemID="{5CF21F3E-9CF7-4364-9932-7A4313160C64}">
  <ds:schemaRefs/>
</ds:datastoreItem>
</file>

<file path=customXml/itemProps103.xml><?xml version="1.0" encoding="utf-8"?>
<ds:datastoreItem xmlns:ds="http://schemas.openxmlformats.org/officeDocument/2006/customXml" ds:itemID="{9C645EE8-F3EE-4CAC-88E8-DE86C3D259DA}">
  <ds:schemaRefs/>
</ds:datastoreItem>
</file>

<file path=customXml/itemProps104.xml><?xml version="1.0" encoding="utf-8"?>
<ds:datastoreItem xmlns:ds="http://schemas.openxmlformats.org/officeDocument/2006/customXml" ds:itemID="{21CFAA7E-9924-4C58-BF0B-03D5CB161D3E}">
  <ds:schemaRefs/>
</ds:datastoreItem>
</file>

<file path=customXml/itemProps105.xml><?xml version="1.0" encoding="utf-8"?>
<ds:datastoreItem xmlns:ds="http://schemas.openxmlformats.org/officeDocument/2006/customXml" ds:itemID="{5D4060BF-ACC2-48E4-9F80-5C281C69A9F4}">
  <ds:schemaRefs/>
</ds:datastoreItem>
</file>

<file path=customXml/itemProps106.xml><?xml version="1.0" encoding="utf-8"?>
<ds:datastoreItem xmlns:ds="http://schemas.openxmlformats.org/officeDocument/2006/customXml" ds:itemID="{066ECD2B-9722-41EB-887A-9BE20593D2DC}">
  <ds:schemaRefs/>
</ds:datastoreItem>
</file>

<file path=customXml/itemProps107.xml><?xml version="1.0" encoding="utf-8"?>
<ds:datastoreItem xmlns:ds="http://schemas.openxmlformats.org/officeDocument/2006/customXml" ds:itemID="{6F30AEE4-A084-451E-B569-74D29C6B1546}">
  <ds:schemaRefs/>
</ds:datastoreItem>
</file>

<file path=customXml/itemProps108.xml><?xml version="1.0" encoding="utf-8"?>
<ds:datastoreItem xmlns:ds="http://schemas.openxmlformats.org/officeDocument/2006/customXml" ds:itemID="{C59BF09B-38DF-4FBA-9367-A2F29DAC0A60}">
  <ds:schemaRefs/>
</ds:datastoreItem>
</file>

<file path=customXml/itemProps109.xml><?xml version="1.0" encoding="utf-8"?>
<ds:datastoreItem xmlns:ds="http://schemas.openxmlformats.org/officeDocument/2006/customXml" ds:itemID="{828F6E5D-54CC-4739-B296-1D38C544C6BA}">
  <ds:schemaRefs/>
</ds:datastoreItem>
</file>

<file path=customXml/itemProps11.xml><?xml version="1.0" encoding="utf-8"?>
<ds:datastoreItem xmlns:ds="http://schemas.openxmlformats.org/officeDocument/2006/customXml" ds:itemID="{A88A8E2F-3BCB-4D1E-A853-9741F578C280}">
  <ds:schemaRefs/>
</ds:datastoreItem>
</file>

<file path=customXml/itemProps110.xml><?xml version="1.0" encoding="utf-8"?>
<ds:datastoreItem xmlns:ds="http://schemas.openxmlformats.org/officeDocument/2006/customXml" ds:itemID="{EC5D06DE-0A34-4893-95A9-9EBA26C43B6C}">
  <ds:schemaRefs/>
</ds:datastoreItem>
</file>

<file path=customXml/itemProps111.xml><?xml version="1.0" encoding="utf-8"?>
<ds:datastoreItem xmlns:ds="http://schemas.openxmlformats.org/officeDocument/2006/customXml" ds:itemID="{A8D512A3-6EC6-410B-889D-9C8B1FA86485}">
  <ds:schemaRefs/>
</ds:datastoreItem>
</file>

<file path=customXml/itemProps112.xml><?xml version="1.0" encoding="utf-8"?>
<ds:datastoreItem xmlns:ds="http://schemas.openxmlformats.org/officeDocument/2006/customXml" ds:itemID="{77466102-E023-4AC8-B146-AABD5822E96E}">
  <ds:schemaRefs/>
</ds:datastoreItem>
</file>

<file path=customXml/itemProps113.xml><?xml version="1.0" encoding="utf-8"?>
<ds:datastoreItem xmlns:ds="http://schemas.openxmlformats.org/officeDocument/2006/customXml" ds:itemID="{7C0B44A2-4553-4B67-BB61-2F97C20E916D}">
  <ds:schemaRefs/>
</ds:datastoreItem>
</file>

<file path=customXml/itemProps114.xml><?xml version="1.0" encoding="utf-8"?>
<ds:datastoreItem xmlns:ds="http://schemas.openxmlformats.org/officeDocument/2006/customXml" ds:itemID="{2180DF94-767C-4181-A0E3-B0877B7CD19F}">
  <ds:schemaRefs/>
</ds:datastoreItem>
</file>

<file path=customXml/itemProps115.xml><?xml version="1.0" encoding="utf-8"?>
<ds:datastoreItem xmlns:ds="http://schemas.openxmlformats.org/officeDocument/2006/customXml" ds:itemID="{41091C1E-6BC7-4973-908D-0B09CA774623}">
  <ds:schemaRefs/>
</ds:datastoreItem>
</file>

<file path=customXml/itemProps116.xml><?xml version="1.0" encoding="utf-8"?>
<ds:datastoreItem xmlns:ds="http://schemas.openxmlformats.org/officeDocument/2006/customXml" ds:itemID="{66F919FF-AD28-4781-8A55-96859436EF7E}">
  <ds:schemaRefs/>
</ds:datastoreItem>
</file>

<file path=customXml/itemProps117.xml><?xml version="1.0" encoding="utf-8"?>
<ds:datastoreItem xmlns:ds="http://schemas.openxmlformats.org/officeDocument/2006/customXml" ds:itemID="{0492709C-5FFB-41C5-BA5B-A93F93787748}">
  <ds:schemaRefs/>
</ds:datastoreItem>
</file>

<file path=customXml/itemProps118.xml><?xml version="1.0" encoding="utf-8"?>
<ds:datastoreItem xmlns:ds="http://schemas.openxmlformats.org/officeDocument/2006/customXml" ds:itemID="{4565C49D-CA7D-4D22-901B-6DCE36A439EB}">
  <ds:schemaRefs/>
</ds:datastoreItem>
</file>

<file path=customXml/itemProps119.xml><?xml version="1.0" encoding="utf-8"?>
<ds:datastoreItem xmlns:ds="http://schemas.openxmlformats.org/officeDocument/2006/customXml" ds:itemID="{485AD077-05A2-4C03-A883-D93938CE0080}">
  <ds:schemaRefs/>
</ds:datastoreItem>
</file>

<file path=customXml/itemProps12.xml><?xml version="1.0" encoding="utf-8"?>
<ds:datastoreItem xmlns:ds="http://schemas.openxmlformats.org/officeDocument/2006/customXml" ds:itemID="{13B36CC2-FDC2-41ED-A85B-42EDC5876A17}">
  <ds:schemaRefs/>
</ds:datastoreItem>
</file>

<file path=customXml/itemProps120.xml><?xml version="1.0" encoding="utf-8"?>
<ds:datastoreItem xmlns:ds="http://schemas.openxmlformats.org/officeDocument/2006/customXml" ds:itemID="{4CA3E39D-89FF-4449-A179-E467C8F1E345}">
  <ds:schemaRefs/>
</ds:datastoreItem>
</file>

<file path=customXml/itemProps121.xml><?xml version="1.0" encoding="utf-8"?>
<ds:datastoreItem xmlns:ds="http://schemas.openxmlformats.org/officeDocument/2006/customXml" ds:itemID="{A3DA21FA-81B6-47E2-8B2E-2A48C069141E}">
  <ds:schemaRefs/>
</ds:datastoreItem>
</file>

<file path=customXml/itemProps122.xml><?xml version="1.0" encoding="utf-8"?>
<ds:datastoreItem xmlns:ds="http://schemas.openxmlformats.org/officeDocument/2006/customXml" ds:itemID="{224234D0-6028-4A2C-9647-91F611AC0C2B}">
  <ds:schemaRefs/>
</ds:datastoreItem>
</file>

<file path=customXml/itemProps123.xml><?xml version="1.0" encoding="utf-8"?>
<ds:datastoreItem xmlns:ds="http://schemas.openxmlformats.org/officeDocument/2006/customXml" ds:itemID="{CFBDE01A-28F8-4185-934A-C68630BCF133}">
  <ds:schemaRefs/>
</ds:datastoreItem>
</file>

<file path=customXml/itemProps124.xml><?xml version="1.0" encoding="utf-8"?>
<ds:datastoreItem xmlns:ds="http://schemas.openxmlformats.org/officeDocument/2006/customXml" ds:itemID="{D930993C-94CF-43FA-A26A-E0579F3898A0}">
  <ds:schemaRefs/>
</ds:datastoreItem>
</file>

<file path=customXml/itemProps125.xml><?xml version="1.0" encoding="utf-8"?>
<ds:datastoreItem xmlns:ds="http://schemas.openxmlformats.org/officeDocument/2006/customXml" ds:itemID="{DAFE64CF-C8FD-43C4-9F3D-3AC55F1880DC}">
  <ds:schemaRefs/>
</ds:datastoreItem>
</file>

<file path=customXml/itemProps126.xml><?xml version="1.0" encoding="utf-8"?>
<ds:datastoreItem xmlns:ds="http://schemas.openxmlformats.org/officeDocument/2006/customXml" ds:itemID="{75A14A6F-49CD-4C52-8D4A-9348B00C37D0}">
  <ds:schemaRefs/>
</ds:datastoreItem>
</file>

<file path=customXml/itemProps127.xml><?xml version="1.0" encoding="utf-8"?>
<ds:datastoreItem xmlns:ds="http://schemas.openxmlformats.org/officeDocument/2006/customXml" ds:itemID="{C25DC2AB-804C-438D-9447-89399EB66E71}">
  <ds:schemaRefs/>
</ds:datastoreItem>
</file>

<file path=customXml/itemProps128.xml><?xml version="1.0" encoding="utf-8"?>
<ds:datastoreItem xmlns:ds="http://schemas.openxmlformats.org/officeDocument/2006/customXml" ds:itemID="{DF325FD1-49AC-44E7-8D63-01DCE95CA41C}">
  <ds:schemaRefs/>
</ds:datastoreItem>
</file>

<file path=customXml/itemProps129.xml><?xml version="1.0" encoding="utf-8"?>
<ds:datastoreItem xmlns:ds="http://schemas.openxmlformats.org/officeDocument/2006/customXml" ds:itemID="{1E5F8AC8-EC07-4F26-BA46-62AE4E38405B}">
  <ds:schemaRefs/>
</ds:datastoreItem>
</file>

<file path=customXml/itemProps13.xml><?xml version="1.0" encoding="utf-8"?>
<ds:datastoreItem xmlns:ds="http://schemas.openxmlformats.org/officeDocument/2006/customXml" ds:itemID="{F137CCEA-3EBB-4993-A92E-C60FF2DCAE1F}">
  <ds:schemaRefs/>
</ds:datastoreItem>
</file>

<file path=customXml/itemProps130.xml><?xml version="1.0" encoding="utf-8"?>
<ds:datastoreItem xmlns:ds="http://schemas.openxmlformats.org/officeDocument/2006/customXml" ds:itemID="{CF9E1D3C-083E-44C4-9AFA-1199D01519DC}">
  <ds:schemaRefs/>
</ds:datastoreItem>
</file>

<file path=customXml/itemProps131.xml><?xml version="1.0" encoding="utf-8"?>
<ds:datastoreItem xmlns:ds="http://schemas.openxmlformats.org/officeDocument/2006/customXml" ds:itemID="{3A19C082-D59F-4A65-8ADB-D265267FCC8C}">
  <ds:schemaRefs/>
</ds:datastoreItem>
</file>

<file path=customXml/itemProps132.xml><?xml version="1.0" encoding="utf-8"?>
<ds:datastoreItem xmlns:ds="http://schemas.openxmlformats.org/officeDocument/2006/customXml" ds:itemID="{94D66F4A-8B1C-49F7-BF17-5B209F8A3615}">
  <ds:schemaRefs/>
</ds:datastoreItem>
</file>

<file path=customXml/itemProps133.xml><?xml version="1.0" encoding="utf-8"?>
<ds:datastoreItem xmlns:ds="http://schemas.openxmlformats.org/officeDocument/2006/customXml" ds:itemID="{F5DB5CB5-CB49-4F83-B577-4D66E4C3905B}">
  <ds:schemaRefs/>
</ds:datastoreItem>
</file>

<file path=customXml/itemProps134.xml><?xml version="1.0" encoding="utf-8"?>
<ds:datastoreItem xmlns:ds="http://schemas.openxmlformats.org/officeDocument/2006/customXml" ds:itemID="{DC7D8CDB-0811-40C0-87DE-2DE699337D64}">
  <ds:schemaRefs/>
</ds:datastoreItem>
</file>

<file path=customXml/itemProps135.xml><?xml version="1.0" encoding="utf-8"?>
<ds:datastoreItem xmlns:ds="http://schemas.openxmlformats.org/officeDocument/2006/customXml" ds:itemID="{BF5EE37B-F899-45B5-848D-1CC891E14B8D}">
  <ds:schemaRefs/>
</ds:datastoreItem>
</file>

<file path=customXml/itemProps136.xml><?xml version="1.0" encoding="utf-8"?>
<ds:datastoreItem xmlns:ds="http://schemas.openxmlformats.org/officeDocument/2006/customXml" ds:itemID="{03048571-7ABE-468F-B91F-B15C5A955A59}">
  <ds:schemaRefs/>
</ds:datastoreItem>
</file>

<file path=customXml/itemProps137.xml><?xml version="1.0" encoding="utf-8"?>
<ds:datastoreItem xmlns:ds="http://schemas.openxmlformats.org/officeDocument/2006/customXml" ds:itemID="{BC2080E7-E27B-4EAE-A15D-AC9C8523DC60}">
  <ds:schemaRefs/>
</ds:datastoreItem>
</file>

<file path=customXml/itemProps138.xml><?xml version="1.0" encoding="utf-8"?>
<ds:datastoreItem xmlns:ds="http://schemas.openxmlformats.org/officeDocument/2006/customXml" ds:itemID="{353574C9-4EB3-4544-80CD-B2071C7DBEB3}">
  <ds:schemaRefs/>
</ds:datastoreItem>
</file>

<file path=customXml/itemProps139.xml><?xml version="1.0" encoding="utf-8"?>
<ds:datastoreItem xmlns:ds="http://schemas.openxmlformats.org/officeDocument/2006/customXml" ds:itemID="{C8CDC89D-4513-4D2F-9C00-D820F97AA670}">
  <ds:schemaRefs/>
</ds:datastoreItem>
</file>

<file path=customXml/itemProps14.xml><?xml version="1.0" encoding="utf-8"?>
<ds:datastoreItem xmlns:ds="http://schemas.openxmlformats.org/officeDocument/2006/customXml" ds:itemID="{5C3AF666-38CC-4DF3-BCEE-61D35CB5CD3A}">
  <ds:schemaRefs/>
</ds:datastoreItem>
</file>

<file path=customXml/itemProps140.xml><?xml version="1.0" encoding="utf-8"?>
<ds:datastoreItem xmlns:ds="http://schemas.openxmlformats.org/officeDocument/2006/customXml" ds:itemID="{F701C6C3-92D7-4ECA-9AB7-82FF33A1D6FB}">
  <ds:schemaRefs/>
</ds:datastoreItem>
</file>

<file path=customXml/itemProps141.xml><?xml version="1.0" encoding="utf-8"?>
<ds:datastoreItem xmlns:ds="http://schemas.openxmlformats.org/officeDocument/2006/customXml" ds:itemID="{65180C41-9860-4092-A3AD-533EDE82CC8D}">
  <ds:schemaRefs/>
</ds:datastoreItem>
</file>

<file path=customXml/itemProps142.xml><?xml version="1.0" encoding="utf-8"?>
<ds:datastoreItem xmlns:ds="http://schemas.openxmlformats.org/officeDocument/2006/customXml" ds:itemID="{46228EE4-3E3D-45DF-83F0-33343C361E6E}">
  <ds:schemaRefs/>
</ds:datastoreItem>
</file>

<file path=customXml/itemProps143.xml><?xml version="1.0" encoding="utf-8"?>
<ds:datastoreItem xmlns:ds="http://schemas.openxmlformats.org/officeDocument/2006/customXml" ds:itemID="{11EA0F50-19D8-45DA-8E26-47D6A131A87C}">
  <ds:schemaRefs/>
</ds:datastoreItem>
</file>

<file path=customXml/itemProps144.xml><?xml version="1.0" encoding="utf-8"?>
<ds:datastoreItem xmlns:ds="http://schemas.openxmlformats.org/officeDocument/2006/customXml" ds:itemID="{256ABDCC-E8E0-44D7-8F90-0BA5E1836A3E}">
  <ds:schemaRefs/>
</ds:datastoreItem>
</file>

<file path=customXml/itemProps145.xml><?xml version="1.0" encoding="utf-8"?>
<ds:datastoreItem xmlns:ds="http://schemas.openxmlformats.org/officeDocument/2006/customXml" ds:itemID="{6843E39D-6FA0-4C58-AF4B-627182C9D89C}">
  <ds:schemaRefs/>
</ds:datastoreItem>
</file>

<file path=customXml/itemProps146.xml><?xml version="1.0" encoding="utf-8"?>
<ds:datastoreItem xmlns:ds="http://schemas.openxmlformats.org/officeDocument/2006/customXml" ds:itemID="{4C25C3D6-C0FA-4C26-9D30-118BC736C6E7}">
  <ds:schemaRefs/>
</ds:datastoreItem>
</file>

<file path=customXml/itemProps147.xml><?xml version="1.0" encoding="utf-8"?>
<ds:datastoreItem xmlns:ds="http://schemas.openxmlformats.org/officeDocument/2006/customXml" ds:itemID="{5277184F-5B77-4031-8BA5-A68EB790A0A3}">
  <ds:schemaRefs/>
</ds:datastoreItem>
</file>

<file path=customXml/itemProps148.xml><?xml version="1.0" encoding="utf-8"?>
<ds:datastoreItem xmlns:ds="http://schemas.openxmlformats.org/officeDocument/2006/customXml" ds:itemID="{ACDDA874-A531-4B91-9D02-066047352FCA}">
  <ds:schemaRefs/>
</ds:datastoreItem>
</file>

<file path=customXml/itemProps149.xml><?xml version="1.0" encoding="utf-8"?>
<ds:datastoreItem xmlns:ds="http://schemas.openxmlformats.org/officeDocument/2006/customXml" ds:itemID="{6DD52DFC-90EF-4C13-9CCB-670284E8241C}">
  <ds:schemaRefs/>
</ds:datastoreItem>
</file>

<file path=customXml/itemProps15.xml><?xml version="1.0" encoding="utf-8"?>
<ds:datastoreItem xmlns:ds="http://schemas.openxmlformats.org/officeDocument/2006/customXml" ds:itemID="{81724D29-5D4B-49F3-8712-E344B319174D}">
  <ds:schemaRefs/>
</ds:datastoreItem>
</file>

<file path=customXml/itemProps150.xml><?xml version="1.0" encoding="utf-8"?>
<ds:datastoreItem xmlns:ds="http://schemas.openxmlformats.org/officeDocument/2006/customXml" ds:itemID="{26E409B9-5AC0-45C2-81D9-6607F2ECA8DF}">
  <ds:schemaRefs/>
</ds:datastoreItem>
</file>

<file path=customXml/itemProps151.xml><?xml version="1.0" encoding="utf-8"?>
<ds:datastoreItem xmlns:ds="http://schemas.openxmlformats.org/officeDocument/2006/customXml" ds:itemID="{022C6B42-C0C5-4459-93B4-D1299A8A0696}">
  <ds:schemaRefs/>
</ds:datastoreItem>
</file>

<file path=customXml/itemProps152.xml><?xml version="1.0" encoding="utf-8"?>
<ds:datastoreItem xmlns:ds="http://schemas.openxmlformats.org/officeDocument/2006/customXml" ds:itemID="{6EF787C3-75D4-49B8-B88C-8A79800DC169}">
  <ds:schemaRefs/>
</ds:datastoreItem>
</file>

<file path=customXml/itemProps153.xml><?xml version="1.0" encoding="utf-8"?>
<ds:datastoreItem xmlns:ds="http://schemas.openxmlformats.org/officeDocument/2006/customXml" ds:itemID="{5D4988ED-3D7A-404E-ABB9-D55FA6EAD026}">
  <ds:schemaRefs/>
</ds:datastoreItem>
</file>

<file path=customXml/itemProps154.xml><?xml version="1.0" encoding="utf-8"?>
<ds:datastoreItem xmlns:ds="http://schemas.openxmlformats.org/officeDocument/2006/customXml" ds:itemID="{DF98D28C-A917-4703-ABB9-9494144B3675}">
  <ds:schemaRefs/>
</ds:datastoreItem>
</file>

<file path=customXml/itemProps155.xml><?xml version="1.0" encoding="utf-8"?>
<ds:datastoreItem xmlns:ds="http://schemas.openxmlformats.org/officeDocument/2006/customXml" ds:itemID="{5A4A28C5-19E2-4586-957C-7895F723293A}">
  <ds:schemaRefs/>
</ds:datastoreItem>
</file>

<file path=customXml/itemProps156.xml><?xml version="1.0" encoding="utf-8"?>
<ds:datastoreItem xmlns:ds="http://schemas.openxmlformats.org/officeDocument/2006/customXml" ds:itemID="{846EB230-B33D-4205-9199-1F69DA27EB7C}">
  <ds:schemaRefs/>
</ds:datastoreItem>
</file>

<file path=customXml/itemProps157.xml><?xml version="1.0" encoding="utf-8"?>
<ds:datastoreItem xmlns:ds="http://schemas.openxmlformats.org/officeDocument/2006/customXml" ds:itemID="{729E2887-3163-4015-8A03-77F07AE22957}">
  <ds:schemaRefs/>
</ds:datastoreItem>
</file>

<file path=customXml/itemProps158.xml><?xml version="1.0" encoding="utf-8"?>
<ds:datastoreItem xmlns:ds="http://schemas.openxmlformats.org/officeDocument/2006/customXml" ds:itemID="{39245077-12CC-48A8-91B0-FE96C45E6D40}">
  <ds:schemaRefs/>
</ds:datastoreItem>
</file>

<file path=customXml/itemProps159.xml><?xml version="1.0" encoding="utf-8"?>
<ds:datastoreItem xmlns:ds="http://schemas.openxmlformats.org/officeDocument/2006/customXml" ds:itemID="{56DAE0A9-D31A-41D1-A6CA-11DCA7B0348A}">
  <ds:schemaRefs/>
</ds:datastoreItem>
</file>

<file path=customXml/itemProps16.xml><?xml version="1.0" encoding="utf-8"?>
<ds:datastoreItem xmlns:ds="http://schemas.openxmlformats.org/officeDocument/2006/customXml" ds:itemID="{595DEB02-168D-46DA-A5BB-C731731986B9}">
  <ds:schemaRefs/>
</ds:datastoreItem>
</file>

<file path=customXml/itemProps160.xml><?xml version="1.0" encoding="utf-8"?>
<ds:datastoreItem xmlns:ds="http://schemas.openxmlformats.org/officeDocument/2006/customXml" ds:itemID="{1839DBA3-2ADA-4EF2-A770-50AA4C6231C9}">
  <ds:schemaRefs/>
</ds:datastoreItem>
</file>

<file path=customXml/itemProps161.xml><?xml version="1.0" encoding="utf-8"?>
<ds:datastoreItem xmlns:ds="http://schemas.openxmlformats.org/officeDocument/2006/customXml" ds:itemID="{E30D2EC9-738B-4703-B227-785183FB5BFD}">
  <ds:schemaRefs/>
</ds:datastoreItem>
</file>

<file path=customXml/itemProps162.xml><?xml version="1.0" encoding="utf-8"?>
<ds:datastoreItem xmlns:ds="http://schemas.openxmlformats.org/officeDocument/2006/customXml" ds:itemID="{AF290893-6D5D-4822-83D5-8C2186B11737}">
  <ds:schemaRefs/>
</ds:datastoreItem>
</file>

<file path=customXml/itemProps163.xml><?xml version="1.0" encoding="utf-8"?>
<ds:datastoreItem xmlns:ds="http://schemas.openxmlformats.org/officeDocument/2006/customXml" ds:itemID="{7BCED457-3DC0-4764-8804-8234CD979B88}">
  <ds:schemaRefs/>
</ds:datastoreItem>
</file>

<file path=customXml/itemProps164.xml><?xml version="1.0" encoding="utf-8"?>
<ds:datastoreItem xmlns:ds="http://schemas.openxmlformats.org/officeDocument/2006/customXml" ds:itemID="{CD7B6BC6-7AE7-42FE-A460-23B143D4EB82}">
  <ds:schemaRefs/>
</ds:datastoreItem>
</file>

<file path=customXml/itemProps165.xml><?xml version="1.0" encoding="utf-8"?>
<ds:datastoreItem xmlns:ds="http://schemas.openxmlformats.org/officeDocument/2006/customXml" ds:itemID="{2C95A0D4-784F-443A-93F9-284542C74AC1}">
  <ds:schemaRefs/>
</ds:datastoreItem>
</file>

<file path=customXml/itemProps166.xml><?xml version="1.0" encoding="utf-8"?>
<ds:datastoreItem xmlns:ds="http://schemas.openxmlformats.org/officeDocument/2006/customXml" ds:itemID="{915AFF9D-A59E-4C81-92D6-D423B2FED037}">
  <ds:schemaRefs/>
</ds:datastoreItem>
</file>

<file path=customXml/itemProps167.xml><?xml version="1.0" encoding="utf-8"?>
<ds:datastoreItem xmlns:ds="http://schemas.openxmlformats.org/officeDocument/2006/customXml" ds:itemID="{92288EAF-30F3-481B-B61E-CECB57E87605}">
  <ds:schemaRefs/>
</ds:datastoreItem>
</file>

<file path=customXml/itemProps168.xml><?xml version="1.0" encoding="utf-8"?>
<ds:datastoreItem xmlns:ds="http://schemas.openxmlformats.org/officeDocument/2006/customXml" ds:itemID="{79C63EFF-B064-4FA9-A05A-B193712B1FD4}">
  <ds:schemaRefs/>
</ds:datastoreItem>
</file>

<file path=customXml/itemProps169.xml><?xml version="1.0" encoding="utf-8"?>
<ds:datastoreItem xmlns:ds="http://schemas.openxmlformats.org/officeDocument/2006/customXml" ds:itemID="{AE14E0DD-B3BB-4533-A0FE-18CF982E89DF}">
  <ds:schemaRefs/>
</ds:datastoreItem>
</file>

<file path=customXml/itemProps17.xml><?xml version="1.0" encoding="utf-8"?>
<ds:datastoreItem xmlns:ds="http://schemas.openxmlformats.org/officeDocument/2006/customXml" ds:itemID="{B7A9551C-0FFC-4CD1-A4F5-E74605B0EA75}">
  <ds:schemaRefs/>
</ds:datastoreItem>
</file>

<file path=customXml/itemProps170.xml><?xml version="1.0" encoding="utf-8"?>
<ds:datastoreItem xmlns:ds="http://schemas.openxmlformats.org/officeDocument/2006/customXml" ds:itemID="{ACBE2EE0-2999-4AC8-A572-B11555C761F4}">
  <ds:schemaRefs/>
</ds:datastoreItem>
</file>

<file path=customXml/itemProps171.xml><?xml version="1.0" encoding="utf-8"?>
<ds:datastoreItem xmlns:ds="http://schemas.openxmlformats.org/officeDocument/2006/customXml" ds:itemID="{E0D1CA75-7092-4EEF-B07D-FC2130368D19}">
  <ds:schemaRefs/>
</ds:datastoreItem>
</file>

<file path=customXml/itemProps172.xml><?xml version="1.0" encoding="utf-8"?>
<ds:datastoreItem xmlns:ds="http://schemas.openxmlformats.org/officeDocument/2006/customXml" ds:itemID="{06E1E3D6-B252-4293-B9A6-5193AE038233}">
  <ds:schemaRefs/>
</ds:datastoreItem>
</file>

<file path=customXml/itemProps173.xml><?xml version="1.0" encoding="utf-8"?>
<ds:datastoreItem xmlns:ds="http://schemas.openxmlformats.org/officeDocument/2006/customXml" ds:itemID="{A00BBC08-1296-44F1-BA6C-C78B9EF6B01A}">
  <ds:schemaRefs/>
</ds:datastoreItem>
</file>

<file path=customXml/itemProps174.xml><?xml version="1.0" encoding="utf-8"?>
<ds:datastoreItem xmlns:ds="http://schemas.openxmlformats.org/officeDocument/2006/customXml" ds:itemID="{1C01D675-2815-478B-B381-467FFA6EC90E}">
  <ds:schemaRefs/>
</ds:datastoreItem>
</file>

<file path=customXml/itemProps175.xml><?xml version="1.0" encoding="utf-8"?>
<ds:datastoreItem xmlns:ds="http://schemas.openxmlformats.org/officeDocument/2006/customXml" ds:itemID="{881CDBFA-8FDE-4D09-909C-85284F0E6243}">
  <ds:schemaRefs/>
</ds:datastoreItem>
</file>

<file path=customXml/itemProps176.xml><?xml version="1.0" encoding="utf-8"?>
<ds:datastoreItem xmlns:ds="http://schemas.openxmlformats.org/officeDocument/2006/customXml" ds:itemID="{14708A37-39E1-4401-A449-3E062A6BE1B9}">
  <ds:schemaRefs/>
</ds:datastoreItem>
</file>

<file path=customXml/itemProps177.xml><?xml version="1.0" encoding="utf-8"?>
<ds:datastoreItem xmlns:ds="http://schemas.openxmlformats.org/officeDocument/2006/customXml" ds:itemID="{490F526A-F1C5-478B-98C2-FB6CB1BBB0C5}">
  <ds:schemaRefs/>
</ds:datastoreItem>
</file>

<file path=customXml/itemProps178.xml><?xml version="1.0" encoding="utf-8"?>
<ds:datastoreItem xmlns:ds="http://schemas.openxmlformats.org/officeDocument/2006/customXml" ds:itemID="{D6C0AA0A-794E-48BB-AF25-60D70E140B47}">
  <ds:schemaRefs/>
</ds:datastoreItem>
</file>

<file path=customXml/itemProps179.xml><?xml version="1.0" encoding="utf-8"?>
<ds:datastoreItem xmlns:ds="http://schemas.openxmlformats.org/officeDocument/2006/customXml" ds:itemID="{3E76FEFC-279F-43D9-81CE-445DF061DC7C}">
  <ds:schemaRefs/>
</ds:datastoreItem>
</file>

<file path=customXml/itemProps18.xml><?xml version="1.0" encoding="utf-8"?>
<ds:datastoreItem xmlns:ds="http://schemas.openxmlformats.org/officeDocument/2006/customXml" ds:itemID="{306B5379-5816-4324-A688-D76DEFFFFF4B}">
  <ds:schemaRefs/>
</ds:datastoreItem>
</file>

<file path=customXml/itemProps180.xml><?xml version="1.0" encoding="utf-8"?>
<ds:datastoreItem xmlns:ds="http://schemas.openxmlformats.org/officeDocument/2006/customXml" ds:itemID="{481F39EE-4A43-4BE9-B947-27B67327ED4D}">
  <ds:schemaRefs/>
</ds:datastoreItem>
</file>

<file path=customXml/itemProps181.xml><?xml version="1.0" encoding="utf-8"?>
<ds:datastoreItem xmlns:ds="http://schemas.openxmlformats.org/officeDocument/2006/customXml" ds:itemID="{6CA0C8A1-E33D-4FB0-BA99-DF71A6645BC9}">
  <ds:schemaRefs/>
</ds:datastoreItem>
</file>

<file path=customXml/itemProps182.xml><?xml version="1.0" encoding="utf-8"?>
<ds:datastoreItem xmlns:ds="http://schemas.openxmlformats.org/officeDocument/2006/customXml" ds:itemID="{607D8056-3FD2-4046-B6D5-ECBC71CD619C}">
  <ds:schemaRefs/>
</ds:datastoreItem>
</file>

<file path=customXml/itemProps183.xml><?xml version="1.0" encoding="utf-8"?>
<ds:datastoreItem xmlns:ds="http://schemas.openxmlformats.org/officeDocument/2006/customXml" ds:itemID="{EC6CAE9D-2C83-4469-ABB8-90CE9111E947}">
  <ds:schemaRefs/>
</ds:datastoreItem>
</file>

<file path=customXml/itemProps184.xml><?xml version="1.0" encoding="utf-8"?>
<ds:datastoreItem xmlns:ds="http://schemas.openxmlformats.org/officeDocument/2006/customXml" ds:itemID="{CED41DB2-F912-4F76-A729-CBBF48B2854D}">
  <ds:schemaRefs/>
</ds:datastoreItem>
</file>

<file path=customXml/itemProps185.xml><?xml version="1.0" encoding="utf-8"?>
<ds:datastoreItem xmlns:ds="http://schemas.openxmlformats.org/officeDocument/2006/customXml" ds:itemID="{7BFDF902-9969-4AEE-AD46-1F006FE2F055}">
  <ds:schemaRefs/>
</ds:datastoreItem>
</file>

<file path=customXml/itemProps186.xml><?xml version="1.0" encoding="utf-8"?>
<ds:datastoreItem xmlns:ds="http://schemas.openxmlformats.org/officeDocument/2006/customXml" ds:itemID="{8B8D1E07-D09F-470D-B2A9-78B9601A02CD}">
  <ds:schemaRefs/>
</ds:datastoreItem>
</file>

<file path=customXml/itemProps187.xml><?xml version="1.0" encoding="utf-8"?>
<ds:datastoreItem xmlns:ds="http://schemas.openxmlformats.org/officeDocument/2006/customXml" ds:itemID="{3C4C2243-BD32-441E-8F1F-6D3E6AD2B098}">
  <ds:schemaRefs/>
</ds:datastoreItem>
</file>

<file path=customXml/itemProps188.xml><?xml version="1.0" encoding="utf-8"?>
<ds:datastoreItem xmlns:ds="http://schemas.openxmlformats.org/officeDocument/2006/customXml" ds:itemID="{772AFC75-5CE2-4314-8DAC-19C476E94985}">
  <ds:schemaRefs/>
</ds:datastoreItem>
</file>

<file path=customXml/itemProps189.xml><?xml version="1.0" encoding="utf-8"?>
<ds:datastoreItem xmlns:ds="http://schemas.openxmlformats.org/officeDocument/2006/customXml" ds:itemID="{7BEDE166-984B-4FE1-9B41-4C15A3434C79}">
  <ds:schemaRefs/>
</ds:datastoreItem>
</file>

<file path=customXml/itemProps19.xml><?xml version="1.0" encoding="utf-8"?>
<ds:datastoreItem xmlns:ds="http://schemas.openxmlformats.org/officeDocument/2006/customXml" ds:itemID="{C8CE9D66-BEC4-4897-BA4C-BC7237D6F9A8}">
  <ds:schemaRefs/>
</ds:datastoreItem>
</file>

<file path=customXml/itemProps190.xml><?xml version="1.0" encoding="utf-8"?>
<ds:datastoreItem xmlns:ds="http://schemas.openxmlformats.org/officeDocument/2006/customXml" ds:itemID="{DE55E97E-A34C-4923-8122-6A6AB3CE50C3}">
  <ds:schemaRefs/>
</ds:datastoreItem>
</file>

<file path=customXml/itemProps191.xml><?xml version="1.0" encoding="utf-8"?>
<ds:datastoreItem xmlns:ds="http://schemas.openxmlformats.org/officeDocument/2006/customXml" ds:itemID="{49800591-5605-4649-91DE-8EC89FD866E4}">
  <ds:schemaRefs/>
</ds:datastoreItem>
</file>

<file path=customXml/itemProps192.xml><?xml version="1.0" encoding="utf-8"?>
<ds:datastoreItem xmlns:ds="http://schemas.openxmlformats.org/officeDocument/2006/customXml" ds:itemID="{A5958A5D-7207-45A3-9A98-68D530BB61CF}">
  <ds:schemaRefs/>
</ds:datastoreItem>
</file>

<file path=customXml/itemProps193.xml><?xml version="1.0" encoding="utf-8"?>
<ds:datastoreItem xmlns:ds="http://schemas.openxmlformats.org/officeDocument/2006/customXml" ds:itemID="{D7D684AC-9021-4283-A8E6-485F91D2CD0A}">
  <ds:schemaRefs/>
</ds:datastoreItem>
</file>

<file path=customXml/itemProps194.xml><?xml version="1.0" encoding="utf-8"?>
<ds:datastoreItem xmlns:ds="http://schemas.openxmlformats.org/officeDocument/2006/customXml" ds:itemID="{43F2403A-B3FB-4368-8759-79ABDF7BBDBF}">
  <ds:schemaRefs/>
</ds:datastoreItem>
</file>

<file path=customXml/itemProps195.xml><?xml version="1.0" encoding="utf-8"?>
<ds:datastoreItem xmlns:ds="http://schemas.openxmlformats.org/officeDocument/2006/customXml" ds:itemID="{2A1271B8-038F-4D28-94AF-E5BF1B6E5A77}">
  <ds:schemaRefs/>
</ds:datastoreItem>
</file>

<file path=customXml/itemProps196.xml><?xml version="1.0" encoding="utf-8"?>
<ds:datastoreItem xmlns:ds="http://schemas.openxmlformats.org/officeDocument/2006/customXml" ds:itemID="{C85E38D7-BE88-4629-94A9-32C5D627D151}">
  <ds:schemaRefs/>
</ds:datastoreItem>
</file>

<file path=customXml/itemProps197.xml><?xml version="1.0" encoding="utf-8"?>
<ds:datastoreItem xmlns:ds="http://schemas.openxmlformats.org/officeDocument/2006/customXml" ds:itemID="{637C6FA8-8908-422C-AEFC-CDA8676B70C5}">
  <ds:schemaRefs/>
</ds:datastoreItem>
</file>

<file path=customXml/itemProps198.xml><?xml version="1.0" encoding="utf-8"?>
<ds:datastoreItem xmlns:ds="http://schemas.openxmlformats.org/officeDocument/2006/customXml" ds:itemID="{CDF2F684-82C8-4935-97D9-AFDD6E83FFD0}">
  <ds:schemaRefs/>
</ds:datastoreItem>
</file>

<file path=customXml/itemProps199.xml><?xml version="1.0" encoding="utf-8"?>
<ds:datastoreItem xmlns:ds="http://schemas.openxmlformats.org/officeDocument/2006/customXml" ds:itemID="{6630C4C4-5ACD-4F0E-B025-A56236DC94D0}">
  <ds:schemaRefs/>
</ds:datastoreItem>
</file>

<file path=customXml/itemProps2.xml><?xml version="1.0" encoding="utf-8"?>
<ds:datastoreItem xmlns:ds="http://schemas.openxmlformats.org/officeDocument/2006/customXml" ds:itemID="{7E3A7FDE-29CB-4E4F-B824-452476ACA486}">
  <ds:schemaRefs/>
</ds:datastoreItem>
</file>

<file path=customXml/itemProps20.xml><?xml version="1.0" encoding="utf-8"?>
<ds:datastoreItem xmlns:ds="http://schemas.openxmlformats.org/officeDocument/2006/customXml" ds:itemID="{1939EB74-3373-4FEE-AB45-73002210A7A9}">
  <ds:schemaRefs/>
</ds:datastoreItem>
</file>

<file path=customXml/itemProps200.xml><?xml version="1.0" encoding="utf-8"?>
<ds:datastoreItem xmlns:ds="http://schemas.openxmlformats.org/officeDocument/2006/customXml" ds:itemID="{4C24F0DC-288A-4BCC-B75B-1B3D8649F4A3}">
  <ds:schemaRefs/>
</ds:datastoreItem>
</file>

<file path=customXml/itemProps201.xml><?xml version="1.0" encoding="utf-8"?>
<ds:datastoreItem xmlns:ds="http://schemas.openxmlformats.org/officeDocument/2006/customXml" ds:itemID="{96CEBB2C-9CEC-48DD-A43C-E1D695EBBED1}">
  <ds:schemaRefs/>
</ds:datastoreItem>
</file>

<file path=customXml/itemProps202.xml><?xml version="1.0" encoding="utf-8"?>
<ds:datastoreItem xmlns:ds="http://schemas.openxmlformats.org/officeDocument/2006/customXml" ds:itemID="{3BF6C055-15BB-4D13-8B87-0BB98D49A79B}">
  <ds:schemaRefs/>
</ds:datastoreItem>
</file>

<file path=customXml/itemProps203.xml><?xml version="1.0" encoding="utf-8"?>
<ds:datastoreItem xmlns:ds="http://schemas.openxmlformats.org/officeDocument/2006/customXml" ds:itemID="{BA5F02D2-28C9-49C9-BF30-2B2D9DA5F0A8}">
  <ds:schemaRefs/>
</ds:datastoreItem>
</file>

<file path=customXml/itemProps204.xml><?xml version="1.0" encoding="utf-8"?>
<ds:datastoreItem xmlns:ds="http://schemas.openxmlformats.org/officeDocument/2006/customXml" ds:itemID="{88820E81-61FB-46AC-A7D2-667B2D61BA53}">
  <ds:schemaRefs/>
</ds:datastoreItem>
</file>

<file path=customXml/itemProps205.xml><?xml version="1.0" encoding="utf-8"?>
<ds:datastoreItem xmlns:ds="http://schemas.openxmlformats.org/officeDocument/2006/customXml" ds:itemID="{990B4EB2-1B22-4E59-B920-C86DEC8801C7}">
  <ds:schemaRefs/>
</ds:datastoreItem>
</file>

<file path=customXml/itemProps206.xml><?xml version="1.0" encoding="utf-8"?>
<ds:datastoreItem xmlns:ds="http://schemas.openxmlformats.org/officeDocument/2006/customXml" ds:itemID="{116F82E5-A926-452A-B4DB-E5189E17E64F}">
  <ds:schemaRefs/>
</ds:datastoreItem>
</file>

<file path=customXml/itemProps207.xml><?xml version="1.0" encoding="utf-8"?>
<ds:datastoreItem xmlns:ds="http://schemas.openxmlformats.org/officeDocument/2006/customXml" ds:itemID="{C94DFCBB-A5AB-4797-B68F-AA0A8ACC5A88}">
  <ds:schemaRefs/>
</ds:datastoreItem>
</file>

<file path=customXml/itemProps208.xml><?xml version="1.0" encoding="utf-8"?>
<ds:datastoreItem xmlns:ds="http://schemas.openxmlformats.org/officeDocument/2006/customXml" ds:itemID="{914E16C3-66D8-41B5-B227-408637F6A3C4}">
  <ds:schemaRefs/>
</ds:datastoreItem>
</file>

<file path=customXml/itemProps209.xml><?xml version="1.0" encoding="utf-8"?>
<ds:datastoreItem xmlns:ds="http://schemas.openxmlformats.org/officeDocument/2006/customXml" ds:itemID="{DB7BEF0F-B1D1-443D-A59E-1387E52A9F24}">
  <ds:schemaRefs/>
</ds:datastoreItem>
</file>

<file path=customXml/itemProps21.xml><?xml version="1.0" encoding="utf-8"?>
<ds:datastoreItem xmlns:ds="http://schemas.openxmlformats.org/officeDocument/2006/customXml" ds:itemID="{1BE5B499-3486-4F2D-96B4-CA9718F52905}">
  <ds:schemaRefs/>
</ds:datastoreItem>
</file>

<file path=customXml/itemProps210.xml><?xml version="1.0" encoding="utf-8"?>
<ds:datastoreItem xmlns:ds="http://schemas.openxmlformats.org/officeDocument/2006/customXml" ds:itemID="{EDF6408B-F09C-4401-9E33-E044EB637932}">
  <ds:schemaRefs/>
</ds:datastoreItem>
</file>

<file path=customXml/itemProps211.xml><?xml version="1.0" encoding="utf-8"?>
<ds:datastoreItem xmlns:ds="http://schemas.openxmlformats.org/officeDocument/2006/customXml" ds:itemID="{FF1E6C40-665C-4760-978D-251A84637A14}">
  <ds:schemaRefs/>
</ds:datastoreItem>
</file>

<file path=customXml/itemProps212.xml><?xml version="1.0" encoding="utf-8"?>
<ds:datastoreItem xmlns:ds="http://schemas.openxmlformats.org/officeDocument/2006/customXml" ds:itemID="{F59E33C8-FF4D-4F47-BB45-5E9AB2E0E07B}">
  <ds:schemaRefs/>
</ds:datastoreItem>
</file>

<file path=customXml/itemProps213.xml><?xml version="1.0" encoding="utf-8"?>
<ds:datastoreItem xmlns:ds="http://schemas.openxmlformats.org/officeDocument/2006/customXml" ds:itemID="{9DC269EC-E1A6-4BD2-BF90-F5CC146476DD}">
  <ds:schemaRefs/>
</ds:datastoreItem>
</file>

<file path=customXml/itemProps214.xml><?xml version="1.0" encoding="utf-8"?>
<ds:datastoreItem xmlns:ds="http://schemas.openxmlformats.org/officeDocument/2006/customXml" ds:itemID="{2B923F28-D8BF-4C03-A05A-FEE9A731F534}">
  <ds:schemaRefs/>
</ds:datastoreItem>
</file>

<file path=customXml/itemProps215.xml><?xml version="1.0" encoding="utf-8"?>
<ds:datastoreItem xmlns:ds="http://schemas.openxmlformats.org/officeDocument/2006/customXml" ds:itemID="{18A54E9C-FB03-444C-AA96-4E78F9E7DB03}">
  <ds:schemaRefs/>
</ds:datastoreItem>
</file>

<file path=customXml/itemProps216.xml><?xml version="1.0" encoding="utf-8"?>
<ds:datastoreItem xmlns:ds="http://schemas.openxmlformats.org/officeDocument/2006/customXml" ds:itemID="{5EE8E478-DC4B-4BC1-BCAC-F2C1577EA55E}">
  <ds:schemaRefs/>
</ds:datastoreItem>
</file>

<file path=customXml/itemProps217.xml><?xml version="1.0" encoding="utf-8"?>
<ds:datastoreItem xmlns:ds="http://schemas.openxmlformats.org/officeDocument/2006/customXml" ds:itemID="{75F78A5A-95F0-48ED-A238-619C7C8D9AD4}">
  <ds:schemaRefs/>
</ds:datastoreItem>
</file>

<file path=customXml/itemProps218.xml><?xml version="1.0" encoding="utf-8"?>
<ds:datastoreItem xmlns:ds="http://schemas.openxmlformats.org/officeDocument/2006/customXml" ds:itemID="{1908CDF8-E629-4735-BC81-9AA1F6F63302}">
  <ds:schemaRefs/>
</ds:datastoreItem>
</file>

<file path=customXml/itemProps219.xml><?xml version="1.0" encoding="utf-8"?>
<ds:datastoreItem xmlns:ds="http://schemas.openxmlformats.org/officeDocument/2006/customXml" ds:itemID="{26B9C174-69DB-48AE-9EC3-B06A496599F2}">
  <ds:schemaRefs/>
</ds:datastoreItem>
</file>

<file path=customXml/itemProps22.xml><?xml version="1.0" encoding="utf-8"?>
<ds:datastoreItem xmlns:ds="http://schemas.openxmlformats.org/officeDocument/2006/customXml" ds:itemID="{B04426DF-8FED-4773-8614-23E15FC423A9}">
  <ds:schemaRefs/>
</ds:datastoreItem>
</file>

<file path=customXml/itemProps220.xml><?xml version="1.0" encoding="utf-8"?>
<ds:datastoreItem xmlns:ds="http://schemas.openxmlformats.org/officeDocument/2006/customXml" ds:itemID="{E9DB0686-F1C4-452A-AA53-917D3B44AB2D}">
  <ds:schemaRefs/>
</ds:datastoreItem>
</file>

<file path=customXml/itemProps221.xml><?xml version="1.0" encoding="utf-8"?>
<ds:datastoreItem xmlns:ds="http://schemas.openxmlformats.org/officeDocument/2006/customXml" ds:itemID="{6A6DC602-D6F5-4BA8-B512-FF9C925F1744}">
  <ds:schemaRefs/>
</ds:datastoreItem>
</file>

<file path=customXml/itemProps222.xml><?xml version="1.0" encoding="utf-8"?>
<ds:datastoreItem xmlns:ds="http://schemas.openxmlformats.org/officeDocument/2006/customXml" ds:itemID="{348AC56A-E0A9-4C4E-B2EC-1D2BD41C5548}">
  <ds:schemaRefs/>
</ds:datastoreItem>
</file>

<file path=customXml/itemProps223.xml><?xml version="1.0" encoding="utf-8"?>
<ds:datastoreItem xmlns:ds="http://schemas.openxmlformats.org/officeDocument/2006/customXml" ds:itemID="{CEE185F3-FE93-4134-9F2E-6D24FA90E0DE}">
  <ds:schemaRefs/>
</ds:datastoreItem>
</file>

<file path=customXml/itemProps224.xml><?xml version="1.0" encoding="utf-8"?>
<ds:datastoreItem xmlns:ds="http://schemas.openxmlformats.org/officeDocument/2006/customXml" ds:itemID="{43F94BD1-A4ED-47E1-AFE7-9EF0627EB363}">
  <ds:schemaRefs/>
</ds:datastoreItem>
</file>

<file path=customXml/itemProps225.xml><?xml version="1.0" encoding="utf-8"?>
<ds:datastoreItem xmlns:ds="http://schemas.openxmlformats.org/officeDocument/2006/customXml" ds:itemID="{E6E20940-BED0-4FE7-9DDB-F25B695A1D54}">
  <ds:schemaRefs/>
</ds:datastoreItem>
</file>

<file path=customXml/itemProps226.xml><?xml version="1.0" encoding="utf-8"?>
<ds:datastoreItem xmlns:ds="http://schemas.openxmlformats.org/officeDocument/2006/customXml" ds:itemID="{799FB1C6-6D25-415D-AEBD-C219CEF16F2D}">
  <ds:schemaRefs/>
</ds:datastoreItem>
</file>

<file path=customXml/itemProps227.xml><?xml version="1.0" encoding="utf-8"?>
<ds:datastoreItem xmlns:ds="http://schemas.openxmlformats.org/officeDocument/2006/customXml" ds:itemID="{9F46B871-969A-4796-BB0A-09A7375E738F}">
  <ds:schemaRefs/>
</ds:datastoreItem>
</file>

<file path=customXml/itemProps228.xml><?xml version="1.0" encoding="utf-8"?>
<ds:datastoreItem xmlns:ds="http://schemas.openxmlformats.org/officeDocument/2006/customXml" ds:itemID="{176910F7-3823-4B46-BD0C-8C81DDCD70C3}">
  <ds:schemaRefs/>
</ds:datastoreItem>
</file>

<file path=customXml/itemProps229.xml><?xml version="1.0" encoding="utf-8"?>
<ds:datastoreItem xmlns:ds="http://schemas.openxmlformats.org/officeDocument/2006/customXml" ds:itemID="{0C534735-0E72-43B3-AEBE-6BBD427EEDAC}">
  <ds:schemaRefs/>
</ds:datastoreItem>
</file>

<file path=customXml/itemProps23.xml><?xml version="1.0" encoding="utf-8"?>
<ds:datastoreItem xmlns:ds="http://schemas.openxmlformats.org/officeDocument/2006/customXml" ds:itemID="{8BA22B86-F6C6-4EA1-86BB-BC680EE746DA}">
  <ds:schemaRefs/>
</ds:datastoreItem>
</file>

<file path=customXml/itemProps230.xml><?xml version="1.0" encoding="utf-8"?>
<ds:datastoreItem xmlns:ds="http://schemas.openxmlformats.org/officeDocument/2006/customXml" ds:itemID="{B71B102A-F4A6-450B-A287-A303F9E2BBDC}">
  <ds:schemaRefs/>
</ds:datastoreItem>
</file>

<file path=customXml/itemProps231.xml><?xml version="1.0" encoding="utf-8"?>
<ds:datastoreItem xmlns:ds="http://schemas.openxmlformats.org/officeDocument/2006/customXml" ds:itemID="{DBBDFDFA-C847-4463-8F68-158EED71E6C2}">
  <ds:schemaRefs/>
</ds:datastoreItem>
</file>

<file path=customXml/itemProps232.xml><?xml version="1.0" encoding="utf-8"?>
<ds:datastoreItem xmlns:ds="http://schemas.openxmlformats.org/officeDocument/2006/customXml" ds:itemID="{24CAB138-7C5F-4A7D-8700-A3F32D395766}">
  <ds:schemaRefs/>
</ds:datastoreItem>
</file>

<file path=customXml/itemProps233.xml><?xml version="1.0" encoding="utf-8"?>
<ds:datastoreItem xmlns:ds="http://schemas.openxmlformats.org/officeDocument/2006/customXml" ds:itemID="{D2245CC7-74E9-4F75-990E-92A5387AF164}">
  <ds:schemaRefs/>
</ds:datastoreItem>
</file>

<file path=customXml/itemProps234.xml><?xml version="1.0" encoding="utf-8"?>
<ds:datastoreItem xmlns:ds="http://schemas.openxmlformats.org/officeDocument/2006/customXml" ds:itemID="{719BE152-18D1-466E-95E7-912145A32606}">
  <ds:schemaRefs/>
</ds:datastoreItem>
</file>

<file path=customXml/itemProps235.xml><?xml version="1.0" encoding="utf-8"?>
<ds:datastoreItem xmlns:ds="http://schemas.openxmlformats.org/officeDocument/2006/customXml" ds:itemID="{A772DDC6-B668-449D-B01D-14B5D8720735}">
  <ds:schemaRefs/>
</ds:datastoreItem>
</file>

<file path=customXml/itemProps236.xml><?xml version="1.0" encoding="utf-8"?>
<ds:datastoreItem xmlns:ds="http://schemas.openxmlformats.org/officeDocument/2006/customXml" ds:itemID="{798D35B7-3CED-4B41-9941-8E97C5F23AC4}">
  <ds:schemaRefs/>
</ds:datastoreItem>
</file>

<file path=customXml/itemProps237.xml><?xml version="1.0" encoding="utf-8"?>
<ds:datastoreItem xmlns:ds="http://schemas.openxmlformats.org/officeDocument/2006/customXml" ds:itemID="{00B19A54-9A37-4A97-B0FC-10391FED4D73}">
  <ds:schemaRefs/>
</ds:datastoreItem>
</file>

<file path=customXml/itemProps238.xml><?xml version="1.0" encoding="utf-8"?>
<ds:datastoreItem xmlns:ds="http://schemas.openxmlformats.org/officeDocument/2006/customXml" ds:itemID="{D4B1A1DA-98E0-475F-8089-45223E74E8E7}">
  <ds:schemaRefs/>
</ds:datastoreItem>
</file>

<file path=customXml/itemProps239.xml><?xml version="1.0" encoding="utf-8"?>
<ds:datastoreItem xmlns:ds="http://schemas.openxmlformats.org/officeDocument/2006/customXml" ds:itemID="{787AE9B6-C6C6-4094-90C4-B261B4EBCCF0}">
  <ds:schemaRefs/>
</ds:datastoreItem>
</file>

<file path=customXml/itemProps24.xml><?xml version="1.0" encoding="utf-8"?>
<ds:datastoreItem xmlns:ds="http://schemas.openxmlformats.org/officeDocument/2006/customXml" ds:itemID="{EE66034F-D369-4ED6-A2BF-9B2D0755E1BA}">
  <ds:schemaRefs/>
</ds:datastoreItem>
</file>

<file path=customXml/itemProps240.xml><?xml version="1.0" encoding="utf-8"?>
<ds:datastoreItem xmlns:ds="http://schemas.openxmlformats.org/officeDocument/2006/customXml" ds:itemID="{987C1D26-9D03-4E3C-889C-7D4A29847386}">
  <ds:schemaRefs/>
</ds:datastoreItem>
</file>

<file path=customXml/itemProps241.xml><?xml version="1.0" encoding="utf-8"?>
<ds:datastoreItem xmlns:ds="http://schemas.openxmlformats.org/officeDocument/2006/customXml" ds:itemID="{0B7822C8-45FF-49B6-B5E1-AD70131143DE}">
  <ds:schemaRefs/>
</ds:datastoreItem>
</file>

<file path=customXml/itemProps242.xml><?xml version="1.0" encoding="utf-8"?>
<ds:datastoreItem xmlns:ds="http://schemas.openxmlformats.org/officeDocument/2006/customXml" ds:itemID="{BFF5CA46-5F8B-4232-B369-7A69B26EF3F6}">
  <ds:schemaRefs/>
</ds:datastoreItem>
</file>

<file path=customXml/itemProps243.xml><?xml version="1.0" encoding="utf-8"?>
<ds:datastoreItem xmlns:ds="http://schemas.openxmlformats.org/officeDocument/2006/customXml" ds:itemID="{7563C399-ABCA-474F-B1C5-18DF6E9C5506}">
  <ds:schemaRefs/>
</ds:datastoreItem>
</file>

<file path=customXml/itemProps244.xml><?xml version="1.0" encoding="utf-8"?>
<ds:datastoreItem xmlns:ds="http://schemas.openxmlformats.org/officeDocument/2006/customXml" ds:itemID="{23FB0EB7-4F2B-401C-BD37-546E2CE65A6A}">
  <ds:schemaRefs/>
</ds:datastoreItem>
</file>

<file path=customXml/itemProps245.xml><?xml version="1.0" encoding="utf-8"?>
<ds:datastoreItem xmlns:ds="http://schemas.openxmlformats.org/officeDocument/2006/customXml" ds:itemID="{7609AA12-85DA-48B0-A8BD-59DE9C909AD2}">
  <ds:schemaRefs/>
</ds:datastoreItem>
</file>

<file path=customXml/itemProps246.xml><?xml version="1.0" encoding="utf-8"?>
<ds:datastoreItem xmlns:ds="http://schemas.openxmlformats.org/officeDocument/2006/customXml" ds:itemID="{76AAF52C-1A00-4C5D-82D0-032550BBDC9F}">
  <ds:schemaRefs/>
</ds:datastoreItem>
</file>

<file path=customXml/itemProps247.xml><?xml version="1.0" encoding="utf-8"?>
<ds:datastoreItem xmlns:ds="http://schemas.openxmlformats.org/officeDocument/2006/customXml" ds:itemID="{774EDE75-4164-4E47-959F-D770B0111C19}">
  <ds:schemaRefs/>
</ds:datastoreItem>
</file>

<file path=customXml/itemProps248.xml><?xml version="1.0" encoding="utf-8"?>
<ds:datastoreItem xmlns:ds="http://schemas.openxmlformats.org/officeDocument/2006/customXml" ds:itemID="{65532B10-CAE9-47C3-9710-805EC4E6EE35}">
  <ds:schemaRefs/>
</ds:datastoreItem>
</file>

<file path=customXml/itemProps249.xml><?xml version="1.0" encoding="utf-8"?>
<ds:datastoreItem xmlns:ds="http://schemas.openxmlformats.org/officeDocument/2006/customXml" ds:itemID="{07677662-81D2-48B9-8C0A-32014E4E134A}">
  <ds:schemaRefs/>
</ds:datastoreItem>
</file>

<file path=customXml/itemProps25.xml><?xml version="1.0" encoding="utf-8"?>
<ds:datastoreItem xmlns:ds="http://schemas.openxmlformats.org/officeDocument/2006/customXml" ds:itemID="{2255D910-01FE-49ED-A10F-838136236C35}">
  <ds:schemaRefs/>
</ds:datastoreItem>
</file>

<file path=customXml/itemProps250.xml><?xml version="1.0" encoding="utf-8"?>
<ds:datastoreItem xmlns:ds="http://schemas.openxmlformats.org/officeDocument/2006/customXml" ds:itemID="{626442F8-042D-4D3E-A3A9-87B027DFBEC4}">
  <ds:schemaRefs/>
</ds:datastoreItem>
</file>

<file path=customXml/itemProps251.xml><?xml version="1.0" encoding="utf-8"?>
<ds:datastoreItem xmlns:ds="http://schemas.openxmlformats.org/officeDocument/2006/customXml" ds:itemID="{03653D7A-F5FF-4083-A60C-3E93A301B998}">
  <ds:schemaRefs/>
</ds:datastoreItem>
</file>

<file path=customXml/itemProps252.xml><?xml version="1.0" encoding="utf-8"?>
<ds:datastoreItem xmlns:ds="http://schemas.openxmlformats.org/officeDocument/2006/customXml" ds:itemID="{F3E488D4-D03B-4FF3-9B52-93AA6E061D3F}">
  <ds:schemaRefs/>
</ds:datastoreItem>
</file>

<file path=customXml/itemProps253.xml><?xml version="1.0" encoding="utf-8"?>
<ds:datastoreItem xmlns:ds="http://schemas.openxmlformats.org/officeDocument/2006/customXml" ds:itemID="{D655272D-83A5-42C3-B855-A2AC7A7B0588}">
  <ds:schemaRefs/>
</ds:datastoreItem>
</file>

<file path=customXml/itemProps254.xml><?xml version="1.0" encoding="utf-8"?>
<ds:datastoreItem xmlns:ds="http://schemas.openxmlformats.org/officeDocument/2006/customXml" ds:itemID="{1C20EB53-9383-43E3-AB15-CE001F639265}">
  <ds:schemaRefs/>
</ds:datastoreItem>
</file>

<file path=customXml/itemProps255.xml><?xml version="1.0" encoding="utf-8"?>
<ds:datastoreItem xmlns:ds="http://schemas.openxmlformats.org/officeDocument/2006/customXml" ds:itemID="{91D9D191-5F1F-49C6-B379-1B1E6035FBDC}">
  <ds:schemaRefs/>
</ds:datastoreItem>
</file>

<file path=customXml/itemProps256.xml><?xml version="1.0" encoding="utf-8"?>
<ds:datastoreItem xmlns:ds="http://schemas.openxmlformats.org/officeDocument/2006/customXml" ds:itemID="{67E8CE74-CDD6-4939-8C8F-8B33B7DA2190}">
  <ds:schemaRefs/>
</ds:datastoreItem>
</file>

<file path=customXml/itemProps257.xml><?xml version="1.0" encoding="utf-8"?>
<ds:datastoreItem xmlns:ds="http://schemas.openxmlformats.org/officeDocument/2006/customXml" ds:itemID="{869944D0-B13B-4F60-9561-0BAE4256800A}">
  <ds:schemaRefs/>
</ds:datastoreItem>
</file>

<file path=customXml/itemProps258.xml><?xml version="1.0" encoding="utf-8"?>
<ds:datastoreItem xmlns:ds="http://schemas.openxmlformats.org/officeDocument/2006/customXml" ds:itemID="{068EEE18-59FF-4AFD-AB46-D40262EC777E}">
  <ds:schemaRefs/>
</ds:datastoreItem>
</file>

<file path=customXml/itemProps259.xml><?xml version="1.0" encoding="utf-8"?>
<ds:datastoreItem xmlns:ds="http://schemas.openxmlformats.org/officeDocument/2006/customXml" ds:itemID="{4609F29B-F778-429D-9DCE-3BA514D651AC}">
  <ds:schemaRefs/>
</ds:datastoreItem>
</file>

<file path=customXml/itemProps26.xml><?xml version="1.0" encoding="utf-8"?>
<ds:datastoreItem xmlns:ds="http://schemas.openxmlformats.org/officeDocument/2006/customXml" ds:itemID="{39C4CB9A-8E89-4684-A4FA-652082B0B52D}">
  <ds:schemaRefs/>
</ds:datastoreItem>
</file>

<file path=customXml/itemProps260.xml><?xml version="1.0" encoding="utf-8"?>
<ds:datastoreItem xmlns:ds="http://schemas.openxmlformats.org/officeDocument/2006/customXml" ds:itemID="{FD163A4B-FC1B-42E2-8975-888B73D3DBEB}">
  <ds:schemaRefs/>
</ds:datastoreItem>
</file>

<file path=customXml/itemProps261.xml><?xml version="1.0" encoding="utf-8"?>
<ds:datastoreItem xmlns:ds="http://schemas.openxmlformats.org/officeDocument/2006/customXml" ds:itemID="{3A3019DB-9C2B-4952-8964-C5A01AC9DAE5}">
  <ds:schemaRefs/>
</ds:datastoreItem>
</file>

<file path=customXml/itemProps262.xml><?xml version="1.0" encoding="utf-8"?>
<ds:datastoreItem xmlns:ds="http://schemas.openxmlformats.org/officeDocument/2006/customXml" ds:itemID="{EC4955DB-957D-418B-B297-C635729C048E}">
  <ds:schemaRefs/>
</ds:datastoreItem>
</file>

<file path=customXml/itemProps263.xml><?xml version="1.0" encoding="utf-8"?>
<ds:datastoreItem xmlns:ds="http://schemas.openxmlformats.org/officeDocument/2006/customXml" ds:itemID="{90F4A9D5-E195-4A22-90F6-E8A159895D97}">
  <ds:schemaRefs/>
</ds:datastoreItem>
</file>

<file path=customXml/itemProps264.xml><?xml version="1.0" encoding="utf-8"?>
<ds:datastoreItem xmlns:ds="http://schemas.openxmlformats.org/officeDocument/2006/customXml" ds:itemID="{130B7C25-41B4-4E76-A15F-2B4E03EE3BA4}">
  <ds:schemaRefs/>
</ds:datastoreItem>
</file>

<file path=customXml/itemProps265.xml><?xml version="1.0" encoding="utf-8"?>
<ds:datastoreItem xmlns:ds="http://schemas.openxmlformats.org/officeDocument/2006/customXml" ds:itemID="{02AEE858-6411-4179-8C3D-185CC1AB6574}">
  <ds:schemaRefs/>
</ds:datastoreItem>
</file>

<file path=customXml/itemProps266.xml><?xml version="1.0" encoding="utf-8"?>
<ds:datastoreItem xmlns:ds="http://schemas.openxmlformats.org/officeDocument/2006/customXml" ds:itemID="{A5E65CBF-EAB3-4E43-A0D6-213A57061DF2}">
  <ds:schemaRefs/>
</ds:datastoreItem>
</file>

<file path=customXml/itemProps267.xml><?xml version="1.0" encoding="utf-8"?>
<ds:datastoreItem xmlns:ds="http://schemas.openxmlformats.org/officeDocument/2006/customXml" ds:itemID="{4DAF6DA2-3FF9-4C3C-8673-6AAD5268647A}">
  <ds:schemaRefs/>
</ds:datastoreItem>
</file>

<file path=customXml/itemProps268.xml><?xml version="1.0" encoding="utf-8"?>
<ds:datastoreItem xmlns:ds="http://schemas.openxmlformats.org/officeDocument/2006/customXml" ds:itemID="{E2FBDBE6-F52B-4C05-AB8A-190C6574AE15}">
  <ds:schemaRefs/>
</ds:datastoreItem>
</file>

<file path=customXml/itemProps269.xml><?xml version="1.0" encoding="utf-8"?>
<ds:datastoreItem xmlns:ds="http://schemas.openxmlformats.org/officeDocument/2006/customXml" ds:itemID="{009CB793-A2AD-4D33-8C8D-6B206DCA9D0D}">
  <ds:schemaRefs/>
</ds:datastoreItem>
</file>

<file path=customXml/itemProps27.xml><?xml version="1.0" encoding="utf-8"?>
<ds:datastoreItem xmlns:ds="http://schemas.openxmlformats.org/officeDocument/2006/customXml" ds:itemID="{FE0C1D74-F976-459E-A620-56DBA708008F}">
  <ds:schemaRefs/>
</ds:datastoreItem>
</file>

<file path=customXml/itemProps270.xml><?xml version="1.0" encoding="utf-8"?>
<ds:datastoreItem xmlns:ds="http://schemas.openxmlformats.org/officeDocument/2006/customXml" ds:itemID="{C4497C53-9F77-4DAC-9D1C-97B6DEEAD33D}">
  <ds:schemaRefs/>
</ds:datastoreItem>
</file>

<file path=customXml/itemProps271.xml><?xml version="1.0" encoding="utf-8"?>
<ds:datastoreItem xmlns:ds="http://schemas.openxmlformats.org/officeDocument/2006/customXml" ds:itemID="{8BC0DD17-C0BE-4487-95C3-CD3B2968920D}">
  <ds:schemaRefs/>
</ds:datastoreItem>
</file>

<file path=customXml/itemProps272.xml><?xml version="1.0" encoding="utf-8"?>
<ds:datastoreItem xmlns:ds="http://schemas.openxmlformats.org/officeDocument/2006/customXml" ds:itemID="{8C7F94D5-F9F8-41A6-BF8C-084F819BC1ED}">
  <ds:schemaRefs/>
</ds:datastoreItem>
</file>

<file path=customXml/itemProps273.xml><?xml version="1.0" encoding="utf-8"?>
<ds:datastoreItem xmlns:ds="http://schemas.openxmlformats.org/officeDocument/2006/customXml" ds:itemID="{000E596F-A754-445B-BCC3-AF94134557DC}">
  <ds:schemaRefs/>
</ds:datastoreItem>
</file>

<file path=customXml/itemProps274.xml><?xml version="1.0" encoding="utf-8"?>
<ds:datastoreItem xmlns:ds="http://schemas.openxmlformats.org/officeDocument/2006/customXml" ds:itemID="{782D385A-A419-4864-8215-F6C63E858AE6}">
  <ds:schemaRefs/>
</ds:datastoreItem>
</file>

<file path=customXml/itemProps275.xml><?xml version="1.0" encoding="utf-8"?>
<ds:datastoreItem xmlns:ds="http://schemas.openxmlformats.org/officeDocument/2006/customXml" ds:itemID="{8086F1F8-7ACB-4D75-913C-7886A8D6A103}">
  <ds:schemaRefs/>
</ds:datastoreItem>
</file>

<file path=customXml/itemProps276.xml><?xml version="1.0" encoding="utf-8"?>
<ds:datastoreItem xmlns:ds="http://schemas.openxmlformats.org/officeDocument/2006/customXml" ds:itemID="{B515803C-E6CB-4130-A8FC-254B72889072}">
  <ds:schemaRefs/>
</ds:datastoreItem>
</file>

<file path=customXml/itemProps277.xml><?xml version="1.0" encoding="utf-8"?>
<ds:datastoreItem xmlns:ds="http://schemas.openxmlformats.org/officeDocument/2006/customXml" ds:itemID="{37D92090-CD22-434B-91ED-ECEE3B42D0CE}">
  <ds:schemaRefs/>
</ds:datastoreItem>
</file>

<file path=customXml/itemProps278.xml><?xml version="1.0" encoding="utf-8"?>
<ds:datastoreItem xmlns:ds="http://schemas.openxmlformats.org/officeDocument/2006/customXml" ds:itemID="{16B8396B-5073-4154-952A-82939EFA4328}">
  <ds:schemaRefs/>
</ds:datastoreItem>
</file>

<file path=customXml/itemProps279.xml><?xml version="1.0" encoding="utf-8"?>
<ds:datastoreItem xmlns:ds="http://schemas.openxmlformats.org/officeDocument/2006/customXml" ds:itemID="{759567CE-7AA2-4DE9-B755-190071A76FE3}">
  <ds:schemaRefs/>
</ds:datastoreItem>
</file>

<file path=customXml/itemProps28.xml><?xml version="1.0" encoding="utf-8"?>
<ds:datastoreItem xmlns:ds="http://schemas.openxmlformats.org/officeDocument/2006/customXml" ds:itemID="{8CC11373-BF26-4C6F-AC5E-75B351C8AE0C}">
  <ds:schemaRefs/>
</ds:datastoreItem>
</file>

<file path=customXml/itemProps280.xml><?xml version="1.0" encoding="utf-8"?>
<ds:datastoreItem xmlns:ds="http://schemas.openxmlformats.org/officeDocument/2006/customXml" ds:itemID="{CA422DED-52FE-443C-8704-244C6545A0EE}">
  <ds:schemaRefs/>
</ds:datastoreItem>
</file>

<file path=customXml/itemProps281.xml><?xml version="1.0" encoding="utf-8"?>
<ds:datastoreItem xmlns:ds="http://schemas.openxmlformats.org/officeDocument/2006/customXml" ds:itemID="{F105C702-4A2B-4A99-B33E-10B706C3C1F2}">
  <ds:schemaRefs/>
</ds:datastoreItem>
</file>

<file path=customXml/itemProps282.xml><?xml version="1.0" encoding="utf-8"?>
<ds:datastoreItem xmlns:ds="http://schemas.openxmlformats.org/officeDocument/2006/customXml" ds:itemID="{C81D45A2-94C1-4D94-824C-7967695C2314}">
  <ds:schemaRefs/>
</ds:datastoreItem>
</file>

<file path=customXml/itemProps283.xml><?xml version="1.0" encoding="utf-8"?>
<ds:datastoreItem xmlns:ds="http://schemas.openxmlformats.org/officeDocument/2006/customXml" ds:itemID="{A15B50F2-8EC4-422F-AB9E-368C35034499}">
  <ds:schemaRefs/>
</ds:datastoreItem>
</file>

<file path=customXml/itemProps284.xml><?xml version="1.0" encoding="utf-8"?>
<ds:datastoreItem xmlns:ds="http://schemas.openxmlformats.org/officeDocument/2006/customXml" ds:itemID="{DEC2D2E1-1D27-47B9-8C0F-C3E94C68F02D}">
  <ds:schemaRefs/>
</ds:datastoreItem>
</file>

<file path=customXml/itemProps285.xml><?xml version="1.0" encoding="utf-8"?>
<ds:datastoreItem xmlns:ds="http://schemas.openxmlformats.org/officeDocument/2006/customXml" ds:itemID="{A32DA8AD-45BD-4B6A-8559-8A2197244FFB}">
  <ds:schemaRefs/>
</ds:datastoreItem>
</file>

<file path=customXml/itemProps286.xml><?xml version="1.0" encoding="utf-8"?>
<ds:datastoreItem xmlns:ds="http://schemas.openxmlformats.org/officeDocument/2006/customXml" ds:itemID="{7FD0D832-7548-4A0A-8CD6-4AC3FD6D86FA}">
  <ds:schemaRefs/>
</ds:datastoreItem>
</file>

<file path=customXml/itemProps287.xml><?xml version="1.0" encoding="utf-8"?>
<ds:datastoreItem xmlns:ds="http://schemas.openxmlformats.org/officeDocument/2006/customXml" ds:itemID="{6A0185A0-1546-4C41-8F77-42D2B117FD50}">
  <ds:schemaRefs/>
</ds:datastoreItem>
</file>

<file path=customXml/itemProps288.xml><?xml version="1.0" encoding="utf-8"?>
<ds:datastoreItem xmlns:ds="http://schemas.openxmlformats.org/officeDocument/2006/customXml" ds:itemID="{E06582CC-6EBB-490D-A3F9-9B52B0995AA6}">
  <ds:schemaRefs/>
</ds:datastoreItem>
</file>

<file path=customXml/itemProps289.xml><?xml version="1.0" encoding="utf-8"?>
<ds:datastoreItem xmlns:ds="http://schemas.openxmlformats.org/officeDocument/2006/customXml" ds:itemID="{C4B2BB9F-DA25-4147-9D45-BDAAF9718202}">
  <ds:schemaRefs/>
</ds:datastoreItem>
</file>

<file path=customXml/itemProps29.xml><?xml version="1.0" encoding="utf-8"?>
<ds:datastoreItem xmlns:ds="http://schemas.openxmlformats.org/officeDocument/2006/customXml" ds:itemID="{7DA98747-5D70-4745-92D2-E72292E216DA}">
  <ds:schemaRefs/>
</ds:datastoreItem>
</file>

<file path=customXml/itemProps290.xml><?xml version="1.0" encoding="utf-8"?>
<ds:datastoreItem xmlns:ds="http://schemas.openxmlformats.org/officeDocument/2006/customXml" ds:itemID="{F3E2C975-58AA-49C9-94F1-977A258CF2D3}">
  <ds:schemaRefs/>
</ds:datastoreItem>
</file>

<file path=customXml/itemProps291.xml><?xml version="1.0" encoding="utf-8"?>
<ds:datastoreItem xmlns:ds="http://schemas.openxmlformats.org/officeDocument/2006/customXml" ds:itemID="{83B2DF80-1125-4F98-953E-F4D1E530C3D9}">
  <ds:schemaRefs/>
</ds:datastoreItem>
</file>

<file path=customXml/itemProps292.xml><?xml version="1.0" encoding="utf-8"?>
<ds:datastoreItem xmlns:ds="http://schemas.openxmlformats.org/officeDocument/2006/customXml" ds:itemID="{EF1854CE-63A2-4AB2-BD0A-A816A7751569}">
  <ds:schemaRefs/>
</ds:datastoreItem>
</file>

<file path=customXml/itemProps293.xml><?xml version="1.0" encoding="utf-8"?>
<ds:datastoreItem xmlns:ds="http://schemas.openxmlformats.org/officeDocument/2006/customXml" ds:itemID="{4DD83A34-649D-4157-80FD-381A7B5F5F63}">
  <ds:schemaRefs/>
</ds:datastoreItem>
</file>

<file path=customXml/itemProps294.xml><?xml version="1.0" encoding="utf-8"?>
<ds:datastoreItem xmlns:ds="http://schemas.openxmlformats.org/officeDocument/2006/customXml" ds:itemID="{EF9BA517-29D7-4D7C-B42D-69E51A127ECF}">
  <ds:schemaRefs/>
</ds:datastoreItem>
</file>

<file path=customXml/itemProps295.xml><?xml version="1.0" encoding="utf-8"?>
<ds:datastoreItem xmlns:ds="http://schemas.openxmlformats.org/officeDocument/2006/customXml" ds:itemID="{567DE7AB-A53E-4481-9C52-96F4261DABE5}">
  <ds:schemaRefs/>
</ds:datastoreItem>
</file>

<file path=customXml/itemProps296.xml><?xml version="1.0" encoding="utf-8"?>
<ds:datastoreItem xmlns:ds="http://schemas.openxmlformats.org/officeDocument/2006/customXml" ds:itemID="{D34F6220-B09C-431B-BD6C-91D8906AAC7E}">
  <ds:schemaRefs/>
</ds:datastoreItem>
</file>

<file path=customXml/itemProps297.xml><?xml version="1.0" encoding="utf-8"?>
<ds:datastoreItem xmlns:ds="http://schemas.openxmlformats.org/officeDocument/2006/customXml" ds:itemID="{326F16B2-D80F-418D-8106-650AA432531B}">
  <ds:schemaRefs/>
</ds:datastoreItem>
</file>

<file path=customXml/itemProps298.xml><?xml version="1.0" encoding="utf-8"?>
<ds:datastoreItem xmlns:ds="http://schemas.openxmlformats.org/officeDocument/2006/customXml" ds:itemID="{47D53122-A06A-493E-89AF-EEC907470489}">
  <ds:schemaRefs/>
</ds:datastoreItem>
</file>

<file path=customXml/itemProps299.xml><?xml version="1.0" encoding="utf-8"?>
<ds:datastoreItem xmlns:ds="http://schemas.openxmlformats.org/officeDocument/2006/customXml" ds:itemID="{DF43EA50-A38B-472E-A754-F36100F50B76}">
  <ds:schemaRefs/>
</ds:datastoreItem>
</file>

<file path=customXml/itemProps3.xml><?xml version="1.0" encoding="utf-8"?>
<ds:datastoreItem xmlns:ds="http://schemas.openxmlformats.org/officeDocument/2006/customXml" ds:itemID="{78CFA5E0-02D3-4E79-9B90-D6C46F35C1D5}">
  <ds:schemaRefs/>
</ds:datastoreItem>
</file>

<file path=customXml/itemProps30.xml><?xml version="1.0" encoding="utf-8"?>
<ds:datastoreItem xmlns:ds="http://schemas.openxmlformats.org/officeDocument/2006/customXml" ds:itemID="{5F5847B4-21EE-4EDB-B1EC-15DFECBFBB9B}">
  <ds:schemaRefs/>
</ds:datastoreItem>
</file>

<file path=customXml/itemProps300.xml><?xml version="1.0" encoding="utf-8"?>
<ds:datastoreItem xmlns:ds="http://schemas.openxmlformats.org/officeDocument/2006/customXml" ds:itemID="{D0C4C997-AA1C-4C98-9541-4204970E8FE3}">
  <ds:schemaRefs/>
</ds:datastoreItem>
</file>

<file path=customXml/itemProps301.xml><?xml version="1.0" encoding="utf-8"?>
<ds:datastoreItem xmlns:ds="http://schemas.openxmlformats.org/officeDocument/2006/customXml" ds:itemID="{DA37A9FB-4BE2-42E5-B297-6C58AE568963}">
  <ds:schemaRefs/>
</ds:datastoreItem>
</file>

<file path=customXml/itemProps302.xml><?xml version="1.0" encoding="utf-8"?>
<ds:datastoreItem xmlns:ds="http://schemas.openxmlformats.org/officeDocument/2006/customXml" ds:itemID="{5B34491C-64FA-4B76-855A-DD90C5EBEB32}">
  <ds:schemaRefs/>
</ds:datastoreItem>
</file>

<file path=customXml/itemProps303.xml><?xml version="1.0" encoding="utf-8"?>
<ds:datastoreItem xmlns:ds="http://schemas.openxmlformats.org/officeDocument/2006/customXml" ds:itemID="{DBF419B9-9DFC-4942-A695-6D523DDC4808}">
  <ds:schemaRefs/>
</ds:datastoreItem>
</file>

<file path=customXml/itemProps304.xml><?xml version="1.0" encoding="utf-8"?>
<ds:datastoreItem xmlns:ds="http://schemas.openxmlformats.org/officeDocument/2006/customXml" ds:itemID="{78FF6611-D954-487A-B655-2EB07677EB21}">
  <ds:schemaRefs/>
</ds:datastoreItem>
</file>

<file path=customXml/itemProps305.xml><?xml version="1.0" encoding="utf-8"?>
<ds:datastoreItem xmlns:ds="http://schemas.openxmlformats.org/officeDocument/2006/customXml" ds:itemID="{EA91ABDD-C6B2-4A74-BE5A-2546B3DB3FDB}">
  <ds:schemaRefs/>
</ds:datastoreItem>
</file>

<file path=customXml/itemProps306.xml><?xml version="1.0" encoding="utf-8"?>
<ds:datastoreItem xmlns:ds="http://schemas.openxmlformats.org/officeDocument/2006/customXml" ds:itemID="{DB1A1679-026D-4470-981D-2B9E43328C90}">
  <ds:schemaRefs/>
</ds:datastoreItem>
</file>

<file path=customXml/itemProps307.xml><?xml version="1.0" encoding="utf-8"?>
<ds:datastoreItem xmlns:ds="http://schemas.openxmlformats.org/officeDocument/2006/customXml" ds:itemID="{15EE0298-2837-4A1A-9046-3AC28A65A5F0}">
  <ds:schemaRefs/>
</ds:datastoreItem>
</file>

<file path=customXml/itemProps308.xml><?xml version="1.0" encoding="utf-8"?>
<ds:datastoreItem xmlns:ds="http://schemas.openxmlformats.org/officeDocument/2006/customXml" ds:itemID="{C8CC1B80-2B4B-4A4F-B6BC-324A0C19519B}">
  <ds:schemaRefs/>
</ds:datastoreItem>
</file>

<file path=customXml/itemProps309.xml><?xml version="1.0" encoding="utf-8"?>
<ds:datastoreItem xmlns:ds="http://schemas.openxmlformats.org/officeDocument/2006/customXml" ds:itemID="{595DA849-B2F5-43A3-93C9-287D96A0255E}">
  <ds:schemaRefs/>
</ds:datastoreItem>
</file>

<file path=customXml/itemProps31.xml><?xml version="1.0" encoding="utf-8"?>
<ds:datastoreItem xmlns:ds="http://schemas.openxmlformats.org/officeDocument/2006/customXml" ds:itemID="{2F8CC373-B324-4860-A852-083DF47EBF24}">
  <ds:schemaRefs/>
</ds:datastoreItem>
</file>

<file path=customXml/itemProps310.xml><?xml version="1.0" encoding="utf-8"?>
<ds:datastoreItem xmlns:ds="http://schemas.openxmlformats.org/officeDocument/2006/customXml" ds:itemID="{98A2D871-91E3-485D-BC69-F36D96577F2F}">
  <ds:schemaRefs/>
</ds:datastoreItem>
</file>

<file path=customXml/itemProps311.xml><?xml version="1.0" encoding="utf-8"?>
<ds:datastoreItem xmlns:ds="http://schemas.openxmlformats.org/officeDocument/2006/customXml" ds:itemID="{44E0A3C0-11C8-4867-ACE6-B167772A24E6}">
  <ds:schemaRefs/>
</ds:datastoreItem>
</file>

<file path=customXml/itemProps312.xml><?xml version="1.0" encoding="utf-8"?>
<ds:datastoreItem xmlns:ds="http://schemas.openxmlformats.org/officeDocument/2006/customXml" ds:itemID="{B92AA547-DA79-46DF-9290-770ADD2AD99F}">
  <ds:schemaRefs/>
</ds:datastoreItem>
</file>

<file path=customXml/itemProps313.xml><?xml version="1.0" encoding="utf-8"?>
<ds:datastoreItem xmlns:ds="http://schemas.openxmlformats.org/officeDocument/2006/customXml" ds:itemID="{C382B464-0D43-48F3-8AB7-C4116095DC8C}">
  <ds:schemaRefs/>
</ds:datastoreItem>
</file>

<file path=customXml/itemProps314.xml><?xml version="1.0" encoding="utf-8"?>
<ds:datastoreItem xmlns:ds="http://schemas.openxmlformats.org/officeDocument/2006/customXml" ds:itemID="{9B4522EE-FA1A-4753-91AB-DF763A38E268}">
  <ds:schemaRefs/>
</ds:datastoreItem>
</file>

<file path=customXml/itemProps315.xml><?xml version="1.0" encoding="utf-8"?>
<ds:datastoreItem xmlns:ds="http://schemas.openxmlformats.org/officeDocument/2006/customXml" ds:itemID="{4DD872FF-EE06-48F3-9030-8624EAA75F32}">
  <ds:schemaRefs/>
</ds:datastoreItem>
</file>

<file path=customXml/itemProps316.xml><?xml version="1.0" encoding="utf-8"?>
<ds:datastoreItem xmlns:ds="http://schemas.openxmlformats.org/officeDocument/2006/customXml" ds:itemID="{B9B42C3F-A6B6-420C-858C-E9AB2CB5E87B}">
  <ds:schemaRefs/>
</ds:datastoreItem>
</file>

<file path=customXml/itemProps317.xml><?xml version="1.0" encoding="utf-8"?>
<ds:datastoreItem xmlns:ds="http://schemas.openxmlformats.org/officeDocument/2006/customXml" ds:itemID="{2F731CA3-C2B0-45DA-B268-8640025BB6C5}">
  <ds:schemaRefs/>
</ds:datastoreItem>
</file>

<file path=customXml/itemProps318.xml><?xml version="1.0" encoding="utf-8"?>
<ds:datastoreItem xmlns:ds="http://schemas.openxmlformats.org/officeDocument/2006/customXml" ds:itemID="{163EB0FF-1EDE-44AA-A127-7477436D3613}">
  <ds:schemaRefs/>
</ds:datastoreItem>
</file>

<file path=customXml/itemProps319.xml><?xml version="1.0" encoding="utf-8"?>
<ds:datastoreItem xmlns:ds="http://schemas.openxmlformats.org/officeDocument/2006/customXml" ds:itemID="{42A10E3B-C9A3-4B7A-A4FF-AC347990B187}">
  <ds:schemaRefs/>
</ds:datastoreItem>
</file>

<file path=customXml/itemProps32.xml><?xml version="1.0" encoding="utf-8"?>
<ds:datastoreItem xmlns:ds="http://schemas.openxmlformats.org/officeDocument/2006/customXml" ds:itemID="{24C93536-2405-4B4E-AE50-9BE6D388FE2C}">
  <ds:schemaRefs/>
</ds:datastoreItem>
</file>

<file path=customXml/itemProps320.xml><?xml version="1.0" encoding="utf-8"?>
<ds:datastoreItem xmlns:ds="http://schemas.openxmlformats.org/officeDocument/2006/customXml" ds:itemID="{C1E1B1BC-99C9-400D-B2FB-743257377360}">
  <ds:schemaRefs/>
</ds:datastoreItem>
</file>

<file path=customXml/itemProps321.xml><?xml version="1.0" encoding="utf-8"?>
<ds:datastoreItem xmlns:ds="http://schemas.openxmlformats.org/officeDocument/2006/customXml" ds:itemID="{56B066D0-136A-4804-BE71-D4B710B1466C}">
  <ds:schemaRefs/>
</ds:datastoreItem>
</file>

<file path=customXml/itemProps322.xml><?xml version="1.0" encoding="utf-8"?>
<ds:datastoreItem xmlns:ds="http://schemas.openxmlformats.org/officeDocument/2006/customXml" ds:itemID="{A4152EB5-74C4-47C2-81D3-AB2EAAEA123C}">
  <ds:schemaRefs/>
</ds:datastoreItem>
</file>

<file path=customXml/itemProps323.xml><?xml version="1.0" encoding="utf-8"?>
<ds:datastoreItem xmlns:ds="http://schemas.openxmlformats.org/officeDocument/2006/customXml" ds:itemID="{DC74E7AE-A766-4CA7-994A-C1D6EA3854C9}">
  <ds:schemaRefs/>
</ds:datastoreItem>
</file>

<file path=customXml/itemProps324.xml><?xml version="1.0" encoding="utf-8"?>
<ds:datastoreItem xmlns:ds="http://schemas.openxmlformats.org/officeDocument/2006/customXml" ds:itemID="{E72DC9F7-8AFB-4833-AF15-32F848BEED57}">
  <ds:schemaRefs/>
</ds:datastoreItem>
</file>

<file path=customXml/itemProps325.xml><?xml version="1.0" encoding="utf-8"?>
<ds:datastoreItem xmlns:ds="http://schemas.openxmlformats.org/officeDocument/2006/customXml" ds:itemID="{7113833D-0371-46D4-9A80-B5EB2BE403A7}">
  <ds:schemaRefs/>
</ds:datastoreItem>
</file>

<file path=customXml/itemProps326.xml><?xml version="1.0" encoding="utf-8"?>
<ds:datastoreItem xmlns:ds="http://schemas.openxmlformats.org/officeDocument/2006/customXml" ds:itemID="{DE1D30A6-CF95-4801-B9DA-A9A4C305722B}">
  <ds:schemaRefs/>
</ds:datastoreItem>
</file>

<file path=customXml/itemProps327.xml><?xml version="1.0" encoding="utf-8"?>
<ds:datastoreItem xmlns:ds="http://schemas.openxmlformats.org/officeDocument/2006/customXml" ds:itemID="{8D1A3DEF-5E76-4CFD-937B-4E569318643B}">
  <ds:schemaRefs/>
</ds:datastoreItem>
</file>

<file path=customXml/itemProps328.xml><?xml version="1.0" encoding="utf-8"?>
<ds:datastoreItem xmlns:ds="http://schemas.openxmlformats.org/officeDocument/2006/customXml" ds:itemID="{8ABE5496-94F4-4E35-B3B7-172592C33F09}">
  <ds:schemaRefs/>
</ds:datastoreItem>
</file>

<file path=customXml/itemProps329.xml><?xml version="1.0" encoding="utf-8"?>
<ds:datastoreItem xmlns:ds="http://schemas.openxmlformats.org/officeDocument/2006/customXml" ds:itemID="{0D144C23-9EF9-4FA0-A407-41678271BC78}">
  <ds:schemaRefs/>
</ds:datastoreItem>
</file>

<file path=customXml/itemProps33.xml><?xml version="1.0" encoding="utf-8"?>
<ds:datastoreItem xmlns:ds="http://schemas.openxmlformats.org/officeDocument/2006/customXml" ds:itemID="{455B5F70-B256-4B4B-91D8-FF0891D6ADF3}">
  <ds:schemaRefs/>
</ds:datastoreItem>
</file>

<file path=customXml/itemProps330.xml><?xml version="1.0" encoding="utf-8"?>
<ds:datastoreItem xmlns:ds="http://schemas.openxmlformats.org/officeDocument/2006/customXml" ds:itemID="{498D2DEB-3773-4D11-A94D-22BAEE413F91}">
  <ds:schemaRefs/>
</ds:datastoreItem>
</file>

<file path=customXml/itemProps331.xml><?xml version="1.0" encoding="utf-8"?>
<ds:datastoreItem xmlns:ds="http://schemas.openxmlformats.org/officeDocument/2006/customXml" ds:itemID="{0C1004E9-3050-4301-9803-7DDAF0771C0D}">
  <ds:schemaRefs/>
</ds:datastoreItem>
</file>

<file path=customXml/itemProps332.xml><?xml version="1.0" encoding="utf-8"?>
<ds:datastoreItem xmlns:ds="http://schemas.openxmlformats.org/officeDocument/2006/customXml" ds:itemID="{2EC914C1-14DF-4BDD-AD2B-5125314AFBB9}">
  <ds:schemaRefs/>
</ds:datastoreItem>
</file>

<file path=customXml/itemProps333.xml><?xml version="1.0" encoding="utf-8"?>
<ds:datastoreItem xmlns:ds="http://schemas.openxmlformats.org/officeDocument/2006/customXml" ds:itemID="{6F732491-281D-4EE1-8B77-232B89B31ABC}">
  <ds:schemaRefs/>
</ds:datastoreItem>
</file>

<file path=customXml/itemProps334.xml><?xml version="1.0" encoding="utf-8"?>
<ds:datastoreItem xmlns:ds="http://schemas.openxmlformats.org/officeDocument/2006/customXml" ds:itemID="{3753BB0D-1845-40C9-AA9C-55675E1D67EA}">
  <ds:schemaRefs/>
</ds:datastoreItem>
</file>

<file path=customXml/itemProps335.xml><?xml version="1.0" encoding="utf-8"?>
<ds:datastoreItem xmlns:ds="http://schemas.openxmlformats.org/officeDocument/2006/customXml" ds:itemID="{240AA161-3E20-44AC-8044-1005796A64B6}">
  <ds:schemaRefs/>
</ds:datastoreItem>
</file>

<file path=customXml/itemProps336.xml><?xml version="1.0" encoding="utf-8"?>
<ds:datastoreItem xmlns:ds="http://schemas.openxmlformats.org/officeDocument/2006/customXml" ds:itemID="{ED8DAF10-8F9B-4868-9BC1-975AEFC7BD3E}">
  <ds:schemaRefs/>
</ds:datastoreItem>
</file>

<file path=customXml/itemProps337.xml><?xml version="1.0" encoding="utf-8"?>
<ds:datastoreItem xmlns:ds="http://schemas.openxmlformats.org/officeDocument/2006/customXml" ds:itemID="{EDECB59A-C822-4793-A520-4463C6F17B2E}">
  <ds:schemaRefs/>
</ds:datastoreItem>
</file>

<file path=customXml/itemProps338.xml><?xml version="1.0" encoding="utf-8"?>
<ds:datastoreItem xmlns:ds="http://schemas.openxmlformats.org/officeDocument/2006/customXml" ds:itemID="{148F9F2E-A632-4ACE-8670-02B7E400D2A4}">
  <ds:schemaRefs/>
</ds:datastoreItem>
</file>

<file path=customXml/itemProps339.xml><?xml version="1.0" encoding="utf-8"?>
<ds:datastoreItem xmlns:ds="http://schemas.openxmlformats.org/officeDocument/2006/customXml" ds:itemID="{76DE7B6D-F143-4D96-B534-D45F4C3BF6F3}">
  <ds:schemaRefs/>
</ds:datastoreItem>
</file>

<file path=customXml/itemProps34.xml><?xml version="1.0" encoding="utf-8"?>
<ds:datastoreItem xmlns:ds="http://schemas.openxmlformats.org/officeDocument/2006/customXml" ds:itemID="{826E31AD-8645-4751-B7F0-7A48BD8162FF}">
  <ds:schemaRefs/>
</ds:datastoreItem>
</file>

<file path=customXml/itemProps340.xml><?xml version="1.0" encoding="utf-8"?>
<ds:datastoreItem xmlns:ds="http://schemas.openxmlformats.org/officeDocument/2006/customXml" ds:itemID="{8ACF71AA-E234-43D2-A43E-4DB28E5BD49B}">
  <ds:schemaRefs/>
</ds:datastoreItem>
</file>

<file path=customXml/itemProps341.xml><?xml version="1.0" encoding="utf-8"?>
<ds:datastoreItem xmlns:ds="http://schemas.openxmlformats.org/officeDocument/2006/customXml" ds:itemID="{F19A2713-F4CA-492A-BC19-F299B19B6F52}">
  <ds:schemaRefs/>
</ds:datastoreItem>
</file>

<file path=customXml/itemProps342.xml><?xml version="1.0" encoding="utf-8"?>
<ds:datastoreItem xmlns:ds="http://schemas.openxmlformats.org/officeDocument/2006/customXml" ds:itemID="{9D49F556-FEBA-4329-942B-4E5D1C228CB3}">
  <ds:schemaRefs/>
</ds:datastoreItem>
</file>

<file path=customXml/itemProps343.xml><?xml version="1.0" encoding="utf-8"?>
<ds:datastoreItem xmlns:ds="http://schemas.openxmlformats.org/officeDocument/2006/customXml" ds:itemID="{3DCEC045-65F1-4152-B737-E26484EDEF88}">
  <ds:schemaRefs/>
</ds:datastoreItem>
</file>

<file path=customXml/itemProps344.xml><?xml version="1.0" encoding="utf-8"?>
<ds:datastoreItem xmlns:ds="http://schemas.openxmlformats.org/officeDocument/2006/customXml" ds:itemID="{B50594A4-8090-4C39-9A8A-2F23B5A49098}">
  <ds:schemaRefs/>
</ds:datastoreItem>
</file>

<file path=customXml/itemProps345.xml><?xml version="1.0" encoding="utf-8"?>
<ds:datastoreItem xmlns:ds="http://schemas.openxmlformats.org/officeDocument/2006/customXml" ds:itemID="{FBF34D2D-1123-422E-AAFC-9A081D56452C}">
  <ds:schemaRefs/>
</ds:datastoreItem>
</file>

<file path=customXml/itemProps346.xml><?xml version="1.0" encoding="utf-8"?>
<ds:datastoreItem xmlns:ds="http://schemas.openxmlformats.org/officeDocument/2006/customXml" ds:itemID="{6930C3A4-A605-421C-A611-BD8489CADEDD}">
  <ds:schemaRefs/>
</ds:datastoreItem>
</file>

<file path=customXml/itemProps347.xml><?xml version="1.0" encoding="utf-8"?>
<ds:datastoreItem xmlns:ds="http://schemas.openxmlformats.org/officeDocument/2006/customXml" ds:itemID="{B0142CDF-3E86-459D-912E-35477B05D97F}">
  <ds:schemaRefs/>
</ds:datastoreItem>
</file>

<file path=customXml/itemProps348.xml><?xml version="1.0" encoding="utf-8"?>
<ds:datastoreItem xmlns:ds="http://schemas.openxmlformats.org/officeDocument/2006/customXml" ds:itemID="{52AD8A6F-34D5-41EF-9ECD-5731F25E62DC}">
  <ds:schemaRefs/>
</ds:datastoreItem>
</file>

<file path=customXml/itemProps349.xml><?xml version="1.0" encoding="utf-8"?>
<ds:datastoreItem xmlns:ds="http://schemas.openxmlformats.org/officeDocument/2006/customXml" ds:itemID="{54B483D8-76A5-4173-9E34-E6DF0AD82CC2}">
  <ds:schemaRefs/>
</ds:datastoreItem>
</file>

<file path=customXml/itemProps35.xml><?xml version="1.0" encoding="utf-8"?>
<ds:datastoreItem xmlns:ds="http://schemas.openxmlformats.org/officeDocument/2006/customXml" ds:itemID="{523AC926-864A-4194-A04D-0AC4C4933A62}">
  <ds:schemaRefs/>
</ds:datastoreItem>
</file>

<file path=customXml/itemProps350.xml><?xml version="1.0" encoding="utf-8"?>
<ds:datastoreItem xmlns:ds="http://schemas.openxmlformats.org/officeDocument/2006/customXml" ds:itemID="{0AFB94D2-CD86-4A9F-99ED-A85CBE4655E9}">
  <ds:schemaRefs/>
</ds:datastoreItem>
</file>

<file path=customXml/itemProps351.xml><?xml version="1.0" encoding="utf-8"?>
<ds:datastoreItem xmlns:ds="http://schemas.openxmlformats.org/officeDocument/2006/customXml" ds:itemID="{2E5C2BD0-73E3-4C2D-843D-09CE9B7AC51C}">
  <ds:schemaRefs/>
</ds:datastoreItem>
</file>

<file path=customXml/itemProps352.xml><?xml version="1.0" encoding="utf-8"?>
<ds:datastoreItem xmlns:ds="http://schemas.openxmlformats.org/officeDocument/2006/customXml" ds:itemID="{76796E78-797D-4FF3-9A4A-180AFC213284}">
  <ds:schemaRefs/>
</ds:datastoreItem>
</file>

<file path=customXml/itemProps353.xml><?xml version="1.0" encoding="utf-8"?>
<ds:datastoreItem xmlns:ds="http://schemas.openxmlformats.org/officeDocument/2006/customXml" ds:itemID="{8F126FB5-6D8E-4308-9081-E2AFC879DE95}">
  <ds:schemaRefs/>
</ds:datastoreItem>
</file>

<file path=customXml/itemProps354.xml><?xml version="1.0" encoding="utf-8"?>
<ds:datastoreItem xmlns:ds="http://schemas.openxmlformats.org/officeDocument/2006/customXml" ds:itemID="{FDCDD9E0-C73E-4225-8EE2-BABBDB2B87C5}">
  <ds:schemaRefs/>
</ds:datastoreItem>
</file>

<file path=customXml/itemProps355.xml><?xml version="1.0" encoding="utf-8"?>
<ds:datastoreItem xmlns:ds="http://schemas.openxmlformats.org/officeDocument/2006/customXml" ds:itemID="{C5545341-E627-4AB2-8A8B-4A384289A313}">
  <ds:schemaRefs/>
</ds:datastoreItem>
</file>

<file path=customXml/itemProps356.xml><?xml version="1.0" encoding="utf-8"?>
<ds:datastoreItem xmlns:ds="http://schemas.openxmlformats.org/officeDocument/2006/customXml" ds:itemID="{6017BB97-47C1-4391-B81E-CB7353EAB18D}">
  <ds:schemaRefs/>
</ds:datastoreItem>
</file>

<file path=customXml/itemProps357.xml><?xml version="1.0" encoding="utf-8"?>
<ds:datastoreItem xmlns:ds="http://schemas.openxmlformats.org/officeDocument/2006/customXml" ds:itemID="{01E369AF-D725-4A40-84D6-80EE70711021}">
  <ds:schemaRefs/>
</ds:datastoreItem>
</file>

<file path=customXml/itemProps358.xml><?xml version="1.0" encoding="utf-8"?>
<ds:datastoreItem xmlns:ds="http://schemas.openxmlformats.org/officeDocument/2006/customXml" ds:itemID="{38A05E17-0DA0-4548-9446-E886B4850AD6}">
  <ds:schemaRefs/>
</ds:datastoreItem>
</file>

<file path=customXml/itemProps359.xml><?xml version="1.0" encoding="utf-8"?>
<ds:datastoreItem xmlns:ds="http://schemas.openxmlformats.org/officeDocument/2006/customXml" ds:itemID="{E5D0E058-49ED-4920-9930-619994695EB2}">
  <ds:schemaRefs/>
</ds:datastoreItem>
</file>

<file path=customXml/itemProps36.xml><?xml version="1.0" encoding="utf-8"?>
<ds:datastoreItem xmlns:ds="http://schemas.openxmlformats.org/officeDocument/2006/customXml" ds:itemID="{71CFE5DB-F0C4-4A8B-89FD-99A024AED9A5}">
  <ds:schemaRefs/>
</ds:datastoreItem>
</file>

<file path=customXml/itemProps360.xml><?xml version="1.0" encoding="utf-8"?>
<ds:datastoreItem xmlns:ds="http://schemas.openxmlformats.org/officeDocument/2006/customXml" ds:itemID="{4DC3702F-DDFC-45F2-A9C6-2066FE3FCEDF}">
  <ds:schemaRefs/>
</ds:datastoreItem>
</file>

<file path=customXml/itemProps361.xml><?xml version="1.0" encoding="utf-8"?>
<ds:datastoreItem xmlns:ds="http://schemas.openxmlformats.org/officeDocument/2006/customXml" ds:itemID="{F12364E5-E213-4FA5-ABB0-2335462E6A69}">
  <ds:schemaRefs/>
</ds:datastoreItem>
</file>

<file path=customXml/itemProps362.xml><?xml version="1.0" encoding="utf-8"?>
<ds:datastoreItem xmlns:ds="http://schemas.openxmlformats.org/officeDocument/2006/customXml" ds:itemID="{45685640-A9AD-4E2F-93CB-564E81FCCAAE}">
  <ds:schemaRefs/>
</ds:datastoreItem>
</file>

<file path=customXml/itemProps363.xml><?xml version="1.0" encoding="utf-8"?>
<ds:datastoreItem xmlns:ds="http://schemas.openxmlformats.org/officeDocument/2006/customXml" ds:itemID="{CD26D212-5809-438D-8F85-FFEF8C749A14}">
  <ds:schemaRefs/>
</ds:datastoreItem>
</file>

<file path=customXml/itemProps364.xml><?xml version="1.0" encoding="utf-8"?>
<ds:datastoreItem xmlns:ds="http://schemas.openxmlformats.org/officeDocument/2006/customXml" ds:itemID="{B8DDD2A6-28F5-4131-875A-0DB688FA1A3A}">
  <ds:schemaRefs/>
</ds:datastoreItem>
</file>

<file path=customXml/itemProps365.xml><?xml version="1.0" encoding="utf-8"?>
<ds:datastoreItem xmlns:ds="http://schemas.openxmlformats.org/officeDocument/2006/customXml" ds:itemID="{A61C0F8A-6DEF-431A-BB94-98E5C520FE66}">
  <ds:schemaRefs/>
</ds:datastoreItem>
</file>

<file path=customXml/itemProps366.xml><?xml version="1.0" encoding="utf-8"?>
<ds:datastoreItem xmlns:ds="http://schemas.openxmlformats.org/officeDocument/2006/customXml" ds:itemID="{B1F2328F-9EC4-4258-BAE8-3536E8E1F94F}">
  <ds:schemaRefs/>
</ds:datastoreItem>
</file>

<file path=customXml/itemProps367.xml><?xml version="1.0" encoding="utf-8"?>
<ds:datastoreItem xmlns:ds="http://schemas.openxmlformats.org/officeDocument/2006/customXml" ds:itemID="{B1FB2612-5BAD-4A98-A3FA-779E6CDA1DD8}">
  <ds:schemaRefs/>
</ds:datastoreItem>
</file>

<file path=customXml/itemProps368.xml><?xml version="1.0" encoding="utf-8"?>
<ds:datastoreItem xmlns:ds="http://schemas.openxmlformats.org/officeDocument/2006/customXml" ds:itemID="{A13126E7-6913-4BCD-81D6-519B96801D4C}">
  <ds:schemaRefs/>
</ds:datastoreItem>
</file>

<file path=customXml/itemProps369.xml><?xml version="1.0" encoding="utf-8"?>
<ds:datastoreItem xmlns:ds="http://schemas.openxmlformats.org/officeDocument/2006/customXml" ds:itemID="{9BB19090-1D18-4259-80C3-3531EC7C4E77}">
  <ds:schemaRefs/>
</ds:datastoreItem>
</file>

<file path=customXml/itemProps37.xml><?xml version="1.0" encoding="utf-8"?>
<ds:datastoreItem xmlns:ds="http://schemas.openxmlformats.org/officeDocument/2006/customXml" ds:itemID="{8A94C94A-32EE-41B7-8383-D9D3CEE516AC}">
  <ds:schemaRefs/>
</ds:datastoreItem>
</file>

<file path=customXml/itemProps370.xml><?xml version="1.0" encoding="utf-8"?>
<ds:datastoreItem xmlns:ds="http://schemas.openxmlformats.org/officeDocument/2006/customXml" ds:itemID="{9FDCBA54-4B39-43FC-8C5C-52DBA9808828}">
  <ds:schemaRefs/>
</ds:datastoreItem>
</file>

<file path=customXml/itemProps371.xml><?xml version="1.0" encoding="utf-8"?>
<ds:datastoreItem xmlns:ds="http://schemas.openxmlformats.org/officeDocument/2006/customXml" ds:itemID="{7F2F9231-19FE-405A-83F3-AD90EB37D1C1}">
  <ds:schemaRefs/>
</ds:datastoreItem>
</file>

<file path=customXml/itemProps372.xml><?xml version="1.0" encoding="utf-8"?>
<ds:datastoreItem xmlns:ds="http://schemas.openxmlformats.org/officeDocument/2006/customXml" ds:itemID="{1EC7512D-BD14-4BBE-A71C-884E1D43C508}">
  <ds:schemaRefs/>
</ds:datastoreItem>
</file>

<file path=customXml/itemProps373.xml><?xml version="1.0" encoding="utf-8"?>
<ds:datastoreItem xmlns:ds="http://schemas.openxmlformats.org/officeDocument/2006/customXml" ds:itemID="{25968067-FAF6-435F-861F-4B91BCE8255E}">
  <ds:schemaRefs/>
</ds:datastoreItem>
</file>

<file path=customXml/itemProps374.xml><?xml version="1.0" encoding="utf-8"?>
<ds:datastoreItem xmlns:ds="http://schemas.openxmlformats.org/officeDocument/2006/customXml" ds:itemID="{6A91176D-C033-4DD9-AC85-F882D3550415}">
  <ds:schemaRefs/>
</ds:datastoreItem>
</file>

<file path=customXml/itemProps375.xml><?xml version="1.0" encoding="utf-8"?>
<ds:datastoreItem xmlns:ds="http://schemas.openxmlformats.org/officeDocument/2006/customXml" ds:itemID="{3267ABCF-8744-4B27-B5C3-A75ECFAD2A18}">
  <ds:schemaRefs/>
</ds:datastoreItem>
</file>

<file path=customXml/itemProps376.xml><?xml version="1.0" encoding="utf-8"?>
<ds:datastoreItem xmlns:ds="http://schemas.openxmlformats.org/officeDocument/2006/customXml" ds:itemID="{F0F2650C-5E35-492E-AA46-A38391E5B5B3}">
  <ds:schemaRefs/>
</ds:datastoreItem>
</file>

<file path=customXml/itemProps377.xml><?xml version="1.0" encoding="utf-8"?>
<ds:datastoreItem xmlns:ds="http://schemas.openxmlformats.org/officeDocument/2006/customXml" ds:itemID="{D25345A6-A810-40B7-B8F5-6CEEAD3709BD}">
  <ds:schemaRefs/>
</ds:datastoreItem>
</file>

<file path=customXml/itemProps378.xml><?xml version="1.0" encoding="utf-8"?>
<ds:datastoreItem xmlns:ds="http://schemas.openxmlformats.org/officeDocument/2006/customXml" ds:itemID="{081B787B-EA59-4F5D-B09C-F480741B8FFB}">
  <ds:schemaRefs/>
</ds:datastoreItem>
</file>

<file path=customXml/itemProps379.xml><?xml version="1.0" encoding="utf-8"?>
<ds:datastoreItem xmlns:ds="http://schemas.openxmlformats.org/officeDocument/2006/customXml" ds:itemID="{B212E654-222C-486C-8BB3-07AF865BDF00}">
  <ds:schemaRefs/>
</ds:datastoreItem>
</file>

<file path=customXml/itemProps38.xml><?xml version="1.0" encoding="utf-8"?>
<ds:datastoreItem xmlns:ds="http://schemas.openxmlformats.org/officeDocument/2006/customXml" ds:itemID="{400C6DEE-AFC5-4B8D-BFEB-777D893D3752}">
  <ds:schemaRefs/>
</ds:datastoreItem>
</file>

<file path=customXml/itemProps380.xml><?xml version="1.0" encoding="utf-8"?>
<ds:datastoreItem xmlns:ds="http://schemas.openxmlformats.org/officeDocument/2006/customXml" ds:itemID="{F67649C7-25DA-4207-8EA3-4480767B7E05}">
  <ds:schemaRefs/>
</ds:datastoreItem>
</file>

<file path=customXml/itemProps381.xml><?xml version="1.0" encoding="utf-8"?>
<ds:datastoreItem xmlns:ds="http://schemas.openxmlformats.org/officeDocument/2006/customXml" ds:itemID="{92B269E4-510F-4894-A40B-C6ABC36B5445}">
  <ds:schemaRefs/>
</ds:datastoreItem>
</file>

<file path=customXml/itemProps382.xml><?xml version="1.0" encoding="utf-8"?>
<ds:datastoreItem xmlns:ds="http://schemas.openxmlformats.org/officeDocument/2006/customXml" ds:itemID="{01203094-C097-490A-9AD7-61A40396C15B}">
  <ds:schemaRefs/>
</ds:datastoreItem>
</file>

<file path=customXml/itemProps383.xml><?xml version="1.0" encoding="utf-8"?>
<ds:datastoreItem xmlns:ds="http://schemas.openxmlformats.org/officeDocument/2006/customXml" ds:itemID="{7352A4F4-BFD7-4986-BC90-BB0F66A0771E}">
  <ds:schemaRefs/>
</ds:datastoreItem>
</file>

<file path=customXml/itemProps384.xml><?xml version="1.0" encoding="utf-8"?>
<ds:datastoreItem xmlns:ds="http://schemas.openxmlformats.org/officeDocument/2006/customXml" ds:itemID="{A14E5CAC-43C1-4389-AA49-79A12589D49D}">
  <ds:schemaRefs/>
</ds:datastoreItem>
</file>

<file path=customXml/itemProps385.xml><?xml version="1.0" encoding="utf-8"?>
<ds:datastoreItem xmlns:ds="http://schemas.openxmlformats.org/officeDocument/2006/customXml" ds:itemID="{033F3BAC-964E-4097-B5F4-9D045C61613F}">
  <ds:schemaRefs/>
</ds:datastoreItem>
</file>

<file path=customXml/itemProps386.xml><?xml version="1.0" encoding="utf-8"?>
<ds:datastoreItem xmlns:ds="http://schemas.openxmlformats.org/officeDocument/2006/customXml" ds:itemID="{68CBC122-898D-460A-A66A-B3AE2B54F8FD}">
  <ds:schemaRefs/>
</ds:datastoreItem>
</file>

<file path=customXml/itemProps387.xml><?xml version="1.0" encoding="utf-8"?>
<ds:datastoreItem xmlns:ds="http://schemas.openxmlformats.org/officeDocument/2006/customXml" ds:itemID="{F1C75F0E-79BC-4809-AA2F-375E980A2A17}">
  <ds:schemaRefs/>
</ds:datastoreItem>
</file>

<file path=customXml/itemProps388.xml><?xml version="1.0" encoding="utf-8"?>
<ds:datastoreItem xmlns:ds="http://schemas.openxmlformats.org/officeDocument/2006/customXml" ds:itemID="{1B4B2F85-6640-4EB4-8C6E-E4B6B81D284E}">
  <ds:schemaRefs/>
</ds:datastoreItem>
</file>

<file path=customXml/itemProps389.xml><?xml version="1.0" encoding="utf-8"?>
<ds:datastoreItem xmlns:ds="http://schemas.openxmlformats.org/officeDocument/2006/customXml" ds:itemID="{64A77CE5-E6B0-4F9D-91BD-A8A75BF06853}">
  <ds:schemaRefs/>
</ds:datastoreItem>
</file>

<file path=customXml/itemProps39.xml><?xml version="1.0" encoding="utf-8"?>
<ds:datastoreItem xmlns:ds="http://schemas.openxmlformats.org/officeDocument/2006/customXml" ds:itemID="{B3F0637B-E397-4287-ADBA-E5029C6AB6C8}">
  <ds:schemaRefs/>
</ds:datastoreItem>
</file>

<file path=customXml/itemProps390.xml><?xml version="1.0" encoding="utf-8"?>
<ds:datastoreItem xmlns:ds="http://schemas.openxmlformats.org/officeDocument/2006/customXml" ds:itemID="{8D869703-BB4B-4768-9863-0CE40744EB2E}">
  <ds:schemaRefs/>
</ds:datastoreItem>
</file>

<file path=customXml/itemProps391.xml><?xml version="1.0" encoding="utf-8"?>
<ds:datastoreItem xmlns:ds="http://schemas.openxmlformats.org/officeDocument/2006/customXml" ds:itemID="{3A5E6A82-3E1F-42A4-9E09-E4733A9DE327}">
  <ds:schemaRefs/>
</ds:datastoreItem>
</file>

<file path=customXml/itemProps392.xml><?xml version="1.0" encoding="utf-8"?>
<ds:datastoreItem xmlns:ds="http://schemas.openxmlformats.org/officeDocument/2006/customXml" ds:itemID="{B18566B7-59A2-4E92-8330-629E2E066445}">
  <ds:schemaRefs/>
</ds:datastoreItem>
</file>

<file path=customXml/itemProps393.xml><?xml version="1.0" encoding="utf-8"?>
<ds:datastoreItem xmlns:ds="http://schemas.openxmlformats.org/officeDocument/2006/customXml" ds:itemID="{C2B3B53A-7FBE-41D6-B8A8-7054F8903C07}">
  <ds:schemaRefs/>
</ds:datastoreItem>
</file>

<file path=customXml/itemProps394.xml><?xml version="1.0" encoding="utf-8"?>
<ds:datastoreItem xmlns:ds="http://schemas.openxmlformats.org/officeDocument/2006/customXml" ds:itemID="{66D304EC-FC60-41EA-B16F-E46B618E0D4C}">
  <ds:schemaRefs/>
</ds:datastoreItem>
</file>

<file path=customXml/itemProps395.xml><?xml version="1.0" encoding="utf-8"?>
<ds:datastoreItem xmlns:ds="http://schemas.openxmlformats.org/officeDocument/2006/customXml" ds:itemID="{4A84D48E-461D-45E2-B87D-2B53D2651466}">
  <ds:schemaRefs/>
</ds:datastoreItem>
</file>

<file path=customXml/itemProps396.xml><?xml version="1.0" encoding="utf-8"?>
<ds:datastoreItem xmlns:ds="http://schemas.openxmlformats.org/officeDocument/2006/customXml" ds:itemID="{EA2DF8C8-A1AA-4567-97F6-319E9BE9FAF7}">
  <ds:schemaRefs/>
</ds:datastoreItem>
</file>

<file path=customXml/itemProps397.xml><?xml version="1.0" encoding="utf-8"?>
<ds:datastoreItem xmlns:ds="http://schemas.openxmlformats.org/officeDocument/2006/customXml" ds:itemID="{25F43104-FDEE-4C01-9831-7B2FB072C6A2}">
  <ds:schemaRefs/>
</ds:datastoreItem>
</file>

<file path=customXml/itemProps398.xml><?xml version="1.0" encoding="utf-8"?>
<ds:datastoreItem xmlns:ds="http://schemas.openxmlformats.org/officeDocument/2006/customXml" ds:itemID="{1F227EC5-DF1F-4F5B-959E-1B923D1B990C}">
  <ds:schemaRefs/>
</ds:datastoreItem>
</file>

<file path=customXml/itemProps399.xml><?xml version="1.0" encoding="utf-8"?>
<ds:datastoreItem xmlns:ds="http://schemas.openxmlformats.org/officeDocument/2006/customXml" ds:itemID="{471B3DA5-4AF1-4105-A18F-0E308EC89620}">
  <ds:schemaRefs/>
</ds:datastoreItem>
</file>

<file path=customXml/itemProps4.xml><?xml version="1.0" encoding="utf-8"?>
<ds:datastoreItem xmlns:ds="http://schemas.openxmlformats.org/officeDocument/2006/customXml" ds:itemID="{1ABF8813-7D7F-4E23-A3AC-E3B59964BC25}">
  <ds:schemaRefs/>
</ds:datastoreItem>
</file>

<file path=customXml/itemProps40.xml><?xml version="1.0" encoding="utf-8"?>
<ds:datastoreItem xmlns:ds="http://schemas.openxmlformats.org/officeDocument/2006/customXml" ds:itemID="{FAF68F3B-64BA-44D4-B7FC-9DD2AC770B0A}">
  <ds:schemaRefs/>
</ds:datastoreItem>
</file>

<file path=customXml/itemProps400.xml><?xml version="1.0" encoding="utf-8"?>
<ds:datastoreItem xmlns:ds="http://schemas.openxmlformats.org/officeDocument/2006/customXml" ds:itemID="{91C08BD3-CC7A-4FF3-81F2-8DB27F272F35}">
  <ds:schemaRefs/>
</ds:datastoreItem>
</file>

<file path=customXml/itemProps401.xml><?xml version="1.0" encoding="utf-8"?>
<ds:datastoreItem xmlns:ds="http://schemas.openxmlformats.org/officeDocument/2006/customXml" ds:itemID="{756DA18D-49B8-4848-92DF-31F3964DFFA1}">
  <ds:schemaRefs/>
</ds:datastoreItem>
</file>

<file path=customXml/itemProps402.xml><?xml version="1.0" encoding="utf-8"?>
<ds:datastoreItem xmlns:ds="http://schemas.openxmlformats.org/officeDocument/2006/customXml" ds:itemID="{14E243EA-C775-4C26-B82D-0710F2D106B6}">
  <ds:schemaRefs/>
</ds:datastoreItem>
</file>

<file path=customXml/itemProps403.xml><?xml version="1.0" encoding="utf-8"?>
<ds:datastoreItem xmlns:ds="http://schemas.openxmlformats.org/officeDocument/2006/customXml" ds:itemID="{58ED28F8-09AA-4489-9270-4B4A3624F1B3}">
  <ds:schemaRefs/>
</ds:datastoreItem>
</file>

<file path=customXml/itemProps404.xml><?xml version="1.0" encoding="utf-8"?>
<ds:datastoreItem xmlns:ds="http://schemas.openxmlformats.org/officeDocument/2006/customXml" ds:itemID="{F544158C-A929-4D8A-A7E6-7E9C8401E756}">
  <ds:schemaRefs/>
</ds:datastoreItem>
</file>

<file path=customXml/itemProps405.xml><?xml version="1.0" encoding="utf-8"?>
<ds:datastoreItem xmlns:ds="http://schemas.openxmlformats.org/officeDocument/2006/customXml" ds:itemID="{8BC7FED8-47DE-4DE9-B275-45F98D7465E7}">
  <ds:schemaRefs/>
</ds:datastoreItem>
</file>

<file path=customXml/itemProps406.xml><?xml version="1.0" encoding="utf-8"?>
<ds:datastoreItem xmlns:ds="http://schemas.openxmlformats.org/officeDocument/2006/customXml" ds:itemID="{30CE5B3C-5F7C-44FE-8D98-A27B06BB42FE}">
  <ds:schemaRefs/>
</ds:datastoreItem>
</file>

<file path=customXml/itemProps407.xml><?xml version="1.0" encoding="utf-8"?>
<ds:datastoreItem xmlns:ds="http://schemas.openxmlformats.org/officeDocument/2006/customXml" ds:itemID="{CCB8D6D8-F3B5-4847-AE38-CF7F3AD62CC9}">
  <ds:schemaRefs/>
</ds:datastoreItem>
</file>

<file path=customXml/itemProps408.xml><?xml version="1.0" encoding="utf-8"?>
<ds:datastoreItem xmlns:ds="http://schemas.openxmlformats.org/officeDocument/2006/customXml" ds:itemID="{D1A3E622-3559-4389-B44A-E3F896550B2B}">
  <ds:schemaRefs/>
</ds:datastoreItem>
</file>

<file path=customXml/itemProps409.xml><?xml version="1.0" encoding="utf-8"?>
<ds:datastoreItem xmlns:ds="http://schemas.openxmlformats.org/officeDocument/2006/customXml" ds:itemID="{7ADA7269-2174-4A98-A6EB-8B993315F37D}">
  <ds:schemaRefs/>
</ds:datastoreItem>
</file>

<file path=customXml/itemProps41.xml><?xml version="1.0" encoding="utf-8"?>
<ds:datastoreItem xmlns:ds="http://schemas.openxmlformats.org/officeDocument/2006/customXml" ds:itemID="{9C019153-490F-4E76-A829-BBF67B8595D3}">
  <ds:schemaRefs/>
</ds:datastoreItem>
</file>

<file path=customXml/itemProps410.xml><?xml version="1.0" encoding="utf-8"?>
<ds:datastoreItem xmlns:ds="http://schemas.openxmlformats.org/officeDocument/2006/customXml" ds:itemID="{88C29A29-6DC5-4E64-B4C7-BA98576554CE}">
  <ds:schemaRefs/>
</ds:datastoreItem>
</file>

<file path=customXml/itemProps411.xml><?xml version="1.0" encoding="utf-8"?>
<ds:datastoreItem xmlns:ds="http://schemas.openxmlformats.org/officeDocument/2006/customXml" ds:itemID="{C5545A96-8F11-43E6-BA3B-1581B8CA6BE3}">
  <ds:schemaRefs/>
</ds:datastoreItem>
</file>

<file path=customXml/itemProps412.xml><?xml version="1.0" encoding="utf-8"?>
<ds:datastoreItem xmlns:ds="http://schemas.openxmlformats.org/officeDocument/2006/customXml" ds:itemID="{A71102B4-E697-4F22-A77B-1228C8DAAEE4}">
  <ds:schemaRefs/>
</ds:datastoreItem>
</file>

<file path=customXml/itemProps413.xml><?xml version="1.0" encoding="utf-8"?>
<ds:datastoreItem xmlns:ds="http://schemas.openxmlformats.org/officeDocument/2006/customXml" ds:itemID="{515F68DD-8E7E-464A-AF8B-9A96149EF53E}">
  <ds:schemaRefs/>
</ds:datastoreItem>
</file>

<file path=customXml/itemProps414.xml><?xml version="1.0" encoding="utf-8"?>
<ds:datastoreItem xmlns:ds="http://schemas.openxmlformats.org/officeDocument/2006/customXml" ds:itemID="{1C84303D-65FF-434F-BD63-2388716B617B}">
  <ds:schemaRefs/>
</ds:datastoreItem>
</file>

<file path=customXml/itemProps415.xml><?xml version="1.0" encoding="utf-8"?>
<ds:datastoreItem xmlns:ds="http://schemas.openxmlformats.org/officeDocument/2006/customXml" ds:itemID="{CBB2C3F1-0B3B-42FF-91F6-1CDA553F5DF9}">
  <ds:schemaRefs/>
</ds:datastoreItem>
</file>

<file path=customXml/itemProps416.xml><?xml version="1.0" encoding="utf-8"?>
<ds:datastoreItem xmlns:ds="http://schemas.openxmlformats.org/officeDocument/2006/customXml" ds:itemID="{FA2A6EA8-669E-48F4-A2B7-86AE7B6C0EB6}">
  <ds:schemaRefs/>
</ds:datastoreItem>
</file>

<file path=customXml/itemProps417.xml><?xml version="1.0" encoding="utf-8"?>
<ds:datastoreItem xmlns:ds="http://schemas.openxmlformats.org/officeDocument/2006/customXml" ds:itemID="{D44C8F6C-42A4-4486-98E6-9EA14A91DBB7}">
  <ds:schemaRefs/>
</ds:datastoreItem>
</file>

<file path=customXml/itemProps418.xml><?xml version="1.0" encoding="utf-8"?>
<ds:datastoreItem xmlns:ds="http://schemas.openxmlformats.org/officeDocument/2006/customXml" ds:itemID="{7D8CA8EB-B546-4E23-AAE0-B8E1868E383F}">
  <ds:schemaRefs/>
</ds:datastoreItem>
</file>

<file path=customXml/itemProps419.xml><?xml version="1.0" encoding="utf-8"?>
<ds:datastoreItem xmlns:ds="http://schemas.openxmlformats.org/officeDocument/2006/customXml" ds:itemID="{E89AFD7F-43AD-4DA5-8F6C-4A44503E6A2A}">
  <ds:schemaRefs/>
</ds:datastoreItem>
</file>

<file path=customXml/itemProps42.xml><?xml version="1.0" encoding="utf-8"?>
<ds:datastoreItem xmlns:ds="http://schemas.openxmlformats.org/officeDocument/2006/customXml" ds:itemID="{306B71C2-3DBA-41A9-A681-4159DA4F6008}">
  <ds:schemaRefs/>
</ds:datastoreItem>
</file>

<file path=customXml/itemProps420.xml><?xml version="1.0" encoding="utf-8"?>
<ds:datastoreItem xmlns:ds="http://schemas.openxmlformats.org/officeDocument/2006/customXml" ds:itemID="{D01445A2-CF1A-4778-9EC7-2E1CB858025D}">
  <ds:schemaRefs/>
</ds:datastoreItem>
</file>

<file path=customXml/itemProps421.xml><?xml version="1.0" encoding="utf-8"?>
<ds:datastoreItem xmlns:ds="http://schemas.openxmlformats.org/officeDocument/2006/customXml" ds:itemID="{9EE8258F-ADA9-4D82-A676-9E0989585510}">
  <ds:schemaRefs/>
</ds:datastoreItem>
</file>

<file path=customXml/itemProps422.xml><?xml version="1.0" encoding="utf-8"?>
<ds:datastoreItem xmlns:ds="http://schemas.openxmlformats.org/officeDocument/2006/customXml" ds:itemID="{E50188F1-D897-4D2F-9AED-C56B59065685}">
  <ds:schemaRefs/>
</ds:datastoreItem>
</file>

<file path=customXml/itemProps423.xml><?xml version="1.0" encoding="utf-8"?>
<ds:datastoreItem xmlns:ds="http://schemas.openxmlformats.org/officeDocument/2006/customXml" ds:itemID="{7A745ECE-8ADA-4CA5-8D71-617B476C2114}">
  <ds:schemaRefs/>
</ds:datastoreItem>
</file>

<file path=customXml/itemProps424.xml><?xml version="1.0" encoding="utf-8"?>
<ds:datastoreItem xmlns:ds="http://schemas.openxmlformats.org/officeDocument/2006/customXml" ds:itemID="{C6E85887-E97C-4EF2-9FA3-721D81997157}">
  <ds:schemaRefs/>
</ds:datastoreItem>
</file>

<file path=customXml/itemProps425.xml><?xml version="1.0" encoding="utf-8"?>
<ds:datastoreItem xmlns:ds="http://schemas.openxmlformats.org/officeDocument/2006/customXml" ds:itemID="{C1BC2B80-5994-4C07-B968-7A1533799176}">
  <ds:schemaRefs/>
</ds:datastoreItem>
</file>

<file path=customXml/itemProps426.xml><?xml version="1.0" encoding="utf-8"?>
<ds:datastoreItem xmlns:ds="http://schemas.openxmlformats.org/officeDocument/2006/customXml" ds:itemID="{B7C554B0-7059-46D5-BD0B-255347EF771F}">
  <ds:schemaRefs/>
</ds:datastoreItem>
</file>

<file path=customXml/itemProps427.xml><?xml version="1.0" encoding="utf-8"?>
<ds:datastoreItem xmlns:ds="http://schemas.openxmlformats.org/officeDocument/2006/customXml" ds:itemID="{40FEC773-5803-4E67-AC37-3600A007AFF2}">
  <ds:schemaRefs/>
</ds:datastoreItem>
</file>

<file path=customXml/itemProps428.xml><?xml version="1.0" encoding="utf-8"?>
<ds:datastoreItem xmlns:ds="http://schemas.openxmlformats.org/officeDocument/2006/customXml" ds:itemID="{E5D0EDBD-8EA8-44FD-8007-5D715091A5C8}">
  <ds:schemaRefs/>
</ds:datastoreItem>
</file>

<file path=customXml/itemProps429.xml><?xml version="1.0" encoding="utf-8"?>
<ds:datastoreItem xmlns:ds="http://schemas.openxmlformats.org/officeDocument/2006/customXml" ds:itemID="{421FD3D0-374C-4A62-AF2B-19CD5D218E5A}">
  <ds:schemaRefs/>
</ds:datastoreItem>
</file>

<file path=customXml/itemProps43.xml><?xml version="1.0" encoding="utf-8"?>
<ds:datastoreItem xmlns:ds="http://schemas.openxmlformats.org/officeDocument/2006/customXml" ds:itemID="{28132398-1C88-431B-98ED-D106418654F8}">
  <ds:schemaRefs/>
</ds:datastoreItem>
</file>

<file path=customXml/itemProps430.xml><?xml version="1.0" encoding="utf-8"?>
<ds:datastoreItem xmlns:ds="http://schemas.openxmlformats.org/officeDocument/2006/customXml" ds:itemID="{15E1347D-02DA-4664-B5F8-D930ABD145E7}">
  <ds:schemaRefs/>
</ds:datastoreItem>
</file>

<file path=customXml/itemProps431.xml><?xml version="1.0" encoding="utf-8"?>
<ds:datastoreItem xmlns:ds="http://schemas.openxmlformats.org/officeDocument/2006/customXml" ds:itemID="{7D4FE527-0779-42CE-963D-7B499D5A677A}">
  <ds:schemaRefs/>
</ds:datastoreItem>
</file>

<file path=customXml/itemProps432.xml><?xml version="1.0" encoding="utf-8"?>
<ds:datastoreItem xmlns:ds="http://schemas.openxmlformats.org/officeDocument/2006/customXml" ds:itemID="{6E3A1EA2-87FE-4C5F-BB5F-EC7F9845ED7B}">
  <ds:schemaRefs/>
</ds:datastoreItem>
</file>

<file path=customXml/itemProps433.xml><?xml version="1.0" encoding="utf-8"?>
<ds:datastoreItem xmlns:ds="http://schemas.openxmlformats.org/officeDocument/2006/customXml" ds:itemID="{8FA99727-23CA-4730-9FD7-BC3D76E3826F}">
  <ds:schemaRefs/>
</ds:datastoreItem>
</file>

<file path=customXml/itemProps434.xml><?xml version="1.0" encoding="utf-8"?>
<ds:datastoreItem xmlns:ds="http://schemas.openxmlformats.org/officeDocument/2006/customXml" ds:itemID="{3AF87217-1772-403B-A5E6-7700DEDAD85C}">
  <ds:schemaRefs/>
</ds:datastoreItem>
</file>

<file path=customXml/itemProps435.xml><?xml version="1.0" encoding="utf-8"?>
<ds:datastoreItem xmlns:ds="http://schemas.openxmlformats.org/officeDocument/2006/customXml" ds:itemID="{D88E854D-D88F-46F1-84E9-53C834EA1DC1}">
  <ds:schemaRefs/>
</ds:datastoreItem>
</file>

<file path=customXml/itemProps436.xml><?xml version="1.0" encoding="utf-8"?>
<ds:datastoreItem xmlns:ds="http://schemas.openxmlformats.org/officeDocument/2006/customXml" ds:itemID="{047EFADC-9447-4728-8CBE-42C944C10AAA}">
  <ds:schemaRefs/>
</ds:datastoreItem>
</file>

<file path=customXml/itemProps437.xml><?xml version="1.0" encoding="utf-8"?>
<ds:datastoreItem xmlns:ds="http://schemas.openxmlformats.org/officeDocument/2006/customXml" ds:itemID="{0157558A-EB83-4144-9238-3B01A4DE5CD5}">
  <ds:schemaRefs/>
</ds:datastoreItem>
</file>

<file path=customXml/itemProps438.xml><?xml version="1.0" encoding="utf-8"?>
<ds:datastoreItem xmlns:ds="http://schemas.openxmlformats.org/officeDocument/2006/customXml" ds:itemID="{C0A9A5BB-E9BA-48FF-839D-758EA1625209}">
  <ds:schemaRefs/>
</ds:datastoreItem>
</file>

<file path=customXml/itemProps439.xml><?xml version="1.0" encoding="utf-8"?>
<ds:datastoreItem xmlns:ds="http://schemas.openxmlformats.org/officeDocument/2006/customXml" ds:itemID="{242B7BEA-B780-4689-B670-8BA8608E1A82}">
  <ds:schemaRefs/>
</ds:datastoreItem>
</file>

<file path=customXml/itemProps44.xml><?xml version="1.0" encoding="utf-8"?>
<ds:datastoreItem xmlns:ds="http://schemas.openxmlformats.org/officeDocument/2006/customXml" ds:itemID="{86DB23DC-0964-4829-A423-807EF3B44DF0}">
  <ds:schemaRefs/>
</ds:datastoreItem>
</file>

<file path=customXml/itemProps440.xml><?xml version="1.0" encoding="utf-8"?>
<ds:datastoreItem xmlns:ds="http://schemas.openxmlformats.org/officeDocument/2006/customXml" ds:itemID="{56B31034-053E-4152-9139-F8E829FF235A}">
  <ds:schemaRefs/>
</ds:datastoreItem>
</file>

<file path=customXml/itemProps441.xml><?xml version="1.0" encoding="utf-8"?>
<ds:datastoreItem xmlns:ds="http://schemas.openxmlformats.org/officeDocument/2006/customXml" ds:itemID="{FE69631E-F0DC-438F-8712-B1FEA57A3E7A}">
  <ds:schemaRefs/>
</ds:datastoreItem>
</file>

<file path=customXml/itemProps442.xml><?xml version="1.0" encoding="utf-8"?>
<ds:datastoreItem xmlns:ds="http://schemas.openxmlformats.org/officeDocument/2006/customXml" ds:itemID="{E4A8D46C-FA76-4D9D-9FAB-74771DFE44E6}">
  <ds:schemaRefs/>
</ds:datastoreItem>
</file>

<file path=customXml/itemProps443.xml><?xml version="1.0" encoding="utf-8"?>
<ds:datastoreItem xmlns:ds="http://schemas.openxmlformats.org/officeDocument/2006/customXml" ds:itemID="{D4046979-F0F2-48BA-838E-683418DE873F}">
  <ds:schemaRefs/>
</ds:datastoreItem>
</file>

<file path=customXml/itemProps444.xml><?xml version="1.0" encoding="utf-8"?>
<ds:datastoreItem xmlns:ds="http://schemas.openxmlformats.org/officeDocument/2006/customXml" ds:itemID="{E1F4A1C2-4F44-4F78-A114-EFFEA82435FB}">
  <ds:schemaRefs/>
</ds:datastoreItem>
</file>

<file path=customXml/itemProps445.xml><?xml version="1.0" encoding="utf-8"?>
<ds:datastoreItem xmlns:ds="http://schemas.openxmlformats.org/officeDocument/2006/customXml" ds:itemID="{4DA3DD54-B355-42D1-A593-A2FB93FD13A2}">
  <ds:schemaRefs/>
</ds:datastoreItem>
</file>

<file path=customXml/itemProps446.xml><?xml version="1.0" encoding="utf-8"?>
<ds:datastoreItem xmlns:ds="http://schemas.openxmlformats.org/officeDocument/2006/customXml" ds:itemID="{B885562E-05E7-4FDB-A1B4-28C7415761C0}">
  <ds:schemaRefs/>
</ds:datastoreItem>
</file>

<file path=customXml/itemProps447.xml><?xml version="1.0" encoding="utf-8"?>
<ds:datastoreItem xmlns:ds="http://schemas.openxmlformats.org/officeDocument/2006/customXml" ds:itemID="{26FB6217-A8B6-4105-B913-4EC0291B808E}">
  <ds:schemaRefs/>
</ds:datastoreItem>
</file>

<file path=customXml/itemProps448.xml><?xml version="1.0" encoding="utf-8"?>
<ds:datastoreItem xmlns:ds="http://schemas.openxmlformats.org/officeDocument/2006/customXml" ds:itemID="{E9C37E9D-4A68-4ABB-BAFC-E65289908A7B}">
  <ds:schemaRefs/>
</ds:datastoreItem>
</file>

<file path=customXml/itemProps449.xml><?xml version="1.0" encoding="utf-8"?>
<ds:datastoreItem xmlns:ds="http://schemas.openxmlformats.org/officeDocument/2006/customXml" ds:itemID="{B60AA474-657E-4D4D-8B43-50E66206ECEB}">
  <ds:schemaRefs/>
</ds:datastoreItem>
</file>

<file path=customXml/itemProps45.xml><?xml version="1.0" encoding="utf-8"?>
<ds:datastoreItem xmlns:ds="http://schemas.openxmlformats.org/officeDocument/2006/customXml" ds:itemID="{BE48A1E2-E2A3-4CF8-BCEF-BB085BFD4F5E}">
  <ds:schemaRefs/>
</ds:datastoreItem>
</file>

<file path=customXml/itemProps450.xml><?xml version="1.0" encoding="utf-8"?>
<ds:datastoreItem xmlns:ds="http://schemas.openxmlformats.org/officeDocument/2006/customXml" ds:itemID="{CE6AAF60-9388-4D4D-ACFE-5CE6536BA4B5}">
  <ds:schemaRefs/>
</ds:datastoreItem>
</file>

<file path=customXml/itemProps451.xml><?xml version="1.0" encoding="utf-8"?>
<ds:datastoreItem xmlns:ds="http://schemas.openxmlformats.org/officeDocument/2006/customXml" ds:itemID="{C54BA2FC-9248-48CF-9D3B-AA171457C462}">
  <ds:schemaRefs/>
</ds:datastoreItem>
</file>

<file path=customXml/itemProps452.xml><?xml version="1.0" encoding="utf-8"?>
<ds:datastoreItem xmlns:ds="http://schemas.openxmlformats.org/officeDocument/2006/customXml" ds:itemID="{68456482-C64C-450A-9943-A5CBD5CF7BDA}">
  <ds:schemaRefs/>
</ds:datastoreItem>
</file>

<file path=customXml/itemProps453.xml><?xml version="1.0" encoding="utf-8"?>
<ds:datastoreItem xmlns:ds="http://schemas.openxmlformats.org/officeDocument/2006/customXml" ds:itemID="{CB20C626-9458-46FC-8E18-180EB14E8D6E}">
  <ds:schemaRefs/>
</ds:datastoreItem>
</file>

<file path=customXml/itemProps454.xml><?xml version="1.0" encoding="utf-8"?>
<ds:datastoreItem xmlns:ds="http://schemas.openxmlformats.org/officeDocument/2006/customXml" ds:itemID="{CD7BF898-1941-4A07-B9FA-EE3505B0E3A0}">
  <ds:schemaRefs/>
</ds:datastoreItem>
</file>

<file path=customXml/itemProps455.xml><?xml version="1.0" encoding="utf-8"?>
<ds:datastoreItem xmlns:ds="http://schemas.openxmlformats.org/officeDocument/2006/customXml" ds:itemID="{A42AF2BF-F928-4CC1-B704-B5E05CE7BAC8}">
  <ds:schemaRefs/>
</ds:datastoreItem>
</file>

<file path=customXml/itemProps456.xml><?xml version="1.0" encoding="utf-8"?>
<ds:datastoreItem xmlns:ds="http://schemas.openxmlformats.org/officeDocument/2006/customXml" ds:itemID="{B4DF40CB-43F3-43EB-A109-E3AFCC39A9E0}">
  <ds:schemaRefs/>
</ds:datastoreItem>
</file>

<file path=customXml/itemProps457.xml><?xml version="1.0" encoding="utf-8"?>
<ds:datastoreItem xmlns:ds="http://schemas.openxmlformats.org/officeDocument/2006/customXml" ds:itemID="{204D94A6-8640-4075-AB61-2C0355FB06E4}">
  <ds:schemaRefs/>
</ds:datastoreItem>
</file>

<file path=customXml/itemProps458.xml><?xml version="1.0" encoding="utf-8"?>
<ds:datastoreItem xmlns:ds="http://schemas.openxmlformats.org/officeDocument/2006/customXml" ds:itemID="{6CA5D3BE-C7C0-44A9-A644-EE62DFA94A7C}">
  <ds:schemaRefs/>
</ds:datastoreItem>
</file>

<file path=customXml/itemProps459.xml><?xml version="1.0" encoding="utf-8"?>
<ds:datastoreItem xmlns:ds="http://schemas.openxmlformats.org/officeDocument/2006/customXml" ds:itemID="{46C4102A-4302-4495-90D8-AF1FE04FB965}">
  <ds:schemaRefs/>
</ds:datastoreItem>
</file>

<file path=customXml/itemProps46.xml><?xml version="1.0" encoding="utf-8"?>
<ds:datastoreItem xmlns:ds="http://schemas.openxmlformats.org/officeDocument/2006/customXml" ds:itemID="{A30B45AC-8651-4816-AF7C-F2031AF71B0F}">
  <ds:schemaRefs/>
</ds:datastoreItem>
</file>

<file path=customXml/itemProps460.xml><?xml version="1.0" encoding="utf-8"?>
<ds:datastoreItem xmlns:ds="http://schemas.openxmlformats.org/officeDocument/2006/customXml" ds:itemID="{2703D4AB-4AB0-402A-87B9-81F8EA3F7090}">
  <ds:schemaRefs/>
</ds:datastoreItem>
</file>

<file path=customXml/itemProps461.xml><?xml version="1.0" encoding="utf-8"?>
<ds:datastoreItem xmlns:ds="http://schemas.openxmlformats.org/officeDocument/2006/customXml" ds:itemID="{B0AE2087-B2D9-4540-A858-D9E3BEBFE581}">
  <ds:schemaRefs/>
</ds:datastoreItem>
</file>

<file path=customXml/itemProps462.xml><?xml version="1.0" encoding="utf-8"?>
<ds:datastoreItem xmlns:ds="http://schemas.openxmlformats.org/officeDocument/2006/customXml" ds:itemID="{EF6EC850-DD65-49DF-89A5-BA36F8B314C5}">
  <ds:schemaRefs/>
</ds:datastoreItem>
</file>

<file path=customXml/itemProps463.xml><?xml version="1.0" encoding="utf-8"?>
<ds:datastoreItem xmlns:ds="http://schemas.openxmlformats.org/officeDocument/2006/customXml" ds:itemID="{7768A140-36F5-4547-92F6-47CAC82AAA0A}">
  <ds:schemaRefs/>
</ds:datastoreItem>
</file>

<file path=customXml/itemProps464.xml><?xml version="1.0" encoding="utf-8"?>
<ds:datastoreItem xmlns:ds="http://schemas.openxmlformats.org/officeDocument/2006/customXml" ds:itemID="{DD91E8C4-CDEB-48A2-B42C-97B6B4481D9F}">
  <ds:schemaRefs/>
</ds:datastoreItem>
</file>

<file path=customXml/itemProps465.xml><?xml version="1.0" encoding="utf-8"?>
<ds:datastoreItem xmlns:ds="http://schemas.openxmlformats.org/officeDocument/2006/customXml" ds:itemID="{B9011BCD-634B-404A-8ED6-5BFFA76C0570}">
  <ds:schemaRefs/>
</ds:datastoreItem>
</file>

<file path=customXml/itemProps466.xml><?xml version="1.0" encoding="utf-8"?>
<ds:datastoreItem xmlns:ds="http://schemas.openxmlformats.org/officeDocument/2006/customXml" ds:itemID="{782BFBEA-4AFA-47F4-AF52-818DEF7E73A1}">
  <ds:schemaRefs/>
</ds:datastoreItem>
</file>

<file path=customXml/itemProps467.xml><?xml version="1.0" encoding="utf-8"?>
<ds:datastoreItem xmlns:ds="http://schemas.openxmlformats.org/officeDocument/2006/customXml" ds:itemID="{58398415-9A0D-4AF5-9611-CAFB7510E84E}">
  <ds:schemaRefs/>
</ds:datastoreItem>
</file>

<file path=customXml/itemProps468.xml><?xml version="1.0" encoding="utf-8"?>
<ds:datastoreItem xmlns:ds="http://schemas.openxmlformats.org/officeDocument/2006/customXml" ds:itemID="{A7B46D54-F0C5-47F2-BC33-F8D683E60838}">
  <ds:schemaRefs/>
</ds:datastoreItem>
</file>

<file path=customXml/itemProps469.xml><?xml version="1.0" encoding="utf-8"?>
<ds:datastoreItem xmlns:ds="http://schemas.openxmlformats.org/officeDocument/2006/customXml" ds:itemID="{713E3196-DFAF-41DC-A1DA-D62911BA6A85}">
  <ds:schemaRefs/>
</ds:datastoreItem>
</file>

<file path=customXml/itemProps47.xml><?xml version="1.0" encoding="utf-8"?>
<ds:datastoreItem xmlns:ds="http://schemas.openxmlformats.org/officeDocument/2006/customXml" ds:itemID="{9515A1B1-7BCA-4339-B2DD-B24C17A538A0}">
  <ds:schemaRefs/>
</ds:datastoreItem>
</file>

<file path=customXml/itemProps470.xml><?xml version="1.0" encoding="utf-8"?>
<ds:datastoreItem xmlns:ds="http://schemas.openxmlformats.org/officeDocument/2006/customXml" ds:itemID="{AE0FB34D-E1B6-441D-9A85-8B48F542C027}">
  <ds:schemaRefs/>
</ds:datastoreItem>
</file>

<file path=customXml/itemProps471.xml><?xml version="1.0" encoding="utf-8"?>
<ds:datastoreItem xmlns:ds="http://schemas.openxmlformats.org/officeDocument/2006/customXml" ds:itemID="{C554BDE4-A898-42F9-8F33-2EB58A83A58A}">
  <ds:schemaRefs/>
</ds:datastoreItem>
</file>

<file path=customXml/itemProps472.xml><?xml version="1.0" encoding="utf-8"?>
<ds:datastoreItem xmlns:ds="http://schemas.openxmlformats.org/officeDocument/2006/customXml" ds:itemID="{DFDDFDAD-503D-4CE2-B724-D5AEF5381D1A}">
  <ds:schemaRefs/>
</ds:datastoreItem>
</file>

<file path=customXml/itemProps473.xml><?xml version="1.0" encoding="utf-8"?>
<ds:datastoreItem xmlns:ds="http://schemas.openxmlformats.org/officeDocument/2006/customXml" ds:itemID="{F2A01ECD-3080-4A09-A16B-737A25625B4C}">
  <ds:schemaRefs/>
</ds:datastoreItem>
</file>

<file path=customXml/itemProps474.xml><?xml version="1.0" encoding="utf-8"?>
<ds:datastoreItem xmlns:ds="http://schemas.openxmlformats.org/officeDocument/2006/customXml" ds:itemID="{B24A1701-E272-4B03-8AB7-0F236626A513}">
  <ds:schemaRefs/>
</ds:datastoreItem>
</file>

<file path=customXml/itemProps475.xml><?xml version="1.0" encoding="utf-8"?>
<ds:datastoreItem xmlns:ds="http://schemas.openxmlformats.org/officeDocument/2006/customXml" ds:itemID="{53D621D5-488A-4863-8A77-2F383F8E2111}">
  <ds:schemaRefs/>
</ds:datastoreItem>
</file>

<file path=customXml/itemProps476.xml><?xml version="1.0" encoding="utf-8"?>
<ds:datastoreItem xmlns:ds="http://schemas.openxmlformats.org/officeDocument/2006/customXml" ds:itemID="{D827FE99-94BB-4479-931B-91938C875038}">
  <ds:schemaRefs/>
</ds:datastoreItem>
</file>

<file path=customXml/itemProps477.xml><?xml version="1.0" encoding="utf-8"?>
<ds:datastoreItem xmlns:ds="http://schemas.openxmlformats.org/officeDocument/2006/customXml" ds:itemID="{07872654-AD02-4A09-8981-3165F1638046}">
  <ds:schemaRefs/>
</ds:datastoreItem>
</file>

<file path=customXml/itemProps478.xml><?xml version="1.0" encoding="utf-8"?>
<ds:datastoreItem xmlns:ds="http://schemas.openxmlformats.org/officeDocument/2006/customXml" ds:itemID="{ABFE62E7-EFB5-41B5-B824-A1BF08E02684}">
  <ds:schemaRefs/>
</ds:datastoreItem>
</file>

<file path=customXml/itemProps479.xml><?xml version="1.0" encoding="utf-8"?>
<ds:datastoreItem xmlns:ds="http://schemas.openxmlformats.org/officeDocument/2006/customXml" ds:itemID="{9B601E09-31DF-4A3B-9169-33762E29FA3E}">
  <ds:schemaRefs/>
</ds:datastoreItem>
</file>

<file path=customXml/itemProps48.xml><?xml version="1.0" encoding="utf-8"?>
<ds:datastoreItem xmlns:ds="http://schemas.openxmlformats.org/officeDocument/2006/customXml" ds:itemID="{CD6F0BFF-BA9A-45E1-A3D3-EE1B98ADF80B}">
  <ds:schemaRefs/>
</ds:datastoreItem>
</file>

<file path=customXml/itemProps480.xml><?xml version="1.0" encoding="utf-8"?>
<ds:datastoreItem xmlns:ds="http://schemas.openxmlformats.org/officeDocument/2006/customXml" ds:itemID="{0B5F3456-970F-4938-8528-9B4FD61DB8EE}">
  <ds:schemaRefs/>
</ds:datastoreItem>
</file>

<file path=customXml/itemProps481.xml><?xml version="1.0" encoding="utf-8"?>
<ds:datastoreItem xmlns:ds="http://schemas.openxmlformats.org/officeDocument/2006/customXml" ds:itemID="{2295FA18-E218-4EED-B084-8021F31B2DDB}">
  <ds:schemaRefs/>
</ds:datastoreItem>
</file>

<file path=customXml/itemProps482.xml><?xml version="1.0" encoding="utf-8"?>
<ds:datastoreItem xmlns:ds="http://schemas.openxmlformats.org/officeDocument/2006/customXml" ds:itemID="{15AFE38E-9F64-4E50-A5AA-A73BCD4B7130}">
  <ds:schemaRefs/>
</ds:datastoreItem>
</file>

<file path=customXml/itemProps483.xml><?xml version="1.0" encoding="utf-8"?>
<ds:datastoreItem xmlns:ds="http://schemas.openxmlformats.org/officeDocument/2006/customXml" ds:itemID="{FA574E9E-C2AC-4089-AC49-190407CCB8F7}">
  <ds:schemaRefs/>
</ds:datastoreItem>
</file>

<file path=customXml/itemProps484.xml><?xml version="1.0" encoding="utf-8"?>
<ds:datastoreItem xmlns:ds="http://schemas.openxmlformats.org/officeDocument/2006/customXml" ds:itemID="{1882730D-6CB1-459B-8E7D-B138D996C6DC}">
  <ds:schemaRefs/>
</ds:datastoreItem>
</file>

<file path=customXml/itemProps485.xml><?xml version="1.0" encoding="utf-8"?>
<ds:datastoreItem xmlns:ds="http://schemas.openxmlformats.org/officeDocument/2006/customXml" ds:itemID="{6297B44B-F25A-4BFC-8BD1-03D431087D14}">
  <ds:schemaRefs/>
</ds:datastoreItem>
</file>

<file path=customXml/itemProps486.xml><?xml version="1.0" encoding="utf-8"?>
<ds:datastoreItem xmlns:ds="http://schemas.openxmlformats.org/officeDocument/2006/customXml" ds:itemID="{F282BEFA-42AA-4B82-886D-4C2D7CEC7603}">
  <ds:schemaRefs/>
</ds:datastoreItem>
</file>

<file path=customXml/itemProps487.xml><?xml version="1.0" encoding="utf-8"?>
<ds:datastoreItem xmlns:ds="http://schemas.openxmlformats.org/officeDocument/2006/customXml" ds:itemID="{7BAC533F-1713-406D-B6DF-204D134C1292}">
  <ds:schemaRefs/>
</ds:datastoreItem>
</file>

<file path=customXml/itemProps488.xml><?xml version="1.0" encoding="utf-8"?>
<ds:datastoreItem xmlns:ds="http://schemas.openxmlformats.org/officeDocument/2006/customXml" ds:itemID="{BD379583-0AD8-456F-A812-234F1C5B77F0}">
  <ds:schemaRefs/>
</ds:datastoreItem>
</file>

<file path=customXml/itemProps489.xml><?xml version="1.0" encoding="utf-8"?>
<ds:datastoreItem xmlns:ds="http://schemas.openxmlformats.org/officeDocument/2006/customXml" ds:itemID="{3299BE8A-AF02-497F-AD2D-790F4758E204}">
  <ds:schemaRefs/>
</ds:datastoreItem>
</file>

<file path=customXml/itemProps49.xml><?xml version="1.0" encoding="utf-8"?>
<ds:datastoreItem xmlns:ds="http://schemas.openxmlformats.org/officeDocument/2006/customXml" ds:itemID="{7B28B3AE-C5DE-43CD-8AF3-2A547AF895AD}">
  <ds:schemaRefs/>
</ds:datastoreItem>
</file>

<file path=customXml/itemProps490.xml><?xml version="1.0" encoding="utf-8"?>
<ds:datastoreItem xmlns:ds="http://schemas.openxmlformats.org/officeDocument/2006/customXml" ds:itemID="{664EC051-8499-457E-A2FE-7ED71BA507B0}">
  <ds:schemaRefs/>
</ds:datastoreItem>
</file>

<file path=customXml/itemProps491.xml><?xml version="1.0" encoding="utf-8"?>
<ds:datastoreItem xmlns:ds="http://schemas.openxmlformats.org/officeDocument/2006/customXml" ds:itemID="{583A5ABF-E10A-457D-9F69-4822DFD52776}">
  <ds:schemaRefs/>
</ds:datastoreItem>
</file>

<file path=customXml/itemProps492.xml><?xml version="1.0" encoding="utf-8"?>
<ds:datastoreItem xmlns:ds="http://schemas.openxmlformats.org/officeDocument/2006/customXml" ds:itemID="{ED204E62-31B6-45A6-B17D-B6B38E6A2EF5}">
  <ds:schemaRefs/>
</ds:datastoreItem>
</file>

<file path=customXml/itemProps493.xml><?xml version="1.0" encoding="utf-8"?>
<ds:datastoreItem xmlns:ds="http://schemas.openxmlformats.org/officeDocument/2006/customXml" ds:itemID="{97B51F25-8DED-49E1-BA7C-C217018DFD88}">
  <ds:schemaRefs/>
</ds:datastoreItem>
</file>

<file path=customXml/itemProps494.xml><?xml version="1.0" encoding="utf-8"?>
<ds:datastoreItem xmlns:ds="http://schemas.openxmlformats.org/officeDocument/2006/customXml" ds:itemID="{840AE22C-C0EC-44B7-A5E0-6215315EC170}">
  <ds:schemaRefs/>
</ds:datastoreItem>
</file>

<file path=customXml/itemProps495.xml><?xml version="1.0" encoding="utf-8"?>
<ds:datastoreItem xmlns:ds="http://schemas.openxmlformats.org/officeDocument/2006/customXml" ds:itemID="{D74E650E-A750-4410-B00F-E735440A9E1F}">
  <ds:schemaRefs/>
</ds:datastoreItem>
</file>

<file path=customXml/itemProps496.xml><?xml version="1.0" encoding="utf-8"?>
<ds:datastoreItem xmlns:ds="http://schemas.openxmlformats.org/officeDocument/2006/customXml" ds:itemID="{FCA1DFFA-D728-4F0B-8642-C66D83513C4F}">
  <ds:schemaRefs/>
</ds:datastoreItem>
</file>

<file path=customXml/itemProps497.xml><?xml version="1.0" encoding="utf-8"?>
<ds:datastoreItem xmlns:ds="http://schemas.openxmlformats.org/officeDocument/2006/customXml" ds:itemID="{AB9BFBA7-BEC8-49CD-B80D-A3E36D760EF2}">
  <ds:schemaRefs/>
</ds:datastoreItem>
</file>

<file path=customXml/itemProps498.xml><?xml version="1.0" encoding="utf-8"?>
<ds:datastoreItem xmlns:ds="http://schemas.openxmlformats.org/officeDocument/2006/customXml" ds:itemID="{A0FC1B86-B874-4E91-B7B1-88374372B82E}">
  <ds:schemaRefs/>
</ds:datastoreItem>
</file>

<file path=customXml/itemProps499.xml><?xml version="1.0" encoding="utf-8"?>
<ds:datastoreItem xmlns:ds="http://schemas.openxmlformats.org/officeDocument/2006/customXml" ds:itemID="{452A43F9-823D-4735-B826-C5364CF4358F}">
  <ds:schemaRefs/>
</ds:datastoreItem>
</file>

<file path=customXml/itemProps5.xml><?xml version="1.0" encoding="utf-8"?>
<ds:datastoreItem xmlns:ds="http://schemas.openxmlformats.org/officeDocument/2006/customXml" ds:itemID="{4BF36929-3289-42C0-A666-07C5A7A7DF4B}">
  <ds:schemaRefs/>
</ds:datastoreItem>
</file>

<file path=customXml/itemProps50.xml><?xml version="1.0" encoding="utf-8"?>
<ds:datastoreItem xmlns:ds="http://schemas.openxmlformats.org/officeDocument/2006/customXml" ds:itemID="{CC5A6F77-42AA-4A31-9DB1-92A74FE718E4}">
  <ds:schemaRefs/>
</ds:datastoreItem>
</file>

<file path=customXml/itemProps500.xml><?xml version="1.0" encoding="utf-8"?>
<ds:datastoreItem xmlns:ds="http://schemas.openxmlformats.org/officeDocument/2006/customXml" ds:itemID="{C9D0A969-CC44-4280-AB4C-513E777A7ECC}">
  <ds:schemaRefs/>
</ds:datastoreItem>
</file>

<file path=customXml/itemProps501.xml><?xml version="1.0" encoding="utf-8"?>
<ds:datastoreItem xmlns:ds="http://schemas.openxmlformats.org/officeDocument/2006/customXml" ds:itemID="{6847FC76-2180-4211-A911-14752113ED44}">
  <ds:schemaRefs/>
</ds:datastoreItem>
</file>

<file path=customXml/itemProps502.xml><?xml version="1.0" encoding="utf-8"?>
<ds:datastoreItem xmlns:ds="http://schemas.openxmlformats.org/officeDocument/2006/customXml" ds:itemID="{EC3D0514-A12A-4ABB-8B18-67AB60F0E8A2}">
  <ds:schemaRefs/>
</ds:datastoreItem>
</file>

<file path=customXml/itemProps51.xml><?xml version="1.0" encoding="utf-8"?>
<ds:datastoreItem xmlns:ds="http://schemas.openxmlformats.org/officeDocument/2006/customXml" ds:itemID="{FFFF7F4F-A6F8-40C1-83F6-DACBB92383A2}">
  <ds:schemaRefs/>
</ds:datastoreItem>
</file>

<file path=customXml/itemProps52.xml><?xml version="1.0" encoding="utf-8"?>
<ds:datastoreItem xmlns:ds="http://schemas.openxmlformats.org/officeDocument/2006/customXml" ds:itemID="{2F9E2718-BE33-4E8D-99EA-F42B054CF073}">
  <ds:schemaRefs/>
</ds:datastoreItem>
</file>

<file path=customXml/itemProps53.xml><?xml version="1.0" encoding="utf-8"?>
<ds:datastoreItem xmlns:ds="http://schemas.openxmlformats.org/officeDocument/2006/customXml" ds:itemID="{3EE534F6-3AF1-4DB6-8652-4ADD53579337}">
  <ds:schemaRefs/>
</ds:datastoreItem>
</file>

<file path=customXml/itemProps54.xml><?xml version="1.0" encoding="utf-8"?>
<ds:datastoreItem xmlns:ds="http://schemas.openxmlformats.org/officeDocument/2006/customXml" ds:itemID="{D5386936-8DF5-45F4-9000-33BF652CE7DE}">
  <ds:schemaRefs/>
</ds:datastoreItem>
</file>

<file path=customXml/itemProps55.xml><?xml version="1.0" encoding="utf-8"?>
<ds:datastoreItem xmlns:ds="http://schemas.openxmlformats.org/officeDocument/2006/customXml" ds:itemID="{8CB8DFCA-ACEE-493C-AB58-4673B342BC8D}">
  <ds:schemaRefs/>
</ds:datastoreItem>
</file>

<file path=customXml/itemProps56.xml><?xml version="1.0" encoding="utf-8"?>
<ds:datastoreItem xmlns:ds="http://schemas.openxmlformats.org/officeDocument/2006/customXml" ds:itemID="{D2E5F8FB-2D7E-492D-A195-0EF1B92BB408}">
  <ds:schemaRefs/>
</ds:datastoreItem>
</file>

<file path=customXml/itemProps57.xml><?xml version="1.0" encoding="utf-8"?>
<ds:datastoreItem xmlns:ds="http://schemas.openxmlformats.org/officeDocument/2006/customXml" ds:itemID="{4E3D502B-A6DC-4385-9136-F5F637AABE2D}">
  <ds:schemaRefs/>
</ds:datastoreItem>
</file>

<file path=customXml/itemProps58.xml><?xml version="1.0" encoding="utf-8"?>
<ds:datastoreItem xmlns:ds="http://schemas.openxmlformats.org/officeDocument/2006/customXml" ds:itemID="{B797EDC1-F3EC-4F71-A72B-FA05B64EF952}">
  <ds:schemaRefs/>
</ds:datastoreItem>
</file>

<file path=customXml/itemProps59.xml><?xml version="1.0" encoding="utf-8"?>
<ds:datastoreItem xmlns:ds="http://schemas.openxmlformats.org/officeDocument/2006/customXml" ds:itemID="{2C9B5D8B-5907-485F-8FF9-CC43AB25DC86}">
  <ds:schemaRefs/>
</ds:datastoreItem>
</file>

<file path=customXml/itemProps6.xml><?xml version="1.0" encoding="utf-8"?>
<ds:datastoreItem xmlns:ds="http://schemas.openxmlformats.org/officeDocument/2006/customXml" ds:itemID="{2743C58D-5B27-4178-9FF8-76EB92961DF6}">
  <ds:schemaRefs/>
</ds:datastoreItem>
</file>

<file path=customXml/itemProps60.xml><?xml version="1.0" encoding="utf-8"?>
<ds:datastoreItem xmlns:ds="http://schemas.openxmlformats.org/officeDocument/2006/customXml" ds:itemID="{559D6A47-D665-44CA-B370-D7291572BA90}">
  <ds:schemaRefs/>
</ds:datastoreItem>
</file>

<file path=customXml/itemProps61.xml><?xml version="1.0" encoding="utf-8"?>
<ds:datastoreItem xmlns:ds="http://schemas.openxmlformats.org/officeDocument/2006/customXml" ds:itemID="{BAD2D594-8697-4694-859E-F92AF52808E4}">
  <ds:schemaRefs/>
</ds:datastoreItem>
</file>

<file path=customXml/itemProps62.xml><?xml version="1.0" encoding="utf-8"?>
<ds:datastoreItem xmlns:ds="http://schemas.openxmlformats.org/officeDocument/2006/customXml" ds:itemID="{EFFDC0A5-4275-493B-9673-37A5E6766E83}">
  <ds:schemaRefs/>
</ds:datastoreItem>
</file>

<file path=customXml/itemProps63.xml><?xml version="1.0" encoding="utf-8"?>
<ds:datastoreItem xmlns:ds="http://schemas.openxmlformats.org/officeDocument/2006/customXml" ds:itemID="{BA42CA46-7B31-4914-8653-3D3ABC74EC55}">
  <ds:schemaRefs/>
</ds:datastoreItem>
</file>

<file path=customXml/itemProps64.xml><?xml version="1.0" encoding="utf-8"?>
<ds:datastoreItem xmlns:ds="http://schemas.openxmlformats.org/officeDocument/2006/customXml" ds:itemID="{D4B1D414-897C-42C5-B7FD-51C2852348F4}">
  <ds:schemaRefs/>
</ds:datastoreItem>
</file>

<file path=customXml/itemProps65.xml><?xml version="1.0" encoding="utf-8"?>
<ds:datastoreItem xmlns:ds="http://schemas.openxmlformats.org/officeDocument/2006/customXml" ds:itemID="{4D7CCA76-6827-4CD1-924E-A89BBB3AB780}">
  <ds:schemaRefs/>
</ds:datastoreItem>
</file>

<file path=customXml/itemProps66.xml><?xml version="1.0" encoding="utf-8"?>
<ds:datastoreItem xmlns:ds="http://schemas.openxmlformats.org/officeDocument/2006/customXml" ds:itemID="{85FB62D3-64B0-47CA-8CC4-E9DA816DEFCA}">
  <ds:schemaRefs/>
</ds:datastoreItem>
</file>

<file path=customXml/itemProps67.xml><?xml version="1.0" encoding="utf-8"?>
<ds:datastoreItem xmlns:ds="http://schemas.openxmlformats.org/officeDocument/2006/customXml" ds:itemID="{4810719F-2BA7-4DFE-87B6-3E7037AF167F}">
  <ds:schemaRefs/>
</ds:datastoreItem>
</file>

<file path=customXml/itemProps68.xml><?xml version="1.0" encoding="utf-8"?>
<ds:datastoreItem xmlns:ds="http://schemas.openxmlformats.org/officeDocument/2006/customXml" ds:itemID="{E0927835-2421-446D-826E-259E8BF70D12}">
  <ds:schemaRefs/>
</ds:datastoreItem>
</file>

<file path=customXml/itemProps69.xml><?xml version="1.0" encoding="utf-8"?>
<ds:datastoreItem xmlns:ds="http://schemas.openxmlformats.org/officeDocument/2006/customXml" ds:itemID="{7ADD5EDE-4089-4D75-8022-1954B41EE71E}">
  <ds:schemaRefs/>
</ds:datastoreItem>
</file>

<file path=customXml/itemProps7.xml><?xml version="1.0" encoding="utf-8"?>
<ds:datastoreItem xmlns:ds="http://schemas.openxmlformats.org/officeDocument/2006/customXml" ds:itemID="{8913AAE5-098F-4414-ADAF-C1521D9EB76D}">
  <ds:schemaRefs/>
</ds:datastoreItem>
</file>

<file path=customXml/itemProps70.xml><?xml version="1.0" encoding="utf-8"?>
<ds:datastoreItem xmlns:ds="http://schemas.openxmlformats.org/officeDocument/2006/customXml" ds:itemID="{2F0CE185-5ED1-4FC9-A884-E351A987093E}">
  <ds:schemaRefs/>
</ds:datastoreItem>
</file>

<file path=customXml/itemProps71.xml><?xml version="1.0" encoding="utf-8"?>
<ds:datastoreItem xmlns:ds="http://schemas.openxmlformats.org/officeDocument/2006/customXml" ds:itemID="{06FCD3CB-EA29-42DB-805D-4AF2DECD6E38}">
  <ds:schemaRefs/>
</ds:datastoreItem>
</file>

<file path=customXml/itemProps72.xml><?xml version="1.0" encoding="utf-8"?>
<ds:datastoreItem xmlns:ds="http://schemas.openxmlformats.org/officeDocument/2006/customXml" ds:itemID="{9129820A-76B2-4595-A031-A08AC8DE94C8}">
  <ds:schemaRefs/>
</ds:datastoreItem>
</file>

<file path=customXml/itemProps73.xml><?xml version="1.0" encoding="utf-8"?>
<ds:datastoreItem xmlns:ds="http://schemas.openxmlformats.org/officeDocument/2006/customXml" ds:itemID="{3D2A343D-9871-4B0A-AA24-BDC71F818544}">
  <ds:schemaRefs/>
</ds:datastoreItem>
</file>

<file path=customXml/itemProps74.xml><?xml version="1.0" encoding="utf-8"?>
<ds:datastoreItem xmlns:ds="http://schemas.openxmlformats.org/officeDocument/2006/customXml" ds:itemID="{1A1BF7EC-39AE-46BF-8E77-D1FA42430BBE}">
  <ds:schemaRefs/>
</ds:datastoreItem>
</file>

<file path=customXml/itemProps75.xml><?xml version="1.0" encoding="utf-8"?>
<ds:datastoreItem xmlns:ds="http://schemas.openxmlformats.org/officeDocument/2006/customXml" ds:itemID="{4A2E1311-C40C-499F-8657-E143C9ED8B41}">
  <ds:schemaRefs/>
</ds:datastoreItem>
</file>

<file path=customXml/itemProps76.xml><?xml version="1.0" encoding="utf-8"?>
<ds:datastoreItem xmlns:ds="http://schemas.openxmlformats.org/officeDocument/2006/customXml" ds:itemID="{CFD3BD21-5DD7-43C2-B0EA-57320CA96064}">
  <ds:schemaRefs/>
</ds:datastoreItem>
</file>

<file path=customXml/itemProps77.xml><?xml version="1.0" encoding="utf-8"?>
<ds:datastoreItem xmlns:ds="http://schemas.openxmlformats.org/officeDocument/2006/customXml" ds:itemID="{DC6D5458-33E4-4A16-BA59-CED24317B520}">
  <ds:schemaRefs/>
</ds:datastoreItem>
</file>

<file path=customXml/itemProps78.xml><?xml version="1.0" encoding="utf-8"?>
<ds:datastoreItem xmlns:ds="http://schemas.openxmlformats.org/officeDocument/2006/customXml" ds:itemID="{00221C46-7159-463A-9EB9-B5B72D86436D}">
  <ds:schemaRefs/>
</ds:datastoreItem>
</file>

<file path=customXml/itemProps79.xml><?xml version="1.0" encoding="utf-8"?>
<ds:datastoreItem xmlns:ds="http://schemas.openxmlformats.org/officeDocument/2006/customXml" ds:itemID="{53D8B33C-3B61-409B-9D1B-7E73D7A5835A}">
  <ds:schemaRefs/>
</ds:datastoreItem>
</file>

<file path=customXml/itemProps8.xml><?xml version="1.0" encoding="utf-8"?>
<ds:datastoreItem xmlns:ds="http://schemas.openxmlformats.org/officeDocument/2006/customXml" ds:itemID="{F89B4794-B425-44EC-A586-279797653455}">
  <ds:schemaRefs/>
</ds:datastoreItem>
</file>

<file path=customXml/itemProps80.xml><?xml version="1.0" encoding="utf-8"?>
<ds:datastoreItem xmlns:ds="http://schemas.openxmlformats.org/officeDocument/2006/customXml" ds:itemID="{9F696DC2-F772-403C-B17E-F044FB9CE184}">
  <ds:schemaRefs/>
</ds:datastoreItem>
</file>

<file path=customXml/itemProps81.xml><?xml version="1.0" encoding="utf-8"?>
<ds:datastoreItem xmlns:ds="http://schemas.openxmlformats.org/officeDocument/2006/customXml" ds:itemID="{469A9896-F8E2-4BED-8DE6-118954B28523}">
  <ds:schemaRefs/>
</ds:datastoreItem>
</file>

<file path=customXml/itemProps82.xml><?xml version="1.0" encoding="utf-8"?>
<ds:datastoreItem xmlns:ds="http://schemas.openxmlformats.org/officeDocument/2006/customXml" ds:itemID="{0E26AB8C-00DC-49A9-BC96-B88E3F786E2A}">
  <ds:schemaRefs/>
</ds:datastoreItem>
</file>

<file path=customXml/itemProps83.xml><?xml version="1.0" encoding="utf-8"?>
<ds:datastoreItem xmlns:ds="http://schemas.openxmlformats.org/officeDocument/2006/customXml" ds:itemID="{2D36E8E5-3783-45B3-8911-6BB934FB8E87}">
  <ds:schemaRefs/>
</ds:datastoreItem>
</file>

<file path=customXml/itemProps84.xml><?xml version="1.0" encoding="utf-8"?>
<ds:datastoreItem xmlns:ds="http://schemas.openxmlformats.org/officeDocument/2006/customXml" ds:itemID="{2F0A92C4-0BCB-47DB-9924-9E09E432FF6F}">
  <ds:schemaRefs/>
</ds:datastoreItem>
</file>

<file path=customXml/itemProps85.xml><?xml version="1.0" encoding="utf-8"?>
<ds:datastoreItem xmlns:ds="http://schemas.openxmlformats.org/officeDocument/2006/customXml" ds:itemID="{2253C794-C019-4F92-909A-31E8A7CA2D32}">
  <ds:schemaRefs/>
</ds:datastoreItem>
</file>

<file path=customXml/itemProps86.xml><?xml version="1.0" encoding="utf-8"?>
<ds:datastoreItem xmlns:ds="http://schemas.openxmlformats.org/officeDocument/2006/customXml" ds:itemID="{72F31739-AA4A-4E15-9261-B82D13D244B3}">
  <ds:schemaRefs/>
</ds:datastoreItem>
</file>

<file path=customXml/itemProps87.xml><?xml version="1.0" encoding="utf-8"?>
<ds:datastoreItem xmlns:ds="http://schemas.openxmlformats.org/officeDocument/2006/customXml" ds:itemID="{BB99C8DE-194D-4F0F-B72C-E7145B1A987B}">
  <ds:schemaRefs/>
</ds:datastoreItem>
</file>

<file path=customXml/itemProps88.xml><?xml version="1.0" encoding="utf-8"?>
<ds:datastoreItem xmlns:ds="http://schemas.openxmlformats.org/officeDocument/2006/customXml" ds:itemID="{D01CB70E-A990-4814-89BE-F86EBDA8192C}">
  <ds:schemaRefs/>
</ds:datastoreItem>
</file>

<file path=customXml/itemProps89.xml><?xml version="1.0" encoding="utf-8"?>
<ds:datastoreItem xmlns:ds="http://schemas.openxmlformats.org/officeDocument/2006/customXml" ds:itemID="{0B0D1642-09F2-467B-A024-16519833966B}">
  <ds:schemaRefs/>
</ds:datastoreItem>
</file>

<file path=customXml/itemProps9.xml><?xml version="1.0" encoding="utf-8"?>
<ds:datastoreItem xmlns:ds="http://schemas.openxmlformats.org/officeDocument/2006/customXml" ds:itemID="{3E097D48-74DB-4AF1-A392-03683736C754}">
  <ds:schemaRefs/>
</ds:datastoreItem>
</file>

<file path=customXml/itemProps90.xml><?xml version="1.0" encoding="utf-8"?>
<ds:datastoreItem xmlns:ds="http://schemas.openxmlformats.org/officeDocument/2006/customXml" ds:itemID="{C8243C69-FA29-464F-9883-2752D1EA0199}">
  <ds:schemaRefs/>
</ds:datastoreItem>
</file>

<file path=customXml/itemProps91.xml><?xml version="1.0" encoding="utf-8"?>
<ds:datastoreItem xmlns:ds="http://schemas.openxmlformats.org/officeDocument/2006/customXml" ds:itemID="{DD753C7B-FC66-4615-8949-176D38FEFF34}">
  <ds:schemaRefs/>
</ds:datastoreItem>
</file>

<file path=customXml/itemProps92.xml><?xml version="1.0" encoding="utf-8"?>
<ds:datastoreItem xmlns:ds="http://schemas.openxmlformats.org/officeDocument/2006/customXml" ds:itemID="{286065F0-8E87-43DE-AAB3-97665F2B0B5B}">
  <ds:schemaRefs/>
</ds:datastoreItem>
</file>

<file path=customXml/itemProps93.xml><?xml version="1.0" encoding="utf-8"?>
<ds:datastoreItem xmlns:ds="http://schemas.openxmlformats.org/officeDocument/2006/customXml" ds:itemID="{C3E7339A-966D-475B-AB32-B324B72835C8}">
  <ds:schemaRefs/>
</ds:datastoreItem>
</file>

<file path=customXml/itemProps94.xml><?xml version="1.0" encoding="utf-8"?>
<ds:datastoreItem xmlns:ds="http://schemas.openxmlformats.org/officeDocument/2006/customXml" ds:itemID="{1EB6C332-C03E-4CFA-8BF7-9EA0C87DFF7E}">
  <ds:schemaRefs/>
</ds:datastoreItem>
</file>

<file path=customXml/itemProps95.xml><?xml version="1.0" encoding="utf-8"?>
<ds:datastoreItem xmlns:ds="http://schemas.openxmlformats.org/officeDocument/2006/customXml" ds:itemID="{CDF3A87A-372A-43C7-BE25-83AD893AE15E}">
  <ds:schemaRefs/>
</ds:datastoreItem>
</file>

<file path=customXml/itemProps96.xml><?xml version="1.0" encoding="utf-8"?>
<ds:datastoreItem xmlns:ds="http://schemas.openxmlformats.org/officeDocument/2006/customXml" ds:itemID="{933167A3-18F2-40C7-BDB2-11B7BBB3FCEC}">
  <ds:schemaRefs/>
</ds:datastoreItem>
</file>

<file path=customXml/itemProps97.xml><?xml version="1.0" encoding="utf-8"?>
<ds:datastoreItem xmlns:ds="http://schemas.openxmlformats.org/officeDocument/2006/customXml" ds:itemID="{45B141DB-B1EE-419F-8004-B56696116EE6}">
  <ds:schemaRefs/>
</ds:datastoreItem>
</file>

<file path=customXml/itemProps98.xml><?xml version="1.0" encoding="utf-8"?>
<ds:datastoreItem xmlns:ds="http://schemas.openxmlformats.org/officeDocument/2006/customXml" ds:itemID="{63AD2835-7962-4719-A40E-88EF6FCD1B5F}">
  <ds:schemaRefs/>
</ds:datastoreItem>
</file>

<file path=customXml/itemProps99.xml><?xml version="1.0" encoding="utf-8"?>
<ds:datastoreItem xmlns:ds="http://schemas.openxmlformats.org/officeDocument/2006/customXml" ds:itemID="{9F13EF3F-A97E-486A-BA25-5E75286A5208}">
  <ds:schemaRefs/>
</ds:datastoreItem>
</file>

<file path=docProps/app.xml><?xml version="1.0" encoding="utf-8"?>
<Properties xmlns="http://schemas.openxmlformats.org/officeDocument/2006/extended-properties" xmlns:vt="http://schemas.openxmlformats.org/officeDocument/2006/docPropsVTypes">
  <Template>Normal</Template>
  <Pages>752</Pages>
  <Words>47039</Words>
  <Characters>268123</Characters>
  <Lines>2234</Lines>
  <Paragraphs>629</Paragraphs>
  <TotalTime>10</TotalTime>
  <ScaleCrop>false</ScaleCrop>
  <LinksUpToDate>false</LinksUpToDate>
  <CharactersWithSpaces>314533</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2022-06-27T06:29:00Z</dcterms:created>
  <dc:creator>Administrator</dc:creator>
  <cp:lastModifiedBy>乔家二小姐</cp:lastModifiedBy>
  <dcterms:modified xsi:type="dcterms:W3CDTF">2024-07-04T02:02:12Z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09AD96A472984014AE6C051BDB18505D_12</vt:lpwstr>
  </property>
</Properties>
</file>