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20" w:lineRule="exact"/>
        <w:jc w:val="center"/>
        <w:rPr>
          <w:rFonts w:hint="default" w:ascii="宋体" w:eastAsiaTheme="minorEastAsia"/>
          <w:b/>
          <w:bCs/>
          <w:sz w:val="44"/>
          <w:szCs w:val="44"/>
          <w:lang w:val="en-US" w:eastAsia="zh-CN"/>
        </w:rPr>
      </w:pPr>
      <w:r>
        <w:rPr>
          <w:rFonts w:hint="eastAsia" w:ascii="宋体"/>
          <w:b/>
          <w:bCs/>
          <w:sz w:val="44"/>
          <w:szCs w:val="44"/>
          <w:lang w:val="en-US" w:eastAsia="zh-CN"/>
        </w:rPr>
        <w:t>老科协活动经费绩效自评报告</w:t>
      </w:r>
    </w:p>
    <w:p>
      <w:pPr>
        <w:spacing w:line="520" w:lineRule="exact"/>
        <w:jc w:val="center"/>
        <w:rPr>
          <w:rFonts w:ascii="华文楷体" w:eastAsia="华文楷体"/>
          <w:sz w:val="32"/>
          <w:szCs w:val="32"/>
        </w:rPr>
      </w:pPr>
    </w:p>
    <w:p>
      <w:pPr>
        <w:adjustRightInd w:val="0"/>
        <w:snapToGrid w:val="0"/>
        <w:spacing w:line="520" w:lineRule="exact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根据《石家庄市鹿泉区区级部门预算绩效管理办法》（鹿财字[2019]65号），遵循“科学性、规范性、客观性和公正性”的原则，对石家庄市鹿泉区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老科协科普经费</w:t>
      </w:r>
      <w:r>
        <w:rPr>
          <w:rFonts w:hint="eastAsia" w:ascii="仿宋_GB2312" w:eastAsia="仿宋_GB2312"/>
          <w:sz w:val="32"/>
          <w:szCs w:val="32"/>
        </w:rPr>
        <w:t>项目实施了绩效评价，形成本评价报告。</w:t>
      </w:r>
    </w:p>
    <w:p>
      <w:pPr>
        <w:adjustRightInd w:val="0"/>
        <w:snapToGrid w:val="0"/>
        <w:spacing w:line="520" w:lineRule="exact"/>
        <w:rPr>
          <w:rFonts w:ascii="黑体" w:eastAsia="黑体"/>
          <w:b/>
          <w:bCs/>
          <w:sz w:val="32"/>
          <w:szCs w:val="36"/>
        </w:rPr>
      </w:pPr>
      <w:r>
        <w:rPr>
          <w:rFonts w:hint="eastAsia" w:ascii="黑体" w:eastAsia="黑体"/>
          <w:sz w:val="32"/>
          <w:szCs w:val="32"/>
        </w:rPr>
        <w:t xml:space="preserve">    一、项目</w:t>
      </w:r>
      <w:r>
        <w:rPr>
          <w:rFonts w:hint="eastAsia" w:ascii="黑体" w:eastAsia="黑体"/>
          <w:sz w:val="32"/>
          <w:szCs w:val="36"/>
        </w:rPr>
        <w:t>基本情况</w:t>
      </w:r>
    </w:p>
    <w:p>
      <w:pPr>
        <w:adjustRightInd w:val="0"/>
        <w:snapToGrid w:val="0"/>
        <w:spacing w:line="520" w:lineRule="exact"/>
        <w:ind w:firstLine="640" w:firstLineChars="200"/>
        <w:rPr>
          <w:rFonts w:ascii="楷体_GB2312" w:hAnsi="楷体_GB2312" w:eastAsia="楷体_GB2312" w:cs="楷体_GB2312"/>
          <w:sz w:val="32"/>
          <w:szCs w:val="32"/>
        </w:rPr>
      </w:pPr>
      <w:r>
        <w:rPr>
          <w:rFonts w:hint="eastAsia" w:ascii="楷体_GB2312" w:hAnsi="楷体_GB2312" w:eastAsia="楷体_GB2312" w:cs="楷体_GB2312"/>
          <w:sz w:val="32"/>
          <w:szCs w:val="32"/>
        </w:rPr>
        <w:t>（一）项目概况</w:t>
      </w:r>
    </w:p>
    <w:p>
      <w:pPr>
        <w:adjustRightInd w:val="0"/>
        <w:snapToGrid w:val="0"/>
        <w:spacing w:line="520" w:lineRule="exact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 xml:space="preserve"> 1、项目实施单位及项目立项等基本情况</w:t>
      </w:r>
    </w:p>
    <w:p>
      <w:pPr>
        <w:adjustRightInd w:val="0"/>
        <w:snapToGrid w:val="0"/>
        <w:spacing w:line="520" w:lineRule="exact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本项目实施单位为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老科协</w:t>
      </w:r>
      <w:r>
        <w:rPr>
          <w:rFonts w:hint="eastAsia" w:ascii="仿宋_GB2312" w:eastAsia="仿宋_GB2312"/>
          <w:sz w:val="32"/>
          <w:szCs w:val="32"/>
        </w:rPr>
        <w:t>，为贯彻落实区委、区政府有关工作要求，我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部门</w:t>
      </w:r>
      <w:r>
        <w:rPr>
          <w:rFonts w:hint="eastAsia" w:ascii="仿宋_GB2312" w:eastAsia="仿宋_GB2312"/>
          <w:sz w:val="32"/>
          <w:szCs w:val="32"/>
        </w:rPr>
        <w:t>研究决定2019年度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认真做好发挥离退休专业技术人员作用</w:t>
      </w:r>
      <w:r>
        <w:rPr>
          <w:rFonts w:hint="eastAsia" w:ascii="仿宋_GB2312" w:eastAsia="仿宋_GB2312"/>
          <w:sz w:val="32"/>
          <w:szCs w:val="32"/>
        </w:rPr>
        <w:t>。</w:t>
      </w:r>
    </w:p>
    <w:p>
      <w:pPr>
        <w:adjustRightInd w:val="0"/>
        <w:snapToGrid w:val="0"/>
        <w:spacing w:line="520" w:lineRule="exact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该项目经过</w:t>
      </w:r>
      <w:r>
        <w:rPr>
          <w:rFonts w:ascii="仿宋_GB2312" w:eastAsia="仿宋_GB2312"/>
          <w:sz w:val="32"/>
          <w:szCs w:val="32"/>
        </w:rPr>
        <w:t>可行性研究、专家论证、风险评估</w:t>
      </w:r>
      <w:r>
        <w:rPr>
          <w:rFonts w:hint="eastAsia" w:ascii="仿宋_GB2312" w:eastAsia="仿宋_GB2312"/>
          <w:sz w:val="32"/>
          <w:szCs w:val="32"/>
        </w:rPr>
        <w:t>和</w:t>
      </w:r>
      <w:r>
        <w:rPr>
          <w:rFonts w:ascii="仿宋_GB2312" w:eastAsia="仿宋_GB2312"/>
          <w:sz w:val="32"/>
          <w:szCs w:val="32"/>
        </w:rPr>
        <w:t>集体决策</w:t>
      </w:r>
      <w:r>
        <w:rPr>
          <w:rFonts w:hint="eastAsia" w:ascii="仿宋_GB2312" w:eastAsia="仿宋_GB2312"/>
          <w:sz w:val="32"/>
          <w:szCs w:val="32"/>
        </w:rPr>
        <w:t>，具有其可行性。</w:t>
      </w:r>
    </w:p>
    <w:p>
      <w:pPr>
        <w:adjustRightInd w:val="0"/>
        <w:snapToGrid w:val="0"/>
        <w:spacing w:line="520" w:lineRule="exact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 xml:space="preserve"> 2、项目主要实施内容和范围</w:t>
      </w:r>
    </w:p>
    <w:p>
      <w:pPr>
        <w:adjustRightInd w:val="0"/>
        <w:snapToGrid w:val="0"/>
        <w:spacing w:line="520" w:lineRule="exact"/>
        <w:ind w:firstLine="640" w:firstLineChars="200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</w:rPr>
        <w:t>（1）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在我区不定区域举办义诊和科普培训讲座。</w:t>
      </w:r>
    </w:p>
    <w:p>
      <w:pPr>
        <w:adjustRightInd w:val="0"/>
        <w:snapToGrid w:val="0"/>
        <w:spacing w:line="520" w:lineRule="exact"/>
        <w:ind w:firstLine="640" w:firstLineChars="200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（2）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为教育、卫生、农业科普基地制作科普知识展牌、条幅包括各种科普宣传资料、图书和宣传册</w:t>
      </w:r>
      <w:r>
        <w:rPr>
          <w:rFonts w:hint="eastAsia" w:ascii="仿宋_GB2312" w:eastAsia="仿宋_GB2312"/>
          <w:sz w:val="32"/>
          <w:szCs w:val="32"/>
        </w:rPr>
        <w:t>。</w:t>
      </w:r>
    </w:p>
    <w:p>
      <w:pPr>
        <w:adjustRightInd w:val="0"/>
        <w:snapToGrid w:val="0"/>
        <w:spacing w:line="520" w:lineRule="exact"/>
        <w:ind w:firstLine="640" w:firstLineChars="200"/>
        <w:rPr>
          <w:rFonts w:hint="default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（3）举办活动评选科学技术先进单位及个人。</w:t>
      </w:r>
    </w:p>
    <w:p>
      <w:pPr>
        <w:adjustRightInd w:val="0"/>
        <w:snapToGrid w:val="0"/>
        <w:spacing w:line="520" w:lineRule="exact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3、项目资金投入情况</w:t>
      </w:r>
    </w:p>
    <w:p>
      <w:pPr>
        <w:spacing w:line="520" w:lineRule="exact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项目总投资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7</w:t>
      </w:r>
      <w:r>
        <w:rPr>
          <w:rFonts w:hint="eastAsia" w:ascii="仿宋_GB2312" w:eastAsia="仿宋_GB2312"/>
          <w:sz w:val="32"/>
          <w:szCs w:val="32"/>
        </w:rPr>
        <w:t>万元，由鹿泉区财政出资。</w:t>
      </w:r>
    </w:p>
    <w:p>
      <w:pPr>
        <w:adjustRightInd w:val="0"/>
        <w:snapToGrid w:val="0"/>
        <w:spacing w:line="520" w:lineRule="exact"/>
        <w:ind w:firstLine="640" w:firstLineChars="200"/>
        <w:rPr>
          <w:rFonts w:ascii="楷体_GB2312" w:hAnsi="楷体_GB2312" w:eastAsia="楷体_GB2312" w:cs="楷体_GB2312"/>
          <w:b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sz w:val="32"/>
          <w:szCs w:val="32"/>
        </w:rPr>
        <w:t>（二）项目预期绩效目标</w:t>
      </w:r>
    </w:p>
    <w:p>
      <w:pPr>
        <w:adjustRightInd w:val="0"/>
        <w:snapToGrid w:val="0"/>
        <w:spacing w:line="520" w:lineRule="exact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项目完成后，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拓展了科普渠道和形式，提升了科普服务手段，丰富了科普内容，开创了科普工作新局面，取得新成效，提高了鹿泉区居民的科学意识。</w:t>
      </w:r>
    </w:p>
    <w:p>
      <w:pPr>
        <w:adjustRightInd w:val="0"/>
        <w:snapToGrid w:val="0"/>
        <w:spacing w:line="520" w:lineRule="exact"/>
        <w:ind w:firstLine="643" w:firstLineChars="200"/>
        <w:rPr>
          <w:rFonts w:ascii="黑体" w:hAnsi="黑体" w:eastAsia="黑体" w:cs="黑体"/>
          <w:b/>
          <w:bCs/>
          <w:sz w:val="32"/>
          <w:szCs w:val="32"/>
        </w:rPr>
      </w:pPr>
      <w:r>
        <w:rPr>
          <w:rFonts w:hint="eastAsia" w:ascii="黑体" w:hAnsi="黑体" w:eastAsia="黑体" w:cs="黑体"/>
          <w:b/>
          <w:bCs/>
          <w:sz w:val="32"/>
          <w:szCs w:val="32"/>
        </w:rPr>
        <w:t>二、绩效评价工作情况</w:t>
      </w:r>
    </w:p>
    <w:p>
      <w:pPr>
        <w:adjustRightInd w:val="0"/>
        <w:snapToGrid w:val="0"/>
        <w:spacing w:line="520" w:lineRule="exact"/>
        <w:ind w:firstLine="640" w:firstLineChars="200"/>
        <w:rPr>
          <w:rFonts w:ascii="黑体" w:hAnsi="黑体" w:eastAsia="黑体" w:cs="黑体"/>
          <w:b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sz w:val="32"/>
          <w:szCs w:val="32"/>
        </w:rPr>
        <w:t>（一）绩效评价的组织工作</w:t>
      </w:r>
    </w:p>
    <w:p>
      <w:pPr>
        <w:adjustRightInd w:val="0"/>
        <w:snapToGrid w:val="0"/>
        <w:spacing w:line="520" w:lineRule="exact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color w:val="auto"/>
          <w:sz w:val="32"/>
          <w:szCs w:val="32"/>
        </w:rPr>
        <w:t>在对当前项目进行入户调查和评价预测的基础上，认为本项目</w:t>
      </w:r>
      <w:r>
        <w:rPr>
          <w:rFonts w:hint="eastAsia" w:ascii="仿宋_GB2312" w:eastAsia="仿宋_GB2312"/>
          <w:color w:val="auto"/>
          <w:sz w:val="32"/>
          <w:szCs w:val="32"/>
          <w:lang w:val="en-US" w:eastAsia="zh-CN"/>
        </w:rPr>
        <w:t>参与科普活动的同时有助于提高</w:t>
      </w:r>
      <w:r>
        <w:rPr>
          <w:rFonts w:hint="eastAsia" w:ascii="仿宋_GB2312" w:eastAsia="仿宋_GB2312"/>
          <w:color w:val="auto"/>
          <w:sz w:val="32"/>
          <w:szCs w:val="32"/>
        </w:rPr>
        <w:t>居民的</w:t>
      </w:r>
      <w:r>
        <w:rPr>
          <w:rFonts w:hint="eastAsia" w:ascii="仿宋_GB2312" w:eastAsia="仿宋_GB2312"/>
          <w:color w:val="auto"/>
          <w:sz w:val="32"/>
          <w:szCs w:val="32"/>
          <w:lang w:val="en-US" w:eastAsia="zh-CN"/>
        </w:rPr>
        <w:t>科学意识，全名提高我区居民的科协素养，</w:t>
      </w:r>
      <w:r>
        <w:rPr>
          <w:rFonts w:hint="eastAsia" w:ascii="仿宋_GB2312" w:eastAsia="仿宋_GB2312"/>
          <w:color w:val="auto"/>
          <w:sz w:val="32"/>
          <w:szCs w:val="32"/>
        </w:rPr>
        <w:t>当地群众支持本项目。</w:t>
      </w:r>
    </w:p>
    <w:p>
      <w:pPr>
        <w:spacing w:line="520" w:lineRule="exact"/>
        <w:ind w:firstLine="480" w:firstLineChars="150"/>
        <w:rPr>
          <w:rFonts w:ascii="楷体_GB2312" w:hAnsi="楷体_GB2312" w:eastAsia="楷体_GB2312" w:cs="楷体_GB2312"/>
          <w:sz w:val="32"/>
          <w:szCs w:val="32"/>
        </w:rPr>
      </w:pPr>
      <w:r>
        <w:rPr>
          <w:rFonts w:hint="eastAsia" w:ascii="楷体_GB2312" w:hAnsi="楷体_GB2312" w:eastAsia="楷体_GB2312" w:cs="楷体_GB2312"/>
          <w:sz w:val="32"/>
          <w:szCs w:val="32"/>
        </w:rPr>
        <w:t>（二）绩效评价的方法和过程</w:t>
      </w:r>
    </w:p>
    <w:p>
      <w:pPr>
        <w:spacing w:line="52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1、项目决策依据</w:t>
      </w:r>
    </w:p>
    <w:p>
      <w:pPr>
        <w:spacing w:line="52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我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部门</w:t>
      </w:r>
      <w:r>
        <w:rPr>
          <w:rFonts w:hint="eastAsia" w:ascii="仿宋" w:hAnsi="仿宋" w:eastAsia="仿宋"/>
          <w:sz w:val="32"/>
          <w:szCs w:val="32"/>
        </w:rPr>
        <w:t>为贯彻落实区委、区政府的有关工作要求，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认真计划实施</w:t>
      </w:r>
      <w:r>
        <w:rPr>
          <w:rFonts w:hint="eastAsia" w:ascii="仿宋" w:hAnsi="仿宋" w:eastAsia="仿宋"/>
          <w:sz w:val="32"/>
          <w:szCs w:val="32"/>
        </w:rPr>
        <w:t>，为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提升</w:t>
      </w:r>
      <w:r>
        <w:rPr>
          <w:rFonts w:hint="eastAsia" w:ascii="仿宋" w:hAnsi="仿宋" w:eastAsia="仿宋"/>
          <w:sz w:val="32"/>
          <w:szCs w:val="32"/>
        </w:rPr>
        <w:t>人民群众的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科学知识</w:t>
      </w:r>
      <w:r>
        <w:rPr>
          <w:rFonts w:hint="eastAsia" w:ascii="仿宋" w:hAnsi="仿宋" w:eastAsia="仿宋"/>
          <w:sz w:val="32"/>
          <w:szCs w:val="32"/>
        </w:rPr>
        <w:t>，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提升科技创新能力</w:t>
      </w:r>
      <w:r>
        <w:rPr>
          <w:rFonts w:hint="eastAsia" w:ascii="仿宋" w:hAnsi="仿宋" w:eastAsia="仿宋"/>
          <w:sz w:val="32"/>
          <w:szCs w:val="32"/>
        </w:rPr>
        <w:t>，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提高科学素养</w:t>
      </w:r>
      <w:r>
        <w:rPr>
          <w:rFonts w:hint="eastAsia" w:ascii="仿宋" w:hAnsi="仿宋" w:eastAsia="仿宋"/>
          <w:sz w:val="32"/>
          <w:szCs w:val="32"/>
        </w:rPr>
        <w:t>，因此把此项工程进行立项实施。</w:t>
      </w:r>
    </w:p>
    <w:p>
      <w:pPr>
        <w:spacing w:line="52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2、组织机构</w:t>
      </w:r>
    </w:p>
    <w:p>
      <w:pPr>
        <w:spacing w:line="52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成立项目实施小组，组长为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会长</w:t>
      </w:r>
      <w:r>
        <w:rPr>
          <w:rFonts w:hint="eastAsia" w:ascii="仿宋" w:hAnsi="仿宋" w:eastAsia="仿宋"/>
          <w:sz w:val="32"/>
          <w:szCs w:val="32"/>
        </w:rPr>
        <w:t>（项目总负责），副组长为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副会长</w:t>
      </w:r>
      <w:r>
        <w:rPr>
          <w:rFonts w:hint="eastAsia" w:ascii="仿宋" w:hAnsi="仿宋" w:eastAsia="仿宋"/>
          <w:sz w:val="32"/>
          <w:szCs w:val="32"/>
        </w:rPr>
        <w:t>（协调项目管理建设具体事宜），成员为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老科协全体成员</w:t>
      </w:r>
      <w:r>
        <w:rPr>
          <w:rFonts w:hint="eastAsia" w:ascii="仿宋" w:hAnsi="仿宋" w:eastAsia="仿宋"/>
          <w:sz w:val="32"/>
          <w:szCs w:val="32"/>
        </w:rPr>
        <w:t>（项目实施前期手续办理及项目全程督导）</w:t>
      </w:r>
    </w:p>
    <w:p>
      <w:pPr>
        <w:spacing w:line="52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3、制度建设</w:t>
      </w:r>
    </w:p>
    <w:p>
      <w:pPr>
        <w:spacing w:line="52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为规范本单位财务工作，加强会计核算与内部监督，提高财政资金使用效益，我单位根据【会计法】和区财政局有关财务制度规定执行。</w:t>
      </w:r>
    </w:p>
    <w:p>
      <w:pPr>
        <w:spacing w:line="52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结合本单位工作特点，制定并完善了包括内部财务控制、财务公开、重点支出管理、会计报销。</w:t>
      </w:r>
    </w:p>
    <w:p>
      <w:pPr>
        <w:spacing w:line="52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4、过程控制</w:t>
      </w:r>
    </w:p>
    <w:p>
      <w:pPr>
        <w:spacing w:line="52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在预算管理上，执行事前预算评审，事后进行结算评审，保证预算支出的有效性，在日常管理上，做到有规有矩，有章有程。</w:t>
      </w:r>
    </w:p>
    <w:p>
      <w:pPr>
        <w:spacing w:line="520" w:lineRule="exact"/>
        <w:ind w:firstLine="640" w:firstLineChars="200"/>
        <w:rPr>
          <w:rFonts w:ascii="楷体_GB2312" w:hAnsi="楷体_GB2312" w:eastAsia="楷体_GB2312" w:cs="楷体_GB2312"/>
          <w:sz w:val="32"/>
          <w:szCs w:val="32"/>
        </w:rPr>
      </w:pPr>
      <w:r>
        <w:rPr>
          <w:rFonts w:hint="eastAsia" w:ascii="楷体_GB2312" w:hAnsi="楷体_GB2312" w:eastAsia="楷体_GB2312" w:cs="楷体_GB2312"/>
          <w:sz w:val="32"/>
          <w:szCs w:val="32"/>
        </w:rPr>
        <w:t>（三）建立绩效评价指标体系</w:t>
      </w:r>
    </w:p>
    <w:p>
      <w:pPr>
        <w:adjustRightInd w:val="0"/>
        <w:snapToGrid w:val="0"/>
        <w:spacing w:line="520" w:lineRule="exact"/>
        <w:ind w:firstLine="800" w:firstLineChars="250"/>
        <w:rPr>
          <w:rFonts w:hint="default" w:ascii="仿宋_GB2312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</w:rPr>
        <w:t>总绩效目标：通过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科普培训、科普讲座等向我区公民宣传科普知识，普及人次达到3000人，提升广大群众的科普素质。让离休医疗专家去各个村镇进行义诊，免费给居民检查身体，并且发放一些医疗用品。</w:t>
      </w:r>
    </w:p>
    <w:p>
      <w:pPr>
        <w:spacing w:line="52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（一）产出指标</w:t>
      </w:r>
    </w:p>
    <w:p>
      <w:pPr>
        <w:spacing w:line="52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1、产出数量指标：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开展科普活动次数达到4次</w:t>
      </w:r>
      <w:r>
        <w:rPr>
          <w:rFonts w:hint="eastAsia" w:ascii="仿宋" w:hAnsi="仿宋" w:eastAsia="仿宋"/>
          <w:sz w:val="32"/>
          <w:szCs w:val="32"/>
        </w:rPr>
        <w:t>。</w:t>
      </w:r>
    </w:p>
    <w:p>
      <w:pPr>
        <w:spacing w:line="52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2、产出数量指标：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印发科普宣传资料达到3000次</w:t>
      </w:r>
      <w:r>
        <w:rPr>
          <w:rFonts w:hint="eastAsia" w:ascii="仿宋_GB2312" w:eastAsia="仿宋_GB2312"/>
          <w:sz w:val="32"/>
          <w:szCs w:val="32"/>
        </w:rPr>
        <w:t>。</w:t>
      </w:r>
    </w:p>
    <w:p>
      <w:pPr>
        <w:spacing w:line="520" w:lineRule="exact"/>
        <w:ind w:firstLine="640" w:firstLineChars="20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</w:rPr>
        <w:t>3、产出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数量</w:t>
      </w:r>
      <w:r>
        <w:rPr>
          <w:rFonts w:hint="eastAsia" w:ascii="仿宋" w:hAnsi="仿宋" w:eastAsia="仿宋"/>
          <w:sz w:val="32"/>
          <w:szCs w:val="32"/>
        </w:rPr>
        <w:t>指标：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科普讲座普及人数达到3000人</w:t>
      </w:r>
    </w:p>
    <w:p>
      <w:pPr>
        <w:spacing w:line="52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4、产出进度指标：2019年1-12月进行项目实施，年底前项目完成。</w:t>
      </w:r>
    </w:p>
    <w:p>
      <w:pPr>
        <w:spacing w:line="52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5、产出成本指标：总成本控制在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7</w:t>
      </w:r>
      <w:r>
        <w:rPr>
          <w:rFonts w:hint="eastAsia" w:ascii="仿宋" w:hAnsi="仿宋" w:eastAsia="仿宋"/>
          <w:sz w:val="32"/>
          <w:szCs w:val="32"/>
        </w:rPr>
        <w:t>万元以内，合理安排预算支出。</w:t>
      </w:r>
    </w:p>
    <w:p>
      <w:pPr>
        <w:spacing w:line="52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（二）效果指标</w:t>
      </w:r>
    </w:p>
    <w:p>
      <w:pPr>
        <w:spacing w:line="52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1</w:t>
      </w:r>
      <w:r>
        <w:rPr>
          <w:rFonts w:hint="eastAsia" w:ascii="仿宋" w:hAnsi="仿宋" w:eastAsia="仿宋"/>
          <w:sz w:val="32"/>
          <w:szCs w:val="32"/>
        </w:rPr>
        <w:t>、服务对象满意度指标：为形成对项目客观、公正的满意度评价，本单位对收益群众发放了满意度调查表，进行了问卷调查，调查反馈情况较好，对此项目满意率达到95%以上。</w:t>
      </w:r>
    </w:p>
    <w:p>
      <w:pPr>
        <w:spacing w:line="520" w:lineRule="exact"/>
        <w:ind w:firstLine="640" w:firstLineChars="200"/>
        <w:rPr>
          <w:rFonts w:ascii="黑体" w:hAnsi="黑体" w:eastAsia="黑体" w:cs="黑体"/>
          <w:b/>
          <w:bCs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三、项目执行及绩效实现情况</w:t>
      </w:r>
    </w:p>
    <w:p>
      <w:pPr>
        <w:spacing w:line="520" w:lineRule="exact"/>
        <w:rPr>
          <w:rFonts w:ascii="楷体_GB2312" w:hAnsi="楷体_GB2312" w:eastAsia="楷体_GB2312" w:cs="楷体_GB2312"/>
          <w:sz w:val="32"/>
          <w:szCs w:val="32"/>
        </w:rPr>
      </w:pPr>
      <w:r>
        <w:rPr>
          <w:rFonts w:hint="eastAsia" w:ascii="楷体_GB2312" w:hAnsi="楷体_GB2312" w:eastAsia="楷体_GB2312" w:cs="楷体_GB2312"/>
          <w:sz w:val="32"/>
          <w:szCs w:val="32"/>
        </w:rPr>
        <w:t xml:space="preserve">   （一）项目投入</w:t>
      </w:r>
    </w:p>
    <w:p>
      <w:pPr>
        <w:spacing w:line="520" w:lineRule="exact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1、</w:t>
      </w:r>
      <w:r>
        <w:rPr>
          <w:rFonts w:ascii="仿宋_GB2312" w:eastAsia="仿宋_GB2312"/>
          <w:sz w:val="32"/>
          <w:szCs w:val="32"/>
        </w:rPr>
        <w:t>项目</w:t>
      </w:r>
      <w:r>
        <w:rPr>
          <w:rFonts w:hint="eastAsia" w:ascii="仿宋_GB2312" w:eastAsia="仿宋_GB2312"/>
          <w:sz w:val="32"/>
          <w:szCs w:val="32"/>
        </w:rPr>
        <w:t>立项情况分析。该项目</w:t>
      </w:r>
      <w:r>
        <w:rPr>
          <w:rFonts w:ascii="仿宋_GB2312" w:eastAsia="仿宋_GB2312"/>
          <w:sz w:val="32"/>
          <w:szCs w:val="32"/>
        </w:rPr>
        <w:t>立项规范</w:t>
      </w:r>
      <w:r>
        <w:rPr>
          <w:rFonts w:hint="eastAsia" w:ascii="仿宋_GB2312" w:eastAsia="仿宋_GB2312"/>
          <w:sz w:val="32"/>
          <w:szCs w:val="32"/>
        </w:rPr>
        <w:t>、绩效目标合理、绩效指标明确，经分析，项目投入分值为85分。</w:t>
      </w:r>
    </w:p>
    <w:p>
      <w:pPr>
        <w:spacing w:line="520" w:lineRule="exact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2、资金落实情况分析。该项目为区财政资金，资金到位和到位及时等情况好，经分析，资金落实情况分值为100分。</w:t>
      </w:r>
    </w:p>
    <w:p>
      <w:pPr>
        <w:spacing w:line="520" w:lineRule="exact"/>
        <w:ind w:firstLine="640" w:firstLineChars="200"/>
        <w:rPr>
          <w:rFonts w:ascii="楷体_GB2312" w:hAnsi="楷体_GB2312" w:eastAsia="楷体_GB2312" w:cs="楷体_GB2312"/>
          <w:sz w:val="32"/>
          <w:szCs w:val="32"/>
        </w:rPr>
      </w:pPr>
      <w:r>
        <w:rPr>
          <w:rFonts w:hint="eastAsia" w:ascii="楷体_GB2312" w:hAnsi="楷体_GB2312" w:eastAsia="楷体_GB2312" w:cs="楷体_GB2312"/>
          <w:sz w:val="32"/>
          <w:szCs w:val="32"/>
        </w:rPr>
        <w:t>（二）项目实施过程</w:t>
      </w:r>
    </w:p>
    <w:p>
      <w:pPr>
        <w:spacing w:line="520" w:lineRule="exact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1、业务管理情况分析。该项目管理制度健全、制度执行有效性、项目质量可控，经分析，项目实施过程分值为85分。</w:t>
      </w:r>
    </w:p>
    <w:p>
      <w:pPr>
        <w:spacing w:line="520" w:lineRule="exact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2、财务管理。该项目管理制度健全、资金使用合规、财务监控有效，经分析项目实施过程分值为85 分。</w:t>
      </w:r>
    </w:p>
    <w:p>
      <w:pPr>
        <w:spacing w:line="520" w:lineRule="exact"/>
        <w:ind w:firstLine="480" w:firstLineChars="150"/>
        <w:rPr>
          <w:rFonts w:ascii="仿宋_GB2312" w:eastAsia="仿宋_GB2312"/>
          <w:b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sz w:val="32"/>
          <w:szCs w:val="32"/>
        </w:rPr>
        <w:t>（三）项目产出</w:t>
      </w:r>
    </w:p>
    <w:p>
      <w:pPr>
        <w:spacing w:line="520" w:lineRule="exact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该项目在招投标环节，项目的实际完成率、完成及时率、质量达标率、成本节约率一般，经分析，项目产出分值为   85分。</w:t>
      </w:r>
    </w:p>
    <w:p>
      <w:pPr>
        <w:spacing w:line="520" w:lineRule="exact"/>
        <w:ind w:firstLine="480" w:firstLineChars="150"/>
        <w:rPr>
          <w:rFonts w:ascii="楷体_GB2312" w:hAnsi="楷体_GB2312" w:eastAsia="楷体_GB2312" w:cs="楷体_GB2312"/>
          <w:sz w:val="32"/>
          <w:szCs w:val="32"/>
        </w:rPr>
      </w:pPr>
      <w:r>
        <w:rPr>
          <w:rFonts w:hint="eastAsia" w:ascii="楷体_GB2312" w:hAnsi="楷体_GB2312" w:eastAsia="楷体_GB2312" w:cs="楷体_GB2312"/>
          <w:sz w:val="32"/>
          <w:szCs w:val="32"/>
        </w:rPr>
        <w:t>（四）项目效果</w:t>
      </w:r>
    </w:p>
    <w:p>
      <w:pPr>
        <w:spacing w:line="520" w:lineRule="exact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该项目的经济效益、社会效益、生态效益好、可持续影响明显，社会公众满意度高，经分析，项目效果分值为85分。</w:t>
      </w:r>
    </w:p>
    <w:p>
      <w:pPr>
        <w:spacing w:line="520" w:lineRule="exact"/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四、项目综合评价结论和评价等级</w:t>
      </w:r>
    </w:p>
    <w:p>
      <w:pPr>
        <w:spacing w:line="520" w:lineRule="exact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根据项目执行情况和项目绩效情况，该项目综合绩效评价分为90分，良好。</w:t>
      </w:r>
    </w:p>
    <w:p>
      <w:pPr>
        <w:spacing w:line="520" w:lineRule="exact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五、存在的问题及改进措施</w:t>
      </w:r>
    </w:p>
    <w:p>
      <w:pPr>
        <w:spacing w:line="520" w:lineRule="exact"/>
        <w:ind w:firstLine="480" w:firstLineChars="150"/>
        <w:rPr>
          <w:rFonts w:ascii="楷体_GB2312" w:hAnsi="楷体_GB2312" w:eastAsia="楷体_GB2312"/>
          <w:sz w:val="32"/>
          <w:szCs w:val="32"/>
        </w:rPr>
      </w:pPr>
      <w:r>
        <w:rPr>
          <w:rFonts w:hint="eastAsia" w:ascii="楷体_GB2312" w:hAnsi="楷体_GB2312" w:eastAsia="楷体_GB2312"/>
          <w:sz w:val="32"/>
          <w:szCs w:val="32"/>
        </w:rPr>
        <w:t>（一）项目存在的主要问题</w:t>
      </w:r>
    </w:p>
    <w:p>
      <w:pPr>
        <w:pStyle w:val="4"/>
        <w:spacing w:before="0" w:beforeAutospacing="0" w:after="0" w:afterAutospacing="0" w:line="520" w:lineRule="exact"/>
        <w:ind w:firstLine="640" w:firstLineChars="200"/>
        <w:rPr>
          <w:rFonts w:ascii="仿宋_GB2312" w:eastAsia="仿宋_GB2312"/>
          <w:color w:val="333333"/>
          <w:sz w:val="32"/>
          <w:szCs w:val="32"/>
        </w:rPr>
      </w:pPr>
      <w:r>
        <w:rPr>
          <w:rFonts w:hint="eastAsia" w:ascii="仿宋_GB2312" w:eastAsia="仿宋_GB2312"/>
          <w:color w:val="333333"/>
          <w:sz w:val="32"/>
          <w:szCs w:val="32"/>
        </w:rPr>
        <w:t>1、项目组织实施管理</w:t>
      </w:r>
      <w:bookmarkStart w:id="0" w:name="_GoBack"/>
      <w:bookmarkEnd w:id="0"/>
      <w:r>
        <w:rPr>
          <w:rFonts w:hint="eastAsia" w:ascii="仿宋_GB2312" w:eastAsia="仿宋_GB2312"/>
          <w:color w:val="333333"/>
          <w:sz w:val="32"/>
          <w:szCs w:val="32"/>
        </w:rPr>
        <w:t>不够规范。</w:t>
      </w:r>
    </w:p>
    <w:p>
      <w:pPr>
        <w:pStyle w:val="4"/>
        <w:spacing w:before="0" w:beforeAutospacing="0" w:after="0" w:afterAutospacing="0" w:line="520" w:lineRule="exact"/>
        <w:ind w:firstLine="640" w:firstLineChars="200"/>
        <w:rPr>
          <w:rFonts w:ascii="仿宋_GB2312" w:eastAsia="仿宋_GB2312"/>
          <w:color w:val="333333"/>
          <w:sz w:val="32"/>
          <w:szCs w:val="32"/>
        </w:rPr>
      </w:pPr>
      <w:r>
        <w:rPr>
          <w:rFonts w:hint="eastAsia" w:ascii="仿宋_GB2312" w:eastAsia="仿宋_GB2312"/>
          <w:color w:val="333333"/>
          <w:sz w:val="32"/>
          <w:szCs w:val="32"/>
          <w:lang w:val="en-US" w:eastAsia="zh-CN"/>
        </w:rPr>
        <w:t>2</w:t>
      </w:r>
      <w:r>
        <w:rPr>
          <w:rFonts w:hint="eastAsia" w:ascii="仿宋_GB2312" w:eastAsia="仿宋_GB2312"/>
          <w:color w:val="333333"/>
          <w:sz w:val="32"/>
          <w:szCs w:val="32"/>
        </w:rPr>
        <w:t>、</w:t>
      </w:r>
      <w:r>
        <w:rPr>
          <w:rFonts w:hint="eastAsia" w:ascii="仿宋_GB2312" w:eastAsia="仿宋_GB2312"/>
          <w:color w:val="333333"/>
          <w:sz w:val="32"/>
          <w:szCs w:val="32"/>
          <w:lang w:val="en-US" w:eastAsia="zh-CN"/>
        </w:rPr>
        <w:t>义诊</w:t>
      </w:r>
      <w:r>
        <w:rPr>
          <w:rFonts w:hint="eastAsia" w:ascii="仿宋_GB2312" w:eastAsia="仿宋_GB2312"/>
          <w:color w:val="333333"/>
          <w:sz w:val="32"/>
          <w:szCs w:val="32"/>
        </w:rPr>
        <w:t>经费不足，资金保障有困难。</w:t>
      </w:r>
    </w:p>
    <w:p>
      <w:pPr>
        <w:widowControl/>
        <w:spacing w:line="520" w:lineRule="exact"/>
        <w:ind w:left="424" w:leftChars="202"/>
        <w:jc w:val="left"/>
        <w:rPr>
          <w:rFonts w:ascii="宋体" w:hAnsi="宋体" w:eastAsia="宋体" w:cs="宋体"/>
          <w:color w:val="333333"/>
          <w:kern w:val="0"/>
          <w:sz w:val="24"/>
          <w:szCs w:val="24"/>
        </w:rPr>
      </w:pPr>
      <w:r>
        <w:rPr>
          <w:rFonts w:hint="eastAsia" w:ascii="楷体_GB2312" w:hAnsi="楷体_GB2312" w:eastAsia="楷体_GB2312"/>
          <w:sz w:val="32"/>
          <w:szCs w:val="32"/>
        </w:rPr>
        <w:t>（二）针对问题提出具体的改进措施或建议</w:t>
      </w:r>
    </w:p>
    <w:p>
      <w:pPr>
        <w:widowControl/>
        <w:spacing w:line="520" w:lineRule="exact"/>
        <w:ind w:firstLine="800" w:firstLineChars="250"/>
        <w:jc w:val="left"/>
        <w:rPr>
          <w:rFonts w:ascii="仿宋_GB2312" w:hAnsi="宋体" w:eastAsia="仿宋_GB2312" w:cs="宋体"/>
          <w:color w:val="333333"/>
          <w:kern w:val="0"/>
          <w:sz w:val="32"/>
          <w:szCs w:val="32"/>
        </w:rPr>
      </w:pPr>
      <w:r>
        <w:rPr>
          <w:rFonts w:hint="eastAsia" w:ascii="仿宋_GB2312" w:hAnsi="宋体" w:eastAsia="仿宋_GB2312" w:cs="宋体"/>
          <w:color w:val="333333"/>
          <w:kern w:val="0"/>
          <w:sz w:val="32"/>
          <w:szCs w:val="32"/>
        </w:rPr>
        <w:t>1、制定项目整体管理制度，如：专项资金管理办法、绩效考核管理办法等，为项目的整体规范实施提供全面制度保障。</w:t>
      </w:r>
    </w:p>
    <w:p>
      <w:pPr>
        <w:widowControl/>
        <w:spacing w:line="520" w:lineRule="exact"/>
        <w:ind w:firstLine="640" w:firstLineChars="200"/>
        <w:jc w:val="left"/>
        <w:rPr>
          <w:rFonts w:ascii="仿宋_GB2312" w:hAnsi="宋体" w:eastAsia="仿宋_GB2312" w:cs="宋体"/>
          <w:color w:val="333333"/>
          <w:kern w:val="0"/>
          <w:sz w:val="32"/>
          <w:szCs w:val="32"/>
        </w:rPr>
      </w:pPr>
      <w:r>
        <w:rPr>
          <w:rFonts w:hint="eastAsia" w:ascii="仿宋_GB2312" w:hAnsi="宋体" w:eastAsia="仿宋_GB2312" w:cs="宋体"/>
          <w:color w:val="333333"/>
          <w:kern w:val="0"/>
          <w:sz w:val="32"/>
          <w:szCs w:val="32"/>
        </w:rPr>
        <w:t xml:space="preserve"> 2、</w:t>
      </w:r>
      <w:r>
        <w:rPr>
          <w:rFonts w:hint="eastAsia" w:ascii="仿宋_GB2312" w:hAnsi="宋体" w:eastAsia="仿宋_GB2312" w:cs="宋体"/>
          <w:color w:val="333333"/>
          <w:kern w:val="0"/>
          <w:sz w:val="32"/>
          <w:szCs w:val="32"/>
          <w:lang w:val="en-US" w:eastAsia="zh-CN"/>
        </w:rPr>
        <w:t>义诊覆盖区域不够</w:t>
      </w:r>
      <w:r>
        <w:rPr>
          <w:rFonts w:ascii="仿宋_GB2312" w:hAnsi="宋体" w:eastAsia="仿宋_GB2312" w:cs="宋体"/>
          <w:color w:val="333333"/>
          <w:kern w:val="0"/>
          <w:sz w:val="32"/>
          <w:szCs w:val="32"/>
        </w:rPr>
        <w:t>。</w:t>
      </w:r>
    </w:p>
    <w:p>
      <w:pPr>
        <w:adjustRightInd w:val="0"/>
        <w:snapToGrid w:val="0"/>
        <w:spacing w:line="520" w:lineRule="exact"/>
        <w:ind w:firstLine="640" w:firstLineChars="200"/>
        <w:rPr>
          <w:rFonts w:ascii="黑体" w:eastAsia="黑体"/>
          <w:sz w:val="32"/>
          <w:szCs w:val="32"/>
        </w:rPr>
      </w:pPr>
      <w:r>
        <w:rPr>
          <w:rFonts w:hint="eastAsia" w:ascii="黑体" w:eastAsia="黑体"/>
          <w:sz w:val="32"/>
          <w:szCs w:val="32"/>
        </w:rPr>
        <w:t>六、评价工作组人员名单及签字</w:t>
      </w:r>
    </w:p>
    <w:p>
      <w:pPr>
        <w:spacing w:line="520" w:lineRule="exact"/>
        <w:ind w:firstLine="640" w:firstLineChars="200"/>
        <w:rPr>
          <w:rFonts w:hint="eastAsia" w:ascii="仿宋_GB2312" w:hAnsi="宋体" w:eastAsia="仿宋_GB2312" w:cs="宋体"/>
          <w:color w:val="333333"/>
          <w:kern w:val="0"/>
          <w:sz w:val="32"/>
          <w:szCs w:val="32"/>
          <w:lang w:eastAsia="zh-CN"/>
        </w:rPr>
      </w:pPr>
      <w:r>
        <w:rPr>
          <w:rFonts w:hint="eastAsia" w:ascii="仿宋_GB2312" w:hAnsi="宋体" w:eastAsia="仿宋_GB2312" w:cs="宋体"/>
          <w:color w:val="333333"/>
          <w:kern w:val="0"/>
          <w:sz w:val="32"/>
          <w:szCs w:val="32"/>
          <w:lang w:val="en-US" w:eastAsia="zh-CN"/>
        </w:rPr>
        <w:t>安明法</w:t>
      </w:r>
      <w:r>
        <w:rPr>
          <w:rFonts w:hint="eastAsia" w:ascii="仿宋_GB2312" w:hAnsi="宋体" w:eastAsia="仿宋_GB2312" w:cs="宋体"/>
          <w:color w:val="333333"/>
          <w:kern w:val="0"/>
          <w:sz w:val="32"/>
          <w:szCs w:val="32"/>
        </w:rPr>
        <w:t xml:space="preserve">   </w:t>
      </w:r>
      <w:r>
        <w:rPr>
          <w:rFonts w:hint="eastAsia" w:ascii="仿宋_GB2312" w:hAnsi="宋体" w:eastAsia="仿宋_GB2312" w:cs="宋体"/>
          <w:color w:val="333333"/>
          <w:kern w:val="0"/>
          <w:sz w:val="32"/>
          <w:szCs w:val="32"/>
          <w:lang w:val="en-US" w:eastAsia="zh-CN"/>
        </w:rPr>
        <w:t>老科协</w:t>
      </w:r>
      <w:r>
        <w:rPr>
          <w:rFonts w:hint="eastAsia" w:ascii="仿宋_GB2312" w:hAnsi="宋体" w:eastAsia="仿宋_GB2312" w:cs="宋体"/>
          <w:color w:val="333333"/>
          <w:kern w:val="0"/>
          <w:sz w:val="32"/>
          <w:szCs w:val="32"/>
        </w:rPr>
        <w:t xml:space="preserve">  </w:t>
      </w:r>
      <w:r>
        <w:rPr>
          <w:rFonts w:hint="eastAsia" w:ascii="仿宋_GB2312" w:hAnsi="宋体" w:eastAsia="仿宋_GB2312" w:cs="宋体"/>
          <w:color w:val="333333"/>
          <w:kern w:val="0"/>
          <w:sz w:val="32"/>
          <w:szCs w:val="32"/>
          <w:lang w:val="en-US" w:eastAsia="zh-CN"/>
        </w:rPr>
        <w:t>会长</w:t>
      </w:r>
    </w:p>
    <w:p>
      <w:pPr>
        <w:spacing w:line="520" w:lineRule="exact"/>
        <w:ind w:firstLine="640" w:firstLineChars="200"/>
        <w:rPr>
          <w:rFonts w:hint="eastAsia" w:ascii="仿宋_GB2312" w:hAnsi="宋体" w:eastAsia="仿宋_GB2312" w:cs="宋体"/>
          <w:color w:val="333333"/>
          <w:kern w:val="0"/>
          <w:sz w:val="32"/>
          <w:szCs w:val="32"/>
          <w:lang w:eastAsia="zh-CN"/>
        </w:rPr>
      </w:pPr>
      <w:r>
        <w:rPr>
          <w:rFonts w:hint="eastAsia" w:ascii="仿宋_GB2312" w:hAnsi="宋体" w:eastAsia="仿宋_GB2312" w:cs="宋体"/>
          <w:color w:val="333333"/>
          <w:kern w:val="0"/>
          <w:sz w:val="32"/>
          <w:szCs w:val="32"/>
          <w:lang w:val="en-US" w:eastAsia="zh-CN"/>
        </w:rPr>
        <w:t>张永振</w:t>
      </w:r>
      <w:r>
        <w:rPr>
          <w:rFonts w:hint="eastAsia" w:ascii="仿宋_GB2312" w:hAnsi="宋体" w:eastAsia="仿宋_GB2312" w:cs="宋体"/>
          <w:color w:val="333333"/>
          <w:kern w:val="0"/>
          <w:sz w:val="32"/>
          <w:szCs w:val="32"/>
        </w:rPr>
        <w:t xml:space="preserve">   </w:t>
      </w:r>
      <w:r>
        <w:rPr>
          <w:rFonts w:hint="eastAsia" w:ascii="仿宋_GB2312" w:hAnsi="宋体" w:eastAsia="仿宋_GB2312" w:cs="宋体"/>
          <w:color w:val="333333"/>
          <w:kern w:val="0"/>
          <w:sz w:val="32"/>
          <w:szCs w:val="32"/>
          <w:lang w:val="en-US" w:eastAsia="zh-CN"/>
        </w:rPr>
        <w:t>老科协</w:t>
      </w:r>
      <w:r>
        <w:rPr>
          <w:rFonts w:hint="eastAsia" w:ascii="仿宋_GB2312" w:hAnsi="宋体" w:eastAsia="仿宋_GB2312" w:cs="宋体"/>
          <w:color w:val="333333"/>
          <w:kern w:val="0"/>
          <w:sz w:val="32"/>
          <w:szCs w:val="32"/>
        </w:rPr>
        <w:t xml:space="preserve">  </w:t>
      </w:r>
      <w:r>
        <w:rPr>
          <w:rFonts w:hint="eastAsia" w:ascii="仿宋_GB2312" w:hAnsi="宋体" w:eastAsia="仿宋_GB2312" w:cs="宋体"/>
          <w:color w:val="333333"/>
          <w:kern w:val="0"/>
          <w:sz w:val="32"/>
          <w:szCs w:val="32"/>
          <w:lang w:val="en-US" w:eastAsia="zh-CN"/>
        </w:rPr>
        <w:t>副会长</w:t>
      </w:r>
    </w:p>
    <w:p>
      <w:pPr>
        <w:spacing w:line="520" w:lineRule="exact"/>
        <w:ind w:firstLine="640" w:firstLineChars="200"/>
        <w:rPr>
          <w:rFonts w:hint="eastAsia" w:ascii="仿宋_GB2312" w:hAnsi="宋体" w:eastAsia="仿宋_GB2312" w:cs="宋体"/>
          <w:color w:val="333333"/>
          <w:kern w:val="0"/>
          <w:sz w:val="32"/>
          <w:szCs w:val="32"/>
          <w:lang w:val="en-US" w:eastAsia="zh-CN"/>
        </w:rPr>
      </w:pPr>
      <w:r>
        <w:rPr>
          <w:rFonts w:hint="eastAsia" w:ascii="仿宋_GB2312" w:hAnsi="宋体" w:eastAsia="仿宋_GB2312" w:cs="宋体"/>
          <w:color w:val="333333"/>
          <w:kern w:val="0"/>
          <w:sz w:val="32"/>
          <w:szCs w:val="32"/>
          <w:lang w:val="en-US" w:eastAsia="zh-CN"/>
        </w:rPr>
        <w:t>胡海江</w:t>
      </w:r>
      <w:r>
        <w:rPr>
          <w:rFonts w:hint="eastAsia" w:ascii="仿宋_GB2312" w:hAnsi="宋体" w:eastAsia="仿宋_GB2312" w:cs="宋体"/>
          <w:color w:val="333333"/>
          <w:kern w:val="0"/>
          <w:sz w:val="32"/>
          <w:szCs w:val="32"/>
        </w:rPr>
        <w:t xml:space="preserve">   </w:t>
      </w:r>
      <w:r>
        <w:rPr>
          <w:rFonts w:hint="eastAsia" w:ascii="仿宋_GB2312" w:hAnsi="宋体" w:eastAsia="仿宋_GB2312" w:cs="宋体"/>
          <w:color w:val="333333"/>
          <w:kern w:val="0"/>
          <w:sz w:val="32"/>
          <w:szCs w:val="32"/>
          <w:lang w:val="en-US" w:eastAsia="zh-CN"/>
        </w:rPr>
        <w:t>老科协</w:t>
      </w:r>
      <w:r>
        <w:rPr>
          <w:rFonts w:hint="eastAsia" w:ascii="仿宋_GB2312" w:hAnsi="宋体" w:eastAsia="仿宋_GB2312" w:cs="宋体"/>
          <w:color w:val="333333"/>
          <w:kern w:val="0"/>
          <w:sz w:val="32"/>
          <w:szCs w:val="32"/>
        </w:rPr>
        <w:t xml:space="preserve">  </w:t>
      </w:r>
      <w:r>
        <w:rPr>
          <w:rFonts w:hint="eastAsia" w:ascii="仿宋_GB2312" w:hAnsi="宋体" w:eastAsia="仿宋_GB2312" w:cs="宋体"/>
          <w:color w:val="333333"/>
          <w:kern w:val="0"/>
          <w:sz w:val="32"/>
          <w:szCs w:val="32"/>
          <w:lang w:val="en-US" w:eastAsia="zh-CN"/>
        </w:rPr>
        <w:t>副会长</w:t>
      </w:r>
    </w:p>
    <w:p/>
    <w:sectPr>
      <w:headerReference r:id="rId3" w:type="default"/>
      <w:footerReference r:id="rId4" w:type="default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EFF" w:usb1="C000247B" w:usb2="00000009" w:usb3="00000000" w:csb0="200001FF" w:csb1="00000000"/>
  </w:font>
  <w:font w:name="华文楷体">
    <w:altName w:val="宋体"/>
    <w:panose1 w:val="02010600040101010101"/>
    <w:charset w:val="86"/>
    <w:family w:val="auto"/>
    <w:pitch w:val="default"/>
    <w:sig w:usb0="00000000" w:usb1="00000000" w:usb2="00000010" w:usb3="00000000" w:csb0="0004009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楷体_GB2312">
    <w:altName w:val="楷体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570155367"/>
      <w:docPartObj>
        <w:docPartGallery w:val="autotext"/>
      </w:docPartObj>
    </w:sdtPr>
    <w:sdtContent>
      <w:p>
        <w:pPr>
          <w:pStyle w:val="2"/>
          <w:jc w:val="center"/>
        </w:pPr>
        <w:r>
          <w:fldChar w:fldCharType="begin"/>
        </w:r>
        <w:r>
          <w:instrText xml:space="preserve">PAGE   \* MERGEFORMAT</w:instrText>
        </w:r>
        <w:r>
          <w:fldChar w:fldCharType="separate"/>
        </w:r>
        <w:r>
          <w:rPr>
            <w:lang w:val="zh-CN"/>
          </w:rPr>
          <w:t>1</w:t>
        </w:r>
        <w:r>
          <w:fldChar w:fldCharType="end"/>
        </w:r>
      </w:p>
    </w:sdtContent>
  </w:sdt>
  <w:p>
    <w:pPr>
      <w:pStyle w:val="2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jc w:val="both"/>
    </w:pPr>
  </w:p>
  <w:p>
    <w:pPr>
      <w:pStyle w:val="3"/>
      <w:jc w:val="both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25935849"/>
    <w:rsid w:val="3D051163"/>
    <w:rsid w:val="781F46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iPriority="99" w:semiHidden="0" w:name="header"/>
    <w:lsdException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iPriority="99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6">
    <w:name w:val="Default Paragraph Font"/>
    <w:semiHidden/>
    <w:uiPriority w:val="0"/>
  </w:style>
  <w:style w:type="table" w:default="1" w:styleId="5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unhideWhenUsed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4">
    <w:name w:val="Normal (Web)"/>
    <w:basedOn w:val="1"/>
    <w:unhideWhenUsed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13</TotalTime>
  <ScaleCrop>false</ScaleCrop>
  <LinksUpToDate>false</LinksUpToDate>
  <CharactersWithSpaces>0</CharactersWithSpaces>
  <Application>WPS Office_11.8.2.8875_F1E327BC-269C-435d-A152-05C5408002CA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2020-01-06T06:49:00Z</dcterms:created>
  <dc:creator>Administrator</dc:creator>
  <cp:lastModifiedBy>Administrator</cp:lastModifiedBy>
  <dcterms:modified xsi:type="dcterms:W3CDTF">2024-07-04T12:23:02Z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2052-11.8.2.8875</vt:lpwstr>
  </property>
</Properties>
</file>