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华文楷体" w:eastAsia="华文楷体"/>
          <w:sz w:val="32"/>
          <w:szCs w:val="32"/>
        </w:rPr>
      </w:pPr>
      <w:r>
        <w:rPr>
          <w:rFonts w:hint="eastAsia" w:ascii="宋体"/>
          <w:b/>
          <w:bCs/>
          <w:sz w:val="36"/>
          <w:szCs w:val="32"/>
        </w:rPr>
        <w:t>收费业务费项目绩效评价报告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根据《石家庄市鹿泉区区级部门预算绩效管理办法》（鹿财字[2019]65号），遵循“科学性、规范性、客观性和公正性”的原则，对收费业务费项目实施了绩效评价，形成本评价报告。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鹿泉市人民政府办公室关于免除城乡居民基本殡葬服务费的通知（鹿政办函[2012]46号）为进一步深化殡葬改革加快建立和完善殡葬救助和保障制度，切实减轻人民群众负担，促进社会和谐进步，经市政府研究决定，自2012年7月1日起，免除城乡居民基本殡葬服务费用。</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免除基本殡葬服务费的对象</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1、具有鹿泉市户籍的城乡居（村）民</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2、驻鹿部队现役军人</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3、驻鹿全日制大中专学校的学生</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4、与鹿泉市企业签</w:t>
      </w:r>
      <w:r>
        <w:rPr>
          <w:rFonts w:hint="eastAsia" w:ascii="仿宋_GB2312" w:eastAsia="仿宋_GB2312" w:cs="宋体"/>
          <w:kern w:val="0"/>
          <w:sz w:val="32"/>
          <w:szCs w:val="32"/>
          <w:lang w:val="en-US" w:eastAsia="zh-CN"/>
        </w:rPr>
        <w:t>订</w:t>
      </w:r>
      <w:r>
        <w:rPr>
          <w:rFonts w:hint="eastAsia" w:ascii="仿宋_GB2312" w:eastAsia="仿宋_GB2312" w:cs="宋体"/>
          <w:kern w:val="0"/>
          <w:sz w:val="32"/>
          <w:szCs w:val="32"/>
          <w:lang w:val="zh-CN"/>
        </w:rPr>
        <w:t>劳动合同，并按规定缴纳养老保险一年以上的外来打工人员</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以上人员死亡之后，在鹿泉市殡仪馆火化遗体，其丧属或单位在办理遗体火化手续时，享受免费范围内惠民殡葬政策</w:t>
      </w:r>
    </w:p>
    <w:p>
      <w:pPr>
        <w:autoSpaceDE w:val="0"/>
        <w:autoSpaceDN w:val="0"/>
        <w:adjustRightInd w:val="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免除基本殡葬服务费的项目</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每具遗体火化免收三项基本殡葬服务费共计630元，包括：</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1、普通平板式火化炉遗体火化费170元</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2、普通殡仪车遗体接尸费210元（鹿泉市区域内）</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3、普通遗体冷藏柜费用每天50元（免费保存遗体不超过5天，仅限鹿泉市殡仪馆内）</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对市内烈士遗属、省级以上劳模、低保户、五保户、百岁老人死亡后，在免除三项基本殡葬服务费用的基础上，市政府每人在增加500元补助用于骨灰存放及购置骨灰盒。</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2.项目资金投入情况</w:t>
      </w:r>
    </w:p>
    <w:p>
      <w:pPr>
        <w:autoSpaceDE w:val="0"/>
        <w:autoSpaceDN w:val="0"/>
        <w:adjustRightInd w:val="0"/>
        <w:ind w:firstLine="640" w:firstLineChars="200"/>
        <w:jc w:val="left"/>
        <w:rPr>
          <w:rFonts w:hint="eastAsia" w:ascii="仿宋_GB2312" w:eastAsia="仿宋_GB2312" w:cs="宋体"/>
          <w:kern w:val="0"/>
          <w:sz w:val="32"/>
          <w:szCs w:val="32"/>
          <w:lang w:val="zh-CN"/>
        </w:rPr>
      </w:pPr>
      <w:r>
        <w:rPr>
          <w:rFonts w:hint="eastAsia" w:ascii="仿宋_GB2312" w:eastAsia="仿宋_GB2312" w:cs="宋体"/>
          <w:kern w:val="0"/>
          <w:sz w:val="32"/>
          <w:szCs w:val="32"/>
          <w:lang w:val="zh-CN"/>
        </w:rPr>
        <w:t>通过财政预算，财政拨款，共申请到资金20万元，实际使用资金20万元，无结余。</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hAnsi="宋体" w:eastAsia="仿宋_GB2312" w:cs="宋体"/>
          <w:kern w:val="0"/>
          <w:sz w:val="32"/>
          <w:szCs w:val="32"/>
        </w:rPr>
      </w:pPr>
      <w:r>
        <w:rPr>
          <w:rFonts w:hint="eastAsia" w:ascii="仿宋_GB2312" w:hAnsi="宋体" w:eastAsia="仿宋_GB2312" w:cs="宋体"/>
          <w:kern w:val="0"/>
          <w:sz w:val="32"/>
          <w:szCs w:val="32"/>
        </w:rPr>
        <w:t>免除基本殡葬服务对象1、具有鹿泉区户籍的城乡居民2、驻鹿部队现役军人3、驻鹿全日制大学中专学校的学生4、与鹿泉企业签</w:t>
      </w:r>
      <w:r>
        <w:rPr>
          <w:rFonts w:hint="eastAsia" w:ascii="仿宋_GB2312" w:hAnsi="宋体" w:eastAsia="仿宋_GB2312" w:cs="宋体"/>
          <w:kern w:val="0"/>
          <w:sz w:val="32"/>
          <w:szCs w:val="32"/>
          <w:lang w:val="en-US" w:eastAsia="zh-CN"/>
        </w:rPr>
        <w:t>订</w:t>
      </w:r>
      <w:bookmarkStart w:id="0" w:name="_GoBack"/>
      <w:bookmarkEnd w:id="0"/>
      <w:r>
        <w:rPr>
          <w:rFonts w:hint="eastAsia" w:ascii="仿宋_GB2312" w:hAnsi="宋体" w:eastAsia="仿宋_GB2312" w:cs="宋体"/>
          <w:kern w:val="0"/>
          <w:sz w:val="32"/>
          <w:szCs w:val="32"/>
        </w:rPr>
        <w:t>劳动合同并按规定缴纳养老保险一年以上年外来打工人员。以上人员死亡之后在鹿泉区殡仪馆免除城乡居民基本殡葬服务费用，减轻人民群众负担，促进社会和谐进步。</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r>
        <w:rPr>
          <w:rFonts w:hint="eastAsia" w:ascii="仿宋_GB2312" w:eastAsia="仿宋_GB2312"/>
          <w:sz w:val="32"/>
          <w:szCs w:val="32"/>
        </w:rPr>
        <w:t xml:space="preserve"> </w:t>
      </w:r>
    </w:p>
    <w:p>
      <w:pPr>
        <w:adjustRightInd w:val="0"/>
        <w:snapToGrid w:val="0"/>
        <w:spacing w:line="360" w:lineRule="auto"/>
        <w:ind w:firstLine="640" w:firstLineChars="200"/>
        <w:rPr>
          <w:rFonts w:ascii="黑体" w:hAnsi="黑体" w:eastAsia="黑体" w:cs="黑体"/>
          <w:b/>
          <w:bCs/>
          <w:sz w:val="32"/>
          <w:szCs w:val="32"/>
        </w:rPr>
      </w:pPr>
      <w:r>
        <w:rPr>
          <w:rFonts w:hint="eastAsia" w:ascii="楷体_GB2312" w:hAnsi="楷体_GB2312" w:eastAsia="楷体_GB2312" w:cs="楷体_GB2312"/>
          <w:sz w:val="32"/>
          <w:szCs w:val="32"/>
        </w:rPr>
        <w:t>（一）绩效评价的组织工作</w:t>
      </w:r>
    </w:p>
    <w:p>
      <w:pPr>
        <w:ind w:firstLine="645"/>
        <w:rPr>
          <w:rFonts w:hint="eastAsia"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hint="eastAsia"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1、项目立项规范性、绩效目标合理性</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w:t>
      </w:r>
      <w:r>
        <w:rPr>
          <w:rFonts w:hint="eastAsia" w:ascii="仿宋_GB2312" w:eastAsia="仿宋_GB2312"/>
          <w:sz w:val="32"/>
          <w:szCs w:val="32"/>
          <w:lang w:eastAsia="zh-CN"/>
        </w:rPr>
        <w:t>实际完成</w:t>
      </w:r>
      <w:r>
        <w:rPr>
          <w:rFonts w:hint="eastAsia" w:ascii="仿宋_GB2312" w:eastAsia="仿宋_GB2312"/>
          <w:sz w:val="32"/>
          <w:szCs w:val="32"/>
        </w:rPr>
        <w:t>率</w:t>
      </w:r>
      <w:r>
        <w:rPr>
          <w:rFonts w:hint="eastAsia" w:ascii="仿宋_GB2312" w:eastAsia="仿宋_GB2312"/>
          <w:bCs/>
          <w:sz w:val="32"/>
          <w:szCs w:val="32"/>
        </w:rPr>
        <w:t>、质量达标率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ind w:firstLine="161" w:firstLineChars="50"/>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w:t>
      </w:r>
      <w:r>
        <w:rPr>
          <w:rFonts w:hint="eastAsia" w:ascii="仿宋_GB2312" w:eastAsia="仿宋_GB2312"/>
          <w:bCs/>
          <w:sz w:val="32"/>
          <w:szCs w:val="32"/>
        </w:rPr>
        <w:t xml:space="preserve"> 绩效目标合理性</w:t>
      </w:r>
      <w:r>
        <w:rPr>
          <w:rFonts w:hint="eastAsia" w:ascii="仿宋_GB2312" w:eastAsia="仿宋_GB2312"/>
          <w:sz w:val="32"/>
          <w:szCs w:val="32"/>
        </w:rPr>
        <w:t>。</w:t>
      </w:r>
      <w:r>
        <w:rPr>
          <w:rFonts w:hint="eastAsia" w:ascii="仿宋_GB2312" w:hAnsi="楷体_GB2312" w:eastAsia="仿宋_GB2312"/>
          <w:color w:val="000000"/>
          <w:sz w:val="32"/>
          <w:szCs w:val="32"/>
          <w:shd w:val="clear" w:color="auto" w:fill="FFFFFF"/>
        </w:rPr>
        <w:t>该项目促进了事业单位的发展，与单位的职责密切相关，项目预期产出效果符合正常的业绩水平。</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hint="eastAsia"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仿宋_GB2312" w:eastAsia="仿宋_GB2312"/>
          <w:sz w:val="32"/>
          <w:szCs w:val="32"/>
        </w:rPr>
      </w:pPr>
      <w:r>
        <w:rPr>
          <w:rFonts w:hint="eastAsia" w:ascii="仿宋_GB2312" w:eastAsia="仿宋_GB2312"/>
          <w:sz w:val="32"/>
          <w:szCs w:val="32"/>
        </w:rPr>
        <w:t>1、</w:t>
      </w:r>
      <w:r>
        <w:rPr>
          <w:rFonts w:hint="eastAsia" w:ascii="仿宋_GB2312" w:eastAsia="仿宋_GB2312"/>
          <w:sz w:val="32"/>
          <w:szCs w:val="32"/>
          <w:lang w:eastAsia="zh-CN"/>
        </w:rPr>
        <w:t>实际完成</w:t>
      </w:r>
      <w:r>
        <w:rPr>
          <w:rFonts w:hint="eastAsia" w:ascii="仿宋_GB2312" w:eastAsia="仿宋_GB2312"/>
          <w:sz w:val="32"/>
          <w:szCs w:val="32"/>
        </w:rPr>
        <w:t>率</w:t>
      </w:r>
      <w:r>
        <w:rPr>
          <w:rFonts w:hint="eastAsia" w:ascii="仿宋_GB2312" w:eastAsia="仿宋_GB2312"/>
          <w:sz w:val="32"/>
          <w:szCs w:val="32"/>
          <w:lang w:val="en-US" w:eastAsia="zh-CN"/>
        </w:rPr>
        <w:t>=100%</w:t>
      </w:r>
      <w:r>
        <w:rPr>
          <w:rFonts w:hint="eastAsia" w:ascii="仿宋_GB2312" w:eastAsia="仿宋_GB2312"/>
          <w:sz w:val="32"/>
          <w:szCs w:val="32"/>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hint="eastAsia" w:ascii="仿宋_GB2312" w:eastAsia="仿宋_GB2312"/>
          <w:sz w:val="32"/>
          <w:szCs w:val="32"/>
          <w:lang w:val="en-US" w:eastAsia="zh-CN"/>
        </w:rPr>
        <w:t>=100%</w:t>
      </w:r>
      <w:r>
        <w:rPr>
          <w:rFonts w:hint="eastAsia" w:ascii="仿宋_GB2312" w:eastAsia="仿宋_GB2312"/>
          <w:sz w:val="32"/>
          <w:szCs w:val="32"/>
        </w:rPr>
        <w:t>。</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hint="eastAsia" w:ascii="仿宋_GB2312" w:eastAsia="仿宋_GB2312"/>
          <w:sz w:val="32"/>
          <w:szCs w:val="32"/>
        </w:rPr>
      </w:pPr>
      <w:r>
        <w:rPr>
          <w:rFonts w:hint="eastAsia" w:ascii="仿宋_GB2312" w:eastAsia="仿宋_GB2312"/>
          <w:sz w:val="32"/>
          <w:szCs w:val="32"/>
        </w:rPr>
        <w:t>1、社会效益。通过</w:t>
      </w:r>
      <w:r>
        <w:rPr>
          <w:rFonts w:hint="eastAsia" w:ascii="仿宋_GB2312" w:hAnsi="宋体" w:eastAsia="仿宋_GB2312" w:cs="宋体"/>
          <w:kern w:val="0"/>
          <w:sz w:val="32"/>
          <w:szCs w:val="32"/>
        </w:rPr>
        <w:t>免除城乡居民基本殡葬服务费用，减轻人民群众负担，</w:t>
      </w:r>
      <w:r>
        <w:rPr>
          <w:rFonts w:hint="eastAsia" w:ascii="仿宋_GB2312" w:eastAsia="仿宋_GB2312"/>
          <w:sz w:val="32"/>
          <w:szCs w:val="32"/>
        </w:rPr>
        <w:t>更好</w:t>
      </w:r>
      <w:r>
        <w:rPr>
          <w:rFonts w:hint="eastAsia" w:ascii="仿宋_GB2312" w:eastAsia="仿宋_GB2312"/>
          <w:sz w:val="32"/>
          <w:szCs w:val="32"/>
          <w:lang w:val="en-US" w:eastAsia="zh-CN"/>
        </w:rPr>
        <w:t>地</w:t>
      </w:r>
      <w:r>
        <w:rPr>
          <w:rFonts w:hint="eastAsia" w:ascii="仿宋_GB2312" w:eastAsia="仿宋_GB2312"/>
          <w:sz w:val="32"/>
          <w:szCs w:val="32"/>
        </w:rPr>
        <w:t>为人民群众服务，提高单位相关科室的业务能力，维护社会稳定发展。</w:t>
      </w:r>
    </w:p>
    <w:p>
      <w:pPr>
        <w:ind w:firstLine="640" w:firstLineChars="200"/>
        <w:rPr>
          <w:rFonts w:hint="eastAsia" w:ascii="仿宋_GB2312" w:eastAsia="仿宋_GB2312"/>
          <w:b/>
          <w:bCs/>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ind w:firstLine="640" w:firstLineChars="200"/>
        <w:rPr>
          <w:rFonts w:hint="eastAsia"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1"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赵健康</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韩利军</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馆长</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郝社峰</w:t>
            </w:r>
          </w:p>
        </w:tc>
        <w:tc>
          <w:tcPr>
            <w:tcW w:w="1941"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sectPr>
      <w:footerReference r:id="rId3" w:type="default"/>
      <w:footerReference r:id="rId4"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rPr>
        <w:rFonts w:hint="eastAsia"/>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hint="eastAsia"/>
      </w:rPr>
    </w:pPr>
    <w:r>
      <w:fldChar w:fldCharType="begin"/>
    </w:r>
    <w:r>
      <w:rPr>
        <w:rStyle w:val="7"/>
      </w:rPr>
      <w:instrText xml:space="preserve">PAGE  </w:instrText>
    </w:r>
    <w:r>
      <w:fldChar w:fldCharType="separate"/>
    </w:r>
    <w:r>
      <w:rPr>
        <w:rStyle w:val="7"/>
      </w:rPr>
      <w:t>4</w:t>
    </w:r>
    <w:r>
      <w:fldChar w:fldCharType="end"/>
    </w:r>
  </w:p>
  <w:p>
    <w:pPr>
      <w:pStyle w:val="2"/>
      <w:ind w:right="360"/>
      <w:rPr>
        <w:rFonts w:hint="eastAsia"/>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96AAD"/>
    <w:rsid w:val="00235B3E"/>
    <w:rsid w:val="00276E0C"/>
    <w:rsid w:val="00323A8C"/>
    <w:rsid w:val="004021B0"/>
    <w:rsid w:val="00423BED"/>
    <w:rsid w:val="004A79E4"/>
    <w:rsid w:val="005D5E49"/>
    <w:rsid w:val="00A32F4A"/>
    <w:rsid w:val="00A72499"/>
    <w:rsid w:val="00AD3913"/>
    <w:rsid w:val="00B46F03"/>
    <w:rsid w:val="00B85ABB"/>
    <w:rsid w:val="00CA49C5"/>
    <w:rsid w:val="00DE7BF4"/>
    <w:rsid w:val="00DF737D"/>
    <w:rsid w:val="00E548DE"/>
    <w:rsid w:val="00EB3E2F"/>
    <w:rsid w:val="00F16B4F"/>
    <w:rsid w:val="00F4048C"/>
    <w:rsid w:val="00FE6C29"/>
    <w:rsid w:val="0C2A1A4E"/>
    <w:rsid w:val="2A2941B7"/>
    <w:rsid w:val="2D3B1827"/>
    <w:rsid w:val="473A4E42"/>
    <w:rsid w:val="4C7102F7"/>
    <w:rsid w:val="7D7A30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styleId="7">
    <w:name w:val="page number"/>
    <w:basedOn w:val="6"/>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1465</Words>
  <Characters>152</Characters>
  <Lines>1</Lines>
  <Paragraphs>3</Paragraphs>
  <TotalTime>14</TotalTime>
  <ScaleCrop>false</ScaleCrop>
  <LinksUpToDate>false</LinksUpToDate>
  <CharactersWithSpaces>1614</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2020-01-03T03:09:00Z</dcterms:created>
  <dc:creator>838</dc:creator>
  <cp:lastModifiedBy>Administrator</cp:lastModifiedBy>
  <dcterms:modified xsi:type="dcterms:W3CDTF">2024-07-04T02:08:59Z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