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rPr>
        <w:t>中共石家庄市鹿泉区委老干部局</w:t>
      </w: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部门</w:t>
      </w:r>
      <w:r>
        <w:rPr>
          <w:rFonts w:hint="eastAsia" w:ascii="宋体" w:hAnsi="宋体" w:cs="宋体"/>
          <w:b/>
          <w:bCs/>
          <w:sz w:val="44"/>
          <w:szCs w:val="44"/>
          <w:lang w:val="en-US" w:eastAsia="zh-CN"/>
        </w:rPr>
        <w:t>2023年度整体支出绩效</w:t>
      </w:r>
      <w:r>
        <w:rPr>
          <w:rFonts w:hint="eastAsia" w:ascii="宋体" w:hAnsi="宋体" w:cs="宋体"/>
          <w:b/>
          <w:bCs/>
          <w:sz w:val="44"/>
          <w:szCs w:val="44"/>
        </w:rPr>
        <w:t>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文件精神，遵循“科学性、规范性、客观性和公正性”的原则，对中共石家庄市鹿泉区委老干部局部门202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default"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1.部门职能</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全面贯彻加强党对离退休干部工作的集中统一领导要求,负责宣传贯彻落实党中央、国务院和省、市、区党委、政府关于离退休干部工作的方针政策、措施等;拟订或参与拟订全区离退休干部工作有关具体规定和办法;总结宣传全区离退休干部工作和先进典型。</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2.负责指导、督促、检查全区的离退休干部工作；组织和协调有关部门做好离退休干部工作。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负责督促检查各乡（镇、区）和区直各部门落实离退休干部的政治和生活待遇，组织做好走访慰问工作；督促检查离休干部“两费”(离休费、医药费)落实情况;调查研究离退休干部政治和生活待遇中存在的问题,协调有关部门提出解决办法。</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4.加强对全区离退休干部的政治引领和教育管理。负责做好新形势下离退休干部党组织建设工作,拟订离退休干部思想政治工作的制度办法和措施;组织开展离退休干部党组织书记的教育培训工作。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5.指导全区老干部活动中心等活动阵地建设与管理。</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6.指导各乡（镇、区）和区直各部门组织离退休干部利用自身优势,在政治、经济、文化和青少年教育等各领域发挥作用,增添正能量。</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7.了解离退休干部对医疗保健方面的意见和要求。组织指导离退休干部开展健康科学的文化健身、保健讲座、参观学习等活动。</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8.负责易地安置离休干部服务管理工作。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9.会同有关部门拟订治丧办法,指导逝世老干部的善后工作,协助承办区委交办的丧葬事宜。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10.承担区老干部工作领导小组、区关心下一代工作委员会的日常工作。</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11.完成区委交办的其他任务。</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2.组织机构及人员</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sz w:val="32"/>
          <w:szCs w:val="32"/>
          <w:lang w:eastAsia="zh-CN"/>
        </w:rPr>
      </w:pPr>
      <w:r>
        <w:rPr>
          <w:rFonts w:hint="eastAsia" w:ascii="仿宋" w:hAnsi="仿宋" w:eastAsia="仿宋" w:cs="黑体"/>
          <w:kern w:val="2"/>
          <w:sz w:val="32"/>
          <w:szCs w:val="32"/>
          <w:lang w:val="en-US" w:eastAsia="zh-CN" w:bidi="ar-SA"/>
        </w:rPr>
        <w:t>中共石家庄市鹿泉区委老干部局是由财政拨款的正科级行政单位，下设办公室，其所属事业单位为石家庄市鹿泉区老干部活动中心。部门共有15个编制，其中行政编6名，事业编9名。</w:t>
      </w:r>
    </w:p>
    <w:p>
      <w:pPr>
        <w:numPr>
          <w:ilvl w:val="0"/>
          <w:numId w:val="1"/>
        </w:numPr>
        <w:adjustRightInd w:val="0"/>
        <w:snapToGrid w:val="0"/>
        <w:spacing w:line="560" w:lineRule="exact"/>
        <w:ind w:firstLine="640" w:firstLineChars="200"/>
        <w:rPr>
          <w:rFonts w:hint="eastAsia" w:ascii="楷体" w:hAnsi="楷体" w:eastAsia="楷体" w:cs="楷体_GB2312"/>
          <w:bCs/>
          <w:color w:val="auto"/>
          <w:sz w:val="32"/>
          <w:szCs w:val="32"/>
          <w:highlight w:val="none"/>
        </w:rPr>
      </w:pPr>
      <w:r>
        <w:rPr>
          <w:rFonts w:hint="eastAsia" w:ascii="楷体" w:hAnsi="楷体" w:eastAsia="楷体" w:cs="楷体_GB2312"/>
          <w:bCs/>
          <w:color w:val="auto"/>
          <w:sz w:val="32"/>
          <w:szCs w:val="32"/>
          <w:highlight w:val="none"/>
        </w:rPr>
        <w:t>部门收支预决算情况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楷体" w:hAnsi="楷体" w:eastAsia="楷体" w:cs="楷体_GB2312"/>
          <w:bCs/>
          <w:color w:val="auto"/>
          <w:sz w:val="32"/>
          <w:szCs w:val="32"/>
          <w:highlight w:val="green"/>
        </w:rPr>
      </w:pPr>
      <w:r>
        <w:rPr>
          <w:rFonts w:hint="eastAsia" w:ascii="仿宋" w:hAnsi="仿宋" w:eastAsia="仿宋" w:cs="楷体_GB2312"/>
          <w:b/>
          <w:bCs/>
          <w:sz w:val="32"/>
          <w:szCs w:val="32"/>
          <w:lang w:val="en-US" w:eastAsia="zh-CN"/>
        </w:rPr>
        <w:t>1.部门收支预算情况</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按照预算管理有关规定，目前我省部门预算的编制实行综合预算管理，即全部收入和支出都反映在预算中。中共石家庄市鹿泉区委老干部局机关及所属事业单位的收支包含在部门预算中。</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1、收入说明</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highlight w:val="none"/>
          <w:lang w:val="en-US" w:eastAsia="zh-CN" w:bidi="ar-SA"/>
        </w:rPr>
        <w:t>反映本部门当年全部收入。石家庄市鹿泉区委老干部局2023年预算收入总计</w:t>
      </w:r>
      <w:r>
        <w:rPr>
          <w:rFonts w:hint="eastAsia" w:ascii="仿宋" w:hAnsi="仿宋" w:eastAsia="仿宋"/>
          <w:sz w:val="32"/>
          <w:szCs w:val="32"/>
          <w:lang w:val="en-US" w:eastAsia="zh-CN"/>
        </w:rPr>
        <w:t>540.02</w:t>
      </w:r>
      <w:r>
        <w:rPr>
          <w:rFonts w:hint="eastAsia" w:ascii="仿宋" w:hAnsi="仿宋" w:eastAsia="仿宋" w:cs="黑体"/>
          <w:kern w:val="2"/>
          <w:sz w:val="32"/>
          <w:szCs w:val="32"/>
          <w:highlight w:val="none"/>
          <w:lang w:val="en-US" w:eastAsia="zh-CN" w:bidi="ar-SA"/>
        </w:rPr>
        <w:t>万元，其中：一般公共预算收入</w:t>
      </w:r>
      <w:r>
        <w:rPr>
          <w:rFonts w:hint="eastAsia" w:ascii="仿宋" w:hAnsi="仿宋" w:eastAsia="仿宋"/>
          <w:sz w:val="32"/>
          <w:szCs w:val="32"/>
          <w:lang w:val="en-US" w:eastAsia="zh-CN"/>
        </w:rPr>
        <w:t>540.02</w:t>
      </w:r>
      <w:r>
        <w:rPr>
          <w:rFonts w:hint="eastAsia" w:ascii="仿宋" w:hAnsi="仿宋" w:eastAsia="仿宋" w:cs="黑体"/>
          <w:kern w:val="2"/>
          <w:sz w:val="32"/>
          <w:szCs w:val="32"/>
          <w:highlight w:val="none"/>
          <w:lang w:val="en-US" w:eastAsia="zh-CN" w:bidi="ar-SA"/>
        </w:rPr>
        <w:t>元，基金预算收入0万元，财政专户核拨收入0万元，其他来源收入（单位资金）0万元，上年结转结余0万元。</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2、支出说明</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highlight w:val="none"/>
          <w:lang w:val="en-US" w:eastAsia="zh-CN" w:bidi="ar-SA"/>
        </w:rPr>
      </w:pPr>
      <w:r>
        <w:rPr>
          <w:rFonts w:hint="eastAsia" w:ascii="仿宋" w:hAnsi="仿宋" w:eastAsia="仿宋" w:cs="黑体"/>
          <w:kern w:val="2"/>
          <w:sz w:val="32"/>
          <w:szCs w:val="32"/>
          <w:lang w:val="en-US" w:eastAsia="zh-CN" w:bidi="ar-SA"/>
        </w:rPr>
        <w:t>收支预算总表支出栏、基本支出表、项目支出表按经济分类</w:t>
      </w:r>
      <w:r>
        <w:rPr>
          <w:rFonts w:hint="eastAsia" w:ascii="仿宋" w:hAnsi="仿宋" w:eastAsia="仿宋" w:cs="黑体"/>
          <w:kern w:val="2"/>
          <w:sz w:val="32"/>
          <w:szCs w:val="32"/>
          <w:highlight w:val="none"/>
          <w:lang w:val="en-US" w:eastAsia="zh-CN" w:bidi="ar-SA"/>
        </w:rPr>
        <w:t>和支出功能分类科目编制，反映鹿泉区老干部局年度部门预算中支出预算的总体情况。2023年支出预算</w:t>
      </w:r>
      <w:r>
        <w:rPr>
          <w:rFonts w:hint="eastAsia" w:ascii="仿宋" w:hAnsi="仿宋" w:eastAsia="仿宋"/>
          <w:sz w:val="32"/>
          <w:szCs w:val="32"/>
          <w:lang w:val="en-US" w:eastAsia="zh-CN"/>
        </w:rPr>
        <w:t>540.02</w:t>
      </w:r>
      <w:r>
        <w:rPr>
          <w:rFonts w:hint="eastAsia" w:ascii="仿宋" w:hAnsi="仿宋" w:eastAsia="仿宋" w:cs="黑体"/>
          <w:kern w:val="2"/>
          <w:sz w:val="32"/>
          <w:szCs w:val="32"/>
          <w:highlight w:val="none"/>
          <w:lang w:val="en-US" w:eastAsia="zh-CN" w:bidi="ar-SA"/>
        </w:rPr>
        <w:t>万元，其中基本支出</w:t>
      </w:r>
      <w:r>
        <w:rPr>
          <w:rFonts w:hint="eastAsia" w:ascii="仿宋" w:hAnsi="仿宋" w:eastAsia="仿宋"/>
          <w:sz w:val="32"/>
          <w:szCs w:val="32"/>
          <w:highlight w:val="none"/>
          <w:lang w:val="en-US" w:eastAsia="zh-CN"/>
        </w:rPr>
        <w:t>469.02</w:t>
      </w:r>
      <w:r>
        <w:rPr>
          <w:rFonts w:hint="eastAsia" w:ascii="仿宋" w:hAnsi="仿宋" w:eastAsia="仿宋" w:cs="黑体"/>
          <w:kern w:val="2"/>
          <w:sz w:val="32"/>
          <w:szCs w:val="32"/>
          <w:highlight w:val="none"/>
          <w:lang w:val="en-US" w:eastAsia="zh-CN" w:bidi="ar-SA"/>
        </w:rPr>
        <w:t>万元，包括人员经费</w:t>
      </w:r>
      <w:r>
        <w:rPr>
          <w:rFonts w:hint="eastAsia" w:ascii="仿宋" w:hAnsi="仿宋" w:eastAsia="仿宋"/>
          <w:sz w:val="32"/>
          <w:szCs w:val="32"/>
          <w:highlight w:val="none"/>
          <w:lang w:val="en-US" w:eastAsia="zh-CN"/>
        </w:rPr>
        <w:t>406.99</w:t>
      </w:r>
      <w:r>
        <w:rPr>
          <w:rFonts w:hint="eastAsia" w:ascii="仿宋" w:hAnsi="仿宋" w:eastAsia="仿宋" w:cs="黑体"/>
          <w:kern w:val="2"/>
          <w:sz w:val="32"/>
          <w:szCs w:val="32"/>
          <w:highlight w:val="none"/>
          <w:lang w:val="en-US" w:eastAsia="zh-CN" w:bidi="ar-SA"/>
        </w:rPr>
        <w:t>万元和日常公用经费</w:t>
      </w:r>
      <w:r>
        <w:rPr>
          <w:rFonts w:hint="eastAsia" w:ascii="仿宋" w:hAnsi="仿宋" w:eastAsia="仿宋"/>
          <w:sz w:val="32"/>
          <w:szCs w:val="32"/>
          <w:highlight w:val="none"/>
          <w:lang w:val="en-US" w:eastAsia="zh-CN"/>
        </w:rPr>
        <w:t>62.03</w:t>
      </w:r>
      <w:r>
        <w:rPr>
          <w:rFonts w:hint="eastAsia" w:ascii="仿宋" w:hAnsi="仿宋" w:eastAsia="仿宋" w:cs="黑体"/>
          <w:kern w:val="2"/>
          <w:sz w:val="32"/>
          <w:szCs w:val="32"/>
          <w:highlight w:val="none"/>
          <w:lang w:val="en-US" w:eastAsia="zh-CN" w:bidi="ar-SA"/>
        </w:rPr>
        <w:t>万元；项目支出</w:t>
      </w:r>
      <w:r>
        <w:rPr>
          <w:rFonts w:hint="eastAsia" w:ascii="仿宋" w:hAnsi="仿宋" w:eastAsia="仿宋"/>
          <w:sz w:val="32"/>
          <w:szCs w:val="32"/>
          <w:highlight w:val="none"/>
          <w:lang w:val="en-US" w:eastAsia="zh-CN"/>
        </w:rPr>
        <w:t>71</w:t>
      </w:r>
      <w:r>
        <w:rPr>
          <w:rFonts w:hint="eastAsia" w:ascii="仿宋" w:hAnsi="仿宋" w:eastAsia="仿宋" w:cs="黑体"/>
          <w:kern w:val="2"/>
          <w:sz w:val="32"/>
          <w:szCs w:val="32"/>
          <w:highlight w:val="none"/>
          <w:lang w:val="en-US" w:eastAsia="zh-CN" w:bidi="ar-SA"/>
        </w:rPr>
        <w:t>万元，主要为2023年离退休特需经费、2023年企业离休公用经费及老干部专项活动经费、2023年特困离退休干部帮扶资金。</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2.部门收支决算情况</w:t>
      </w:r>
    </w:p>
    <w:p>
      <w:pPr>
        <w:keepNext w:val="0"/>
        <w:keepLines w:val="0"/>
        <w:pageBreakBefore w:val="0"/>
        <w:widowControl w:val="0"/>
        <w:kinsoku/>
        <w:wordWrap/>
        <w:overflowPunct/>
        <w:topLinePunct w:val="0"/>
        <w:autoSpaceDE/>
        <w:autoSpaceDN/>
        <w:bidi w:val="0"/>
        <w:adjustRightInd w:val="0"/>
        <w:snapToGrid w:val="0"/>
        <w:spacing w:line="578" w:lineRule="exact"/>
        <w:ind w:left="638" w:leftChars="304" w:firstLine="0" w:firstLineChars="0"/>
        <w:textAlignment w:val="auto"/>
        <w:rPr>
          <w:rFonts w:hint="eastAsia" w:ascii="仿宋_GB2312" w:hAnsi="Times New Roman" w:eastAsia="仿宋_GB2312" w:cs="Wingdings"/>
          <w:sz w:val="32"/>
          <w:szCs w:val="32"/>
          <w:highlight w:val="none"/>
          <w:lang w:eastAsia="zh-CN"/>
        </w:rPr>
      </w:pPr>
      <w:r>
        <w:rPr>
          <w:rFonts w:hint="eastAsia" w:ascii="仿宋_GB2312" w:hAnsi="Times New Roman" w:eastAsia="仿宋_GB2312" w:cs="Wingdings"/>
          <w:sz w:val="32"/>
          <w:szCs w:val="32"/>
          <w:highlight w:val="none"/>
        </w:rPr>
        <w:t>本部门</w:t>
      </w:r>
      <w:r>
        <w:rPr>
          <w:rFonts w:ascii="仿宋_GB2312" w:hAnsi="Times New Roman" w:eastAsia="仿宋_GB2312" w:cs="Wingdings"/>
          <w:sz w:val="32"/>
          <w:szCs w:val="32"/>
          <w:highlight w:val="none"/>
        </w:rPr>
        <w:t>202</w:t>
      </w:r>
      <w:r>
        <w:rPr>
          <w:rFonts w:hint="eastAsia" w:ascii="仿宋_GB2312" w:hAnsi="Times New Roman" w:eastAsia="仿宋_GB2312" w:cs="Wingdings"/>
          <w:sz w:val="32"/>
          <w:szCs w:val="32"/>
          <w:highlight w:val="none"/>
          <w:lang w:val="en-US" w:eastAsia="zh-CN"/>
        </w:rPr>
        <w:t>3</w:t>
      </w:r>
      <w:r>
        <w:rPr>
          <w:rFonts w:hint="eastAsia" w:ascii="仿宋_GB2312" w:hAnsi="Times New Roman" w:eastAsia="仿宋_GB2312" w:cs="Wingdings"/>
          <w:sz w:val="32"/>
          <w:szCs w:val="32"/>
          <w:highlight w:val="none"/>
        </w:rPr>
        <w:t>年度收、支总计（含结转和结余）</w:t>
      </w:r>
      <w:r>
        <w:rPr>
          <w:rFonts w:hint="eastAsia" w:ascii="仿宋" w:hAnsi="仿宋" w:eastAsia="仿宋"/>
          <w:sz w:val="32"/>
          <w:szCs w:val="32"/>
          <w:highlight w:val="none"/>
          <w:lang w:val="en-US" w:eastAsia="zh-CN"/>
        </w:rPr>
        <w:t>563.83</w:t>
      </w:r>
      <w:r>
        <w:rPr>
          <w:rFonts w:hint="eastAsia" w:ascii="仿宋_GB2312" w:hAnsi="Times New Roman" w:eastAsia="仿宋_GB2312" w:cs="Wingdings"/>
          <w:sz w:val="32"/>
          <w:szCs w:val="32"/>
          <w:highlight w:val="none"/>
          <w:lang w:val="en-US" w:eastAsia="zh-CN"/>
        </w:rPr>
        <w:t>万元</w:t>
      </w:r>
      <w:r>
        <w:rPr>
          <w:rFonts w:hint="eastAsia" w:ascii="仿宋_GB2312" w:hAnsi="Times New Roman" w:eastAsia="仿宋_GB2312" w:cs="Wingdings"/>
          <w:sz w:val="32"/>
          <w:szCs w:val="32"/>
          <w:highlight w:val="none"/>
        </w:rPr>
        <w:t>。</w:t>
      </w:r>
      <w:r>
        <w:rPr>
          <w:rFonts w:hint="eastAsia" w:ascii="仿宋_GB2312" w:hAnsi="Times New Roman" w:eastAsia="仿宋_GB2312" w:cs="Wingdings"/>
          <w:sz w:val="32"/>
          <w:szCs w:val="32"/>
          <w:highlight w:val="none"/>
          <w:lang w:val="en-US" w:eastAsia="zh-CN"/>
        </w:rPr>
        <w:t>1、</w:t>
      </w:r>
      <w:r>
        <w:rPr>
          <w:rFonts w:hint="eastAsia" w:ascii="仿宋_GB2312" w:hAnsi="Times New Roman" w:eastAsia="仿宋_GB2312" w:cs="Wingdings"/>
          <w:sz w:val="32"/>
          <w:szCs w:val="32"/>
          <w:highlight w:val="none"/>
        </w:rPr>
        <w:t>收入决算情况说明</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Times New Roman" w:eastAsia="仿宋_GB2312" w:cs="Wingdings"/>
          <w:sz w:val="32"/>
          <w:szCs w:val="32"/>
          <w:highlight w:val="none"/>
        </w:rPr>
      </w:pPr>
      <w:r>
        <w:rPr>
          <w:rFonts w:hint="eastAsia" w:ascii="仿宋_GB2312" w:hAnsi="Times New Roman" w:eastAsia="仿宋_GB2312" w:cs="Wingdings"/>
          <w:sz w:val="32"/>
          <w:szCs w:val="32"/>
          <w:highlight w:val="none"/>
        </w:rPr>
        <w:t>本部门20</w:t>
      </w:r>
      <w:r>
        <w:rPr>
          <w:rFonts w:hint="eastAsia" w:ascii="仿宋_GB2312" w:hAnsi="Times New Roman" w:eastAsia="仿宋_GB2312" w:cs="Wingdings"/>
          <w:sz w:val="32"/>
          <w:szCs w:val="32"/>
          <w:highlight w:val="none"/>
          <w:lang w:val="en-US" w:eastAsia="zh-CN"/>
        </w:rPr>
        <w:t>23</w:t>
      </w:r>
      <w:r>
        <w:rPr>
          <w:rFonts w:hint="eastAsia" w:ascii="仿宋_GB2312" w:hAnsi="Times New Roman" w:eastAsia="仿宋_GB2312" w:cs="Wingdings"/>
          <w:sz w:val="32"/>
          <w:szCs w:val="32"/>
          <w:highlight w:val="none"/>
        </w:rPr>
        <w:t>年度收入合计</w:t>
      </w:r>
      <w:r>
        <w:rPr>
          <w:rFonts w:hint="eastAsia" w:ascii="仿宋" w:hAnsi="仿宋" w:eastAsia="仿宋"/>
          <w:sz w:val="32"/>
          <w:szCs w:val="32"/>
          <w:highlight w:val="none"/>
          <w:lang w:val="en-US" w:eastAsia="zh-CN"/>
        </w:rPr>
        <w:t>563.83</w:t>
      </w:r>
      <w:r>
        <w:rPr>
          <w:rFonts w:hint="eastAsia" w:ascii="仿宋_GB2312" w:hAnsi="Times New Roman" w:eastAsia="仿宋_GB2312" w:cs="Wingdings"/>
          <w:sz w:val="32"/>
          <w:szCs w:val="32"/>
          <w:highlight w:val="none"/>
        </w:rPr>
        <w:t>万元，其中：财政拨款收入</w:t>
      </w:r>
      <w:r>
        <w:rPr>
          <w:rFonts w:hint="eastAsia" w:ascii="仿宋" w:hAnsi="仿宋" w:eastAsia="仿宋"/>
          <w:sz w:val="32"/>
          <w:szCs w:val="32"/>
          <w:highlight w:val="none"/>
          <w:lang w:val="en-US" w:eastAsia="zh-CN"/>
        </w:rPr>
        <w:t>563.83</w:t>
      </w:r>
      <w:r>
        <w:rPr>
          <w:rFonts w:hint="eastAsia" w:ascii="仿宋_GB2312" w:hAnsi="Times New Roman" w:eastAsia="仿宋_GB2312" w:cs="Wingdings"/>
          <w:sz w:val="32"/>
          <w:szCs w:val="32"/>
          <w:highlight w:val="none"/>
        </w:rPr>
        <w:t>万元，占</w:t>
      </w:r>
      <w:r>
        <w:rPr>
          <w:rFonts w:hint="eastAsia" w:ascii="仿宋_GB2312" w:hAnsi="Times New Roman" w:eastAsia="仿宋_GB2312" w:cs="Wingdings"/>
          <w:sz w:val="32"/>
          <w:szCs w:val="32"/>
          <w:highlight w:val="none"/>
          <w:lang w:val="en-US" w:eastAsia="zh-CN"/>
        </w:rPr>
        <w:t>100</w:t>
      </w:r>
      <w:r>
        <w:rPr>
          <w:rFonts w:hint="eastAsia" w:ascii="仿宋_GB2312" w:hAnsi="Times New Roman" w:eastAsia="仿宋_GB2312" w:cs="Wingdings"/>
          <w:sz w:val="32"/>
          <w:szCs w:val="32"/>
          <w:highlight w:val="none"/>
        </w:rPr>
        <w:t>%；</w:t>
      </w:r>
      <w:r>
        <w:rPr>
          <w:rFonts w:hint="eastAsia" w:ascii="仿宋_GB2312" w:hAnsi="Times New Roman" w:eastAsia="仿宋_GB2312" w:cs="Wingdings"/>
          <w:sz w:val="32"/>
          <w:szCs w:val="32"/>
          <w:highlight w:val="none"/>
          <w:lang w:val="en-US" w:eastAsia="zh-CN"/>
        </w:rPr>
        <w:t>上级补助收入0万元，占0%；</w:t>
      </w:r>
      <w:r>
        <w:rPr>
          <w:rFonts w:hint="eastAsia" w:ascii="仿宋_GB2312" w:hAnsi="Times New Roman" w:eastAsia="仿宋_GB2312" w:cs="Wingdings"/>
          <w:sz w:val="32"/>
          <w:szCs w:val="32"/>
          <w:highlight w:val="none"/>
        </w:rPr>
        <w:t>事业收入</w:t>
      </w:r>
      <w:r>
        <w:rPr>
          <w:rFonts w:hint="eastAsia" w:ascii="仿宋_GB2312" w:hAnsi="Times New Roman" w:eastAsia="仿宋_GB2312" w:cs="Wingdings"/>
          <w:sz w:val="32"/>
          <w:szCs w:val="32"/>
          <w:highlight w:val="none"/>
          <w:lang w:val="en-US" w:eastAsia="zh-CN"/>
        </w:rPr>
        <w:t>0</w:t>
      </w:r>
      <w:r>
        <w:rPr>
          <w:rFonts w:hint="eastAsia" w:ascii="仿宋_GB2312" w:hAnsi="Times New Roman" w:eastAsia="仿宋_GB2312" w:cs="Wingdings"/>
          <w:sz w:val="32"/>
          <w:szCs w:val="32"/>
          <w:highlight w:val="none"/>
        </w:rPr>
        <w:t>万元，占</w:t>
      </w:r>
      <w:r>
        <w:rPr>
          <w:rFonts w:hint="eastAsia" w:ascii="仿宋_GB2312" w:hAnsi="Times New Roman" w:eastAsia="仿宋_GB2312" w:cs="Wingdings"/>
          <w:sz w:val="32"/>
          <w:szCs w:val="32"/>
          <w:highlight w:val="none"/>
          <w:lang w:val="en-US" w:eastAsia="zh-CN"/>
        </w:rPr>
        <w:t>0</w:t>
      </w:r>
      <w:r>
        <w:rPr>
          <w:rFonts w:hint="eastAsia" w:ascii="仿宋_GB2312" w:hAnsi="Times New Roman" w:eastAsia="仿宋_GB2312" w:cs="Wingdings"/>
          <w:sz w:val="32"/>
          <w:szCs w:val="32"/>
          <w:highlight w:val="none"/>
        </w:rPr>
        <w:t>%；经营收入</w:t>
      </w:r>
      <w:r>
        <w:rPr>
          <w:rFonts w:hint="eastAsia" w:ascii="仿宋_GB2312" w:hAnsi="Times New Roman" w:eastAsia="仿宋_GB2312" w:cs="Wingdings"/>
          <w:sz w:val="32"/>
          <w:szCs w:val="32"/>
          <w:highlight w:val="none"/>
          <w:lang w:val="en-US" w:eastAsia="zh-CN"/>
        </w:rPr>
        <w:t>0</w:t>
      </w:r>
      <w:r>
        <w:rPr>
          <w:rFonts w:hint="eastAsia" w:ascii="仿宋_GB2312" w:hAnsi="Times New Roman" w:eastAsia="仿宋_GB2312" w:cs="Wingdings"/>
          <w:sz w:val="32"/>
          <w:szCs w:val="32"/>
          <w:highlight w:val="none"/>
        </w:rPr>
        <w:t>万元，占</w:t>
      </w:r>
      <w:r>
        <w:rPr>
          <w:rFonts w:hint="eastAsia" w:ascii="仿宋_GB2312" w:hAnsi="Times New Roman" w:eastAsia="仿宋_GB2312" w:cs="Wingdings"/>
          <w:sz w:val="32"/>
          <w:szCs w:val="32"/>
          <w:highlight w:val="none"/>
          <w:lang w:val="en-US" w:eastAsia="zh-CN"/>
        </w:rPr>
        <w:t>0</w:t>
      </w:r>
      <w:r>
        <w:rPr>
          <w:rFonts w:hint="eastAsia" w:ascii="仿宋_GB2312" w:hAnsi="Times New Roman" w:eastAsia="仿宋_GB2312" w:cs="Wingdings"/>
          <w:sz w:val="32"/>
          <w:szCs w:val="32"/>
          <w:highlight w:val="none"/>
        </w:rPr>
        <w:t>%；</w:t>
      </w:r>
      <w:r>
        <w:rPr>
          <w:rFonts w:hint="eastAsia" w:ascii="仿宋_GB2312" w:hAnsi="Times New Roman" w:eastAsia="仿宋_GB2312" w:cs="Wingdings"/>
          <w:sz w:val="32"/>
          <w:szCs w:val="32"/>
          <w:highlight w:val="none"/>
          <w:lang w:val="en-US" w:eastAsia="zh-CN"/>
        </w:rPr>
        <w:t>附属单位上缴收入0万元，占0%；</w:t>
      </w:r>
      <w:r>
        <w:rPr>
          <w:rFonts w:hint="eastAsia" w:ascii="仿宋_GB2312" w:hAnsi="Times New Roman" w:eastAsia="仿宋_GB2312" w:cs="Wingdings"/>
          <w:sz w:val="32"/>
          <w:szCs w:val="32"/>
          <w:highlight w:val="none"/>
        </w:rPr>
        <w:t>其他收入</w:t>
      </w:r>
      <w:r>
        <w:rPr>
          <w:rFonts w:hint="eastAsia" w:ascii="仿宋_GB2312" w:hAnsi="Times New Roman" w:eastAsia="仿宋_GB2312" w:cs="Wingdings"/>
          <w:sz w:val="32"/>
          <w:szCs w:val="32"/>
          <w:highlight w:val="none"/>
          <w:lang w:val="en-US" w:eastAsia="zh-CN"/>
        </w:rPr>
        <w:t>0</w:t>
      </w:r>
      <w:r>
        <w:rPr>
          <w:rFonts w:hint="eastAsia" w:ascii="仿宋_GB2312" w:hAnsi="Times New Roman" w:eastAsia="仿宋_GB2312" w:cs="Wingdings"/>
          <w:sz w:val="32"/>
          <w:szCs w:val="32"/>
          <w:highlight w:val="none"/>
        </w:rPr>
        <w:t>万元，占</w:t>
      </w:r>
      <w:r>
        <w:rPr>
          <w:rFonts w:hint="eastAsia" w:ascii="仿宋_GB2312" w:hAnsi="Times New Roman" w:eastAsia="仿宋_GB2312" w:cs="Wingdings"/>
          <w:sz w:val="32"/>
          <w:szCs w:val="32"/>
          <w:highlight w:val="none"/>
          <w:lang w:val="en-US" w:eastAsia="zh-CN"/>
        </w:rPr>
        <w:t>0</w:t>
      </w:r>
      <w:r>
        <w:rPr>
          <w:rFonts w:hint="eastAsia" w:ascii="仿宋_GB2312" w:hAnsi="Times New Roman" w:eastAsia="仿宋_GB2312" w:cs="Wingdings"/>
          <w:sz w:val="32"/>
          <w:szCs w:val="32"/>
          <w:highlight w:val="none"/>
        </w:rPr>
        <w:t>%。</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Times New Roman" w:eastAsia="仿宋_GB2312" w:cs="Wingdings"/>
          <w:sz w:val="32"/>
          <w:szCs w:val="32"/>
          <w:highlight w:val="none"/>
        </w:rPr>
      </w:pPr>
      <w:r>
        <w:rPr>
          <w:rFonts w:hint="eastAsia" w:ascii="仿宋_GB2312" w:hAnsi="Times New Roman" w:eastAsia="仿宋_GB2312" w:cs="Wingdings"/>
          <w:sz w:val="32"/>
          <w:szCs w:val="32"/>
          <w:highlight w:val="none"/>
          <w:lang w:val="en-US" w:eastAsia="zh-CN"/>
        </w:rPr>
        <w:t>2、</w:t>
      </w:r>
      <w:r>
        <w:rPr>
          <w:rFonts w:hint="eastAsia" w:ascii="仿宋_GB2312" w:hAnsi="Times New Roman" w:eastAsia="仿宋_GB2312" w:cs="Wingdings"/>
          <w:sz w:val="32"/>
          <w:szCs w:val="32"/>
          <w:highlight w:val="none"/>
        </w:rPr>
        <w:t>支出决算情况说明</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楷体" w:hAnsi="楷体" w:eastAsia="楷体" w:cs="楷体_GB2312"/>
          <w:bCs/>
          <w:sz w:val="32"/>
          <w:szCs w:val="32"/>
          <w:highlight w:val="none"/>
        </w:rPr>
      </w:pPr>
      <w:r>
        <w:rPr>
          <w:rFonts w:hint="eastAsia" w:ascii="仿宋_GB2312" w:hAnsi="Times New Roman" w:eastAsia="仿宋_GB2312" w:cs="Wingdings"/>
          <w:sz w:val="32"/>
          <w:szCs w:val="32"/>
          <w:highlight w:val="none"/>
        </w:rPr>
        <w:t>本部门202</w:t>
      </w:r>
      <w:r>
        <w:rPr>
          <w:rFonts w:hint="eastAsia" w:ascii="仿宋_GB2312" w:hAnsi="Times New Roman" w:eastAsia="仿宋_GB2312" w:cs="Wingdings"/>
          <w:sz w:val="32"/>
          <w:szCs w:val="32"/>
          <w:highlight w:val="none"/>
          <w:lang w:val="en-US" w:eastAsia="zh-CN"/>
        </w:rPr>
        <w:t>3</w:t>
      </w:r>
      <w:r>
        <w:rPr>
          <w:rFonts w:hint="eastAsia" w:ascii="仿宋_GB2312" w:hAnsi="Times New Roman" w:eastAsia="仿宋_GB2312" w:cs="Wingdings"/>
          <w:sz w:val="32"/>
          <w:szCs w:val="32"/>
          <w:highlight w:val="none"/>
        </w:rPr>
        <w:t>年度支出合计</w:t>
      </w:r>
      <w:r>
        <w:rPr>
          <w:rFonts w:hint="eastAsia" w:ascii="仿宋" w:hAnsi="仿宋" w:eastAsia="仿宋"/>
          <w:sz w:val="32"/>
          <w:szCs w:val="32"/>
          <w:highlight w:val="none"/>
          <w:lang w:val="en-US" w:eastAsia="zh-CN"/>
        </w:rPr>
        <w:t>563.83</w:t>
      </w:r>
      <w:r>
        <w:rPr>
          <w:rFonts w:hint="eastAsia" w:ascii="仿宋_GB2312" w:hAnsi="Times New Roman" w:eastAsia="仿宋_GB2312" w:cs="Wingdings"/>
          <w:sz w:val="32"/>
          <w:szCs w:val="32"/>
          <w:highlight w:val="none"/>
        </w:rPr>
        <w:t>万元，其中：基本支出</w:t>
      </w:r>
      <w:r>
        <w:rPr>
          <w:rFonts w:hint="eastAsia" w:ascii="仿宋" w:hAnsi="仿宋" w:eastAsia="仿宋"/>
          <w:sz w:val="32"/>
          <w:szCs w:val="32"/>
          <w:highlight w:val="none"/>
          <w:lang w:val="en-US" w:eastAsia="zh-CN"/>
        </w:rPr>
        <w:t>494.43</w:t>
      </w:r>
      <w:r>
        <w:rPr>
          <w:rFonts w:hint="eastAsia" w:ascii="仿宋_GB2312" w:hAnsi="Times New Roman" w:eastAsia="仿宋_GB2312" w:cs="Wingdings"/>
          <w:sz w:val="32"/>
          <w:szCs w:val="32"/>
          <w:highlight w:val="none"/>
        </w:rPr>
        <w:t>万元，占</w:t>
      </w:r>
      <w:r>
        <w:rPr>
          <w:rFonts w:hint="eastAsia" w:ascii="仿宋" w:hAnsi="仿宋" w:eastAsia="仿宋"/>
          <w:sz w:val="32"/>
          <w:szCs w:val="32"/>
          <w:highlight w:val="none"/>
          <w:lang w:val="en-US" w:eastAsia="zh-CN"/>
        </w:rPr>
        <w:t>87.69</w:t>
      </w:r>
      <w:r>
        <w:rPr>
          <w:rFonts w:hint="eastAsia" w:ascii="仿宋" w:hAnsi="仿宋" w:eastAsia="仿宋"/>
          <w:sz w:val="32"/>
          <w:szCs w:val="32"/>
          <w:highlight w:val="none"/>
        </w:rPr>
        <w:t>%</w:t>
      </w:r>
      <w:r>
        <w:rPr>
          <w:rFonts w:hint="eastAsia" w:ascii="仿宋_GB2312" w:hAnsi="Times New Roman" w:eastAsia="仿宋_GB2312" w:cs="Wingdings"/>
          <w:sz w:val="32"/>
          <w:szCs w:val="32"/>
          <w:highlight w:val="none"/>
        </w:rPr>
        <w:t>；项目支</w:t>
      </w:r>
      <w:r>
        <w:rPr>
          <w:rFonts w:hint="eastAsia" w:ascii="仿宋_GB2312" w:hAnsi="Times New Roman" w:eastAsia="仿宋_GB2312" w:cs="仿宋_GB2312"/>
          <w:sz w:val="32"/>
          <w:szCs w:val="32"/>
          <w:highlight w:val="none"/>
        </w:rPr>
        <w:t>出</w:t>
      </w:r>
      <w:r>
        <w:rPr>
          <w:rFonts w:hint="eastAsia" w:ascii="仿宋" w:hAnsi="仿宋" w:eastAsia="仿宋"/>
          <w:sz w:val="32"/>
          <w:szCs w:val="32"/>
          <w:highlight w:val="none"/>
          <w:lang w:val="en-US" w:eastAsia="zh-CN"/>
        </w:rPr>
        <w:t>69.41</w:t>
      </w:r>
      <w:r>
        <w:rPr>
          <w:rFonts w:hint="eastAsia" w:ascii="仿宋_GB2312" w:hAnsi="Times New Roman" w:eastAsia="仿宋_GB2312" w:cs="仿宋_GB2312"/>
          <w:sz w:val="32"/>
          <w:szCs w:val="32"/>
          <w:highlight w:val="none"/>
        </w:rPr>
        <w:t>万元，占</w:t>
      </w:r>
      <w:r>
        <w:rPr>
          <w:rFonts w:hint="eastAsia" w:ascii="仿宋" w:hAnsi="仿宋" w:eastAsia="仿宋"/>
          <w:sz w:val="32"/>
          <w:szCs w:val="32"/>
          <w:highlight w:val="none"/>
          <w:lang w:val="en-US" w:eastAsia="zh-CN"/>
        </w:rPr>
        <w:t>12.31</w:t>
      </w:r>
      <w:r>
        <w:rPr>
          <w:rFonts w:hint="eastAsia" w:ascii="仿宋" w:hAnsi="仿宋" w:eastAsia="仿宋"/>
          <w:sz w:val="32"/>
          <w:szCs w:val="32"/>
          <w:highlight w:val="none"/>
        </w:rPr>
        <w:t>%</w:t>
      </w:r>
      <w:r>
        <w:rPr>
          <w:rFonts w:hint="eastAsia"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lang w:val="en-US" w:eastAsia="zh-CN"/>
        </w:rPr>
        <w:t>上缴上级支出0万元，占0%；</w:t>
      </w:r>
      <w:r>
        <w:rPr>
          <w:rFonts w:hint="eastAsia" w:ascii="仿宋_GB2312" w:hAnsi="Times New Roman" w:eastAsia="仿宋_GB2312" w:cs="仿宋_GB2312"/>
          <w:sz w:val="32"/>
          <w:szCs w:val="32"/>
          <w:highlight w:val="none"/>
        </w:rPr>
        <w:t>经营支出</w:t>
      </w:r>
      <w:r>
        <w:rPr>
          <w:rFonts w:hint="eastAsia" w:ascii="仿宋_GB2312" w:hAnsi="Times New Roman" w:eastAsia="仿宋_GB2312" w:cs="仿宋_GB2312"/>
          <w:sz w:val="32"/>
          <w:szCs w:val="32"/>
          <w:highlight w:val="none"/>
          <w:lang w:val="en-US" w:eastAsia="zh-CN"/>
        </w:rPr>
        <w:t>0</w:t>
      </w:r>
      <w:r>
        <w:rPr>
          <w:rFonts w:hint="eastAsia" w:ascii="仿宋_GB2312" w:hAnsi="Times New Roman" w:eastAsia="仿宋_GB2312" w:cs="仿宋_GB2312"/>
          <w:sz w:val="32"/>
          <w:szCs w:val="32"/>
          <w:highlight w:val="none"/>
        </w:rPr>
        <w:t>万元，占</w:t>
      </w:r>
      <w:r>
        <w:rPr>
          <w:rFonts w:hint="eastAsia" w:ascii="仿宋_GB2312" w:hAnsi="Times New Roman" w:eastAsia="仿宋_GB2312" w:cs="仿宋_GB2312"/>
          <w:sz w:val="32"/>
          <w:szCs w:val="32"/>
          <w:highlight w:val="none"/>
          <w:lang w:val="en-US" w:eastAsia="zh-CN"/>
        </w:rPr>
        <w:t>0</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lang w:eastAsia="zh-CN"/>
        </w:rPr>
        <w:t>；</w:t>
      </w:r>
      <w:r>
        <w:rPr>
          <w:rFonts w:hint="eastAsia" w:ascii="仿宋_GB2312" w:hAnsi="Times New Roman" w:eastAsia="仿宋_GB2312" w:cs="仿宋_GB2312"/>
          <w:sz w:val="32"/>
          <w:szCs w:val="32"/>
          <w:highlight w:val="none"/>
          <w:lang w:val="en-US" w:eastAsia="zh-CN"/>
        </w:rPr>
        <w:t>对附属单位补助支出0万元，占0%</w:t>
      </w:r>
      <w:r>
        <w:rPr>
          <w:rFonts w:hint="eastAsia" w:ascii="仿宋_GB2312" w:hAnsi="Times New Roman" w:eastAsia="仿宋_GB2312" w:cs="仿宋_GB2312"/>
          <w:sz w:val="32"/>
          <w:szCs w:val="32"/>
          <w:highlight w:val="none"/>
        </w:rPr>
        <w:t>。</w:t>
      </w:r>
    </w:p>
    <w:p>
      <w:pPr>
        <w:numPr>
          <w:ilvl w:val="0"/>
          <w:numId w:val="1"/>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1.总体绩效目标</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以贯彻落实党和国家关于离退休干部的方针政策为目标。全面落实全区离休干部政治、生活待遇，组织离退休干部开展有益身心健康的各项文体活动，充分发挥离退休干部的政治、经验、威望等优势，为我区各项事业发展发挥作用。全年召开处级老干部座谈会和不同层次老干部座谈会各1次，走访慰问老干部2次；利用重大节日举办文艺演出1次；举办老年大学书画展1次；开展基层老干部文体活动1次。</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2.分项绩效目标</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一、加强离退休干部思想政治建设，组织开展各项有益身心健康的活动</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贯彻落实国家关于离退休干部的方针政策，组织离退休干部阅文和学习并参加报告会、通报会、参观经济建设等政治活动，重大节日走访慰问，全面落实老干部政治待遇。落实离退休干部生活待遇“3+2”机制，让每位老干部感受到政治上的关心、生活上的爱护。</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绩效指标：组织组织全区老干部政治理论学习5次；举办文艺演出1次；举办老年大学书画展1次；开展基层老干部文体活动1次。</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二、认真落实企业离休干部政治生活待遇。</w:t>
      </w:r>
    </w:p>
    <w:p>
      <w:pPr>
        <w:pStyle w:val="6"/>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绩效目标：认真落实企业离休干部政治生活待遇，充分体现党和政府对企业离休干部的关怀。</w:t>
      </w:r>
    </w:p>
    <w:p>
      <w:pPr>
        <w:numPr>
          <w:ilvl w:val="0"/>
          <w:numId w:val="0"/>
        </w:numPr>
        <w:adjustRightInd w:val="0"/>
        <w:snapToGrid w:val="0"/>
        <w:spacing w:line="560" w:lineRule="exact"/>
        <w:ind w:leftChars="200"/>
        <w:rPr>
          <w:rFonts w:hint="eastAsia" w:ascii="楷体" w:hAnsi="楷体" w:eastAsia="楷体" w:cs="楷体_GB2312"/>
          <w:bCs/>
          <w:sz w:val="32"/>
          <w:szCs w:val="32"/>
        </w:rPr>
      </w:pPr>
      <w:r>
        <w:rPr>
          <w:rFonts w:hint="eastAsia" w:ascii="仿宋" w:hAnsi="仿宋" w:eastAsia="仿宋" w:cs="黑体"/>
          <w:kern w:val="2"/>
          <w:sz w:val="32"/>
          <w:szCs w:val="32"/>
          <w:lang w:val="en-US" w:eastAsia="zh-CN" w:bidi="ar-SA"/>
        </w:rPr>
        <w:t>绩效指标：中秋节、春节期间慰问企业离休干部和副处以上离退休干部，组织召开处级老干部情况通报及座谈会。</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pStyle w:val="6"/>
        <w:keepNext w:val="0"/>
        <w:keepLines w:val="0"/>
        <w:pageBreakBefore w:val="0"/>
        <w:widowControl w:val="0"/>
        <w:kinsoku/>
        <w:wordWrap/>
        <w:overflowPunct/>
        <w:topLinePunct w:val="0"/>
        <w:autoSpaceDE/>
        <w:autoSpaceDN/>
        <w:bidi w:val="0"/>
        <w:adjustRightInd/>
        <w:snapToGrid/>
        <w:spacing w:line="578" w:lineRule="exact"/>
        <w:ind w:left="0" w:leftChars="0" w:firstLine="640" w:firstLineChars="200"/>
        <w:textAlignment w:val="auto"/>
        <w:rPr>
          <w:rFonts w:ascii="仿宋" w:hAnsi="仿宋" w:eastAsia="仿宋"/>
          <w:sz w:val="32"/>
          <w:szCs w:val="32"/>
        </w:rPr>
      </w:pPr>
      <w:r>
        <w:rPr>
          <w:rFonts w:hint="eastAsia" w:ascii="仿宋" w:hAnsi="仿宋" w:eastAsia="仿宋" w:cs="黑体"/>
          <w:kern w:val="2"/>
          <w:sz w:val="32"/>
          <w:szCs w:val="32"/>
          <w:lang w:val="en-US" w:eastAsia="zh-CN" w:bidi="ar-SA"/>
        </w:rPr>
        <w:t>根据《关于全面实施预算绩效管理的实施意见》（鹿发﹝2019﹞8号）文件要求，对自评工作进行研究和部署。</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6"/>
        <w:keepNext w:val="0"/>
        <w:keepLines w:val="0"/>
        <w:pageBreakBefore w:val="0"/>
        <w:widowControl w:val="0"/>
        <w:kinsoku/>
        <w:wordWrap/>
        <w:overflowPunct/>
        <w:topLinePunct w:val="0"/>
        <w:autoSpaceDE/>
        <w:autoSpaceDN/>
        <w:bidi w:val="0"/>
        <w:spacing w:line="578" w:lineRule="exact"/>
        <w:textAlignment w:val="auto"/>
        <w:rPr>
          <w:rFonts w:ascii="楷体" w:hAnsi="楷体" w:eastAsia="楷体" w:cs="楷体_GB2312"/>
          <w:bCs/>
          <w:sz w:val="32"/>
          <w:szCs w:val="32"/>
        </w:rPr>
      </w:pPr>
      <w:r>
        <w:rPr>
          <w:rFonts w:hint="eastAsia" w:ascii="仿宋" w:hAnsi="仿宋" w:eastAsia="仿宋" w:cs="黑体"/>
          <w:kern w:val="2"/>
          <w:sz w:val="32"/>
          <w:szCs w:val="32"/>
          <w:lang w:val="en-US" w:eastAsia="zh-CN" w:bidi="ar-SA"/>
        </w:rPr>
        <w:t>对照各实施项目的内容逐条逐项自评。部门整体支出绩效数据采集的主要依据有：年度预算报告、决算报表、单位年终考核汇编等资料。</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6"/>
        <w:keepNext w:val="0"/>
        <w:keepLines w:val="0"/>
        <w:pageBreakBefore w:val="0"/>
        <w:widowControl w:val="0"/>
        <w:kinsoku/>
        <w:wordWrap/>
        <w:overflowPunct/>
        <w:topLinePunct w:val="0"/>
        <w:autoSpaceDE/>
        <w:autoSpaceDN/>
        <w:bidi w:val="0"/>
        <w:spacing w:line="578" w:lineRule="exact"/>
        <w:textAlignment w:val="auto"/>
        <w:rPr>
          <w:rFonts w:ascii="仿宋" w:hAnsi="仿宋" w:eastAsia="仿宋"/>
          <w:sz w:val="32"/>
          <w:szCs w:val="32"/>
        </w:rPr>
      </w:pPr>
      <w:r>
        <w:rPr>
          <w:rFonts w:hint="eastAsia" w:ascii="仿宋" w:hAnsi="仿宋" w:eastAsia="仿宋" w:cs="黑体"/>
          <w:kern w:val="2"/>
          <w:sz w:val="32"/>
          <w:szCs w:val="32"/>
          <w:lang w:val="en-US" w:eastAsia="zh-CN" w:bidi="ar-SA"/>
        </w:rPr>
        <w:t>经过一年的工作，已经实现了贯彻落实党和国家关于离退休干部的方针政策的目标。全面落实全区离休干部政治、生活待遇，组织离退休干部开展有益身心健康的各项文体活动，充分发挥离退休干部的政治、经验、威望等优势，为我区各项事业发展发挥作用。全年利用重大节日举办文艺演出1次；举办老年大学书画展1次；开展基层老干部文体活动1次。安排照顾离退休干部晚年生活，解决离退休干部思想政治建设、党支部建设、各类文体活动的经费开支。</w:t>
      </w:r>
    </w:p>
    <w:p>
      <w:pPr>
        <w:numPr>
          <w:ilvl w:val="0"/>
          <w:numId w:val="3"/>
        </w:numPr>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离退休特需费项目</w:t>
      </w:r>
      <w:r>
        <w:rPr>
          <w:rFonts w:hint="eastAsia" w:ascii="仿宋_GB2312" w:hAnsi="仿宋_GB2312" w:eastAsia="仿宋_GB2312" w:cs="仿宋_GB2312"/>
          <w:sz w:val="32"/>
          <w:szCs w:val="32"/>
          <w:lang w:eastAsia="zh-CN"/>
        </w:rPr>
        <w:t>绩效目标实现情况及指标分析</w:t>
      </w:r>
      <w:r>
        <w:rPr>
          <w:rFonts w:hint="eastAsia" w:ascii="仿宋_GB2312" w:hAnsi="仿宋_GB2312" w:eastAsia="仿宋_GB2312" w:cs="仿宋_GB2312"/>
          <w:sz w:val="32"/>
          <w:szCs w:val="32"/>
        </w:rPr>
        <w:t>：根据年初设定的绩效目标，离退休特需费项目绩效自评得分为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highlight w:val="none"/>
        </w:rPr>
        <w:t>（绩效自评表附后）</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58.08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58.08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。项目绩效目标完成情况：举办老干部春秋</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次趣味运动会、书画展、文艺演出等活动。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企业离休公用经费及老干部专项活动经费项目</w:t>
      </w:r>
      <w:r>
        <w:rPr>
          <w:rFonts w:hint="eastAsia" w:ascii="仿宋_GB2312" w:hAnsi="仿宋_GB2312" w:eastAsia="仿宋_GB2312" w:cs="仿宋_GB2312"/>
          <w:sz w:val="32"/>
          <w:szCs w:val="32"/>
          <w:lang w:eastAsia="zh-CN"/>
        </w:rPr>
        <w:t>绩效目标实现情况及指标分析：</w:t>
      </w:r>
      <w:r>
        <w:rPr>
          <w:rFonts w:hint="eastAsia" w:ascii="仿宋_GB2312" w:hAnsi="仿宋_GB2312" w:eastAsia="仿宋_GB2312" w:cs="仿宋_GB2312"/>
          <w:sz w:val="32"/>
          <w:szCs w:val="32"/>
        </w:rPr>
        <w:t>根据年初设定的绩效目标，企业离休公用经费及老干部专项活动经费项目</w:t>
      </w:r>
      <w:r>
        <w:rPr>
          <w:rFonts w:hint="eastAsia" w:ascii="仿宋_GB2312" w:hAnsi="仿宋_GB2312" w:eastAsia="仿宋_GB2312" w:cs="仿宋_GB2312"/>
          <w:sz w:val="32"/>
          <w:szCs w:val="32"/>
          <w:lang w:val="en-US" w:eastAsia="zh-CN"/>
        </w:rPr>
        <w:t>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highlight w:val="none"/>
        </w:rPr>
        <w:t>（绩效自评表附后）</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项目绩效目标完成情况：中秋节春节期间慰问企业离休干部和副处以上离退休干部共2次，组织召开处级老干部情况通报及座谈会1次。</w:t>
      </w: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特困离退休干部帮扶资金项目</w:t>
      </w:r>
      <w:r>
        <w:rPr>
          <w:rFonts w:hint="eastAsia" w:ascii="仿宋_GB2312" w:hAnsi="仿宋_GB2312" w:eastAsia="仿宋_GB2312" w:cs="仿宋_GB2312"/>
          <w:sz w:val="32"/>
          <w:szCs w:val="32"/>
          <w:lang w:eastAsia="zh-CN"/>
        </w:rPr>
        <w:t>绩效目标实现情况及指标分析：</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全年预算数为</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万元，主要原因：</w:t>
      </w:r>
      <w:r>
        <w:rPr>
          <w:rFonts w:hint="eastAsia" w:ascii="仿宋_GB2312" w:hAnsi="仿宋_GB2312" w:eastAsia="仿宋_GB2312" w:cs="仿宋_GB2312"/>
          <w:sz w:val="32"/>
          <w:szCs w:val="32"/>
          <w:lang w:val="en-US" w:eastAsia="zh-CN"/>
        </w:rPr>
        <w:t>未收到财政资金。</w:t>
      </w: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4.关工委现场经验交流会经费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绩效目标实现情况及指标分析：</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关工委现场经验交流会经费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highlight w:val="none"/>
        </w:rPr>
        <w:t>（绩效自评表附后）</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项目绩效目标完成情况：交流会为期3天，参会人数100人左右，其中会制作一部电视主题片、印刷材料和制作展牌若干。</w:t>
      </w: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5.老促会印刷费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绩效目标实现情况及指标分析：</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老促会印刷费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highlight w:val="none"/>
        </w:rPr>
        <w:t>（绩效自评表附后）</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项目绩效目标完成情况：印刷《鹿泉记忆》700本，进一步增强青少年爱党爱国的情怀，营造爱党爱国氛围</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6.《鹿泉记忆》印刷费用</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绩效目标实现情况及指标分析：</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《鹿泉记忆》印刷费用</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en-US" w:eastAsia="zh-CN"/>
        </w:rPr>
        <w:t>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9598</w:t>
      </w:r>
      <w:r>
        <w:rPr>
          <w:rFonts w:hint="eastAsia" w:ascii="仿宋_GB2312" w:hAnsi="仿宋_GB2312" w:eastAsia="仿宋_GB2312" w:cs="仿宋_GB2312"/>
          <w:sz w:val="32"/>
          <w:szCs w:val="32"/>
          <w:highlight w:val="none"/>
        </w:rPr>
        <w:t>（绩效自评表附后）</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该项目</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0.33295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0.33295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项目绩效目标完成情况：印刷《鹿泉记忆》</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00本，进一步增强青少年爱党爱国的情怀，营造爱党爱国氛围</w:t>
      </w:r>
      <w:r>
        <w:rPr>
          <w:rFonts w:hint="eastAsia" w:ascii="仿宋_GB2312" w:hAnsi="仿宋_GB2312" w:eastAsia="仿宋_GB2312" w:cs="仿宋_GB2312"/>
          <w:sz w:val="32"/>
          <w:szCs w:val="32"/>
          <w:lang w:eastAsia="zh-CN"/>
        </w:rPr>
        <w:t>。</w:t>
      </w:r>
    </w:p>
    <w:tbl>
      <w:tblPr>
        <w:tblStyle w:val="4"/>
        <w:tblW w:w="103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77"/>
        <w:gridCol w:w="1081"/>
        <w:gridCol w:w="1067"/>
        <w:gridCol w:w="1446"/>
        <w:gridCol w:w="1516"/>
        <w:gridCol w:w="1165"/>
        <w:gridCol w:w="1249"/>
        <w:gridCol w:w="15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032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trPr>
        <w:tc>
          <w:tcPr>
            <w:tcW w:w="127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5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2023年离退休特需费（非专项资金）</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3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2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4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41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2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58.08</w:t>
            </w:r>
          </w:p>
        </w:tc>
        <w:tc>
          <w:tcPr>
            <w:tcW w:w="14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58.08</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58.08</w:t>
            </w:r>
          </w:p>
        </w:tc>
        <w:tc>
          <w:tcPr>
            <w:tcW w:w="15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2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58.08</w:t>
            </w:r>
          </w:p>
        </w:tc>
        <w:tc>
          <w:tcPr>
            <w:tcW w:w="14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58.08</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58.08</w:t>
            </w:r>
          </w:p>
        </w:tc>
        <w:tc>
          <w:tcPr>
            <w:tcW w:w="15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trPr>
        <w:tc>
          <w:tcPr>
            <w:tcW w:w="12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4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5" w:hRule="atLeast"/>
        </w:trPr>
        <w:tc>
          <w:tcPr>
            <w:tcW w:w="12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9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12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9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安排照顾离退休干部晚年生活，解决离退休干部特殊困难补助及思想政治建设、党支部建设、各类文体活动的经费开支。</w:t>
            </w:r>
          </w:p>
        </w:tc>
        <w:tc>
          <w:tcPr>
            <w:tcW w:w="39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举办老干部春秋两次趣味运动会、书画展、文艺演出等活动</w:t>
            </w:r>
          </w:p>
        </w:tc>
        <w:tc>
          <w:tcPr>
            <w:tcW w:w="151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10" w:hRule="atLeast"/>
        </w:trPr>
        <w:tc>
          <w:tcPr>
            <w:tcW w:w="12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2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77"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2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67"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参加活动人数</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≥3000人</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≥3000人</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85" w:hRule="atLeast"/>
        </w:trPr>
        <w:tc>
          <w:tcPr>
            <w:tcW w:w="12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参加活动覆盖率</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≥85%</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≥85%</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trPr>
        <w:tc>
          <w:tcPr>
            <w:tcW w:w="12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举办活动时间</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春节、重阳节、中秋节等重大节日</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均按时完成</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参加活动人均费用</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r>
              <w:rPr>
                <w:rFonts w:hint="eastAsia" w:ascii="宋体" w:hAnsi="宋体" w:eastAsia="宋体" w:cs="宋体"/>
                <w:i w:val="0"/>
                <w:color w:val="000000"/>
                <w:kern w:val="0"/>
                <w:sz w:val="20"/>
                <w:szCs w:val="20"/>
                <w:u w:val="none"/>
                <w:lang w:val="en-US" w:eastAsia="zh-CN" w:bidi="ar"/>
              </w:rPr>
              <w:t>元</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96.4</w:t>
            </w:r>
            <w:r>
              <w:rPr>
                <w:rFonts w:hint="eastAsia" w:ascii="宋体" w:hAnsi="宋体" w:eastAsia="宋体" w:cs="宋体"/>
                <w:i w:val="0"/>
                <w:color w:val="000000"/>
                <w:kern w:val="0"/>
                <w:sz w:val="20"/>
                <w:szCs w:val="20"/>
                <w:u w:val="none"/>
                <w:lang w:val="en-US" w:eastAsia="zh-CN" w:bidi="ar"/>
              </w:rPr>
              <w:t>元</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40" w:hRule="atLeast"/>
        </w:trPr>
        <w:tc>
          <w:tcPr>
            <w:tcW w:w="12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2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06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离退休干部生活质量提高</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生活质量稳步提高</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生活质量稳步提高</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2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增强影响力</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3000</w:t>
            </w:r>
            <w:r>
              <w:rPr>
                <w:rFonts w:hint="eastAsia" w:ascii="宋体" w:hAnsi="宋体" w:eastAsia="宋体" w:cs="宋体"/>
                <w:i w:val="0"/>
                <w:color w:val="000000"/>
                <w:kern w:val="0"/>
                <w:sz w:val="20"/>
                <w:szCs w:val="20"/>
                <w:u w:val="none"/>
                <w:lang w:val="en-US" w:eastAsia="zh-CN" w:bidi="ar"/>
              </w:rPr>
              <w:t>人</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3000</w:t>
            </w:r>
            <w:r>
              <w:rPr>
                <w:rFonts w:hint="eastAsia" w:ascii="宋体" w:hAnsi="宋体" w:eastAsia="宋体" w:cs="宋体"/>
                <w:i w:val="0"/>
                <w:color w:val="000000"/>
                <w:kern w:val="0"/>
                <w:sz w:val="20"/>
                <w:szCs w:val="20"/>
                <w:u w:val="none"/>
                <w:lang w:val="en-US" w:eastAsia="zh-CN" w:bidi="ar"/>
              </w:rPr>
              <w:t>人</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2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67"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受助对象满意度</w:t>
            </w:r>
          </w:p>
        </w:tc>
        <w:tc>
          <w:tcPr>
            <w:tcW w:w="1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2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77"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524"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trPr>
        <w:tc>
          <w:tcPr>
            <w:tcW w:w="1277"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04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eastAsia" w:ascii="仿宋_GB2312" w:hAnsi="仿宋_GB2312" w:eastAsia="仿宋_GB2312" w:cs="仿宋_GB2312"/>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eastAsia" w:ascii="仿宋_GB2312" w:hAnsi="仿宋_GB2312" w:eastAsia="仿宋_GB2312" w:cs="仿宋_GB2312"/>
          <w:sz w:val="32"/>
          <w:szCs w:val="32"/>
          <w:lang w:val="en-US" w:eastAsia="zh-CN"/>
        </w:rPr>
      </w:pPr>
    </w:p>
    <w:tbl>
      <w:tblPr>
        <w:tblStyle w:val="4"/>
        <w:tblW w:w="103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70"/>
        <w:gridCol w:w="1155"/>
        <w:gridCol w:w="1095"/>
        <w:gridCol w:w="1545"/>
        <w:gridCol w:w="1279"/>
        <w:gridCol w:w="1290"/>
        <w:gridCol w:w="1335"/>
        <w:gridCol w:w="13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40" w:hRule="atLeast"/>
        </w:trPr>
        <w:tc>
          <w:tcPr>
            <w:tcW w:w="10363"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5"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60" w:hRule="atLeast"/>
        </w:trPr>
        <w:tc>
          <w:tcPr>
            <w:tcW w:w="127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2023年企业离休公用经费及老干部专项活动经费（非专项资金）</w:t>
            </w: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7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80" w:hRule="atLeast"/>
        </w:trPr>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6</w:t>
            </w:r>
          </w:p>
        </w:tc>
        <w:tc>
          <w:tcPr>
            <w:tcW w:w="13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w:t>
            </w:r>
          </w:p>
        </w:tc>
        <w:tc>
          <w:tcPr>
            <w:tcW w:w="13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5"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65" w:hRule="atLeast"/>
        </w:trPr>
        <w:tc>
          <w:tcPr>
            <w:tcW w:w="12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85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体现区委、区政府对老干部的关爱，每年中秋节春节期间慰问企业离休干部和副处以上离退休干部，组织召开处级老干部情况通报及座谈会。</w:t>
            </w:r>
          </w:p>
        </w:tc>
        <w:tc>
          <w:tcPr>
            <w:tcW w:w="385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中秋节春节期间慰问企业离休干部和副处以上离退休干部共2次，组织召开处级老干部情况通报及座谈会1次。</w:t>
            </w:r>
          </w:p>
        </w:tc>
        <w:tc>
          <w:tcPr>
            <w:tcW w:w="13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0"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0" w:hRule="atLeast"/>
        </w:trPr>
        <w:tc>
          <w:tcPr>
            <w:tcW w:w="12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85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20" w:hRule="atLeast"/>
        </w:trPr>
        <w:tc>
          <w:tcPr>
            <w:tcW w:w="127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2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慰问离退休干部人数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71人</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70人</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60" w:hRule="atLeast"/>
        </w:trPr>
        <w:tc>
          <w:tcPr>
            <w:tcW w:w="12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慰问离退休干部覆盖率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rPr>
        <w:tc>
          <w:tcPr>
            <w:tcW w:w="12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慰问离退休干部及时性</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中秋节、春节</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均按时完成</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慰问标准</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w:t>
            </w:r>
            <w:r>
              <w:rPr>
                <w:rFonts w:hint="eastAsia" w:ascii="宋体" w:hAnsi="宋体" w:eastAsia="宋体" w:cs="宋体"/>
                <w:i w:val="0"/>
                <w:color w:val="000000"/>
                <w:kern w:val="0"/>
                <w:sz w:val="20"/>
                <w:szCs w:val="20"/>
                <w:u w:val="none"/>
                <w:lang w:val="en-US" w:eastAsia="zh-CN" w:bidi="ar"/>
              </w:rPr>
              <w:t>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w:t>
            </w:r>
            <w:r>
              <w:rPr>
                <w:rFonts w:hint="eastAsia" w:ascii="宋体" w:hAnsi="宋体" w:eastAsia="宋体" w:cs="宋体"/>
                <w:i w:val="0"/>
                <w:color w:val="000000"/>
                <w:kern w:val="0"/>
                <w:sz w:val="20"/>
                <w:szCs w:val="20"/>
                <w:u w:val="none"/>
                <w:lang w:val="en-US" w:eastAsia="zh-CN" w:bidi="ar"/>
              </w:rPr>
              <w:t>次</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40" w:hRule="atLeast"/>
        </w:trPr>
        <w:tc>
          <w:tcPr>
            <w:tcW w:w="12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2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71</w:t>
            </w:r>
            <w:r>
              <w:rPr>
                <w:rFonts w:hint="eastAsia" w:ascii="宋体" w:hAnsi="宋体" w:eastAsia="宋体" w:cs="宋体"/>
                <w:i w:val="0"/>
                <w:color w:val="000000"/>
                <w:kern w:val="0"/>
                <w:sz w:val="20"/>
                <w:szCs w:val="20"/>
                <w:u w:val="none"/>
                <w:lang w:val="en-US" w:eastAsia="zh-CN" w:bidi="ar"/>
              </w:rPr>
              <w:t>人</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w:t>
            </w:r>
            <w:r>
              <w:rPr>
                <w:rFonts w:hint="eastAsia" w:cs="Calibri"/>
                <w:i w:val="0"/>
                <w:color w:val="000000"/>
                <w:kern w:val="0"/>
                <w:sz w:val="20"/>
                <w:szCs w:val="20"/>
                <w:u w:val="none"/>
                <w:lang w:val="en-US" w:eastAsia="zh-CN" w:bidi="ar"/>
              </w:rPr>
              <w:t>0</w:t>
            </w:r>
            <w:r>
              <w:rPr>
                <w:rFonts w:hint="eastAsia" w:ascii="宋体" w:hAnsi="宋体" w:eastAsia="宋体" w:cs="宋体"/>
                <w:i w:val="0"/>
                <w:color w:val="000000"/>
                <w:kern w:val="0"/>
                <w:sz w:val="20"/>
                <w:szCs w:val="20"/>
                <w:u w:val="none"/>
                <w:lang w:val="en-US" w:eastAsia="zh-CN" w:bidi="ar"/>
              </w:rPr>
              <w:t>人</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2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增强影响力</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w:t>
            </w:r>
            <w:r>
              <w:rPr>
                <w:rFonts w:hint="eastAsia" w:ascii="宋体" w:hAnsi="宋体" w:eastAsia="宋体" w:cs="宋体"/>
                <w:i w:val="0"/>
                <w:color w:val="000000"/>
                <w:kern w:val="0"/>
                <w:sz w:val="20"/>
                <w:szCs w:val="20"/>
                <w:u w:val="none"/>
                <w:lang w:val="en-US" w:eastAsia="zh-CN" w:bidi="ar"/>
              </w:rPr>
              <w:t>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w:t>
            </w:r>
            <w:r>
              <w:rPr>
                <w:rFonts w:hint="eastAsia" w:ascii="宋体" w:hAnsi="宋体" w:eastAsia="宋体" w:cs="宋体"/>
                <w:i w:val="0"/>
                <w:color w:val="000000"/>
                <w:kern w:val="0"/>
                <w:sz w:val="20"/>
                <w:szCs w:val="20"/>
                <w:u w:val="none"/>
                <w:lang w:val="en-US" w:eastAsia="zh-CN" w:bidi="ar"/>
              </w:rPr>
              <w:t>次</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80" w:hRule="atLeast"/>
        </w:trPr>
        <w:tc>
          <w:tcPr>
            <w:tcW w:w="12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82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7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69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0" w:hRule="atLeast"/>
        </w:trPr>
        <w:tc>
          <w:tcPr>
            <w:tcW w:w="127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09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慰问人数动态掌握不及时，导致</w:t>
            </w:r>
            <w:r>
              <w:rPr>
                <w:rFonts w:hint="eastAsia" w:ascii="宋体" w:hAnsi="宋体" w:cs="宋体"/>
                <w:i w:val="0"/>
                <w:color w:val="000000"/>
                <w:kern w:val="0"/>
                <w:sz w:val="20"/>
                <w:szCs w:val="20"/>
                <w:u w:val="none"/>
                <w:lang w:val="en-US" w:eastAsia="zh-CN" w:bidi="ar"/>
              </w:rPr>
              <w:t>实际</w:t>
            </w:r>
            <w:r>
              <w:rPr>
                <w:rFonts w:hint="eastAsia" w:ascii="宋体" w:hAnsi="宋体" w:eastAsia="宋体" w:cs="宋体"/>
                <w:i w:val="0"/>
                <w:color w:val="000000"/>
                <w:kern w:val="0"/>
                <w:sz w:val="20"/>
                <w:szCs w:val="20"/>
                <w:u w:val="none"/>
                <w:lang w:val="en-US" w:eastAsia="zh-CN" w:bidi="ar"/>
              </w:rPr>
              <w:t>慰问</w:t>
            </w:r>
            <w:r>
              <w:rPr>
                <w:rFonts w:hint="eastAsia" w:ascii="宋体" w:hAnsi="宋体" w:cs="宋体"/>
                <w:i w:val="0"/>
                <w:color w:val="000000"/>
                <w:kern w:val="0"/>
                <w:sz w:val="20"/>
                <w:szCs w:val="20"/>
                <w:u w:val="none"/>
                <w:lang w:val="en-US" w:eastAsia="zh-CN" w:bidi="ar"/>
              </w:rPr>
              <w:t>人数与</w:t>
            </w:r>
            <w:bookmarkStart w:id="0" w:name="_GoBack"/>
            <w:bookmarkEnd w:id="0"/>
            <w:r>
              <w:rPr>
                <w:rFonts w:hint="eastAsia" w:ascii="宋体" w:hAnsi="宋体" w:eastAsia="宋体" w:cs="宋体"/>
                <w:i w:val="0"/>
                <w:color w:val="000000"/>
                <w:kern w:val="0"/>
                <w:sz w:val="20"/>
                <w:szCs w:val="20"/>
                <w:u w:val="none"/>
                <w:lang w:val="en-US" w:eastAsia="zh-CN" w:bidi="ar"/>
              </w:rPr>
              <w:t>预算人数不符，下一步建立动态管理台账，及时掌握人数变化。</w:t>
            </w:r>
          </w:p>
        </w:tc>
      </w:tr>
    </w:tbl>
    <w:p>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default" w:ascii="仿宋_GB2312" w:hAnsi="仿宋_GB2312" w:eastAsia="仿宋_GB2312" w:cs="仿宋_GB2312"/>
          <w:sz w:val="32"/>
          <w:szCs w:val="32"/>
          <w:lang w:val="en-US" w:eastAsia="zh-CN"/>
        </w:rPr>
      </w:pPr>
    </w:p>
    <w:tbl>
      <w:tblPr>
        <w:tblStyle w:val="4"/>
        <w:tblW w:w="103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82"/>
        <w:gridCol w:w="1085"/>
        <w:gridCol w:w="1071"/>
        <w:gridCol w:w="1452"/>
        <w:gridCol w:w="1522"/>
        <w:gridCol w:w="1169"/>
        <w:gridCol w:w="1254"/>
        <w:gridCol w:w="15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5" w:hRule="atLeast"/>
        </w:trPr>
        <w:tc>
          <w:tcPr>
            <w:tcW w:w="1036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5"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8" w:hRule="atLeast"/>
        </w:trPr>
        <w:tc>
          <w:tcPr>
            <w:tcW w:w="128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5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2023年特困离退休干部帮扶资金（非专项资金）</w:t>
            </w:r>
          </w:p>
        </w:tc>
        <w:tc>
          <w:tcPr>
            <w:tcW w:w="15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2" w:hRule="atLeast"/>
        </w:trPr>
        <w:tc>
          <w:tcPr>
            <w:tcW w:w="12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42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1"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4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5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0</w:t>
            </w:r>
          </w:p>
        </w:tc>
        <w:tc>
          <w:tcPr>
            <w:tcW w:w="15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58"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c>
          <w:tcPr>
            <w:tcW w:w="14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5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w:t>
            </w:r>
          </w:p>
        </w:tc>
        <w:tc>
          <w:tcPr>
            <w:tcW w:w="15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6"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5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97" w:hRule="atLeast"/>
        </w:trPr>
        <w:tc>
          <w:tcPr>
            <w:tcW w:w="12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6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0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帮助特困离退休干部及遗属解决生活方面实际困难</w:t>
            </w:r>
          </w:p>
        </w:tc>
        <w:tc>
          <w:tcPr>
            <w:tcW w:w="39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w:t>
            </w:r>
            <w:r>
              <w:rPr>
                <w:rFonts w:hint="eastAsia" w:ascii="宋体" w:hAnsi="宋体" w:cs="宋体"/>
                <w:i w:val="0"/>
                <w:color w:val="000000"/>
                <w:kern w:val="0"/>
                <w:sz w:val="20"/>
                <w:szCs w:val="20"/>
                <w:u w:val="none"/>
                <w:lang w:val="en-US" w:eastAsia="zh-CN" w:bidi="ar"/>
              </w:rPr>
              <w:t>20</w:t>
            </w:r>
            <w:r>
              <w:rPr>
                <w:rFonts w:hint="eastAsia" w:ascii="宋体" w:hAnsi="宋体" w:eastAsia="宋体" w:cs="宋体"/>
                <w:i w:val="0"/>
                <w:color w:val="000000"/>
                <w:kern w:val="0"/>
                <w:sz w:val="20"/>
                <w:szCs w:val="20"/>
                <w:u w:val="none"/>
                <w:lang w:val="en-US" w:eastAsia="zh-CN" w:bidi="ar"/>
              </w:rPr>
              <w:t>名离退休干部发放困难补助</w:t>
            </w:r>
          </w:p>
        </w:tc>
        <w:tc>
          <w:tcPr>
            <w:tcW w:w="15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2"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60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51" w:hRule="atLeast"/>
        </w:trPr>
        <w:tc>
          <w:tcPr>
            <w:tcW w:w="1282"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95" w:hRule="atLeast"/>
        </w:trPr>
        <w:tc>
          <w:tcPr>
            <w:tcW w:w="12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7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特困离退休发放补助人数</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20</w:t>
            </w:r>
            <w:r>
              <w:rPr>
                <w:rFonts w:hint="eastAsia" w:ascii="宋体" w:hAnsi="宋体" w:eastAsia="宋体" w:cs="宋体"/>
                <w:i w:val="0"/>
                <w:color w:val="000000"/>
                <w:kern w:val="0"/>
                <w:sz w:val="18"/>
                <w:szCs w:val="18"/>
                <w:u w:val="none"/>
                <w:lang w:val="en-US" w:eastAsia="zh-CN" w:bidi="ar"/>
              </w:rPr>
              <w:t>人</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8"/>
                <w:szCs w:val="18"/>
                <w:u w:val="none"/>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2" w:hRule="atLeast"/>
        </w:trPr>
        <w:tc>
          <w:tcPr>
            <w:tcW w:w="12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特困离退休补助发放覆盖率</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2" w:hRule="atLeast"/>
        </w:trPr>
        <w:tc>
          <w:tcPr>
            <w:tcW w:w="12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对特困离退休困难补助发放时间</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w:t>
            </w:r>
            <w:r>
              <w:rPr>
                <w:rFonts w:hint="eastAsia" w:ascii="宋体" w:hAnsi="宋体" w:eastAsia="宋体" w:cs="宋体"/>
                <w:i w:val="0"/>
                <w:color w:val="000000"/>
                <w:kern w:val="0"/>
                <w:sz w:val="16"/>
                <w:szCs w:val="16"/>
                <w:u w:val="none"/>
                <w:lang w:val="en-US" w:eastAsia="zh-CN" w:bidi="ar"/>
              </w:rPr>
              <w:t>季度</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2" w:hRule="atLeast"/>
        </w:trPr>
        <w:tc>
          <w:tcPr>
            <w:tcW w:w="12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帮扶离退休干部人均发放金额</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eastAsia" w:cs="Calibri"/>
                <w:i w:val="0"/>
                <w:color w:val="000000"/>
                <w:kern w:val="0"/>
                <w:sz w:val="16"/>
                <w:szCs w:val="16"/>
                <w:u w:val="none"/>
                <w:lang w:val="en-US" w:eastAsia="zh-CN" w:bidi="ar"/>
              </w:rPr>
              <w:t>2500</w:t>
            </w:r>
            <w:r>
              <w:rPr>
                <w:rFonts w:hint="eastAsia" w:ascii="宋体" w:hAnsi="宋体" w:eastAsia="宋体" w:cs="宋体"/>
                <w:i w:val="0"/>
                <w:color w:val="000000"/>
                <w:kern w:val="0"/>
                <w:sz w:val="16"/>
                <w:szCs w:val="16"/>
                <w:u w:val="none"/>
                <w:lang w:val="en-US" w:eastAsia="zh-CN" w:bidi="ar"/>
              </w:rPr>
              <w:t>元</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75" w:hRule="atLeast"/>
        </w:trPr>
        <w:tc>
          <w:tcPr>
            <w:tcW w:w="12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7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8" w:hRule="atLeast"/>
        </w:trPr>
        <w:tc>
          <w:tcPr>
            <w:tcW w:w="12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07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为特困离退休老干部提供关心</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生活水平提高</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8" w:hRule="atLeast"/>
        </w:trPr>
        <w:tc>
          <w:tcPr>
            <w:tcW w:w="12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增强影响力</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关心关爱老干部</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58" w:hRule="atLeast"/>
        </w:trPr>
        <w:tc>
          <w:tcPr>
            <w:tcW w:w="12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7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帮扶离退休干部满意率</w:t>
            </w:r>
          </w:p>
        </w:tc>
        <w:tc>
          <w:tcPr>
            <w:tcW w:w="11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≥90%</w:t>
            </w: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2" w:hRule="atLeast"/>
        </w:trPr>
        <w:tc>
          <w:tcPr>
            <w:tcW w:w="128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55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85" w:hRule="atLeast"/>
        </w:trPr>
        <w:tc>
          <w:tcPr>
            <w:tcW w:w="128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07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未收到财政拨款</w:t>
            </w:r>
          </w:p>
        </w:tc>
      </w:tr>
    </w:tbl>
    <w:p>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default" w:ascii="仿宋_GB2312" w:hAnsi="仿宋_GB2312" w:eastAsia="仿宋_GB2312" w:cs="仿宋_GB2312"/>
          <w:sz w:val="32"/>
          <w:szCs w:val="32"/>
          <w:lang w:val="en-US" w:eastAsia="zh-CN"/>
        </w:rPr>
      </w:pPr>
    </w:p>
    <w:tbl>
      <w:tblPr>
        <w:tblStyle w:val="4"/>
        <w:tblW w:w="103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69"/>
        <w:gridCol w:w="1074"/>
        <w:gridCol w:w="1060"/>
        <w:gridCol w:w="1438"/>
        <w:gridCol w:w="1255"/>
        <w:gridCol w:w="1493"/>
        <w:gridCol w:w="1241"/>
        <w:gridCol w:w="15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trPr>
        <w:tc>
          <w:tcPr>
            <w:tcW w:w="1034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5"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1269"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4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关工委现场经验交流会经费（非专项资金）</w:t>
            </w:r>
          </w:p>
        </w:tc>
        <w:tc>
          <w:tcPr>
            <w:tcW w:w="12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24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2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7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2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4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2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w:t>
            </w:r>
          </w:p>
        </w:tc>
        <w:tc>
          <w:tcPr>
            <w:tcW w:w="15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4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w:t>
            </w:r>
          </w:p>
        </w:tc>
        <w:tc>
          <w:tcPr>
            <w:tcW w:w="15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5" w:hRule="atLeast"/>
        </w:trPr>
        <w:tc>
          <w:tcPr>
            <w:tcW w:w="12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5" w:hRule="atLeast"/>
        </w:trPr>
        <w:tc>
          <w:tcPr>
            <w:tcW w:w="126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7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8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0" w:hRule="atLeast"/>
        </w:trPr>
        <w:tc>
          <w:tcPr>
            <w:tcW w:w="12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7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交流会为期3天，参会人数100人左右，其中会制作一部电视主题片、印刷材料和制作展牌若干，以期达到加深省领导、各市领导对鹿泉发展印象的目的。</w:t>
            </w:r>
          </w:p>
        </w:tc>
        <w:tc>
          <w:tcPr>
            <w:tcW w:w="398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交流会为期3天，参会人数100人左右，其中会制作一部电视主题片、印刷材料和制作展牌若干。</w:t>
            </w:r>
          </w:p>
        </w:tc>
        <w:tc>
          <w:tcPr>
            <w:tcW w:w="15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12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 w:hRule="atLeast"/>
        </w:trPr>
        <w:tc>
          <w:tcPr>
            <w:tcW w:w="126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7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269"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126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参加活动人数</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100 人</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6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参加活动覆盖率</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 70 %</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70</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6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举办活动时间</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共计</w:t>
            </w:r>
            <w:r>
              <w:rPr>
                <w:rFonts w:hint="default" w:ascii="Calibri" w:hAnsi="Calibri" w:eastAsia="宋体" w:cs="Calibri"/>
                <w:i w:val="0"/>
                <w:color w:val="000000"/>
                <w:kern w:val="0"/>
                <w:sz w:val="20"/>
                <w:szCs w:val="20"/>
                <w:u w:val="none"/>
                <w:lang w:val="en-US" w:eastAsia="zh-CN" w:bidi="ar"/>
              </w:rPr>
              <w:t>3</w:t>
            </w:r>
            <w:r>
              <w:rPr>
                <w:rFonts w:hint="eastAsia" w:ascii="宋体" w:hAnsi="宋体" w:eastAsia="宋体" w:cs="宋体"/>
                <w:i w:val="0"/>
                <w:color w:val="000000"/>
                <w:kern w:val="0"/>
                <w:sz w:val="20"/>
                <w:szCs w:val="20"/>
                <w:u w:val="none"/>
                <w:lang w:val="en-US" w:eastAsia="zh-CN" w:bidi="ar"/>
              </w:rPr>
              <w:t>天</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共计</w:t>
            </w:r>
            <w:r>
              <w:rPr>
                <w:rFonts w:hint="default" w:ascii="Calibri" w:hAnsi="Calibri" w:eastAsia="宋体" w:cs="Calibri"/>
                <w:i w:val="0"/>
                <w:color w:val="000000"/>
                <w:kern w:val="0"/>
                <w:sz w:val="20"/>
                <w:szCs w:val="20"/>
                <w:u w:val="none"/>
                <w:lang w:val="en-US" w:eastAsia="zh-CN" w:bidi="ar"/>
              </w:rPr>
              <w:t>3</w:t>
            </w:r>
            <w:r>
              <w:rPr>
                <w:rFonts w:hint="eastAsia" w:ascii="宋体" w:hAnsi="宋体" w:eastAsia="宋体" w:cs="宋体"/>
                <w:i w:val="0"/>
                <w:color w:val="000000"/>
                <w:kern w:val="0"/>
                <w:sz w:val="20"/>
                <w:szCs w:val="20"/>
                <w:u w:val="none"/>
                <w:lang w:val="en-US" w:eastAsia="zh-CN" w:bidi="ar"/>
              </w:rPr>
              <w:t>天</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6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参加活动人均费用</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 xml:space="preserve">≥ 300 </w:t>
            </w:r>
            <w:r>
              <w:rPr>
                <w:rFonts w:hint="eastAsia" w:ascii="宋体" w:hAnsi="宋体" w:eastAsia="宋体" w:cs="宋体"/>
                <w:i w:val="0"/>
                <w:color w:val="000000"/>
                <w:kern w:val="0"/>
                <w:sz w:val="20"/>
                <w:szCs w:val="20"/>
                <w:u w:val="none"/>
                <w:lang w:val="en-US" w:eastAsia="zh-CN" w:bidi="ar"/>
              </w:rPr>
              <w:t>元</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300</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126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00" w:hRule="atLeast"/>
        </w:trPr>
        <w:tc>
          <w:tcPr>
            <w:tcW w:w="126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06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关工委相关经验的交流情况</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进一步积累工作经验，促进下一步工作开展</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积累了工作经验，促进下一步工作开展</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126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增强影响力</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老领导对鹿泉近年发展、关工委工作给予肯定</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老领导对鹿泉近年发展、关工委工作给予肯定</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26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6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6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参会人员的满意度</w:t>
            </w:r>
          </w:p>
        </w:tc>
        <w:tc>
          <w:tcPr>
            <w:tcW w:w="14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 90 %</w:t>
            </w:r>
          </w:p>
        </w:tc>
        <w:tc>
          <w:tcPr>
            <w:tcW w:w="1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69"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56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0" w:hRule="atLeast"/>
        </w:trPr>
        <w:tc>
          <w:tcPr>
            <w:tcW w:w="126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07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cs="宋体"/>
                <w:i w:val="0"/>
                <w:color w:val="000000"/>
                <w:kern w:val="0"/>
                <w:sz w:val="20"/>
                <w:szCs w:val="20"/>
                <w:u w:val="none"/>
                <w:lang w:val="en-US" w:eastAsia="zh-CN" w:bidi="ar"/>
              </w:rPr>
              <w:t>无</w:t>
            </w:r>
          </w:p>
        </w:tc>
      </w:tr>
    </w:tbl>
    <w:p>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default" w:ascii="仿宋_GB2312" w:hAnsi="仿宋_GB2312" w:eastAsia="仿宋_GB2312" w:cs="仿宋_GB2312"/>
          <w:sz w:val="32"/>
          <w:szCs w:val="32"/>
          <w:lang w:val="en-US" w:eastAsia="zh-CN"/>
        </w:rPr>
      </w:pPr>
    </w:p>
    <w:tbl>
      <w:tblPr>
        <w:tblStyle w:val="4"/>
        <w:tblW w:w="102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72"/>
        <w:gridCol w:w="2412"/>
        <w:gridCol w:w="944"/>
        <w:gridCol w:w="956"/>
        <w:gridCol w:w="963"/>
        <w:gridCol w:w="973"/>
        <w:gridCol w:w="1244"/>
        <w:gridCol w:w="15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46" w:hRule="atLeast"/>
        </w:trPr>
        <w:tc>
          <w:tcPr>
            <w:tcW w:w="102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9" w:hRule="atLeast"/>
        </w:trPr>
        <w:tc>
          <w:tcPr>
            <w:tcW w:w="10280"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3" w:hRule="atLeast"/>
        </w:trPr>
        <w:tc>
          <w:tcPr>
            <w:tcW w:w="127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241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c>
          <w:tcPr>
            <w:tcW w:w="944"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56"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0"/>
                <w:szCs w:val="20"/>
                <w:u w:val="none"/>
              </w:rPr>
            </w:pPr>
          </w:p>
        </w:tc>
        <w:tc>
          <w:tcPr>
            <w:tcW w:w="963"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73"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244"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6" w:hRule="atLeast"/>
        </w:trPr>
        <w:tc>
          <w:tcPr>
            <w:tcW w:w="1272"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2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9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老促会印刷费（非专项资金）</w:t>
            </w:r>
          </w:p>
        </w:tc>
        <w:tc>
          <w:tcPr>
            <w:tcW w:w="9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73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3" w:hRule="atLeast"/>
        </w:trPr>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33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2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43"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w:t>
            </w:r>
          </w:p>
        </w:tc>
        <w:tc>
          <w:tcPr>
            <w:tcW w:w="15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6"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w:t>
            </w:r>
          </w:p>
        </w:tc>
        <w:tc>
          <w:tcPr>
            <w:tcW w:w="15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8"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8" w:hRule="atLeast"/>
        </w:trPr>
        <w:tc>
          <w:tcPr>
            <w:tcW w:w="12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431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1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1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计划印刷《鹿泉记忆》700本，通过优秀作品进一步增强青少年爱党爱国的情怀</w:t>
            </w:r>
          </w:p>
        </w:tc>
        <w:tc>
          <w:tcPr>
            <w:tcW w:w="31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印刷《鹿泉记忆》700本，进一步增强青少年爱党爱国的情怀，营造爱党爱国氛围</w:t>
            </w:r>
          </w:p>
        </w:tc>
        <w:tc>
          <w:tcPr>
            <w:tcW w:w="15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1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8" w:hRule="atLeast"/>
        </w:trPr>
        <w:tc>
          <w:tcPr>
            <w:tcW w:w="12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431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1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6" w:hRule="atLeast"/>
        </w:trPr>
        <w:tc>
          <w:tcPr>
            <w:tcW w:w="1272"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2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2" w:hRule="atLeast"/>
        </w:trPr>
        <w:tc>
          <w:tcPr>
            <w:tcW w:w="12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4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印刷作品数量</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≤700本</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700本</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6" w:hRule="atLeast"/>
        </w:trPr>
        <w:tc>
          <w:tcPr>
            <w:tcW w:w="12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印刷优秀作品比例</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≥0.23</w:t>
            </w:r>
            <w:r>
              <w:rPr>
                <w:rFonts w:hint="eastAsia" w:ascii="宋体" w:hAnsi="宋体" w:eastAsia="宋体" w:cs="宋体"/>
                <w:i w:val="0"/>
                <w:color w:val="000000"/>
                <w:kern w:val="0"/>
                <w:sz w:val="20"/>
                <w:szCs w:val="20"/>
                <w:u w:val="none"/>
                <w:lang w:val="en-US" w:eastAsia="zh-CN" w:bidi="ar"/>
              </w:rPr>
              <w:t>份</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≥0.23</w:t>
            </w:r>
            <w:r>
              <w:rPr>
                <w:rFonts w:hint="eastAsia" w:ascii="宋体" w:hAnsi="宋体" w:eastAsia="宋体" w:cs="宋体"/>
                <w:i w:val="0"/>
                <w:color w:val="000000"/>
                <w:kern w:val="0"/>
                <w:sz w:val="20"/>
                <w:szCs w:val="20"/>
                <w:u w:val="none"/>
                <w:lang w:val="en-US" w:eastAsia="zh-CN" w:bidi="ar"/>
              </w:rPr>
              <w:t>份</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6" w:hRule="atLeast"/>
        </w:trPr>
        <w:tc>
          <w:tcPr>
            <w:tcW w:w="12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印刷时间</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w:t>
            </w:r>
            <w:r>
              <w:rPr>
                <w:rFonts w:hint="eastAsia" w:ascii="宋体" w:hAnsi="宋体" w:eastAsia="宋体" w:cs="宋体"/>
                <w:i w:val="0"/>
                <w:color w:val="000000"/>
                <w:kern w:val="0"/>
                <w:sz w:val="20"/>
                <w:szCs w:val="20"/>
                <w:u w:val="none"/>
                <w:lang w:val="en-US" w:eastAsia="zh-CN" w:bidi="ar"/>
              </w:rPr>
              <w:t>季度</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w:t>
            </w:r>
            <w:r>
              <w:rPr>
                <w:rFonts w:hint="eastAsia" w:ascii="宋体" w:hAnsi="宋体" w:eastAsia="宋体" w:cs="宋体"/>
                <w:i w:val="0"/>
                <w:color w:val="000000"/>
                <w:kern w:val="0"/>
                <w:sz w:val="20"/>
                <w:szCs w:val="20"/>
                <w:u w:val="none"/>
                <w:lang w:val="en-US" w:eastAsia="zh-CN" w:bidi="ar"/>
              </w:rPr>
              <w:t>季度</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6" w:hRule="atLeast"/>
        </w:trPr>
        <w:tc>
          <w:tcPr>
            <w:tcW w:w="12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印刷费用</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≥40</w:t>
            </w:r>
            <w:r>
              <w:rPr>
                <w:rFonts w:hint="eastAsia" w:ascii="宋体" w:hAnsi="宋体" w:eastAsia="宋体" w:cs="宋体"/>
                <w:i w:val="0"/>
                <w:color w:val="000000"/>
                <w:kern w:val="0"/>
                <w:sz w:val="20"/>
                <w:szCs w:val="20"/>
                <w:u w:val="none"/>
                <w:lang w:val="en-US" w:eastAsia="zh-CN" w:bidi="ar"/>
              </w:rPr>
              <w:t>元</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28.57</w:t>
            </w:r>
            <w:r>
              <w:rPr>
                <w:rFonts w:hint="eastAsia" w:ascii="宋体" w:hAnsi="宋体" w:eastAsia="宋体" w:cs="宋体"/>
                <w:i w:val="0"/>
                <w:color w:val="000000"/>
                <w:kern w:val="0"/>
                <w:sz w:val="20"/>
                <w:szCs w:val="20"/>
                <w:u w:val="none"/>
                <w:lang w:val="en-US" w:eastAsia="zh-CN" w:bidi="ar"/>
              </w:rPr>
              <w:t>元</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56" w:hRule="atLeast"/>
        </w:trPr>
        <w:tc>
          <w:tcPr>
            <w:tcW w:w="12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56" w:hRule="atLeast"/>
        </w:trPr>
        <w:tc>
          <w:tcPr>
            <w:tcW w:w="12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94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青少年爱国情怀</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爱党爱国的情怀</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爱党爱国的情怀</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67" w:hRule="atLeast"/>
        </w:trPr>
        <w:tc>
          <w:tcPr>
            <w:tcW w:w="12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4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增强影响力</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关心青少年</w:t>
            </w:r>
          </w:p>
        </w:tc>
        <w:tc>
          <w:tcPr>
            <w:tcW w:w="12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关心青少年</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56" w:hRule="atLeast"/>
        </w:trPr>
        <w:tc>
          <w:tcPr>
            <w:tcW w:w="12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4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4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19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印刷优秀作品满意率</w:t>
            </w:r>
          </w:p>
        </w:tc>
        <w:tc>
          <w:tcPr>
            <w:tcW w:w="9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2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6" w:hRule="atLeast"/>
        </w:trPr>
        <w:tc>
          <w:tcPr>
            <w:tcW w:w="1272"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49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6" w:hRule="atLeast"/>
        </w:trPr>
        <w:tc>
          <w:tcPr>
            <w:tcW w:w="127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00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预期印刷数量、印刷费用项目绩效目标指标偏高，今后将及时与经办人沟通交流，引导他们制定合理的项目绩效目标指标。</w:t>
            </w:r>
          </w:p>
        </w:tc>
      </w:tr>
    </w:tbl>
    <w:p>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default" w:ascii="仿宋_GB2312" w:hAnsi="仿宋_GB2312" w:eastAsia="仿宋_GB2312" w:cs="仿宋_GB2312"/>
          <w:sz w:val="32"/>
          <w:szCs w:val="32"/>
          <w:lang w:val="en-US" w:eastAsia="zh-CN"/>
        </w:rPr>
      </w:pPr>
    </w:p>
    <w:tbl>
      <w:tblPr>
        <w:tblStyle w:val="4"/>
        <w:tblW w:w="103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75"/>
        <w:gridCol w:w="1079"/>
        <w:gridCol w:w="1065"/>
        <w:gridCol w:w="1443"/>
        <w:gridCol w:w="1513"/>
        <w:gridCol w:w="1163"/>
        <w:gridCol w:w="1247"/>
        <w:gridCol w:w="15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030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5" w:hRule="atLeast"/>
        </w:trPr>
        <w:tc>
          <w:tcPr>
            <w:tcW w:w="0" w:type="auto"/>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rPr>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127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基本情况</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50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《鹿泉记忆》印刷费用（非专项资金）</w:t>
            </w:r>
          </w:p>
        </w:tc>
        <w:tc>
          <w:tcPr>
            <w:tcW w:w="15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9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中共石家庄市鹿泉区委老干部局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2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14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4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0.33295</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15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0.33295</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0.33295</w:t>
            </w:r>
          </w:p>
        </w:tc>
        <w:tc>
          <w:tcPr>
            <w:tcW w:w="15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0.33295</w:t>
            </w: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5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0.33295</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0.33295</w:t>
            </w: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05" w:hRule="atLeast"/>
        </w:trPr>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4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5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5" w:hRule="atLeast"/>
        </w:trPr>
        <w:tc>
          <w:tcPr>
            <w:tcW w:w="12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5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92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 w:hRule="atLeast"/>
        </w:trPr>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8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印刷《鹿泉记忆》100本，通过优秀作品进一步增强青少年爱党爱国的情怀</w:t>
            </w:r>
          </w:p>
        </w:tc>
        <w:tc>
          <w:tcPr>
            <w:tcW w:w="392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印刷《鹿泉记忆》100本，进一步增强青少年爱党爱国的情怀，营造爱党爱国氛围</w:t>
            </w:r>
          </w:p>
        </w:tc>
        <w:tc>
          <w:tcPr>
            <w:tcW w:w="15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8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2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 w:hRule="atLeast"/>
        </w:trPr>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58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92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5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trPr>
        <w:tc>
          <w:tcPr>
            <w:tcW w:w="127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年度绩效指标完成情况</w:t>
            </w: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12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106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印刷作品数量</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≤100本</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100本</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印刷优秀作品比例</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印刷时间</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w:t>
            </w:r>
            <w:r>
              <w:rPr>
                <w:rFonts w:hint="eastAsia" w:ascii="宋体" w:hAnsi="宋体" w:eastAsia="宋体" w:cs="宋体"/>
                <w:i w:val="0"/>
                <w:color w:val="000000"/>
                <w:kern w:val="0"/>
                <w:sz w:val="20"/>
                <w:szCs w:val="20"/>
                <w:u w:val="none"/>
                <w:lang w:val="en-US" w:eastAsia="zh-CN" w:bidi="ar"/>
              </w:rPr>
              <w:t>季度</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w:t>
            </w:r>
            <w:r>
              <w:rPr>
                <w:rFonts w:hint="eastAsia" w:ascii="宋体" w:hAnsi="宋体" w:eastAsia="宋体" w:cs="宋体"/>
                <w:i w:val="0"/>
                <w:color w:val="000000"/>
                <w:kern w:val="0"/>
                <w:sz w:val="20"/>
                <w:szCs w:val="20"/>
                <w:u w:val="none"/>
                <w:lang w:val="en-US" w:eastAsia="zh-CN" w:bidi="ar"/>
              </w:rPr>
              <w:t>季度</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trPr>
        <w:tc>
          <w:tcPr>
            <w:tcW w:w="12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印刷费用</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≤34</w:t>
            </w:r>
            <w:r>
              <w:rPr>
                <w:rFonts w:hint="eastAsia" w:ascii="宋体" w:hAnsi="宋体" w:eastAsia="宋体" w:cs="宋体"/>
                <w:i w:val="0"/>
                <w:color w:val="000000"/>
                <w:kern w:val="0"/>
                <w:sz w:val="20"/>
                <w:szCs w:val="20"/>
                <w:u w:val="none"/>
                <w:lang w:val="en-US" w:eastAsia="zh-CN" w:bidi="ar"/>
              </w:rPr>
              <w:t>元</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33.3</w:t>
            </w:r>
            <w:r>
              <w:rPr>
                <w:rFonts w:hint="eastAsia" w:ascii="宋体" w:hAnsi="宋体" w:eastAsia="宋体" w:cs="宋体"/>
                <w:i w:val="0"/>
                <w:color w:val="000000"/>
                <w:kern w:val="0"/>
                <w:sz w:val="20"/>
                <w:szCs w:val="20"/>
                <w:u w:val="none"/>
                <w:lang w:val="en-US" w:eastAsia="zh-CN" w:bidi="ar"/>
              </w:rPr>
              <w:t>元</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12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100%</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rPr>
        <w:tc>
          <w:tcPr>
            <w:tcW w:w="12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106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青少年爱国情怀</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爱党爱国的情怀</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爱党爱国的情怀</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2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增强影响力</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关心青少年</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关心青少年</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2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1065"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9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印刷优秀作品满意率</w:t>
            </w:r>
          </w:p>
        </w:tc>
        <w:tc>
          <w:tcPr>
            <w:tcW w:w="11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2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≥90%</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70" w:hRule="atLeast"/>
        </w:trPr>
        <w:tc>
          <w:tcPr>
            <w:tcW w:w="127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751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trPr>
        <w:tc>
          <w:tcPr>
            <w:tcW w:w="12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w:t>
            </w:r>
            <w:r>
              <w:rPr>
                <w:rFonts w:ascii="Calibri" w:hAnsi="Calibri" w:eastAsia="宋体" w:cs="Calibri"/>
                <w:i w:val="0"/>
                <w:color w:val="000000"/>
                <w:kern w:val="0"/>
                <w:sz w:val="20"/>
                <w:szCs w:val="20"/>
                <w:u w:val="none"/>
                <w:lang w:val="en-US" w:eastAsia="zh-CN" w:bidi="ar"/>
              </w:rPr>
              <w:t xml:space="preserve"> </w:t>
            </w:r>
            <w:r>
              <w:rPr>
                <w:rFonts w:hint="eastAsia" w:ascii="宋体" w:hAnsi="宋体" w:eastAsia="宋体" w:cs="宋体"/>
                <w:i w:val="0"/>
                <w:color w:val="000000"/>
                <w:kern w:val="0"/>
                <w:sz w:val="20"/>
                <w:szCs w:val="20"/>
                <w:u w:val="none"/>
                <w:lang w:val="en-US" w:eastAsia="zh-CN" w:bidi="ar"/>
              </w:rPr>
              <w:t>存在问题、原因及下一步整改措施</w:t>
            </w:r>
          </w:p>
        </w:tc>
        <w:tc>
          <w:tcPr>
            <w:tcW w:w="902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w:t>
      </w:r>
      <w:r>
        <w:rPr>
          <w:rFonts w:hint="eastAsia" w:ascii="仿宋" w:hAnsi="仿宋" w:eastAsia="仿宋"/>
          <w:sz w:val="32"/>
          <w:szCs w:val="32"/>
          <w:lang w:val="en-US" w:eastAsia="zh-CN"/>
        </w:rPr>
        <w:t>最终得分97</w:t>
      </w:r>
      <w:r>
        <w:rPr>
          <w:rFonts w:hint="eastAsia" w:ascii="仿宋" w:hAnsi="仿宋" w:eastAsia="仿宋"/>
          <w:sz w:val="32"/>
          <w:szCs w:val="32"/>
        </w:rPr>
        <w:t>分，综合绩效评价等级</w:t>
      </w:r>
      <w:r>
        <w:rPr>
          <w:rFonts w:hint="eastAsia" w:ascii="仿宋" w:hAnsi="仿宋" w:eastAsia="仿宋"/>
          <w:sz w:val="32"/>
          <w:szCs w:val="32"/>
          <w:lang w:val="en-US" w:eastAsia="zh-CN"/>
        </w:rPr>
        <w:t>为优秀</w:t>
      </w:r>
      <w:r>
        <w:rPr>
          <w:rFonts w:hint="eastAsia" w:ascii="仿宋" w:hAnsi="仿宋" w:eastAsia="仿宋"/>
          <w:sz w:val="32"/>
          <w:szCs w:val="32"/>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default" w:ascii="仿宋" w:hAnsi="仿宋" w:eastAsia="仿宋"/>
          <w:sz w:val="32"/>
          <w:szCs w:val="32"/>
          <w:lang w:val="en-US"/>
        </w:rPr>
      </w:pPr>
      <w:r>
        <w:rPr>
          <w:rFonts w:hint="eastAsia" w:ascii="仿宋" w:hAnsi="仿宋" w:eastAsia="仿宋"/>
          <w:sz w:val="32"/>
          <w:szCs w:val="32"/>
          <w:lang w:val="en-US" w:eastAsia="zh-CN"/>
        </w:rPr>
        <w:t>慰问人数动态掌握不及时，导致慰问预算人数不符。</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bCs/>
          <w:sz w:val="32"/>
          <w:szCs w:val="32"/>
        </w:rPr>
      </w:pPr>
      <w:r>
        <w:rPr>
          <w:rFonts w:hint="eastAsia" w:ascii="仿宋" w:hAnsi="仿宋" w:eastAsia="仿宋"/>
          <w:sz w:val="32"/>
          <w:szCs w:val="32"/>
          <w:lang w:val="en-US" w:eastAsia="zh-CN"/>
        </w:rPr>
        <w:t>建立动态管理台账，及时掌握人数变化。</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老干部局局长：付志勇</w:t>
      </w:r>
    </w:p>
    <w:p>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老干部局副局长：张新国</w:t>
      </w:r>
    </w:p>
    <w:p>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textAlignment w:val="auto"/>
        <w:outlineLvl w:val="9"/>
        <w:rPr>
          <w:rFonts w:ascii="仿宋" w:hAnsi="仿宋" w:eastAsia="仿宋"/>
        </w:rPr>
      </w:pPr>
      <w:r>
        <w:rPr>
          <w:rFonts w:hint="eastAsia" w:ascii="仿宋_GB2312" w:hAnsi="仿宋_GB2312" w:eastAsia="仿宋_GB2312" w:cs="仿宋_GB2312"/>
          <w:sz w:val="32"/>
          <w:szCs w:val="32"/>
          <w:lang w:val="en-US" w:eastAsia="zh-CN"/>
        </w:rPr>
        <w:t>老干部局办公室主任：田文志</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86"/>
    <w:family w:val="auto"/>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A3941DE"/>
    <w:multiLevelType w:val="singleLevel"/>
    <w:tmpl w:val="5A3941DE"/>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700008"/>
    <w:rsid w:val="07956271"/>
    <w:rsid w:val="09721397"/>
    <w:rsid w:val="0AB37032"/>
    <w:rsid w:val="0BB63BED"/>
    <w:rsid w:val="0C0C0AD9"/>
    <w:rsid w:val="0EB97A43"/>
    <w:rsid w:val="0EBD2122"/>
    <w:rsid w:val="0F035484"/>
    <w:rsid w:val="0F214EAE"/>
    <w:rsid w:val="11B71E6A"/>
    <w:rsid w:val="12E9787D"/>
    <w:rsid w:val="13C16A3A"/>
    <w:rsid w:val="167618F5"/>
    <w:rsid w:val="17E105F3"/>
    <w:rsid w:val="1A774537"/>
    <w:rsid w:val="1AAF0063"/>
    <w:rsid w:val="1BE140DE"/>
    <w:rsid w:val="1F551852"/>
    <w:rsid w:val="23FA5398"/>
    <w:rsid w:val="248C197D"/>
    <w:rsid w:val="252959AF"/>
    <w:rsid w:val="2612594F"/>
    <w:rsid w:val="26A603F0"/>
    <w:rsid w:val="277A6671"/>
    <w:rsid w:val="28786565"/>
    <w:rsid w:val="292D35B7"/>
    <w:rsid w:val="2DD71D02"/>
    <w:rsid w:val="311078E9"/>
    <w:rsid w:val="32817910"/>
    <w:rsid w:val="33EB6CFF"/>
    <w:rsid w:val="349128B7"/>
    <w:rsid w:val="35A12947"/>
    <w:rsid w:val="36531BC0"/>
    <w:rsid w:val="37387040"/>
    <w:rsid w:val="37F77958"/>
    <w:rsid w:val="39AF76CB"/>
    <w:rsid w:val="3B625C0A"/>
    <w:rsid w:val="3CEE1963"/>
    <w:rsid w:val="3E504D85"/>
    <w:rsid w:val="436B78D3"/>
    <w:rsid w:val="453C6750"/>
    <w:rsid w:val="4C9C27FE"/>
    <w:rsid w:val="512260B4"/>
    <w:rsid w:val="52BD6ACB"/>
    <w:rsid w:val="55537534"/>
    <w:rsid w:val="561A74F1"/>
    <w:rsid w:val="565B79F7"/>
    <w:rsid w:val="597244E8"/>
    <w:rsid w:val="5B0E7C1A"/>
    <w:rsid w:val="5B8427B8"/>
    <w:rsid w:val="5EB71C30"/>
    <w:rsid w:val="63CE4D91"/>
    <w:rsid w:val="66AF0CE5"/>
    <w:rsid w:val="66BA457E"/>
    <w:rsid w:val="6AC537CF"/>
    <w:rsid w:val="6E5B14A6"/>
    <w:rsid w:val="711B255E"/>
    <w:rsid w:val="728B705C"/>
    <w:rsid w:val="74DC6F88"/>
    <w:rsid w:val="7B63284A"/>
    <w:rsid w:val="7BB51E06"/>
    <w:rsid w:val="7BEA5B22"/>
    <w:rsid w:val="7C19345A"/>
    <w:rsid w:val="7C387F7C"/>
    <w:rsid w:val="7C6E3666"/>
    <w:rsid w:val="7D4E6BD6"/>
    <w:rsid w:val="7D5713E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部门职责文件"/>
    <w:basedOn w:val="1"/>
    <w:qFormat/>
    <w:uiPriority w:val="99"/>
    <w:pPr>
      <w:spacing w:line="500" w:lineRule="exact"/>
      <w:ind w:firstLine="560"/>
    </w:pPr>
    <w:rPr>
      <w:rFonts w:eastAsia="方正仿宋_GBK"/>
      <w:sz w:val="28"/>
    </w:rPr>
  </w:style>
  <w:style w:type="character" w:customStyle="1" w:styleId="7">
    <w:name w:val="font11"/>
    <w:basedOn w:val="5"/>
    <w:qFormat/>
    <w:uiPriority w:val="0"/>
    <w:rPr>
      <w:rFonts w:ascii="Calibri" w:hAnsi="Calibri" w:cs="Calibri"/>
      <w:color w:val="000000"/>
      <w:sz w:val="20"/>
      <w:szCs w:val="20"/>
      <w:u w:val="none"/>
    </w:rPr>
  </w:style>
  <w:style w:type="character" w:customStyle="1" w:styleId="8">
    <w:name w:val="font61"/>
    <w:basedOn w:val="5"/>
    <w:qFormat/>
    <w:uiPriority w:val="0"/>
    <w:rPr>
      <w:rFonts w:hint="eastAsia" w:ascii="宋体" w:hAnsi="宋体" w:eastAsia="宋体" w:cs="宋体"/>
      <w:color w:val="000000"/>
      <w:sz w:val="20"/>
      <w:szCs w:val="20"/>
      <w:u w:val="none"/>
    </w:rPr>
  </w:style>
  <w:style w:type="character" w:customStyle="1" w:styleId="9">
    <w:name w:val="font71"/>
    <w:basedOn w:val="5"/>
    <w:qFormat/>
    <w:uiPriority w:val="0"/>
    <w:rPr>
      <w:rFonts w:hint="eastAsia" w:ascii="宋体" w:hAnsi="宋体" w:eastAsia="宋体" w:cs="宋体"/>
      <w:color w:val="000000"/>
      <w:sz w:val="20"/>
      <w:szCs w:val="20"/>
      <w:u w:val="none"/>
    </w:rPr>
  </w:style>
  <w:style w:type="character" w:customStyle="1" w:styleId="10">
    <w:name w:val="font01"/>
    <w:basedOn w:val="5"/>
    <w:qFormat/>
    <w:uiPriority w:val="0"/>
    <w:rPr>
      <w:rFonts w:ascii="Calibri" w:hAnsi="Calibri" w:cs="Calibri"/>
      <w:color w:val="000000"/>
      <w:sz w:val="20"/>
      <w:szCs w:val="20"/>
      <w:u w:val="none"/>
    </w:rPr>
  </w:style>
  <w:style w:type="character" w:customStyle="1" w:styleId="11">
    <w:name w:val="font51"/>
    <w:basedOn w:val="5"/>
    <w:qFormat/>
    <w:uiPriority w:val="0"/>
    <w:rPr>
      <w:rFonts w:hint="eastAsia" w:ascii="宋体" w:hAnsi="宋体" w:eastAsia="宋体" w:cs="宋体"/>
      <w:color w:val="000000"/>
      <w:sz w:val="20"/>
      <w:szCs w:val="20"/>
      <w:u w:val="none"/>
    </w:rPr>
  </w:style>
  <w:style w:type="character" w:customStyle="1" w:styleId="12">
    <w:name w:val="font91"/>
    <w:basedOn w:val="5"/>
    <w:qFormat/>
    <w:uiPriority w:val="0"/>
    <w:rPr>
      <w:rFonts w:hint="eastAsia" w:ascii="宋体" w:hAnsi="宋体" w:eastAsia="宋体" w:cs="宋体"/>
      <w:color w:val="000000"/>
      <w:sz w:val="16"/>
      <w:szCs w:val="16"/>
      <w:u w:val="none"/>
    </w:rPr>
  </w:style>
  <w:style w:type="character" w:customStyle="1" w:styleId="13">
    <w:name w:val="font8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81</TotalTime>
  <ScaleCrop>false</ScaleCrop>
  <LinksUpToDate>false</LinksUpToDate>
  <CharactersWithSpaces>669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小雅</cp:lastModifiedBy>
  <cp:lastPrinted>2024-03-06T07:40:00Z</cp:lastPrinted>
  <dcterms:modified xsi:type="dcterms:W3CDTF">2024-04-17T01:46:15Z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96934721B1514D3FBAA28020338CE855_12</vt:lpwstr>
  </property>
</Properties>
</file>