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60" w:lineRule="exact"/>
        <w:rPr>
          <w:rFonts w:hint="eastAsia" w:ascii="黑体" w:hAnsi="黑体" w:eastAsia="黑体" w:cs="黑体"/>
          <w:sz w:val="32"/>
          <w:szCs w:val="32"/>
          <w:lang w:val="en-US"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3</w:t>
      </w:r>
    </w:p>
    <w:p>
      <w:pPr>
        <w:spacing w:line="560" w:lineRule="exact"/>
        <w:jc w:val="center"/>
        <w:rPr>
          <w:rFonts w:ascii="宋体" w:hAnsi="宋体" w:cs="宋体"/>
          <w:b/>
          <w:bCs/>
          <w:sz w:val="44"/>
          <w:szCs w:val="44"/>
        </w:rPr>
      </w:pPr>
    </w:p>
    <w:p>
      <w:pPr>
        <w:spacing w:line="560" w:lineRule="exact"/>
        <w:jc w:val="center"/>
        <w:rPr>
          <w:rFonts w:hint="eastAsia" w:ascii="宋体" w:hAnsi="宋体" w:cs="宋体"/>
          <w:b/>
          <w:bCs/>
          <w:sz w:val="44"/>
          <w:szCs w:val="44"/>
        </w:rPr>
      </w:pPr>
      <w:r>
        <w:rPr>
          <w:rFonts w:hint="eastAsia" w:ascii="宋体" w:hAnsi="宋体" w:cs="宋体"/>
          <w:b/>
          <w:bCs/>
          <w:sz w:val="44"/>
          <w:szCs w:val="44"/>
          <w:lang w:eastAsia="zh-CN"/>
        </w:rPr>
        <w:t>石井乡</w:t>
      </w:r>
    </w:p>
    <w:p>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4</w:t>
      </w:r>
      <w:r>
        <w:rPr>
          <w:rFonts w:hint="eastAsia" w:ascii="宋体" w:hAnsi="宋体" w:cs="宋体"/>
          <w:b/>
          <w:bCs/>
          <w:sz w:val="44"/>
          <w:szCs w:val="44"/>
        </w:rPr>
        <w:t>年度整体支出绩效自评报告</w:t>
      </w:r>
    </w:p>
    <w:p>
      <w:pPr>
        <w:spacing w:line="560" w:lineRule="exact"/>
        <w:jc w:val="center"/>
        <w:rPr>
          <w:rFonts w:ascii="华文楷体" w:eastAsia="华文楷体"/>
          <w:sz w:val="32"/>
          <w:szCs w:val="32"/>
        </w:rPr>
      </w:pPr>
      <w:bookmarkStart w:id="0" w:name="_GoBack"/>
      <w:bookmarkEnd w:id="0"/>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w:t>
      </w:r>
      <w:r>
        <w:rPr>
          <w:rFonts w:hint="eastAsia" w:ascii="仿宋_GB2312" w:hAnsi="仿宋_GB2312" w:eastAsia="仿宋_GB2312" w:cs="仿宋_GB2312"/>
          <w:sz w:val="32"/>
          <w:szCs w:val="32"/>
          <w:lang w:eastAsia="zh-CN"/>
        </w:rPr>
        <w:t>石家庄市鹿泉区人民政府《关于全面实施预算绩效管理的实施意见》（鹿发</w:t>
      </w:r>
      <w:r>
        <w:rPr>
          <w:rFonts w:hint="eastAsia" w:ascii="仿宋_GB2312" w:hAnsi="仿宋_GB2312" w:eastAsia="仿宋_GB2312" w:cs="仿宋_GB2312"/>
          <w:sz w:val="32"/>
          <w:szCs w:val="32"/>
        </w:rPr>
        <w:t>〔20</w:t>
      </w:r>
      <w:r>
        <w:rPr>
          <w:rFonts w:hint="eastAsia" w:ascii="仿宋_GB2312" w:hAnsi="仿宋_GB2312" w:eastAsia="仿宋_GB2312" w:cs="仿宋_GB2312"/>
          <w:sz w:val="32"/>
          <w:szCs w:val="32"/>
          <w:lang w:val="en-US" w:eastAsia="zh-CN"/>
        </w:rPr>
        <w:t>19</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8号</w:t>
      </w:r>
      <w:r>
        <w:rPr>
          <w:rFonts w:hint="eastAsia" w:ascii="仿宋_GB2312" w:hAnsi="仿宋_GB2312" w:eastAsia="仿宋_GB2312" w:cs="仿宋_GB2312"/>
          <w:sz w:val="32"/>
          <w:szCs w:val="32"/>
          <w:lang w:eastAsia="zh-CN"/>
        </w:rPr>
        <w:t>）</w:t>
      </w:r>
      <w:r>
        <w:rPr>
          <w:rFonts w:hint="eastAsia" w:ascii="仿宋" w:hAnsi="仿宋" w:eastAsia="仿宋"/>
          <w:sz w:val="32"/>
          <w:szCs w:val="32"/>
        </w:rPr>
        <w:t>文件精神，遵循“科学性、规范性、客观性和公正性”的原则，对</w:t>
      </w:r>
      <w:r>
        <w:rPr>
          <w:rFonts w:hint="eastAsia" w:ascii="仿宋" w:hAnsi="仿宋" w:eastAsia="仿宋"/>
          <w:sz w:val="32"/>
          <w:szCs w:val="32"/>
          <w:lang w:eastAsia="zh-CN"/>
        </w:rPr>
        <w:t>石井乡政府</w:t>
      </w:r>
      <w:r>
        <w:rPr>
          <w:rFonts w:hint="eastAsia" w:ascii="仿宋" w:hAnsi="仿宋" w:eastAsia="仿宋"/>
          <w:sz w:val="32"/>
          <w:szCs w:val="32"/>
        </w:rPr>
        <w:t>202</w:t>
      </w:r>
      <w:r>
        <w:rPr>
          <w:rFonts w:hint="eastAsia" w:ascii="仿宋" w:hAnsi="仿宋" w:eastAsia="仿宋"/>
          <w:sz w:val="32"/>
          <w:szCs w:val="32"/>
          <w:lang w:val="en-US" w:eastAsia="zh-CN"/>
        </w:rPr>
        <w:t>3</w:t>
      </w:r>
      <w:r>
        <w:rPr>
          <w:rFonts w:hint="eastAsia" w:ascii="仿宋" w:hAnsi="仿宋" w:eastAsia="仿宋"/>
          <w:sz w:val="32"/>
          <w:szCs w:val="32"/>
        </w:rPr>
        <w:t>年整体支出情况实施了财政支出绩效自评价，形成本评价报告。</w:t>
      </w:r>
    </w:p>
    <w:p>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pPr>
        <w:widowControl w:val="0"/>
        <w:numPr>
          <w:ilvl w:val="0"/>
          <w:numId w:val="0"/>
        </w:numPr>
        <w:wordWrap/>
        <w:adjustRightInd w:val="0"/>
        <w:snapToGrid w:val="0"/>
        <w:spacing w:line="560" w:lineRule="exact"/>
        <w:ind w:left="0" w:leftChars="0" w:right="0" w:rightChars="0" w:firstLine="643" w:firstLineChars="200"/>
        <w:textAlignment w:val="auto"/>
        <w:outlineLvl w:val="9"/>
        <w:rPr>
          <w:rFonts w:hint="eastAsia" w:ascii="仿宋" w:hAnsi="仿宋" w:eastAsia="仿宋" w:cs="黑体"/>
          <w:b/>
          <w:bCs/>
          <w:kern w:val="2"/>
          <w:sz w:val="32"/>
          <w:szCs w:val="32"/>
          <w:lang w:val="en-US" w:eastAsia="zh-CN" w:bidi="ar-SA"/>
        </w:rPr>
      </w:pPr>
      <w:r>
        <w:rPr>
          <w:rFonts w:hint="eastAsia" w:ascii="仿宋" w:hAnsi="仿宋" w:eastAsia="仿宋" w:cs="黑体"/>
          <w:b/>
          <w:bCs/>
          <w:kern w:val="2"/>
          <w:sz w:val="32"/>
          <w:szCs w:val="32"/>
          <w:lang w:val="en-US" w:eastAsia="zh-CN" w:bidi="ar-SA"/>
        </w:rPr>
        <w:t>部门职能</w:t>
      </w:r>
    </w:p>
    <w:p>
      <w:pPr>
        <w:widowControl w:val="0"/>
        <w:numPr>
          <w:ilvl w:val="0"/>
          <w:numId w:val="0"/>
        </w:numPr>
        <w:wordWrap/>
        <w:adjustRightInd w:val="0"/>
        <w:snapToGrid w:val="0"/>
        <w:spacing w:line="560" w:lineRule="exact"/>
        <w:ind w:left="0" w:leftChars="0" w:right="0" w:rightChars="0" w:firstLine="640" w:firstLineChars="200"/>
        <w:textAlignment w:val="auto"/>
        <w:outlineLvl w:val="9"/>
        <w:rPr>
          <w:rFonts w:hint="eastAsia" w:ascii="仿宋" w:hAnsi="仿宋" w:eastAsia="仿宋"/>
          <w:sz w:val="32"/>
          <w:szCs w:val="32"/>
          <w:lang w:eastAsia="zh-CN"/>
        </w:rPr>
      </w:pPr>
      <w:r>
        <w:rPr>
          <w:rFonts w:hint="eastAsia" w:ascii="仿宋" w:hAnsi="仿宋" w:eastAsia="仿宋" w:cs="黑体"/>
          <w:kern w:val="2"/>
          <w:sz w:val="32"/>
          <w:szCs w:val="32"/>
          <w:lang w:val="en-US" w:eastAsia="zh-CN" w:bidi="ar-SA"/>
        </w:rPr>
        <w:t>1.</w:t>
      </w:r>
      <w:r>
        <w:rPr>
          <w:rFonts w:hint="eastAsia" w:ascii="仿宋" w:hAnsi="仿宋" w:eastAsia="仿宋"/>
          <w:sz w:val="32"/>
          <w:szCs w:val="32"/>
          <w:lang w:eastAsia="zh-CN"/>
        </w:rPr>
        <w:t>党政综合办公室。负责机关日常工作的综合协调和督促检查；负责机关文电、值班、会务、机要、保密、档案、党务政务公开、对外联络、后勤保障等日常运转工作；负责机关和所属单位财务及国有资产管理等工作。</w:t>
      </w:r>
    </w:p>
    <w:p>
      <w:pPr>
        <w:widowControl w:val="0"/>
        <w:numPr>
          <w:ilvl w:val="0"/>
          <w:numId w:val="0"/>
        </w:numPr>
        <w:wordWrap/>
        <w:adjustRightInd w:val="0"/>
        <w:snapToGrid w:val="0"/>
        <w:spacing w:line="560" w:lineRule="exact"/>
        <w:ind w:right="0" w:rightChars="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2.党建工作办公室。负责基层党的政治建设、组织建设、思想建设、宣传工作、意识形态、精神文明建设、统战工作、民族</w:t>
      </w:r>
    </w:p>
    <w:p>
      <w:pPr>
        <w:widowControl w:val="0"/>
        <w:wordWrap/>
        <w:adjustRightInd w:val="0"/>
        <w:snapToGrid w:val="0"/>
        <w:spacing w:line="560" w:lineRule="exact"/>
        <w:ind w:right="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宗教事务、党管武装、组织人事等工作。</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3.社会治理和应急管理办公室。负责应急管理工作，落实应</w:t>
      </w:r>
    </w:p>
    <w:p>
      <w:pPr>
        <w:widowControl w:val="0"/>
        <w:wordWrap/>
        <w:adjustRightInd w:val="0"/>
        <w:snapToGrid w:val="0"/>
        <w:spacing w:line="560" w:lineRule="exact"/>
        <w:ind w:right="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急管理责任，制定突发事件应急预案，组织开展应急演练等。负</w:t>
      </w:r>
    </w:p>
    <w:p>
      <w:pPr>
        <w:widowControl w:val="0"/>
        <w:wordWrap/>
        <w:adjustRightInd w:val="0"/>
        <w:snapToGrid w:val="0"/>
        <w:spacing w:line="560" w:lineRule="exact"/>
        <w:ind w:right="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责基层治理综合指挥工作、指导基层自治和居民区建设工作。</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4.自然资源和生态环境办公室。负责自然资源保护和监管、</w:t>
      </w:r>
    </w:p>
    <w:p>
      <w:pPr>
        <w:widowControl w:val="0"/>
        <w:wordWrap/>
        <w:adjustRightInd w:val="0"/>
        <w:snapToGrid w:val="0"/>
        <w:spacing w:line="560" w:lineRule="exact"/>
        <w:ind w:right="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人居环境改善、土地调查等工作；负责大气、水、土壤污染防治</w:t>
      </w:r>
    </w:p>
    <w:p>
      <w:pPr>
        <w:widowControl w:val="0"/>
        <w:wordWrap/>
        <w:adjustRightInd w:val="0"/>
        <w:snapToGrid w:val="0"/>
        <w:spacing w:line="560" w:lineRule="exact"/>
        <w:ind w:right="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等工作；负责禁止露天焚烧秸秆、“散乱污”企业综合整治工作。</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5.综合行政执法队。根据有关法律法规和上级部门授权、委</w:t>
      </w:r>
    </w:p>
    <w:p>
      <w:pPr>
        <w:widowControl w:val="0"/>
        <w:wordWrap/>
        <w:adjustRightInd w:val="0"/>
        <w:snapToGrid w:val="0"/>
        <w:spacing w:line="560" w:lineRule="exact"/>
        <w:ind w:right="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托，承担城乡建设、生态环境、文化市场、农业农村、安全生产、</w:t>
      </w:r>
    </w:p>
    <w:p>
      <w:pPr>
        <w:widowControl w:val="0"/>
        <w:wordWrap/>
        <w:adjustRightInd w:val="0"/>
        <w:snapToGrid w:val="0"/>
        <w:spacing w:line="560" w:lineRule="exact"/>
        <w:ind w:right="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民族宗教等领域行政执法工作。</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6.行政综合服务中心。负责行政审批服务事项的受理、办理</w:t>
      </w:r>
    </w:p>
    <w:p>
      <w:pPr>
        <w:widowControl w:val="0"/>
        <w:wordWrap/>
        <w:adjustRightInd w:val="0"/>
        <w:snapToGrid w:val="0"/>
        <w:spacing w:line="560" w:lineRule="exact"/>
        <w:ind w:right="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工作,提供政策和业务咨询。负责开展群众文化艺术娱乐、体育</w:t>
      </w:r>
    </w:p>
    <w:p>
      <w:pPr>
        <w:widowControl w:val="0"/>
        <w:wordWrap/>
        <w:adjustRightInd w:val="0"/>
        <w:snapToGrid w:val="0"/>
        <w:spacing w:line="560" w:lineRule="exact"/>
        <w:ind w:right="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活动，负责文物普查、保护和开发利用工作，指导村文化室建设、</w:t>
      </w:r>
    </w:p>
    <w:p>
      <w:pPr>
        <w:widowControl w:val="0"/>
        <w:wordWrap/>
        <w:adjustRightInd w:val="0"/>
        <w:snapToGrid w:val="0"/>
        <w:spacing w:line="560" w:lineRule="exact"/>
        <w:ind w:right="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文体设施规划建设。</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7.农业综合服务中心。负责农业、畜牧、林业、水利、农机</w:t>
      </w:r>
    </w:p>
    <w:p>
      <w:pPr>
        <w:widowControl w:val="0"/>
        <w:wordWrap/>
        <w:adjustRightInd w:val="0"/>
        <w:snapToGrid w:val="0"/>
        <w:spacing w:line="560" w:lineRule="exact"/>
        <w:ind w:right="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等技术推广和服务工作；负责农产品质量安全监管工作，负责指</w:t>
      </w:r>
    </w:p>
    <w:p>
      <w:pPr>
        <w:widowControl w:val="0"/>
        <w:wordWrap/>
        <w:adjustRightInd w:val="0"/>
        <w:snapToGrid w:val="0"/>
        <w:spacing w:line="560" w:lineRule="exact"/>
        <w:ind w:right="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导农业生产、技术培训和信息咨询服务；负责动植物病虫害及灾</w:t>
      </w:r>
    </w:p>
    <w:p>
      <w:pPr>
        <w:widowControl w:val="0"/>
        <w:wordWrap/>
        <w:adjustRightInd w:val="0"/>
        <w:snapToGrid w:val="0"/>
        <w:spacing w:line="560" w:lineRule="exact"/>
        <w:ind w:right="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情的预报、防、处置；负责指导新农村建设、乡村振兴、农村经</w:t>
      </w:r>
    </w:p>
    <w:p>
      <w:pPr>
        <w:widowControl w:val="0"/>
        <w:wordWrap/>
        <w:adjustRightInd w:val="0"/>
        <w:snapToGrid w:val="0"/>
        <w:spacing w:line="560" w:lineRule="exact"/>
        <w:ind w:right="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济发展、农村体制改革、农村土地承包、扶贫开发、水土保持和</w:t>
      </w:r>
    </w:p>
    <w:p>
      <w:pPr>
        <w:widowControl w:val="0"/>
        <w:wordWrap/>
        <w:adjustRightInd w:val="0"/>
        <w:snapToGrid w:val="0"/>
        <w:spacing w:line="560" w:lineRule="exact"/>
        <w:ind w:right="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综合治理等工作，负责农村环境卫生工作。</w:t>
      </w:r>
    </w:p>
    <w:p>
      <w:pPr>
        <w:widowControl w:val="0"/>
        <w:wordWrap/>
        <w:adjustRightInd w:val="0"/>
        <w:snapToGrid w:val="0"/>
        <w:spacing w:line="560" w:lineRule="exact"/>
        <w:ind w:right="0" w:firstLine="643" w:firstLineChars="200"/>
        <w:textAlignment w:val="auto"/>
        <w:outlineLvl w:val="9"/>
        <w:rPr>
          <w:rFonts w:hint="eastAsia" w:ascii="仿宋" w:hAnsi="仿宋" w:eastAsia="仿宋"/>
          <w:b/>
          <w:bCs/>
          <w:sz w:val="32"/>
          <w:szCs w:val="32"/>
          <w:lang w:eastAsia="zh-CN"/>
        </w:rPr>
      </w:pPr>
      <w:r>
        <w:rPr>
          <w:rFonts w:hint="eastAsia" w:ascii="仿宋" w:hAnsi="仿宋" w:eastAsia="仿宋"/>
          <w:b/>
          <w:bCs/>
          <w:sz w:val="32"/>
          <w:szCs w:val="32"/>
          <w:lang w:eastAsia="zh-CN"/>
        </w:rPr>
        <w:t>组织机构</w:t>
      </w:r>
    </w:p>
    <w:tbl>
      <w:tblPr>
        <w:tblStyle w:val="5"/>
        <w:tblW w:w="906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65"/>
        <w:gridCol w:w="3365"/>
        <w:gridCol w:w="2265"/>
        <w:gridCol w:w="226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65" w:type="dxa"/>
          </w:tcPr>
          <w:p>
            <w:pPr>
              <w:keepNext w:val="0"/>
              <w:keepLines w:val="0"/>
              <w:widowControl/>
              <w:suppressLineNumbers w:val="0"/>
              <w:wordWrap/>
              <w:adjustRightInd w:val="0"/>
              <w:snapToGrid w:val="0"/>
              <w:spacing w:line="560" w:lineRule="exact"/>
              <w:ind w:right="0"/>
              <w:jc w:val="left"/>
              <w:textAlignment w:val="auto"/>
              <w:outlineLvl w:val="9"/>
              <w:rPr>
                <w:rFonts w:hint="eastAsia" w:ascii="仿宋" w:hAnsi="仿宋" w:eastAsia="仿宋"/>
                <w:b/>
                <w:bCs/>
                <w:sz w:val="32"/>
                <w:szCs w:val="32"/>
                <w:vertAlign w:val="baseline"/>
                <w:lang w:eastAsia="zh-CN"/>
              </w:rPr>
            </w:pPr>
            <w:r>
              <w:rPr>
                <w:rFonts w:ascii="仿宋" w:hAnsi="仿宋" w:eastAsia="仿宋" w:cs="仿宋"/>
                <w:b/>
                <w:bCs/>
                <w:color w:val="000000"/>
                <w:kern w:val="0"/>
                <w:sz w:val="28"/>
                <w:szCs w:val="28"/>
                <w:lang w:val="en-US" w:eastAsia="zh-CN" w:bidi="ar"/>
              </w:rPr>
              <w:t xml:space="preserve">序号 </w:t>
            </w:r>
          </w:p>
        </w:tc>
        <w:tc>
          <w:tcPr>
            <w:tcW w:w="3365" w:type="dxa"/>
          </w:tcPr>
          <w:p>
            <w:pPr>
              <w:keepNext w:val="0"/>
              <w:keepLines w:val="0"/>
              <w:widowControl/>
              <w:suppressLineNumbers w:val="0"/>
              <w:wordWrap/>
              <w:adjustRightInd w:val="0"/>
              <w:snapToGrid w:val="0"/>
              <w:spacing w:line="560" w:lineRule="exact"/>
              <w:ind w:right="0"/>
              <w:jc w:val="left"/>
              <w:textAlignment w:val="auto"/>
              <w:outlineLvl w:val="9"/>
              <w:rPr>
                <w:rFonts w:hint="eastAsia" w:ascii="仿宋" w:hAnsi="仿宋" w:eastAsia="仿宋"/>
                <w:b/>
                <w:bCs/>
                <w:sz w:val="32"/>
                <w:szCs w:val="32"/>
                <w:vertAlign w:val="baseline"/>
                <w:lang w:eastAsia="zh-CN"/>
              </w:rPr>
            </w:pPr>
            <w:r>
              <w:rPr>
                <w:rFonts w:hint="eastAsia" w:ascii="仿宋" w:hAnsi="仿宋" w:eastAsia="仿宋" w:cs="仿宋"/>
                <w:b/>
                <w:bCs/>
                <w:color w:val="000000"/>
                <w:kern w:val="0"/>
                <w:sz w:val="28"/>
                <w:szCs w:val="28"/>
                <w:lang w:val="en-US" w:eastAsia="zh-CN" w:bidi="ar"/>
              </w:rPr>
              <w:t xml:space="preserve">单位名称 </w:t>
            </w:r>
          </w:p>
        </w:tc>
        <w:tc>
          <w:tcPr>
            <w:tcW w:w="2265" w:type="dxa"/>
          </w:tcPr>
          <w:p>
            <w:pPr>
              <w:keepNext w:val="0"/>
              <w:keepLines w:val="0"/>
              <w:widowControl/>
              <w:suppressLineNumbers w:val="0"/>
              <w:wordWrap/>
              <w:adjustRightInd w:val="0"/>
              <w:snapToGrid w:val="0"/>
              <w:spacing w:line="560" w:lineRule="exact"/>
              <w:ind w:right="0"/>
              <w:jc w:val="left"/>
              <w:textAlignment w:val="auto"/>
              <w:outlineLvl w:val="9"/>
              <w:rPr>
                <w:rFonts w:hint="eastAsia" w:ascii="仿宋" w:hAnsi="仿宋" w:eastAsia="仿宋"/>
                <w:b/>
                <w:bCs/>
                <w:sz w:val="32"/>
                <w:szCs w:val="32"/>
                <w:vertAlign w:val="baseline"/>
                <w:lang w:eastAsia="zh-CN"/>
              </w:rPr>
            </w:pPr>
            <w:r>
              <w:rPr>
                <w:rFonts w:hint="eastAsia" w:ascii="仿宋" w:hAnsi="仿宋" w:eastAsia="仿宋"/>
                <w:b/>
                <w:bCs/>
                <w:sz w:val="32"/>
                <w:szCs w:val="32"/>
                <w:vertAlign w:val="baseline"/>
                <w:lang w:eastAsia="zh-CN"/>
              </w:rPr>
              <w:t>单位基本性质</w:t>
            </w:r>
          </w:p>
        </w:tc>
        <w:tc>
          <w:tcPr>
            <w:tcW w:w="2266" w:type="dxa"/>
          </w:tcPr>
          <w:p>
            <w:pPr>
              <w:keepNext w:val="0"/>
              <w:keepLines w:val="0"/>
              <w:widowControl/>
              <w:suppressLineNumbers w:val="0"/>
              <w:wordWrap/>
              <w:adjustRightInd w:val="0"/>
              <w:snapToGrid w:val="0"/>
              <w:spacing w:line="560" w:lineRule="exact"/>
              <w:ind w:right="0"/>
              <w:jc w:val="left"/>
              <w:textAlignment w:val="auto"/>
              <w:outlineLvl w:val="9"/>
              <w:rPr>
                <w:rFonts w:hint="eastAsia" w:ascii="仿宋" w:hAnsi="仿宋" w:eastAsia="仿宋"/>
                <w:b/>
                <w:bCs/>
                <w:sz w:val="32"/>
                <w:szCs w:val="32"/>
                <w:vertAlign w:val="baseline"/>
                <w:lang w:eastAsia="zh-CN"/>
              </w:rPr>
            </w:pPr>
            <w:r>
              <w:rPr>
                <w:rFonts w:hint="eastAsia" w:ascii="仿宋" w:hAnsi="仿宋" w:eastAsia="仿宋" w:cs="仿宋"/>
                <w:b/>
                <w:bCs/>
                <w:color w:val="000000"/>
                <w:kern w:val="0"/>
                <w:sz w:val="28"/>
                <w:szCs w:val="28"/>
                <w:lang w:val="en-US" w:eastAsia="zh-CN" w:bidi="ar"/>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65" w:type="dxa"/>
          </w:tcPr>
          <w:p>
            <w:pPr>
              <w:keepNext w:val="0"/>
              <w:keepLines w:val="0"/>
              <w:widowControl/>
              <w:suppressLineNumbers w:val="0"/>
              <w:wordWrap/>
              <w:adjustRightInd w:val="0"/>
              <w:snapToGrid w:val="0"/>
              <w:spacing w:line="560" w:lineRule="exact"/>
              <w:ind w:right="0"/>
              <w:jc w:val="left"/>
              <w:textAlignment w:val="auto"/>
              <w:outlineLvl w:val="9"/>
              <w:rPr>
                <w:rFonts w:hint="eastAsia" w:ascii="仿宋" w:hAnsi="仿宋" w:eastAsia="仿宋"/>
                <w:b/>
                <w:bCs/>
                <w:sz w:val="32"/>
                <w:szCs w:val="32"/>
                <w:vertAlign w:val="baseline"/>
                <w:lang w:eastAsia="zh-CN"/>
              </w:rPr>
            </w:pPr>
            <w:r>
              <w:rPr>
                <w:rFonts w:ascii="仿宋" w:hAnsi="仿宋" w:eastAsia="仿宋" w:cs="仿宋"/>
                <w:color w:val="000000"/>
                <w:kern w:val="0"/>
                <w:sz w:val="28"/>
                <w:szCs w:val="28"/>
                <w:lang w:val="en-US" w:eastAsia="zh-CN" w:bidi="ar"/>
              </w:rPr>
              <w:t xml:space="preserve">1 </w:t>
            </w:r>
          </w:p>
        </w:tc>
        <w:tc>
          <w:tcPr>
            <w:tcW w:w="3365" w:type="dxa"/>
          </w:tcPr>
          <w:p>
            <w:pPr>
              <w:keepNext w:val="0"/>
              <w:keepLines w:val="0"/>
              <w:widowControl/>
              <w:suppressLineNumbers w:val="0"/>
              <w:wordWrap/>
              <w:adjustRightInd w:val="0"/>
              <w:snapToGrid w:val="0"/>
              <w:spacing w:line="560" w:lineRule="exact"/>
              <w:ind w:right="0"/>
              <w:jc w:val="left"/>
              <w:textAlignment w:val="auto"/>
              <w:outlineLvl w:val="9"/>
              <w:rPr>
                <w:rFonts w:hint="eastAsia" w:ascii="仿宋" w:hAnsi="仿宋" w:eastAsia="仿宋"/>
                <w:b/>
                <w:bCs/>
                <w:sz w:val="32"/>
                <w:szCs w:val="32"/>
                <w:vertAlign w:val="baseline"/>
                <w:lang w:eastAsia="zh-CN"/>
              </w:rPr>
            </w:pPr>
            <w:r>
              <w:rPr>
                <w:rFonts w:hint="eastAsia" w:ascii="仿宋" w:hAnsi="仿宋" w:eastAsia="仿宋" w:cs="仿宋"/>
                <w:color w:val="000000"/>
                <w:kern w:val="0"/>
                <w:sz w:val="28"/>
                <w:szCs w:val="28"/>
                <w:lang w:val="en-US" w:eastAsia="zh-CN" w:bidi="ar"/>
              </w:rPr>
              <w:t>石家庄市鹿泉区石井乡人民政府</w:t>
            </w:r>
          </w:p>
        </w:tc>
        <w:tc>
          <w:tcPr>
            <w:tcW w:w="2265" w:type="dxa"/>
          </w:tcPr>
          <w:p>
            <w:pPr>
              <w:keepNext w:val="0"/>
              <w:keepLines w:val="0"/>
              <w:widowControl/>
              <w:suppressLineNumbers w:val="0"/>
              <w:wordWrap/>
              <w:adjustRightInd w:val="0"/>
              <w:snapToGrid w:val="0"/>
              <w:spacing w:line="560" w:lineRule="exact"/>
              <w:ind w:right="0"/>
              <w:jc w:val="left"/>
              <w:textAlignment w:val="auto"/>
              <w:outlineLvl w:val="9"/>
              <w:rPr>
                <w:rFonts w:hint="eastAsia" w:ascii="仿宋" w:hAnsi="仿宋" w:eastAsia="仿宋"/>
                <w:b/>
                <w:bCs/>
                <w:sz w:val="32"/>
                <w:szCs w:val="32"/>
                <w:vertAlign w:val="baseline"/>
                <w:lang w:eastAsia="zh-CN"/>
              </w:rPr>
            </w:pPr>
            <w:r>
              <w:rPr>
                <w:rFonts w:hint="eastAsia" w:ascii="仿宋" w:hAnsi="仿宋" w:eastAsia="仿宋" w:cs="仿宋"/>
                <w:color w:val="000000"/>
                <w:kern w:val="0"/>
                <w:sz w:val="28"/>
                <w:szCs w:val="28"/>
                <w:lang w:val="en-US" w:eastAsia="zh-CN" w:bidi="ar"/>
              </w:rPr>
              <w:t>行政单位</w:t>
            </w:r>
          </w:p>
        </w:tc>
        <w:tc>
          <w:tcPr>
            <w:tcW w:w="2266" w:type="dxa"/>
          </w:tcPr>
          <w:p>
            <w:pPr>
              <w:keepNext w:val="0"/>
              <w:keepLines w:val="0"/>
              <w:widowControl/>
              <w:suppressLineNumbers w:val="0"/>
              <w:wordWrap/>
              <w:adjustRightInd w:val="0"/>
              <w:snapToGrid w:val="0"/>
              <w:spacing w:line="560" w:lineRule="exact"/>
              <w:ind w:right="0"/>
              <w:jc w:val="left"/>
              <w:textAlignment w:val="auto"/>
              <w:outlineLvl w:val="9"/>
              <w:rPr>
                <w:rFonts w:hint="eastAsia" w:ascii="仿宋" w:hAnsi="仿宋" w:eastAsia="仿宋"/>
                <w:b/>
                <w:bCs/>
                <w:sz w:val="32"/>
                <w:szCs w:val="32"/>
                <w:vertAlign w:val="baseline"/>
                <w:lang w:eastAsia="zh-CN"/>
              </w:rPr>
            </w:pPr>
            <w:r>
              <w:rPr>
                <w:rFonts w:hint="eastAsia" w:ascii="仿宋" w:hAnsi="仿宋" w:eastAsia="仿宋" w:cs="仿宋"/>
                <w:color w:val="000000"/>
                <w:kern w:val="0"/>
                <w:sz w:val="28"/>
                <w:szCs w:val="28"/>
                <w:lang w:val="en-US" w:eastAsia="zh-CN" w:bidi="ar"/>
              </w:rPr>
              <w:t>财政拨款</w:t>
            </w:r>
            <w:r>
              <w:rPr>
                <w:rFonts w:ascii="仿宋" w:hAnsi="仿宋" w:eastAsia="仿宋" w:cs="仿宋"/>
                <w:color w:val="000000"/>
                <w:kern w:val="0"/>
                <w:sz w:val="28"/>
                <w:szCs w:val="28"/>
                <w:lang w:val="en-US" w:eastAsia="zh-CN" w:bidi="ar"/>
              </w:rPr>
              <w:t xml:space="preserve"> </w:t>
            </w:r>
          </w:p>
        </w:tc>
      </w:tr>
    </w:tbl>
    <w:p>
      <w:pPr>
        <w:numPr>
          <w:ilvl w:val="0"/>
          <w:numId w:val="1"/>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lang w:val="en-US" w:eastAsia="zh-CN"/>
        </w:rPr>
        <w:t>1、</w:t>
      </w:r>
      <w:r>
        <w:rPr>
          <w:rFonts w:hint="eastAsia" w:ascii="仿宋" w:hAnsi="仿宋" w:eastAsia="仿宋"/>
          <w:sz w:val="32"/>
          <w:szCs w:val="32"/>
        </w:rPr>
        <w:t>收入支出</w:t>
      </w:r>
      <w:r>
        <w:rPr>
          <w:rFonts w:hint="eastAsia" w:ascii="仿宋" w:hAnsi="仿宋" w:eastAsia="仿宋"/>
          <w:sz w:val="32"/>
          <w:szCs w:val="32"/>
          <w:lang w:val="en-US" w:eastAsia="zh-CN"/>
        </w:rPr>
        <w:t>预算</w:t>
      </w:r>
      <w:r>
        <w:rPr>
          <w:rFonts w:hint="eastAsia" w:ascii="仿宋" w:hAnsi="仿宋" w:eastAsia="仿宋"/>
          <w:sz w:val="32"/>
          <w:szCs w:val="32"/>
        </w:rPr>
        <w:t>总体情况说明</w:t>
      </w:r>
    </w:p>
    <w:p>
      <w:pPr>
        <w:widowControl w:val="0"/>
        <w:wordWrap/>
        <w:adjustRightInd w:val="0"/>
        <w:snapToGrid w:val="0"/>
        <w:spacing w:line="560" w:lineRule="exact"/>
        <w:ind w:left="0" w:leftChars="0" w:right="0" w:firstLine="640" w:firstLineChars="200"/>
        <w:textAlignment w:val="auto"/>
        <w:outlineLvl w:val="9"/>
        <w:rPr>
          <w:rFonts w:hint="default" w:ascii="仿宋" w:hAnsi="仿宋" w:eastAsia="仿宋"/>
          <w:sz w:val="32"/>
          <w:szCs w:val="32"/>
          <w:lang w:eastAsia="zh-CN"/>
        </w:rPr>
      </w:pPr>
      <w:r>
        <w:rPr>
          <w:rFonts w:hint="eastAsia" w:ascii="仿宋" w:hAnsi="仿宋" w:eastAsia="仿宋"/>
          <w:sz w:val="32"/>
          <w:szCs w:val="32"/>
        </w:rPr>
        <w:t>本部门202</w:t>
      </w:r>
      <w:r>
        <w:rPr>
          <w:rFonts w:hint="eastAsia" w:ascii="仿宋" w:hAnsi="仿宋" w:eastAsia="仿宋"/>
          <w:sz w:val="32"/>
          <w:szCs w:val="32"/>
          <w:lang w:val="en-US" w:eastAsia="zh-CN"/>
        </w:rPr>
        <w:t>3</w:t>
      </w:r>
      <w:r>
        <w:rPr>
          <w:rFonts w:hint="eastAsia" w:ascii="仿宋" w:hAnsi="仿宋" w:eastAsia="仿宋"/>
          <w:sz w:val="32"/>
          <w:szCs w:val="32"/>
        </w:rPr>
        <w:t>年度</w:t>
      </w:r>
      <w:r>
        <w:rPr>
          <w:rFonts w:hint="default" w:ascii="仿宋" w:hAnsi="仿宋" w:eastAsia="仿宋"/>
          <w:sz w:val="32"/>
          <w:szCs w:val="32"/>
        </w:rPr>
        <w:t>预算收入</w:t>
      </w:r>
      <w:r>
        <w:rPr>
          <w:rFonts w:hint="eastAsia" w:ascii="仿宋" w:hAnsi="仿宋" w:eastAsia="仿宋"/>
          <w:sz w:val="32"/>
          <w:szCs w:val="32"/>
          <w:highlight w:val="none"/>
          <w:lang w:val="en-US" w:eastAsia="zh-CN"/>
        </w:rPr>
        <w:t>3103.45</w:t>
      </w:r>
      <w:r>
        <w:rPr>
          <w:rFonts w:hint="default" w:ascii="仿宋" w:hAnsi="仿宋" w:eastAsia="仿宋"/>
          <w:sz w:val="32"/>
          <w:szCs w:val="32"/>
          <w:highlight w:val="none"/>
        </w:rPr>
        <w:t>万元，</w:t>
      </w:r>
      <w:r>
        <w:rPr>
          <w:rFonts w:hint="eastAsia" w:ascii="仿宋" w:hAnsi="仿宋" w:eastAsia="仿宋"/>
          <w:sz w:val="32"/>
          <w:szCs w:val="32"/>
          <w:highlight w:val="none"/>
          <w:lang w:val="en-US" w:eastAsia="zh-CN"/>
        </w:rPr>
        <w:t>预算</w:t>
      </w:r>
      <w:r>
        <w:rPr>
          <w:rFonts w:hint="default" w:ascii="仿宋" w:hAnsi="仿宋" w:eastAsia="仿宋"/>
          <w:sz w:val="32"/>
          <w:szCs w:val="32"/>
          <w:highlight w:val="none"/>
          <w:lang w:eastAsia="zh-CN"/>
        </w:rPr>
        <w:t>支出</w:t>
      </w:r>
      <w:r>
        <w:rPr>
          <w:rFonts w:hint="eastAsia" w:ascii="仿宋" w:hAnsi="仿宋" w:eastAsia="仿宋"/>
          <w:sz w:val="32"/>
          <w:szCs w:val="32"/>
          <w:highlight w:val="none"/>
          <w:lang w:val="en-US" w:eastAsia="zh-CN"/>
        </w:rPr>
        <w:t>3103.45</w:t>
      </w:r>
      <w:r>
        <w:rPr>
          <w:rFonts w:hint="eastAsia" w:ascii="仿宋" w:hAnsi="仿宋" w:eastAsia="仿宋"/>
          <w:sz w:val="32"/>
          <w:szCs w:val="32"/>
          <w:lang w:val="en-US" w:eastAsia="zh-CN"/>
        </w:rPr>
        <w:t>万元</w:t>
      </w:r>
      <w:r>
        <w:rPr>
          <w:rFonts w:hint="default" w:ascii="仿宋" w:hAnsi="仿宋" w:eastAsia="仿宋"/>
          <w:sz w:val="32"/>
          <w:szCs w:val="32"/>
          <w:lang w:eastAsia="zh-CN"/>
        </w:rPr>
        <w:t>。</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lang w:val="en-US" w:eastAsia="zh-CN"/>
        </w:rPr>
        <w:t>2、</w:t>
      </w:r>
      <w:r>
        <w:rPr>
          <w:rFonts w:hint="eastAsia" w:ascii="仿宋" w:hAnsi="仿宋" w:eastAsia="仿宋"/>
          <w:sz w:val="32"/>
          <w:szCs w:val="32"/>
        </w:rPr>
        <w:t>收入支出决算总体情况说明</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本部门2022年度收、支</w:t>
      </w:r>
      <w:r>
        <w:rPr>
          <w:rFonts w:hint="eastAsia" w:ascii="仿宋" w:hAnsi="仿宋" w:eastAsia="仿宋"/>
          <w:sz w:val="32"/>
          <w:szCs w:val="32"/>
          <w:lang w:eastAsia="zh-CN"/>
        </w:rPr>
        <w:t>均为</w:t>
      </w:r>
      <w:r>
        <w:rPr>
          <w:rFonts w:hint="eastAsia" w:ascii="仿宋" w:hAnsi="仿宋" w:eastAsia="仿宋"/>
          <w:sz w:val="32"/>
          <w:szCs w:val="32"/>
          <w:lang w:val="en-US" w:eastAsia="zh-CN"/>
        </w:rPr>
        <w:t>2283.16</w:t>
      </w:r>
      <w:r>
        <w:rPr>
          <w:rFonts w:hint="eastAsia" w:ascii="仿宋" w:hAnsi="仿宋" w:eastAsia="仿宋"/>
          <w:sz w:val="32"/>
          <w:szCs w:val="32"/>
        </w:rPr>
        <w:t>万元。与2021年度决算相比，收、支</w:t>
      </w:r>
      <w:r>
        <w:rPr>
          <w:rFonts w:hint="eastAsia" w:ascii="仿宋" w:hAnsi="仿宋" w:eastAsia="仿宋"/>
          <w:sz w:val="32"/>
          <w:szCs w:val="32"/>
          <w:lang w:eastAsia="zh-CN"/>
        </w:rPr>
        <w:t>均减少</w:t>
      </w:r>
      <w:r>
        <w:rPr>
          <w:rFonts w:hint="eastAsia" w:ascii="仿宋" w:hAnsi="仿宋" w:eastAsia="仿宋"/>
          <w:sz w:val="32"/>
          <w:szCs w:val="32"/>
          <w:lang w:val="en-US" w:eastAsia="zh-CN"/>
        </w:rPr>
        <w:t>359.97</w:t>
      </w:r>
      <w:r>
        <w:rPr>
          <w:rFonts w:hint="eastAsia" w:ascii="仿宋" w:hAnsi="仿宋" w:eastAsia="仿宋"/>
          <w:sz w:val="32"/>
          <w:szCs w:val="32"/>
        </w:rPr>
        <w:t>万元，</w:t>
      </w:r>
      <w:r>
        <w:rPr>
          <w:rFonts w:hint="eastAsia" w:ascii="仿宋" w:hAnsi="仿宋" w:eastAsia="仿宋"/>
          <w:sz w:val="32"/>
          <w:szCs w:val="32"/>
          <w:lang w:eastAsia="zh-CN"/>
        </w:rPr>
        <w:t>减少</w:t>
      </w:r>
      <w:r>
        <w:rPr>
          <w:rFonts w:hint="eastAsia" w:ascii="仿宋" w:hAnsi="仿宋" w:eastAsia="仿宋"/>
          <w:sz w:val="32"/>
          <w:szCs w:val="32"/>
          <w:lang w:val="en-US" w:eastAsia="zh-CN"/>
        </w:rPr>
        <w:t>13.62</w:t>
      </w:r>
      <w:r>
        <w:rPr>
          <w:rFonts w:hint="eastAsia" w:ascii="仿宋" w:hAnsi="仿宋" w:eastAsia="仿宋"/>
          <w:sz w:val="32"/>
          <w:szCs w:val="32"/>
        </w:rPr>
        <w:t>%。</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1、宣传贯彻党的路线方针政策上级党组织及本乡党员代表大会保持一致</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2、做好本乡经济建设、政治建设、文化建设、社会建设、生态文明建设和党的建设以及乡村振兴中的重大间题</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3、组织召开本级人民代表大会,充分行使重大事项决定权、监督权和任免权,做好人大代表工作,联系选民、反映群众意见和要求。</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4、执行本行政区域内的经济和社会发展计划、预算,管理本行政区域内的各项行政工作，落实本行政区域内发展规划、专项规划、区域规划、国土空间规划。</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5、乡党委领导乡政权机关、群团组织和其他各类组织,加强指导和规范,支持和保证这些机关和组织依照国家法律法规以及各自章程履行职责。坚持党管武装的根本原则和制度,协调各方力量,对乡人民武装工作实行统一领导</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6、加强乡党委自身建设和村党组织建设,以及其他隶属乡党委的党组织建设,抓好发展党员工作,加强党员队伍建设。维护和执行党的纪律,监督党员干部和其他任何工作人员严格遵守国家法律法规。</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7、按照干部管理权限,负责对干部的教育、培训、选拔考核和监督工作。协助管理上级有关部门驻乡单位的干部。做好人才服务工作</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8、领导本乡的基层治理工作加强社会主义民主法治和精神文明建设、加强社会治安管理，做好应急、民生、宗教、乡村振兴和脱贫等工作。</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9、保护社会主义全民所有财产和劳动群众集体所有的财产，保护公民的私有合法财产，维护社会秩序，保障公民的人身权利和其他权利。</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10、承办上级党委、人大、政府交办的其他事项。</w:t>
      </w: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pPr>
        <w:widowControl w:val="0"/>
        <w:wordWrap/>
        <w:spacing w:line="560" w:lineRule="exact"/>
        <w:ind w:left="0" w:leftChars="0" w:right="0" w:firstLine="64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资料收集：各项目主管部门把项目完成情况及自评结果提交。</w:t>
      </w:r>
    </w:p>
    <w:p>
      <w:pPr>
        <w:widowControl w:val="0"/>
        <w:wordWrap/>
        <w:spacing w:line="560" w:lineRule="exact"/>
        <w:ind w:left="0" w:leftChars="0" w:right="0" w:firstLine="64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评价过程：单位主要领导及各部门领导组成评价小组。实地考察结合工作资料，根据各个绩效目标逐个进行打分，最后取得平均分作为最后成绩。</w:t>
      </w:r>
    </w:p>
    <w:p>
      <w:pPr>
        <w:widowControl w:val="0"/>
        <w:wordWrap/>
        <w:spacing w:line="560" w:lineRule="exact"/>
        <w:ind w:left="0" w:leftChars="0" w:right="0" w:firstLine="64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评价工作管理组织：单位主要领导及各部门领导组成绩效评价小组。</w:t>
      </w:r>
    </w:p>
    <w:p>
      <w:pPr>
        <w:numPr>
          <w:ilvl w:val="0"/>
          <w:numId w:val="2"/>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pPr>
        <w:widowControl w:val="0"/>
        <w:wordWrap/>
        <w:spacing w:line="560" w:lineRule="exact"/>
        <w:ind w:left="0" w:leftChars="0" w:right="0" w:firstLine="640" w:firstLineChars="200"/>
        <w:textAlignment w:val="auto"/>
        <w:outlineLvl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绩效自评工作由绩效评价工作组牵头，根据项目实际情况，从产出指标、效果指标、满意度指标等方面进行客观评价，真实反映资金使用效益。逐项对照预算项目绩效表各指标进行打分，得出绩效自评结论，形成项目整体支出绩效自评报告。在自评过程中注意发现问题，分析原因，纠正偏差，为下一步工作夯实基础。</w:t>
      </w:r>
    </w:p>
    <w:p>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pPr>
        <w:numPr>
          <w:ilvl w:val="0"/>
          <w:numId w:val="3"/>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val="en-US" w:eastAsia="zh-CN"/>
        </w:rPr>
        <w:t>2023年，我乡</w:t>
      </w:r>
      <w:r>
        <w:rPr>
          <w:rFonts w:hint="eastAsia" w:ascii="仿宋" w:hAnsi="仿宋" w:eastAsia="仿宋"/>
          <w:sz w:val="32"/>
          <w:szCs w:val="32"/>
          <w:lang w:eastAsia="zh-CN"/>
        </w:rPr>
        <w:t>宣传贯彻党的路线方针政策上级党组织及本乡党员代表大会保持一致；做好了本乡经济建设、政治建设、文化建设、社会建设、生态文明建设和党的建设以及乡村振兴中的重大间题；组织了召开本级人民代表大会,充分行使重大事项决定权、监督权和任免权,做好人大代表工作,联系选民、反映群众意见和要求；执行本行政区域内的经济和社会发展计划、预算,管理本行政区域内的各项行政工作，落实本行政区域内发展规划、专项规划、区域规划、国土空间规划；乡党委领导乡政权机关、群团组织和其他各类组织,加强指导和规范,支持和保证这些机关和组织依照国家法律法规以及各自章程履行职责。坚持党管武装的根本原则和制度,协调各方力量,对乡人民武装工作实行统一领导；加强乡党委自身建设和村党组织建设,以及其他隶属乡党委的党组织建设,抓好发展党员工作,加强党员队伍建设。维护和执行党的纪律,监督党员干部和其他任何工作人员严格遵守国家法律法规；按照干部管理权限,负责对干部的教育、培训、选拔考核和监督工作。协助管理上级有关部门驻乡单位的干部。做好人才服务工作；领导本乡的基层治理工作加强社会主义民主法治和精神文明建设、加强社会治安管理，做好应急、民生、宗教、乡村振兴和脱贫等工作；保护社会主义全民所有财产和劳动群众集体所有的财产，保护公民私有合法财产，维护社会秩序，保障公民的人身权利和其他权利；承办上级党委、人大、政府交办的其他事项。</w:t>
      </w:r>
    </w:p>
    <w:p>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tbl>
      <w:tblPr>
        <w:tblStyle w:val="5"/>
        <w:tblW w:w="906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12"/>
        <w:gridCol w:w="4483"/>
        <w:gridCol w:w="1623"/>
        <w:gridCol w:w="184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12" w:type="dxa"/>
            <w:vAlign w:val="center"/>
          </w:tcPr>
          <w:p>
            <w:pPr>
              <w:keepNext w:val="0"/>
              <w:keepLines w:val="0"/>
              <w:widowControl/>
              <w:suppressLineNumbers w:val="0"/>
              <w:jc w:val="center"/>
              <w:textAlignment w:val="center"/>
              <w:rPr>
                <w:rFonts w:hint="eastAsia" w:ascii="仿宋" w:hAnsi="仿宋" w:eastAsia="仿宋" w:cs="仿宋"/>
                <w:sz w:val="32"/>
                <w:szCs w:val="32"/>
                <w:vertAlign w:val="baseline"/>
              </w:rPr>
            </w:pPr>
            <w:r>
              <w:rPr>
                <w:rFonts w:hint="eastAsia" w:ascii="仿宋" w:hAnsi="仿宋" w:eastAsia="仿宋" w:cs="仿宋"/>
                <w:i w:val="0"/>
                <w:iCs w:val="0"/>
                <w:color w:val="000000"/>
                <w:kern w:val="0"/>
                <w:sz w:val="32"/>
                <w:szCs w:val="32"/>
                <w:u w:val="none"/>
                <w:lang w:val="en-US" w:eastAsia="zh-CN" w:bidi="ar"/>
              </w:rPr>
              <w:t>序号</w:t>
            </w:r>
          </w:p>
        </w:tc>
        <w:tc>
          <w:tcPr>
            <w:tcW w:w="4483" w:type="dxa"/>
            <w:vAlign w:val="center"/>
          </w:tcPr>
          <w:p>
            <w:pPr>
              <w:keepNext w:val="0"/>
              <w:keepLines w:val="0"/>
              <w:widowControl/>
              <w:suppressLineNumbers w:val="0"/>
              <w:jc w:val="center"/>
              <w:textAlignment w:val="center"/>
              <w:rPr>
                <w:rFonts w:hint="eastAsia" w:ascii="仿宋" w:hAnsi="仿宋" w:eastAsia="仿宋" w:cs="仿宋"/>
                <w:sz w:val="32"/>
                <w:szCs w:val="32"/>
                <w:vertAlign w:val="baseline"/>
              </w:rPr>
            </w:pPr>
            <w:r>
              <w:rPr>
                <w:rFonts w:hint="eastAsia" w:ascii="仿宋" w:hAnsi="仿宋" w:eastAsia="仿宋" w:cs="仿宋"/>
                <w:i w:val="0"/>
                <w:iCs w:val="0"/>
                <w:color w:val="000000"/>
                <w:kern w:val="0"/>
                <w:sz w:val="32"/>
                <w:szCs w:val="32"/>
                <w:u w:val="none"/>
                <w:lang w:val="en-US" w:eastAsia="zh-CN" w:bidi="ar"/>
              </w:rPr>
              <w:t>项目名称</w:t>
            </w:r>
          </w:p>
        </w:tc>
        <w:tc>
          <w:tcPr>
            <w:tcW w:w="1623" w:type="dxa"/>
            <w:vAlign w:val="center"/>
          </w:tcPr>
          <w:p>
            <w:pPr>
              <w:keepNext w:val="0"/>
              <w:keepLines w:val="0"/>
              <w:widowControl/>
              <w:suppressLineNumbers w:val="0"/>
              <w:jc w:val="center"/>
              <w:textAlignment w:val="center"/>
              <w:rPr>
                <w:rFonts w:hint="eastAsia" w:ascii="仿宋" w:hAnsi="仿宋" w:eastAsia="仿宋" w:cs="仿宋"/>
                <w:sz w:val="32"/>
                <w:szCs w:val="32"/>
                <w:vertAlign w:val="baseline"/>
              </w:rPr>
            </w:pPr>
            <w:r>
              <w:rPr>
                <w:rFonts w:hint="eastAsia" w:ascii="仿宋" w:hAnsi="仿宋" w:eastAsia="仿宋" w:cs="仿宋"/>
                <w:i w:val="0"/>
                <w:iCs w:val="0"/>
                <w:color w:val="000000"/>
                <w:kern w:val="0"/>
                <w:sz w:val="32"/>
                <w:szCs w:val="32"/>
                <w:u w:val="none"/>
                <w:lang w:val="en-US" w:eastAsia="zh-CN" w:bidi="ar"/>
              </w:rPr>
              <w:t>自评得分</w:t>
            </w:r>
          </w:p>
        </w:tc>
        <w:tc>
          <w:tcPr>
            <w:tcW w:w="1843" w:type="dxa"/>
            <w:vAlign w:val="center"/>
          </w:tcPr>
          <w:p>
            <w:pPr>
              <w:keepNext w:val="0"/>
              <w:keepLines w:val="0"/>
              <w:widowControl/>
              <w:suppressLineNumbers w:val="0"/>
              <w:jc w:val="center"/>
              <w:textAlignment w:val="center"/>
              <w:rPr>
                <w:rFonts w:hint="eastAsia" w:ascii="仿宋" w:hAnsi="仿宋" w:eastAsia="仿宋" w:cs="仿宋"/>
                <w:sz w:val="32"/>
                <w:szCs w:val="32"/>
                <w:vertAlign w:val="baseline"/>
              </w:rPr>
            </w:pPr>
            <w:r>
              <w:rPr>
                <w:rFonts w:hint="eastAsia" w:ascii="仿宋" w:hAnsi="仿宋" w:eastAsia="仿宋" w:cs="仿宋"/>
                <w:i w:val="0"/>
                <w:iCs w:val="0"/>
                <w:color w:val="000000"/>
                <w:kern w:val="0"/>
                <w:sz w:val="32"/>
                <w:szCs w:val="32"/>
                <w:u w:val="none"/>
                <w:lang w:val="en-US" w:eastAsia="zh-CN" w:bidi="ar"/>
              </w:rPr>
              <w:t>自评等级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12" w:type="dxa"/>
            <w:vAlign w:val="center"/>
          </w:tcPr>
          <w:p>
            <w:pPr>
              <w:widowControl w:val="0"/>
              <w:wordWrap/>
              <w:spacing w:line="560" w:lineRule="exact"/>
              <w:ind w:right="0"/>
              <w:jc w:val="center"/>
              <w:textAlignment w:val="auto"/>
              <w:outlineLvl w:val="9"/>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1</w:t>
            </w:r>
          </w:p>
        </w:tc>
        <w:tc>
          <w:tcPr>
            <w:tcW w:w="4483" w:type="dxa"/>
            <w:vAlign w:val="center"/>
          </w:tcPr>
          <w:p>
            <w:pPr>
              <w:keepNext w:val="0"/>
              <w:keepLines w:val="0"/>
              <w:widowControl/>
              <w:suppressLineNumbers w:val="0"/>
              <w:jc w:val="left"/>
              <w:textAlignment w:val="center"/>
              <w:rPr>
                <w:rFonts w:hint="eastAsia" w:ascii="仿宋" w:hAnsi="仿宋" w:eastAsia="仿宋" w:cs="仿宋"/>
                <w:sz w:val="32"/>
                <w:szCs w:val="32"/>
                <w:vertAlign w:val="baseline"/>
              </w:rPr>
            </w:pPr>
            <w:r>
              <w:rPr>
                <w:rFonts w:hint="eastAsia" w:ascii="宋体" w:hAnsi="宋体" w:eastAsia="宋体" w:cs="宋体"/>
                <w:i w:val="0"/>
                <w:color w:val="000000"/>
                <w:kern w:val="0"/>
                <w:sz w:val="22"/>
                <w:szCs w:val="22"/>
                <w:u w:val="none"/>
                <w:lang w:val="en-US" w:eastAsia="zh-CN" w:bidi="ar"/>
              </w:rPr>
              <w:t>公共文化设施免费开放（石井乡文化站）</w:t>
            </w:r>
          </w:p>
        </w:tc>
        <w:tc>
          <w:tcPr>
            <w:tcW w:w="1623" w:type="dxa"/>
            <w:vAlign w:val="center"/>
          </w:tcPr>
          <w:p>
            <w:pPr>
              <w:keepNext w:val="0"/>
              <w:keepLines w:val="0"/>
              <w:widowControl/>
              <w:suppressLineNumbers w:val="0"/>
              <w:jc w:val="right"/>
              <w:textAlignment w:val="center"/>
              <w:rPr>
                <w:rFonts w:hint="eastAsia" w:ascii="仿宋" w:hAnsi="仿宋" w:eastAsia="仿宋" w:cs="仿宋"/>
                <w:sz w:val="32"/>
                <w:szCs w:val="32"/>
                <w:vertAlign w:val="baseline"/>
              </w:rPr>
            </w:pPr>
            <w:r>
              <w:rPr>
                <w:rFonts w:hint="eastAsia" w:ascii="宋体" w:hAnsi="宋体" w:eastAsia="宋体" w:cs="宋体"/>
                <w:i w:val="0"/>
                <w:color w:val="000000"/>
                <w:kern w:val="0"/>
                <w:sz w:val="22"/>
                <w:szCs w:val="22"/>
                <w:u w:val="none"/>
                <w:lang w:val="en-US" w:eastAsia="zh-CN" w:bidi="ar"/>
              </w:rPr>
              <w:t>100</w:t>
            </w:r>
          </w:p>
        </w:tc>
        <w:tc>
          <w:tcPr>
            <w:tcW w:w="1843" w:type="dxa"/>
            <w:vAlign w:val="center"/>
          </w:tcPr>
          <w:p>
            <w:pPr>
              <w:widowControl w:val="0"/>
              <w:wordWrap/>
              <w:spacing w:line="560" w:lineRule="exact"/>
              <w:ind w:right="0"/>
              <w:jc w:val="center"/>
              <w:textAlignment w:val="auto"/>
              <w:outlineLvl w:val="9"/>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12" w:type="dxa"/>
            <w:vAlign w:val="center"/>
          </w:tcPr>
          <w:p>
            <w:pPr>
              <w:widowControl w:val="0"/>
              <w:wordWrap/>
              <w:spacing w:line="560" w:lineRule="exact"/>
              <w:ind w:right="0"/>
              <w:jc w:val="center"/>
              <w:textAlignment w:val="auto"/>
              <w:outlineLvl w:val="9"/>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2</w:t>
            </w:r>
          </w:p>
        </w:tc>
        <w:tc>
          <w:tcPr>
            <w:tcW w:w="4483" w:type="dxa"/>
            <w:vAlign w:val="center"/>
          </w:tcPr>
          <w:p>
            <w:pPr>
              <w:keepNext w:val="0"/>
              <w:keepLines w:val="0"/>
              <w:widowControl/>
              <w:suppressLineNumbers w:val="0"/>
              <w:jc w:val="left"/>
              <w:textAlignment w:val="center"/>
              <w:rPr>
                <w:rFonts w:hint="eastAsia" w:ascii="仿宋" w:hAnsi="仿宋" w:eastAsia="仿宋" w:cs="仿宋"/>
                <w:sz w:val="32"/>
                <w:szCs w:val="32"/>
                <w:vertAlign w:val="baseline"/>
              </w:rPr>
            </w:pPr>
            <w:r>
              <w:rPr>
                <w:rFonts w:hint="eastAsia" w:ascii="宋体" w:hAnsi="宋体" w:eastAsia="宋体" w:cs="宋体"/>
                <w:i w:val="0"/>
                <w:color w:val="000000"/>
                <w:kern w:val="0"/>
                <w:sz w:val="22"/>
                <w:szCs w:val="22"/>
                <w:u w:val="none"/>
                <w:lang w:val="en-US" w:eastAsia="zh-CN" w:bidi="ar"/>
              </w:rPr>
              <w:t>2023年区级栈道村外环路小麦及玉米赔偿项目</w:t>
            </w:r>
          </w:p>
        </w:tc>
        <w:tc>
          <w:tcPr>
            <w:tcW w:w="1623" w:type="dxa"/>
            <w:vAlign w:val="center"/>
          </w:tcPr>
          <w:p>
            <w:pPr>
              <w:keepNext w:val="0"/>
              <w:keepLines w:val="0"/>
              <w:widowControl/>
              <w:suppressLineNumbers w:val="0"/>
              <w:jc w:val="right"/>
              <w:textAlignment w:val="center"/>
              <w:rPr>
                <w:rFonts w:hint="eastAsia" w:ascii="仿宋" w:hAnsi="仿宋" w:eastAsia="仿宋" w:cs="仿宋"/>
                <w:sz w:val="32"/>
                <w:szCs w:val="32"/>
                <w:vertAlign w:val="baseline"/>
              </w:rPr>
            </w:pPr>
            <w:r>
              <w:rPr>
                <w:rFonts w:hint="eastAsia" w:ascii="宋体" w:hAnsi="宋体" w:eastAsia="宋体" w:cs="宋体"/>
                <w:i w:val="0"/>
                <w:color w:val="000000"/>
                <w:kern w:val="0"/>
                <w:sz w:val="22"/>
                <w:szCs w:val="22"/>
                <w:u w:val="none"/>
                <w:lang w:val="en-US" w:eastAsia="zh-CN" w:bidi="ar"/>
              </w:rPr>
              <w:t>100</w:t>
            </w:r>
          </w:p>
        </w:tc>
        <w:tc>
          <w:tcPr>
            <w:tcW w:w="1843" w:type="dxa"/>
            <w:vAlign w:val="center"/>
          </w:tcPr>
          <w:p>
            <w:pPr>
              <w:widowControl w:val="0"/>
              <w:wordWrap/>
              <w:spacing w:line="560" w:lineRule="exact"/>
              <w:ind w:right="0"/>
              <w:jc w:val="center"/>
              <w:textAlignment w:val="auto"/>
              <w:outlineLvl w:val="9"/>
              <w:rPr>
                <w:rFonts w:hint="eastAsia" w:ascii="仿宋" w:hAnsi="仿宋" w:eastAsia="仿宋" w:cs="仿宋"/>
                <w:sz w:val="32"/>
                <w:szCs w:val="32"/>
                <w:vertAlign w:val="baseline"/>
              </w:rPr>
            </w:pPr>
            <w:r>
              <w:rPr>
                <w:rFonts w:hint="eastAsia" w:ascii="仿宋" w:hAnsi="仿宋" w:eastAsia="仿宋" w:cs="仿宋"/>
                <w:sz w:val="32"/>
                <w:szCs w:val="32"/>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12" w:type="dxa"/>
            <w:vAlign w:val="center"/>
          </w:tcPr>
          <w:p>
            <w:pPr>
              <w:widowControl w:val="0"/>
              <w:wordWrap/>
              <w:spacing w:line="560" w:lineRule="exact"/>
              <w:ind w:right="0"/>
              <w:jc w:val="center"/>
              <w:textAlignment w:val="auto"/>
              <w:outlineLvl w:val="9"/>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3</w:t>
            </w:r>
          </w:p>
        </w:tc>
        <w:tc>
          <w:tcPr>
            <w:tcW w:w="4483" w:type="dxa"/>
            <w:vAlign w:val="center"/>
          </w:tcPr>
          <w:p>
            <w:pPr>
              <w:keepNext w:val="0"/>
              <w:keepLines w:val="0"/>
              <w:widowControl/>
              <w:suppressLineNumbers w:val="0"/>
              <w:jc w:val="left"/>
              <w:textAlignment w:val="center"/>
              <w:rPr>
                <w:rFonts w:hint="eastAsia" w:ascii="仿宋" w:hAnsi="仿宋" w:eastAsia="仿宋" w:cs="仿宋"/>
                <w:sz w:val="32"/>
                <w:szCs w:val="32"/>
                <w:vertAlign w:val="baseline"/>
              </w:rPr>
            </w:pPr>
            <w:r>
              <w:rPr>
                <w:rFonts w:hint="eastAsia" w:ascii="宋体" w:hAnsi="宋体" w:eastAsia="宋体" w:cs="宋体"/>
                <w:i w:val="0"/>
                <w:color w:val="000000"/>
                <w:kern w:val="0"/>
                <w:sz w:val="22"/>
                <w:szCs w:val="22"/>
                <w:u w:val="none"/>
                <w:lang w:val="en-US" w:eastAsia="zh-CN" w:bidi="ar"/>
              </w:rPr>
              <w:t>2023年镇级石井中心校代课教师工资</w:t>
            </w:r>
          </w:p>
        </w:tc>
        <w:tc>
          <w:tcPr>
            <w:tcW w:w="1623" w:type="dxa"/>
            <w:vAlign w:val="center"/>
          </w:tcPr>
          <w:p>
            <w:pPr>
              <w:keepNext w:val="0"/>
              <w:keepLines w:val="0"/>
              <w:widowControl/>
              <w:suppressLineNumbers w:val="0"/>
              <w:jc w:val="right"/>
              <w:textAlignment w:val="center"/>
              <w:rPr>
                <w:rFonts w:hint="eastAsia" w:ascii="仿宋" w:hAnsi="仿宋" w:eastAsia="仿宋" w:cs="仿宋"/>
                <w:sz w:val="32"/>
                <w:szCs w:val="32"/>
                <w:vertAlign w:val="baseline"/>
              </w:rPr>
            </w:pPr>
            <w:r>
              <w:rPr>
                <w:rFonts w:hint="eastAsia" w:ascii="宋体" w:hAnsi="宋体" w:eastAsia="宋体" w:cs="宋体"/>
                <w:i w:val="0"/>
                <w:color w:val="000000"/>
                <w:kern w:val="0"/>
                <w:sz w:val="22"/>
                <w:szCs w:val="22"/>
                <w:u w:val="none"/>
                <w:lang w:val="en-US" w:eastAsia="zh-CN" w:bidi="ar"/>
              </w:rPr>
              <w:t>100</w:t>
            </w:r>
          </w:p>
        </w:tc>
        <w:tc>
          <w:tcPr>
            <w:tcW w:w="1843" w:type="dxa"/>
            <w:vAlign w:val="center"/>
          </w:tcPr>
          <w:p>
            <w:pPr>
              <w:widowControl w:val="0"/>
              <w:wordWrap/>
              <w:spacing w:line="560" w:lineRule="exact"/>
              <w:ind w:right="0"/>
              <w:jc w:val="center"/>
              <w:textAlignment w:val="auto"/>
              <w:outlineLvl w:val="9"/>
              <w:rPr>
                <w:rFonts w:hint="eastAsia" w:ascii="仿宋" w:hAnsi="仿宋" w:eastAsia="仿宋" w:cs="仿宋"/>
                <w:sz w:val="32"/>
                <w:szCs w:val="32"/>
                <w:vertAlign w:val="baseline"/>
              </w:rPr>
            </w:pPr>
            <w:r>
              <w:rPr>
                <w:rFonts w:hint="eastAsia" w:ascii="仿宋" w:hAnsi="仿宋" w:eastAsia="仿宋" w:cs="仿宋"/>
                <w:sz w:val="32"/>
                <w:szCs w:val="32"/>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12" w:type="dxa"/>
            <w:vAlign w:val="center"/>
          </w:tcPr>
          <w:p>
            <w:pPr>
              <w:widowControl w:val="0"/>
              <w:wordWrap/>
              <w:spacing w:line="560" w:lineRule="exact"/>
              <w:ind w:right="0"/>
              <w:jc w:val="center"/>
              <w:textAlignment w:val="auto"/>
              <w:outlineLvl w:val="9"/>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4</w:t>
            </w:r>
          </w:p>
        </w:tc>
        <w:tc>
          <w:tcPr>
            <w:tcW w:w="4483" w:type="dxa"/>
            <w:vAlign w:val="center"/>
          </w:tcPr>
          <w:p>
            <w:pPr>
              <w:keepNext w:val="0"/>
              <w:keepLines w:val="0"/>
              <w:widowControl/>
              <w:suppressLineNumbers w:val="0"/>
              <w:jc w:val="left"/>
              <w:textAlignment w:val="center"/>
              <w:rPr>
                <w:rFonts w:hint="eastAsia" w:ascii="仿宋" w:hAnsi="仿宋" w:eastAsia="仿宋" w:cs="仿宋"/>
                <w:sz w:val="32"/>
                <w:szCs w:val="32"/>
                <w:vertAlign w:val="baseline"/>
              </w:rPr>
            </w:pPr>
            <w:r>
              <w:rPr>
                <w:rFonts w:hint="eastAsia" w:ascii="宋体" w:hAnsi="宋体" w:eastAsia="宋体" w:cs="宋体"/>
                <w:i w:val="0"/>
                <w:color w:val="000000"/>
                <w:kern w:val="0"/>
                <w:sz w:val="22"/>
                <w:szCs w:val="22"/>
                <w:u w:val="none"/>
                <w:lang w:val="en-US" w:eastAsia="zh-CN" w:bidi="ar"/>
              </w:rPr>
              <w:t>2023年区级一中联防联控点位周围大气环保治理费用</w:t>
            </w:r>
          </w:p>
        </w:tc>
        <w:tc>
          <w:tcPr>
            <w:tcW w:w="1623" w:type="dxa"/>
            <w:vAlign w:val="center"/>
          </w:tcPr>
          <w:p>
            <w:pPr>
              <w:keepNext w:val="0"/>
              <w:keepLines w:val="0"/>
              <w:widowControl/>
              <w:suppressLineNumbers w:val="0"/>
              <w:jc w:val="right"/>
              <w:textAlignment w:val="center"/>
              <w:rPr>
                <w:rFonts w:hint="eastAsia" w:ascii="仿宋" w:hAnsi="仿宋" w:eastAsia="仿宋" w:cs="仿宋"/>
                <w:sz w:val="32"/>
                <w:szCs w:val="32"/>
                <w:vertAlign w:val="baseline"/>
              </w:rPr>
            </w:pPr>
            <w:r>
              <w:rPr>
                <w:rFonts w:hint="eastAsia" w:ascii="宋体" w:hAnsi="宋体" w:eastAsia="宋体" w:cs="宋体"/>
                <w:i w:val="0"/>
                <w:color w:val="000000"/>
                <w:kern w:val="0"/>
                <w:sz w:val="22"/>
                <w:szCs w:val="22"/>
                <w:u w:val="none"/>
                <w:lang w:val="en-US" w:eastAsia="zh-CN" w:bidi="ar"/>
              </w:rPr>
              <w:t>100</w:t>
            </w:r>
          </w:p>
        </w:tc>
        <w:tc>
          <w:tcPr>
            <w:tcW w:w="1843" w:type="dxa"/>
            <w:vAlign w:val="center"/>
          </w:tcPr>
          <w:p>
            <w:pPr>
              <w:widowControl w:val="0"/>
              <w:wordWrap/>
              <w:spacing w:line="560" w:lineRule="exact"/>
              <w:ind w:right="0"/>
              <w:jc w:val="center"/>
              <w:textAlignment w:val="auto"/>
              <w:outlineLvl w:val="9"/>
              <w:rPr>
                <w:rFonts w:hint="eastAsia" w:ascii="仿宋" w:hAnsi="仿宋" w:eastAsia="仿宋" w:cs="仿宋"/>
                <w:b/>
                <w:bCs/>
                <w:sz w:val="32"/>
                <w:szCs w:val="32"/>
                <w:vertAlign w:val="baseline"/>
              </w:rPr>
            </w:pPr>
            <w:r>
              <w:rPr>
                <w:rFonts w:hint="eastAsia" w:ascii="仿宋" w:hAnsi="仿宋" w:eastAsia="仿宋" w:cs="仿宋"/>
                <w:sz w:val="32"/>
                <w:szCs w:val="32"/>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12" w:type="dxa"/>
            <w:vAlign w:val="center"/>
          </w:tcPr>
          <w:p>
            <w:pPr>
              <w:widowControl w:val="0"/>
              <w:wordWrap/>
              <w:spacing w:line="560" w:lineRule="exact"/>
              <w:ind w:right="0"/>
              <w:jc w:val="center"/>
              <w:textAlignment w:val="auto"/>
              <w:outlineLvl w:val="9"/>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5</w:t>
            </w:r>
          </w:p>
        </w:tc>
        <w:tc>
          <w:tcPr>
            <w:tcW w:w="4483" w:type="dxa"/>
            <w:vAlign w:val="center"/>
          </w:tcPr>
          <w:p>
            <w:pPr>
              <w:keepNext w:val="0"/>
              <w:keepLines w:val="0"/>
              <w:widowControl/>
              <w:suppressLineNumbers w:val="0"/>
              <w:jc w:val="left"/>
              <w:textAlignment w:val="center"/>
              <w:rPr>
                <w:rFonts w:hint="eastAsia" w:ascii="仿宋" w:hAnsi="仿宋" w:eastAsia="仿宋" w:cs="仿宋"/>
                <w:sz w:val="32"/>
                <w:szCs w:val="32"/>
                <w:vertAlign w:val="baseline"/>
              </w:rPr>
            </w:pPr>
            <w:r>
              <w:rPr>
                <w:rFonts w:hint="eastAsia" w:ascii="宋体" w:hAnsi="宋体" w:eastAsia="宋体" w:cs="宋体"/>
                <w:i w:val="0"/>
                <w:color w:val="000000"/>
                <w:kern w:val="0"/>
                <w:sz w:val="22"/>
                <w:szCs w:val="22"/>
                <w:u w:val="none"/>
                <w:lang w:val="en-US" w:eastAsia="zh-CN" w:bidi="ar"/>
              </w:rPr>
              <w:t>2023年区级黄岩污水管网工程</w:t>
            </w:r>
          </w:p>
        </w:tc>
        <w:tc>
          <w:tcPr>
            <w:tcW w:w="1623" w:type="dxa"/>
            <w:vAlign w:val="center"/>
          </w:tcPr>
          <w:p>
            <w:pPr>
              <w:keepNext w:val="0"/>
              <w:keepLines w:val="0"/>
              <w:widowControl/>
              <w:suppressLineNumbers w:val="0"/>
              <w:jc w:val="right"/>
              <w:textAlignment w:val="center"/>
              <w:rPr>
                <w:rFonts w:hint="eastAsia" w:ascii="仿宋" w:hAnsi="仿宋" w:eastAsia="仿宋" w:cs="仿宋"/>
                <w:sz w:val="32"/>
                <w:szCs w:val="32"/>
                <w:vertAlign w:val="baseline"/>
              </w:rPr>
            </w:pPr>
            <w:r>
              <w:rPr>
                <w:rFonts w:hint="eastAsia" w:ascii="宋体" w:hAnsi="宋体" w:eastAsia="宋体" w:cs="宋体"/>
                <w:i w:val="0"/>
                <w:color w:val="000000"/>
                <w:kern w:val="0"/>
                <w:sz w:val="22"/>
                <w:szCs w:val="22"/>
                <w:u w:val="none"/>
                <w:lang w:val="en-US" w:eastAsia="zh-CN" w:bidi="ar"/>
              </w:rPr>
              <w:t>100</w:t>
            </w:r>
          </w:p>
        </w:tc>
        <w:tc>
          <w:tcPr>
            <w:tcW w:w="1843" w:type="dxa"/>
            <w:vAlign w:val="center"/>
          </w:tcPr>
          <w:p>
            <w:pPr>
              <w:widowControl w:val="0"/>
              <w:wordWrap/>
              <w:spacing w:line="560" w:lineRule="exact"/>
              <w:ind w:right="0"/>
              <w:jc w:val="center"/>
              <w:textAlignment w:val="auto"/>
              <w:outlineLvl w:val="9"/>
              <w:rPr>
                <w:rFonts w:hint="eastAsia" w:ascii="仿宋" w:hAnsi="仿宋" w:eastAsia="仿宋" w:cs="仿宋"/>
                <w:sz w:val="32"/>
                <w:szCs w:val="32"/>
                <w:vertAlign w:val="baseline"/>
              </w:rPr>
            </w:pPr>
            <w:r>
              <w:rPr>
                <w:rFonts w:hint="eastAsia" w:ascii="仿宋" w:hAnsi="仿宋" w:eastAsia="仿宋" w:cs="仿宋"/>
                <w:sz w:val="32"/>
                <w:szCs w:val="32"/>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12" w:type="dxa"/>
            <w:vAlign w:val="center"/>
          </w:tcPr>
          <w:p>
            <w:pPr>
              <w:widowControl w:val="0"/>
              <w:wordWrap/>
              <w:spacing w:line="560" w:lineRule="exact"/>
              <w:ind w:right="0"/>
              <w:jc w:val="center"/>
              <w:textAlignment w:val="auto"/>
              <w:outlineLvl w:val="9"/>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6</w:t>
            </w:r>
          </w:p>
        </w:tc>
        <w:tc>
          <w:tcPr>
            <w:tcW w:w="4483" w:type="dxa"/>
            <w:vAlign w:val="center"/>
          </w:tcPr>
          <w:p>
            <w:pPr>
              <w:keepNext w:val="0"/>
              <w:keepLines w:val="0"/>
              <w:widowControl/>
              <w:suppressLineNumbers w:val="0"/>
              <w:jc w:val="left"/>
              <w:textAlignment w:val="center"/>
              <w:rPr>
                <w:rFonts w:hint="eastAsia" w:ascii="仿宋" w:hAnsi="仿宋" w:eastAsia="仿宋" w:cs="仿宋"/>
                <w:sz w:val="32"/>
                <w:szCs w:val="32"/>
                <w:vertAlign w:val="baseline"/>
              </w:rPr>
            </w:pPr>
            <w:r>
              <w:rPr>
                <w:rFonts w:hint="eastAsia" w:ascii="宋体" w:hAnsi="宋体" w:eastAsia="宋体" w:cs="宋体"/>
                <w:i w:val="0"/>
                <w:color w:val="000000"/>
                <w:kern w:val="0"/>
                <w:sz w:val="22"/>
                <w:szCs w:val="22"/>
                <w:u w:val="none"/>
                <w:lang w:val="en-US" w:eastAsia="zh-CN" w:bidi="ar"/>
              </w:rPr>
              <w:t>2023年区级石井乡张庄路和环抱北路绿化管护项目</w:t>
            </w:r>
          </w:p>
        </w:tc>
        <w:tc>
          <w:tcPr>
            <w:tcW w:w="1623" w:type="dxa"/>
            <w:vAlign w:val="center"/>
          </w:tcPr>
          <w:p>
            <w:pPr>
              <w:keepNext w:val="0"/>
              <w:keepLines w:val="0"/>
              <w:widowControl/>
              <w:suppressLineNumbers w:val="0"/>
              <w:jc w:val="right"/>
              <w:textAlignment w:val="center"/>
              <w:rPr>
                <w:rFonts w:hint="eastAsia" w:ascii="仿宋" w:hAnsi="仿宋" w:eastAsia="仿宋" w:cs="仿宋"/>
                <w:sz w:val="32"/>
                <w:szCs w:val="32"/>
                <w:vertAlign w:val="baseline"/>
              </w:rPr>
            </w:pPr>
            <w:r>
              <w:rPr>
                <w:rFonts w:hint="eastAsia" w:ascii="宋体" w:hAnsi="宋体" w:eastAsia="宋体" w:cs="宋体"/>
                <w:i w:val="0"/>
                <w:color w:val="000000"/>
                <w:kern w:val="0"/>
                <w:sz w:val="22"/>
                <w:szCs w:val="22"/>
                <w:u w:val="none"/>
                <w:lang w:val="en-US" w:eastAsia="zh-CN" w:bidi="ar"/>
              </w:rPr>
              <w:t>100</w:t>
            </w:r>
          </w:p>
        </w:tc>
        <w:tc>
          <w:tcPr>
            <w:tcW w:w="1843" w:type="dxa"/>
            <w:vAlign w:val="center"/>
          </w:tcPr>
          <w:p>
            <w:pPr>
              <w:widowControl w:val="0"/>
              <w:wordWrap/>
              <w:spacing w:line="560" w:lineRule="exact"/>
              <w:ind w:right="0"/>
              <w:jc w:val="center"/>
              <w:textAlignment w:val="auto"/>
              <w:outlineLvl w:val="9"/>
              <w:rPr>
                <w:rFonts w:hint="eastAsia" w:ascii="仿宋" w:hAnsi="仿宋" w:eastAsia="仿宋" w:cs="仿宋"/>
                <w:sz w:val="32"/>
                <w:szCs w:val="32"/>
                <w:vertAlign w:val="baseline"/>
              </w:rPr>
            </w:pPr>
            <w:r>
              <w:rPr>
                <w:rFonts w:hint="eastAsia" w:ascii="仿宋" w:hAnsi="仿宋" w:eastAsia="仿宋" w:cs="仿宋"/>
                <w:sz w:val="32"/>
                <w:szCs w:val="32"/>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12" w:type="dxa"/>
            <w:vAlign w:val="center"/>
          </w:tcPr>
          <w:p>
            <w:pPr>
              <w:widowControl w:val="0"/>
              <w:wordWrap/>
              <w:spacing w:line="560" w:lineRule="exact"/>
              <w:ind w:right="0"/>
              <w:jc w:val="center"/>
              <w:textAlignment w:val="auto"/>
              <w:outlineLvl w:val="9"/>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7</w:t>
            </w:r>
          </w:p>
        </w:tc>
        <w:tc>
          <w:tcPr>
            <w:tcW w:w="4483" w:type="dxa"/>
            <w:vAlign w:val="center"/>
          </w:tcPr>
          <w:p>
            <w:pPr>
              <w:keepNext w:val="0"/>
              <w:keepLines w:val="0"/>
              <w:widowControl/>
              <w:suppressLineNumbers w:val="0"/>
              <w:jc w:val="left"/>
              <w:textAlignment w:val="center"/>
              <w:rPr>
                <w:rFonts w:hint="eastAsia" w:ascii="仿宋" w:hAnsi="仿宋" w:eastAsia="仿宋" w:cs="仿宋"/>
                <w:sz w:val="32"/>
                <w:szCs w:val="32"/>
                <w:vertAlign w:val="baseline"/>
              </w:rPr>
            </w:pPr>
            <w:r>
              <w:rPr>
                <w:rFonts w:hint="eastAsia" w:ascii="宋体" w:hAnsi="宋体" w:eastAsia="宋体" w:cs="宋体"/>
                <w:i w:val="0"/>
                <w:color w:val="000000"/>
                <w:kern w:val="0"/>
                <w:sz w:val="22"/>
                <w:szCs w:val="22"/>
                <w:u w:val="none"/>
                <w:lang w:val="en-US" w:eastAsia="zh-CN" w:bidi="ar"/>
              </w:rPr>
              <w:t>2023年区级封庄排水渠工程项目</w:t>
            </w:r>
          </w:p>
        </w:tc>
        <w:tc>
          <w:tcPr>
            <w:tcW w:w="1623" w:type="dxa"/>
            <w:vAlign w:val="center"/>
          </w:tcPr>
          <w:p>
            <w:pPr>
              <w:keepNext w:val="0"/>
              <w:keepLines w:val="0"/>
              <w:widowControl/>
              <w:suppressLineNumbers w:val="0"/>
              <w:jc w:val="right"/>
              <w:textAlignment w:val="center"/>
              <w:rPr>
                <w:rFonts w:hint="eastAsia" w:ascii="仿宋" w:hAnsi="仿宋" w:eastAsia="仿宋" w:cs="仿宋"/>
                <w:sz w:val="32"/>
                <w:szCs w:val="32"/>
                <w:vertAlign w:val="baseline"/>
              </w:rPr>
            </w:pPr>
            <w:r>
              <w:rPr>
                <w:rFonts w:hint="eastAsia" w:ascii="宋体" w:hAnsi="宋体" w:eastAsia="宋体" w:cs="宋体"/>
                <w:i w:val="0"/>
                <w:color w:val="000000"/>
                <w:kern w:val="0"/>
                <w:sz w:val="22"/>
                <w:szCs w:val="22"/>
                <w:u w:val="none"/>
                <w:lang w:val="en-US" w:eastAsia="zh-CN" w:bidi="ar"/>
              </w:rPr>
              <w:t>100</w:t>
            </w:r>
          </w:p>
        </w:tc>
        <w:tc>
          <w:tcPr>
            <w:tcW w:w="1843" w:type="dxa"/>
            <w:vAlign w:val="center"/>
          </w:tcPr>
          <w:p>
            <w:pPr>
              <w:widowControl w:val="0"/>
              <w:wordWrap/>
              <w:spacing w:line="560" w:lineRule="exact"/>
              <w:ind w:right="0"/>
              <w:jc w:val="center"/>
              <w:textAlignment w:val="auto"/>
              <w:outlineLvl w:val="9"/>
              <w:rPr>
                <w:rFonts w:hint="eastAsia" w:ascii="仿宋" w:hAnsi="仿宋" w:eastAsia="仿宋" w:cs="仿宋"/>
                <w:sz w:val="32"/>
                <w:szCs w:val="32"/>
                <w:vertAlign w:val="baseline"/>
              </w:rPr>
            </w:pPr>
            <w:r>
              <w:rPr>
                <w:rFonts w:hint="eastAsia" w:ascii="仿宋" w:hAnsi="仿宋" w:eastAsia="仿宋" w:cs="仿宋"/>
                <w:sz w:val="32"/>
                <w:szCs w:val="32"/>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12" w:type="dxa"/>
            <w:vAlign w:val="center"/>
          </w:tcPr>
          <w:p>
            <w:pPr>
              <w:widowControl w:val="0"/>
              <w:wordWrap/>
              <w:spacing w:line="560" w:lineRule="exact"/>
              <w:ind w:right="0"/>
              <w:jc w:val="center"/>
              <w:textAlignment w:val="auto"/>
              <w:outlineLvl w:val="9"/>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8</w:t>
            </w:r>
          </w:p>
        </w:tc>
        <w:tc>
          <w:tcPr>
            <w:tcW w:w="4483" w:type="dxa"/>
            <w:vAlign w:val="center"/>
          </w:tcPr>
          <w:p>
            <w:pPr>
              <w:keepNext w:val="0"/>
              <w:keepLines w:val="0"/>
              <w:widowControl/>
              <w:suppressLineNumbers w:val="0"/>
              <w:jc w:val="left"/>
              <w:textAlignment w:val="center"/>
              <w:rPr>
                <w:rFonts w:hint="eastAsia" w:ascii="仿宋" w:hAnsi="仿宋" w:eastAsia="仿宋" w:cs="仿宋"/>
                <w:sz w:val="32"/>
                <w:szCs w:val="32"/>
                <w:vertAlign w:val="baseline"/>
              </w:rPr>
            </w:pPr>
            <w:r>
              <w:rPr>
                <w:rFonts w:hint="eastAsia" w:ascii="宋体" w:hAnsi="宋体" w:eastAsia="宋体" w:cs="宋体"/>
                <w:i w:val="0"/>
                <w:color w:val="000000"/>
                <w:kern w:val="0"/>
                <w:sz w:val="22"/>
                <w:szCs w:val="22"/>
                <w:u w:val="none"/>
                <w:lang w:val="en-US" w:eastAsia="zh-CN" w:bidi="ar"/>
              </w:rPr>
              <w:t>2023年区级石井乡涉军公益岗工资、保险</w:t>
            </w:r>
          </w:p>
        </w:tc>
        <w:tc>
          <w:tcPr>
            <w:tcW w:w="1623" w:type="dxa"/>
            <w:vAlign w:val="center"/>
          </w:tcPr>
          <w:p>
            <w:pPr>
              <w:keepNext w:val="0"/>
              <w:keepLines w:val="0"/>
              <w:widowControl/>
              <w:suppressLineNumbers w:val="0"/>
              <w:jc w:val="right"/>
              <w:textAlignment w:val="center"/>
              <w:rPr>
                <w:rFonts w:hint="eastAsia" w:ascii="仿宋" w:hAnsi="仿宋" w:eastAsia="仿宋" w:cs="仿宋"/>
                <w:sz w:val="32"/>
                <w:szCs w:val="32"/>
                <w:vertAlign w:val="baseline"/>
              </w:rPr>
            </w:pPr>
            <w:r>
              <w:rPr>
                <w:rFonts w:hint="eastAsia" w:ascii="宋体" w:hAnsi="宋体" w:eastAsia="宋体" w:cs="宋体"/>
                <w:i w:val="0"/>
                <w:color w:val="000000"/>
                <w:kern w:val="0"/>
                <w:sz w:val="22"/>
                <w:szCs w:val="22"/>
                <w:u w:val="none"/>
                <w:lang w:val="en-US" w:eastAsia="zh-CN" w:bidi="ar"/>
              </w:rPr>
              <w:t>99</w:t>
            </w:r>
          </w:p>
        </w:tc>
        <w:tc>
          <w:tcPr>
            <w:tcW w:w="1843" w:type="dxa"/>
            <w:vAlign w:val="center"/>
          </w:tcPr>
          <w:p>
            <w:pPr>
              <w:widowControl w:val="0"/>
              <w:wordWrap/>
              <w:spacing w:line="560" w:lineRule="exact"/>
              <w:ind w:right="0"/>
              <w:jc w:val="center"/>
              <w:textAlignment w:val="auto"/>
              <w:outlineLvl w:val="9"/>
              <w:rPr>
                <w:rFonts w:hint="eastAsia" w:ascii="仿宋" w:hAnsi="仿宋" w:eastAsia="仿宋" w:cs="仿宋"/>
                <w:sz w:val="32"/>
                <w:szCs w:val="32"/>
                <w:vertAlign w:val="baseline"/>
              </w:rPr>
            </w:pPr>
            <w:r>
              <w:rPr>
                <w:rFonts w:hint="eastAsia" w:ascii="仿宋" w:hAnsi="仿宋" w:eastAsia="仿宋" w:cs="仿宋"/>
                <w:sz w:val="32"/>
                <w:szCs w:val="32"/>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12" w:type="dxa"/>
            <w:vAlign w:val="center"/>
          </w:tcPr>
          <w:p>
            <w:pPr>
              <w:widowControl w:val="0"/>
              <w:wordWrap/>
              <w:spacing w:line="560" w:lineRule="exact"/>
              <w:ind w:right="0"/>
              <w:jc w:val="center"/>
              <w:textAlignment w:val="auto"/>
              <w:outlineLvl w:val="9"/>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9</w:t>
            </w:r>
          </w:p>
        </w:tc>
        <w:tc>
          <w:tcPr>
            <w:tcW w:w="4483" w:type="dxa"/>
            <w:vAlign w:val="center"/>
          </w:tcPr>
          <w:p>
            <w:pPr>
              <w:keepNext w:val="0"/>
              <w:keepLines w:val="0"/>
              <w:widowControl/>
              <w:suppressLineNumbers w:val="0"/>
              <w:jc w:val="left"/>
              <w:textAlignment w:val="center"/>
              <w:rPr>
                <w:rFonts w:hint="eastAsia" w:ascii="仿宋" w:hAnsi="仿宋" w:eastAsia="仿宋" w:cs="仿宋"/>
                <w:sz w:val="32"/>
                <w:szCs w:val="32"/>
                <w:vertAlign w:val="baseline"/>
              </w:rPr>
            </w:pPr>
            <w:r>
              <w:rPr>
                <w:rFonts w:hint="eastAsia" w:ascii="宋体" w:hAnsi="宋体" w:eastAsia="宋体" w:cs="宋体"/>
                <w:i w:val="0"/>
                <w:color w:val="000000"/>
                <w:kern w:val="0"/>
                <w:sz w:val="22"/>
                <w:szCs w:val="22"/>
                <w:u w:val="none"/>
                <w:lang w:val="en-US" w:eastAsia="zh-CN" w:bidi="ar"/>
              </w:rPr>
              <w:t>2023年区级花海项目租地补偿</w:t>
            </w:r>
          </w:p>
        </w:tc>
        <w:tc>
          <w:tcPr>
            <w:tcW w:w="1623" w:type="dxa"/>
            <w:vAlign w:val="center"/>
          </w:tcPr>
          <w:p>
            <w:pPr>
              <w:keepNext w:val="0"/>
              <w:keepLines w:val="0"/>
              <w:widowControl/>
              <w:suppressLineNumbers w:val="0"/>
              <w:jc w:val="right"/>
              <w:textAlignment w:val="center"/>
              <w:rPr>
                <w:rFonts w:hint="eastAsia" w:ascii="仿宋" w:hAnsi="仿宋" w:eastAsia="仿宋" w:cs="仿宋"/>
                <w:sz w:val="32"/>
                <w:szCs w:val="32"/>
                <w:vertAlign w:val="baseline"/>
                <w:lang w:val="en-US"/>
              </w:rPr>
            </w:pPr>
            <w:r>
              <w:rPr>
                <w:rFonts w:hint="eastAsia" w:ascii="宋体" w:hAnsi="宋体" w:eastAsia="宋体" w:cs="宋体"/>
                <w:i w:val="0"/>
                <w:color w:val="000000"/>
                <w:kern w:val="0"/>
                <w:sz w:val="22"/>
                <w:szCs w:val="22"/>
                <w:u w:val="none"/>
                <w:lang w:val="en-US" w:eastAsia="zh-CN" w:bidi="ar"/>
              </w:rPr>
              <w:t>100</w:t>
            </w:r>
          </w:p>
        </w:tc>
        <w:tc>
          <w:tcPr>
            <w:tcW w:w="1843" w:type="dxa"/>
            <w:vAlign w:val="center"/>
          </w:tcPr>
          <w:p>
            <w:pPr>
              <w:widowControl w:val="0"/>
              <w:wordWrap/>
              <w:spacing w:line="560" w:lineRule="exact"/>
              <w:ind w:right="0"/>
              <w:jc w:val="center"/>
              <w:textAlignment w:val="auto"/>
              <w:outlineLvl w:val="9"/>
              <w:rPr>
                <w:rFonts w:hint="eastAsia" w:ascii="仿宋" w:hAnsi="仿宋" w:eastAsia="仿宋" w:cs="仿宋"/>
                <w:sz w:val="32"/>
                <w:szCs w:val="32"/>
                <w:vertAlign w:val="baseline"/>
              </w:rPr>
            </w:pPr>
            <w:r>
              <w:rPr>
                <w:rFonts w:hint="eastAsia" w:ascii="仿宋" w:hAnsi="仿宋" w:eastAsia="仿宋" w:cs="仿宋"/>
                <w:sz w:val="32"/>
                <w:szCs w:val="32"/>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12" w:type="dxa"/>
            <w:vAlign w:val="center"/>
          </w:tcPr>
          <w:p>
            <w:pPr>
              <w:widowControl w:val="0"/>
              <w:wordWrap/>
              <w:spacing w:line="560" w:lineRule="exact"/>
              <w:ind w:right="0"/>
              <w:jc w:val="center"/>
              <w:textAlignment w:val="auto"/>
              <w:outlineLvl w:val="9"/>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10</w:t>
            </w:r>
          </w:p>
        </w:tc>
        <w:tc>
          <w:tcPr>
            <w:tcW w:w="4483" w:type="dxa"/>
            <w:vAlign w:val="center"/>
          </w:tcPr>
          <w:p>
            <w:pPr>
              <w:keepNext w:val="0"/>
              <w:keepLines w:val="0"/>
              <w:widowControl/>
              <w:suppressLineNumbers w:val="0"/>
              <w:jc w:val="left"/>
              <w:textAlignment w:val="center"/>
              <w:rPr>
                <w:rFonts w:hint="eastAsia" w:ascii="仿宋" w:hAnsi="仿宋" w:eastAsia="仿宋" w:cs="仿宋"/>
                <w:sz w:val="32"/>
                <w:szCs w:val="32"/>
                <w:vertAlign w:val="baseline"/>
              </w:rPr>
            </w:pPr>
            <w:r>
              <w:rPr>
                <w:rFonts w:hint="eastAsia" w:ascii="宋体" w:hAnsi="宋体" w:eastAsia="宋体" w:cs="宋体"/>
                <w:i w:val="0"/>
                <w:color w:val="000000"/>
                <w:kern w:val="0"/>
                <w:sz w:val="22"/>
                <w:szCs w:val="22"/>
                <w:u w:val="none"/>
                <w:lang w:val="en-US" w:eastAsia="zh-CN" w:bidi="ar"/>
              </w:rPr>
              <w:t>石财农【2021】88号2022年实际农村综合改革石井乡山后张庄村学前路沥青路面铺设</w:t>
            </w:r>
          </w:p>
        </w:tc>
        <w:tc>
          <w:tcPr>
            <w:tcW w:w="1623" w:type="dxa"/>
            <w:vAlign w:val="center"/>
          </w:tcPr>
          <w:p>
            <w:pPr>
              <w:keepNext w:val="0"/>
              <w:keepLines w:val="0"/>
              <w:widowControl/>
              <w:suppressLineNumbers w:val="0"/>
              <w:jc w:val="right"/>
              <w:textAlignment w:val="center"/>
              <w:rPr>
                <w:rFonts w:hint="eastAsia" w:ascii="仿宋" w:hAnsi="仿宋" w:eastAsia="仿宋" w:cs="仿宋"/>
                <w:sz w:val="32"/>
                <w:szCs w:val="32"/>
                <w:vertAlign w:val="baseline"/>
              </w:rPr>
            </w:pPr>
            <w:r>
              <w:rPr>
                <w:rFonts w:hint="eastAsia" w:ascii="宋体" w:hAnsi="宋体" w:eastAsia="宋体" w:cs="宋体"/>
                <w:i w:val="0"/>
                <w:color w:val="000000"/>
                <w:kern w:val="0"/>
                <w:sz w:val="22"/>
                <w:szCs w:val="22"/>
                <w:u w:val="none"/>
                <w:lang w:val="en-US" w:eastAsia="zh-CN" w:bidi="ar"/>
              </w:rPr>
              <w:t>100</w:t>
            </w:r>
          </w:p>
        </w:tc>
        <w:tc>
          <w:tcPr>
            <w:tcW w:w="1843" w:type="dxa"/>
            <w:vAlign w:val="center"/>
          </w:tcPr>
          <w:p>
            <w:pPr>
              <w:widowControl w:val="0"/>
              <w:wordWrap/>
              <w:spacing w:line="560" w:lineRule="exact"/>
              <w:ind w:right="0"/>
              <w:jc w:val="center"/>
              <w:textAlignment w:val="auto"/>
              <w:outlineLvl w:val="9"/>
              <w:rPr>
                <w:rFonts w:hint="eastAsia" w:ascii="仿宋" w:hAnsi="仿宋" w:eastAsia="仿宋" w:cs="仿宋"/>
                <w:sz w:val="32"/>
                <w:szCs w:val="32"/>
                <w:vertAlign w:val="baseline"/>
              </w:rPr>
            </w:pPr>
            <w:r>
              <w:rPr>
                <w:rFonts w:hint="eastAsia" w:ascii="仿宋" w:hAnsi="仿宋" w:eastAsia="仿宋" w:cs="仿宋"/>
                <w:sz w:val="32"/>
                <w:szCs w:val="32"/>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12" w:type="dxa"/>
            <w:vAlign w:val="center"/>
          </w:tcPr>
          <w:p>
            <w:pPr>
              <w:widowControl w:val="0"/>
              <w:wordWrap/>
              <w:spacing w:line="560" w:lineRule="exact"/>
              <w:ind w:right="0"/>
              <w:jc w:val="center"/>
              <w:textAlignment w:val="auto"/>
              <w:outlineLvl w:val="9"/>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11</w:t>
            </w:r>
          </w:p>
        </w:tc>
        <w:tc>
          <w:tcPr>
            <w:tcW w:w="4483" w:type="dxa"/>
            <w:vAlign w:val="center"/>
          </w:tcPr>
          <w:p>
            <w:pPr>
              <w:keepNext w:val="0"/>
              <w:keepLines w:val="0"/>
              <w:widowControl/>
              <w:suppressLineNumbers w:val="0"/>
              <w:jc w:val="left"/>
              <w:textAlignment w:val="center"/>
              <w:rPr>
                <w:rFonts w:hint="eastAsia" w:ascii="仿宋" w:hAnsi="仿宋" w:eastAsia="仿宋" w:cs="仿宋"/>
                <w:sz w:val="32"/>
                <w:szCs w:val="32"/>
                <w:vertAlign w:val="baseline"/>
              </w:rPr>
            </w:pPr>
            <w:r>
              <w:rPr>
                <w:rFonts w:hint="eastAsia" w:ascii="宋体" w:hAnsi="宋体" w:eastAsia="宋体" w:cs="宋体"/>
                <w:i w:val="0"/>
                <w:color w:val="000000"/>
                <w:kern w:val="0"/>
                <w:sz w:val="22"/>
                <w:szCs w:val="22"/>
                <w:u w:val="none"/>
                <w:lang w:val="en-US" w:eastAsia="zh-CN" w:bidi="ar"/>
              </w:rPr>
              <w:t>2023年石井乡机关运转经费</w:t>
            </w:r>
          </w:p>
        </w:tc>
        <w:tc>
          <w:tcPr>
            <w:tcW w:w="1623" w:type="dxa"/>
            <w:vAlign w:val="center"/>
          </w:tcPr>
          <w:p>
            <w:pPr>
              <w:keepNext w:val="0"/>
              <w:keepLines w:val="0"/>
              <w:widowControl/>
              <w:suppressLineNumbers w:val="0"/>
              <w:jc w:val="right"/>
              <w:textAlignment w:val="center"/>
              <w:rPr>
                <w:rFonts w:hint="eastAsia" w:ascii="仿宋" w:hAnsi="仿宋" w:eastAsia="仿宋" w:cs="仿宋"/>
                <w:sz w:val="32"/>
                <w:szCs w:val="32"/>
                <w:vertAlign w:val="baseline"/>
              </w:rPr>
            </w:pPr>
            <w:r>
              <w:rPr>
                <w:rFonts w:hint="eastAsia" w:ascii="宋体" w:hAnsi="宋体" w:eastAsia="宋体" w:cs="宋体"/>
                <w:i w:val="0"/>
                <w:color w:val="000000"/>
                <w:kern w:val="0"/>
                <w:sz w:val="22"/>
                <w:szCs w:val="22"/>
                <w:u w:val="none"/>
                <w:lang w:val="en-US" w:eastAsia="zh-CN" w:bidi="ar"/>
              </w:rPr>
              <w:t>99</w:t>
            </w:r>
          </w:p>
        </w:tc>
        <w:tc>
          <w:tcPr>
            <w:tcW w:w="1843" w:type="dxa"/>
            <w:vAlign w:val="center"/>
          </w:tcPr>
          <w:p>
            <w:pPr>
              <w:widowControl w:val="0"/>
              <w:wordWrap/>
              <w:spacing w:line="560" w:lineRule="exact"/>
              <w:ind w:right="0"/>
              <w:jc w:val="center"/>
              <w:textAlignment w:val="auto"/>
              <w:outlineLvl w:val="9"/>
              <w:rPr>
                <w:rFonts w:hint="eastAsia" w:ascii="仿宋" w:hAnsi="仿宋" w:eastAsia="仿宋" w:cs="仿宋"/>
                <w:sz w:val="32"/>
                <w:szCs w:val="32"/>
                <w:vertAlign w:val="baseline"/>
              </w:rPr>
            </w:pPr>
            <w:r>
              <w:rPr>
                <w:rFonts w:hint="eastAsia" w:ascii="仿宋" w:hAnsi="仿宋" w:eastAsia="仿宋" w:cs="仿宋"/>
                <w:sz w:val="32"/>
                <w:szCs w:val="32"/>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12" w:type="dxa"/>
            <w:vAlign w:val="center"/>
          </w:tcPr>
          <w:p>
            <w:pPr>
              <w:widowControl w:val="0"/>
              <w:wordWrap/>
              <w:spacing w:line="560" w:lineRule="exact"/>
              <w:ind w:right="0"/>
              <w:jc w:val="center"/>
              <w:textAlignment w:val="auto"/>
              <w:outlineLvl w:val="9"/>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12</w:t>
            </w:r>
          </w:p>
        </w:tc>
        <w:tc>
          <w:tcPr>
            <w:tcW w:w="4483" w:type="dxa"/>
            <w:vAlign w:val="center"/>
          </w:tcPr>
          <w:p>
            <w:pPr>
              <w:keepNext w:val="0"/>
              <w:keepLines w:val="0"/>
              <w:widowControl/>
              <w:suppressLineNumbers w:val="0"/>
              <w:jc w:val="left"/>
              <w:textAlignment w:val="center"/>
              <w:rPr>
                <w:rFonts w:hint="eastAsia" w:ascii="仿宋" w:hAnsi="仿宋" w:eastAsia="仿宋" w:cs="仿宋"/>
                <w:sz w:val="32"/>
                <w:szCs w:val="32"/>
                <w:vertAlign w:val="baseline"/>
              </w:rPr>
            </w:pPr>
            <w:r>
              <w:rPr>
                <w:rFonts w:hint="eastAsia" w:ascii="宋体" w:hAnsi="宋体" w:eastAsia="宋体" w:cs="宋体"/>
                <w:i w:val="0"/>
                <w:color w:val="000000"/>
                <w:kern w:val="0"/>
                <w:sz w:val="22"/>
                <w:szCs w:val="22"/>
                <w:u w:val="none"/>
                <w:lang w:val="en-US" w:eastAsia="zh-CN" w:bidi="ar"/>
              </w:rPr>
              <w:t>石井乡北外环80旅段污水管网维修工程</w:t>
            </w:r>
          </w:p>
        </w:tc>
        <w:tc>
          <w:tcPr>
            <w:tcW w:w="1623" w:type="dxa"/>
            <w:vAlign w:val="center"/>
          </w:tcPr>
          <w:p>
            <w:pPr>
              <w:keepNext w:val="0"/>
              <w:keepLines w:val="0"/>
              <w:widowControl/>
              <w:suppressLineNumbers w:val="0"/>
              <w:jc w:val="right"/>
              <w:textAlignment w:val="center"/>
              <w:rPr>
                <w:rFonts w:hint="eastAsia" w:ascii="仿宋" w:hAnsi="仿宋" w:eastAsia="仿宋" w:cs="仿宋"/>
                <w:sz w:val="32"/>
                <w:szCs w:val="32"/>
                <w:vertAlign w:val="baseline"/>
              </w:rPr>
            </w:pPr>
            <w:r>
              <w:rPr>
                <w:rFonts w:hint="eastAsia" w:ascii="宋体" w:hAnsi="宋体" w:eastAsia="宋体" w:cs="宋体"/>
                <w:i w:val="0"/>
                <w:color w:val="000000"/>
                <w:kern w:val="0"/>
                <w:sz w:val="22"/>
                <w:szCs w:val="22"/>
                <w:u w:val="none"/>
                <w:lang w:val="en-US" w:eastAsia="zh-CN" w:bidi="ar"/>
              </w:rPr>
              <w:t>100</w:t>
            </w:r>
          </w:p>
        </w:tc>
        <w:tc>
          <w:tcPr>
            <w:tcW w:w="1843" w:type="dxa"/>
            <w:vAlign w:val="center"/>
          </w:tcPr>
          <w:p>
            <w:pPr>
              <w:widowControl w:val="0"/>
              <w:wordWrap/>
              <w:spacing w:line="560" w:lineRule="exact"/>
              <w:ind w:right="0"/>
              <w:jc w:val="center"/>
              <w:textAlignment w:val="auto"/>
              <w:outlineLvl w:val="9"/>
              <w:rPr>
                <w:rFonts w:hint="eastAsia" w:ascii="仿宋" w:hAnsi="仿宋" w:eastAsia="仿宋" w:cs="仿宋"/>
                <w:sz w:val="32"/>
                <w:szCs w:val="32"/>
                <w:vertAlign w:val="baseline"/>
              </w:rPr>
            </w:pPr>
            <w:r>
              <w:rPr>
                <w:rFonts w:hint="eastAsia" w:ascii="仿宋" w:hAnsi="仿宋" w:eastAsia="仿宋" w:cs="仿宋"/>
                <w:sz w:val="32"/>
                <w:szCs w:val="32"/>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12" w:type="dxa"/>
            <w:vAlign w:val="center"/>
          </w:tcPr>
          <w:p>
            <w:pPr>
              <w:widowControl w:val="0"/>
              <w:wordWrap/>
              <w:spacing w:line="560" w:lineRule="exact"/>
              <w:ind w:right="0"/>
              <w:jc w:val="center"/>
              <w:textAlignment w:val="auto"/>
              <w:outlineLvl w:val="9"/>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13</w:t>
            </w:r>
          </w:p>
        </w:tc>
        <w:tc>
          <w:tcPr>
            <w:tcW w:w="4483" w:type="dxa"/>
            <w:vAlign w:val="center"/>
          </w:tcPr>
          <w:p>
            <w:pPr>
              <w:keepNext w:val="0"/>
              <w:keepLines w:val="0"/>
              <w:widowControl/>
              <w:suppressLineNumbers w:val="0"/>
              <w:jc w:val="left"/>
              <w:textAlignment w:val="center"/>
              <w:rPr>
                <w:rFonts w:hint="eastAsia" w:ascii="仿宋" w:hAnsi="仿宋" w:eastAsia="仿宋" w:cs="仿宋"/>
                <w:sz w:val="32"/>
                <w:szCs w:val="32"/>
                <w:vertAlign w:val="baseline"/>
              </w:rPr>
            </w:pPr>
            <w:r>
              <w:rPr>
                <w:rFonts w:hint="eastAsia" w:ascii="宋体" w:hAnsi="宋体" w:eastAsia="宋体" w:cs="宋体"/>
                <w:i w:val="0"/>
                <w:color w:val="000000"/>
                <w:kern w:val="0"/>
                <w:sz w:val="22"/>
                <w:szCs w:val="22"/>
                <w:u w:val="none"/>
                <w:lang w:val="en-US" w:eastAsia="zh-CN" w:bidi="ar"/>
              </w:rPr>
              <w:t>石井乡机关办公环境提升项目</w:t>
            </w:r>
          </w:p>
        </w:tc>
        <w:tc>
          <w:tcPr>
            <w:tcW w:w="1623" w:type="dxa"/>
            <w:vAlign w:val="center"/>
          </w:tcPr>
          <w:p>
            <w:pPr>
              <w:keepNext w:val="0"/>
              <w:keepLines w:val="0"/>
              <w:widowControl/>
              <w:suppressLineNumbers w:val="0"/>
              <w:jc w:val="right"/>
              <w:textAlignment w:val="center"/>
              <w:rPr>
                <w:rFonts w:hint="eastAsia" w:ascii="仿宋" w:hAnsi="仿宋" w:eastAsia="仿宋" w:cs="仿宋"/>
                <w:sz w:val="32"/>
                <w:szCs w:val="32"/>
                <w:vertAlign w:val="baseline"/>
              </w:rPr>
            </w:pPr>
            <w:r>
              <w:rPr>
                <w:rFonts w:hint="eastAsia" w:ascii="宋体" w:hAnsi="宋体" w:eastAsia="宋体" w:cs="宋体"/>
                <w:i w:val="0"/>
                <w:color w:val="000000"/>
                <w:kern w:val="0"/>
                <w:sz w:val="22"/>
                <w:szCs w:val="22"/>
                <w:u w:val="none"/>
                <w:lang w:val="en-US" w:eastAsia="zh-CN" w:bidi="ar"/>
              </w:rPr>
              <w:t>99</w:t>
            </w:r>
          </w:p>
        </w:tc>
        <w:tc>
          <w:tcPr>
            <w:tcW w:w="1843" w:type="dxa"/>
            <w:vAlign w:val="center"/>
          </w:tcPr>
          <w:p>
            <w:pPr>
              <w:widowControl w:val="0"/>
              <w:wordWrap/>
              <w:spacing w:line="560" w:lineRule="exact"/>
              <w:ind w:right="0"/>
              <w:jc w:val="center"/>
              <w:textAlignment w:val="auto"/>
              <w:outlineLvl w:val="9"/>
              <w:rPr>
                <w:rFonts w:hint="eastAsia" w:ascii="仿宋" w:hAnsi="仿宋" w:eastAsia="仿宋" w:cs="仿宋"/>
                <w:sz w:val="32"/>
                <w:szCs w:val="32"/>
                <w:vertAlign w:val="baseline"/>
              </w:rPr>
            </w:pPr>
            <w:r>
              <w:rPr>
                <w:rFonts w:hint="eastAsia" w:ascii="仿宋" w:hAnsi="仿宋" w:eastAsia="仿宋" w:cs="仿宋"/>
                <w:sz w:val="32"/>
                <w:szCs w:val="32"/>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12" w:type="dxa"/>
            <w:vAlign w:val="center"/>
          </w:tcPr>
          <w:p>
            <w:pPr>
              <w:widowControl w:val="0"/>
              <w:wordWrap/>
              <w:spacing w:line="560" w:lineRule="exact"/>
              <w:ind w:right="0"/>
              <w:jc w:val="center"/>
              <w:textAlignment w:val="auto"/>
              <w:outlineLvl w:val="9"/>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14</w:t>
            </w:r>
          </w:p>
        </w:tc>
        <w:tc>
          <w:tcPr>
            <w:tcW w:w="4483" w:type="dxa"/>
            <w:vAlign w:val="center"/>
          </w:tcPr>
          <w:p>
            <w:pPr>
              <w:keepNext w:val="0"/>
              <w:keepLines w:val="0"/>
              <w:widowControl/>
              <w:suppressLineNumbers w:val="0"/>
              <w:jc w:val="left"/>
              <w:textAlignment w:val="center"/>
              <w:rPr>
                <w:rFonts w:hint="eastAsia" w:ascii="仿宋" w:hAnsi="仿宋" w:eastAsia="仿宋" w:cs="仿宋"/>
                <w:sz w:val="32"/>
                <w:szCs w:val="32"/>
                <w:vertAlign w:val="baseline"/>
              </w:rPr>
            </w:pPr>
            <w:r>
              <w:rPr>
                <w:rFonts w:hint="eastAsia" w:ascii="宋体" w:hAnsi="宋体" w:eastAsia="宋体" w:cs="宋体"/>
                <w:i w:val="0"/>
                <w:color w:val="000000"/>
                <w:kern w:val="0"/>
                <w:sz w:val="22"/>
                <w:szCs w:val="22"/>
                <w:u w:val="none"/>
                <w:lang w:val="en-US" w:eastAsia="zh-CN" w:bidi="ar"/>
              </w:rPr>
              <w:t>2023年石井乡农村生活垃圾清理资金</w:t>
            </w:r>
          </w:p>
        </w:tc>
        <w:tc>
          <w:tcPr>
            <w:tcW w:w="1623" w:type="dxa"/>
            <w:vAlign w:val="center"/>
          </w:tcPr>
          <w:p>
            <w:pPr>
              <w:keepNext w:val="0"/>
              <w:keepLines w:val="0"/>
              <w:widowControl/>
              <w:suppressLineNumbers w:val="0"/>
              <w:jc w:val="right"/>
              <w:textAlignment w:val="center"/>
              <w:rPr>
                <w:rFonts w:hint="eastAsia" w:ascii="仿宋" w:hAnsi="仿宋" w:eastAsia="仿宋" w:cs="仿宋"/>
                <w:sz w:val="32"/>
                <w:szCs w:val="32"/>
                <w:vertAlign w:val="baseline"/>
                <w:lang w:val="en-US"/>
              </w:rPr>
            </w:pPr>
            <w:r>
              <w:rPr>
                <w:rFonts w:hint="eastAsia" w:ascii="宋体" w:hAnsi="宋体" w:eastAsia="宋体" w:cs="宋体"/>
                <w:i w:val="0"/>
                <w:color w:val="000000"/>
                <w:kern w:val="0"/>
                <w:sz w:val="22"/>
                <w:szCs w:val="22"/>
                <w:u w:val="none"/>
                <w:lang w:val="en-US" w:eastAsia="zh-CN" w:bidi="ar"/>
              </w:rPr>
              <w:t>99</w:t>
            </w:r>
          </w:p>
        </w:tc>
        <w:tc>
          <w:tcPr>
            <w:tcW w:w="1843" w:type="dxa"/>
            <w:vAlign w:val="center"/>
          </w:tcPr>
          <w:p>
            <w:pPr>
              <w:widowControl w:val="0"/>
              <w:wordWrap/>
              <w:spacing w:line="560" w:lineRule="exact"/>
              <w:ind w:right="0"/>
              <w:jc w:val="center"/>
              <w:textAlignment w:val="auto"/>
              <w:outlineLvl w:val="9"/>
              <w:rPr>
                <w:rFonts w:hint="eastAsia" w:ascii="仿宋" w:hAnsi="仿宋" w:eastAsia="仿宋" w:cs="仿宋"/>
                <w:sz w:val="32"/>
                <w:szCs w:val="32"/>
                <w:vertAlign w:val="baseline"/>
                <w:lang w:val="en-US"/>
              </w:rPr>
            </w:pPr>
            <w:r>
              <w:rPr>
                <w:rFonts w:hint="eastAsia" w:ascii="仿宋" w:hAnsi="仿宋" w:eastAsia="仿宋" w:cs="仿宋"/>
                <w:sz w:val="32"/>
                <w:szCs w:val="32"/>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12" w:type="dxa"/>
            <w:vAlign w:val="center"/>
          </w:tcPr>
          <w:p>
            <w:pPr>
              <w:widowControl w:val="0"/>
              <w:wordWrap/>
              <w:spacing w:line="560" w:lineRule="exact"/>
              <w:ind w:right="0"/>
              <w:jc w:val="center"/>
              <w:textAlignment w:val="auto"/>
              <w:outlineLvl w:val="9"/>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15</w:t>
            </w:r>
          </w:p>
        </w:tc>
        <w:tc>
          <w:tcPr>
            <w:tcW w:w="4483" w:type="dxa"/>
            <w:vAlign w:val="center"/>
          </w:tcPr>
          <w:p>
            <w:pPr>
              <w:keepNext w:val="0"/>
              <w:keepLines w:val="0"/>
              <w:widowControl/>
              <w:suppressLineNumbers w:val="0"/>
              <w:jc w:val="left"/>
              <w:textAlignment w:val="center"/>
              <w:rPr>
                <w:rFonts w:hint="eastAsia" w:ascii="仿宋" w:hAnsi="仿宋" w:eastAsia="仿宋" w:cs="仿宋"/>
                <w:sz w:val="32"/>
                <w:szCs w:val="32"/>
                <w:vertAlign w:val="baseline"/>
              </w:rPr>
            </w:pPr>
            <w:r>
              <w:rPr>
                <w:rStyle w:val="7"/>
                <w:lang w:val="en-US" w:eastAsia="zh-CN" w:bidi="ar"/>
              </w:rPr>
              <w:t>2023区级石井乡岸下游乐场配套设施项目</w:t>
            </w:r>
            <w:r>
              <w:rPr>
                <w:rStyle w:val="8"/>
                <w:rFonts w:eastAsia="宋体"/>
                <w:lang w:val="en-US" w:eastAsia="zh-CN" w:bidi="ar"/>
              </w:rPr>
              <w:t xml:space="preserve">   </w:t>
            </w:r>
          </w:p>
        </w:tc>
        <w:tc>
          <w:tcPr>
            <w:tcW w:w="1623" w:type="dxa"/>
            <w:vAlign w:val="center"/>
          </w:tcPr>
          <w:p>
            <w:pPr>
              <w:keepNext w:val="0"/>
              <w:keepLines w:val="0"/>
              <w:widowControl/>
              <w:suppressLineNumbers w:val="0"/>
              <w:jc w:val="right"/>
              <w:textAlignment w:val="center"/>
              <w:rPr>
                <w:rFonts w:hint="eastAsia" w:ascii="仿宋" w:hAnsi="仿宋" w:eastAsia="仿宋" w:cs="仿宋"/>
                <w:sz w:val="32"/>
                <w:szCs w:val="32"/>
                <w:vertAlign w:val="baseline"/>
              </w:rPr>
            </w:pPr>
            <w:r>
              <w:rPr>
                <w:rFonts w:hint="eastAsia" w:ascii="宋体" w:hAnsi="宋体" w:eastAsia="宋体" w:cs="宋体"/>
                <w:i w:val="0"/>
                <w:color w:val="000000"/>
                <w:kern w:val="0"/>
                <w:sz w:val="22"/>
                <w:szCs w:val="22"/>
                <w:u w:val="none"/>
                <w:lang w:val="en-US" w:eastAsia="zh-CN" w:bidi="ar"/>
              </w:rPr>
              <w:t>100</w:t>
            </w:r>
          </w:p>
        </w:tc>
        <w:tc>
          <w:tcPr>
            <w:tcW w:w="1843" w:type="dxa"/>
            <w:vAlign w:val="center"/>
          </w:tcPr>
          <w:p>
            <w:pPr>
              <w:widowControl w:val="0"/>
              <w:wordWrap/>
              <w:spacing w:line="560" w:lineRule="exact"/>
              <w:ind w:right="0"/>
              <w:jc w:val="center"/>
              <w:textAlignment w:val="auto"/>
              <w:outlineLvl w:val="9"/>
              <w:rPr>
                <w:rFonts w:hint="eastAsia" w:ascii="仿宋" w:hAnsi="仿宋" w:eastAsia="仿宋" w:cs="仿宋"/>
                <w:sz w:val="32"/>
                <w:szCs w:val="32"/>
                <w:vertAlign w:val="baseline"/>
              </w:rPr>
            </w:pPr>
            <w:r>
              <w:rPr>
                <w:rFonts w:hint="eastAsia" w:ascii="仿宋" w:hAnsi="仿宋" w:eastAsia="仿宋" w:cs="仿宋"/>
                <w:sz w:val="32"/>
                <w:szCs w:val="32"/>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12" w:type="dxa"/>
            <w:vAlign w:val="center"/>
          </w:tcPr>
          <w:p>
            <w:pPr>
              <w:widowControl w:val="0"/>
              <w:wordWrap/>
              <w:spacing w:line="560" w:lineRule="exact"/>
              <w:ind w:right="0"/>
              <w:jc w:val="center"/>
              <w:textAlignment w:val="auto"/>
              <w:outlineLvl w:val="9"/>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16</w:t>
            </w:r>
          </w:p>
        </w:tc>
        <w:tc>
          <w:tcPr>
            <w:tcW w:w="4483" w:type="dxa"/>
            <w:vAlign w:val="center"/>
          </w:tcPr>
          <w:p>
            <w:pPr>
              <w:keepNext w:val="0"/>
              <w:keepLines w:val="0"/>
              <w:widowControl/>
              <w:suppressLineNumbers w:val="0"/>
              <w:jc w:val="left"/>
              <w:textAlignment w:val="center"/>
              <w:rPr>
                <w:rFonts w:hint="eastAsia" w:ascii="仿宋" w:hAnsi="仿宋" w:eastAsia="仿宋" w:cs="仿宋"/>
                <w:sz w:val="32"/>
                <w:szCs w:val="32"/>
                <w:vertAlign w:val="baseline"/>
              </w:rPr>
            </w:pPr>
            <w:r>
              <w:rPr>
                <w:rFonts w:hint="eastAsia" w:ascii="宋体" w:hAnsi="宋体" w:eastAsia="宋体" w:cs="宋体"/>
                <w:i w:val="0"/>
                <w:color w:val="000000"/>
                <w:kern w:val="0"/>
                <w:sz w:val="22"/>
                <w:szCs w:val="22"/>
                <w:u w:val="none"/>
                <w:lang w:val="en-US" w:eastAsia="zh-CN" w:bidi="ar"/>
              </w:rPr>
              <w:t>2023年岸下村两室提升</w:t>
            </w:r>
          </w:p>
        </w:tc>
        <w:tc>
          <w:tcPr>
            <w:tcW w:w="1623" w:type="dxa"/>
            <w:vAlign w:val="center"/>
          </w:tcPr>
          <w:p>
            <w:pPr>
              <w:keepNext w:val="0"/>
              <w:keepLines w:val="0"/>
              <w:widowControl/>
              <w:suppressLineNumbers w:val="0"/>
              <w:jc w:val="right"/>
              <w:textAlignment w:val="center"/>
              <w:rPr>
                <w:rFonts w:hint="eastAsia" w:ascii="仿宋" w:hAnsi="仿宋" w:eastAsia="仿宋" w:cs="仿宋"/>
                <w:sz w:val="32"/>
                <w:szCs w:val="32"/>
                <w:vertAlign w:val="baseline"/>
              </w:rPr>
            </w:pPr>
            <w:r>
              <w:rPr>
                <w:rFonts w:hint="eastAsia" w:ascii="宋体" w:hAnsi="宋体" w:eastAsia="宋体" w:cs="宋体"/>
                <w:i w:val="0"/>
                <w:color w:val="000000"/>
                <w:kern w:val="0"/>
                <w:sz w:val="22"/>
                <w:szCs w:val="22"/>
                <w:u w:val="none"/>
                <w:lang w:val="en-US" w:eastAsia="zh-CN" w:bidi="ar"/>
              </w:rPr>
              <w:t>100</w:t>
            </w:r>
          </w:p>
        </w:tc>
        <w:tc>
          <w:tcPr>
            <w:tcW w:w="1843" w:type="dxa"/>
            <w:vAlign w:val="center"/>
          </w:tcPr>
          <w:p>
            <w:pPr>
              <w:widowControl w:val="0"/>
              <w:wordWrap/>
              <w:spacing w:line="560" w:lineRule="exact"/>
              <w:ind w:right="0"/>
              <w:jc w:val="center"/>
              <w:textAlignment w:val="auto"/>
              <w:outlineLvl w:val="9"/>
              <w:rPr>
                <w:rFonts w:hint="eastAsia" w:ascii="仿宋" w:hAnsi="仿宋" w:eastAsia="仿宋" w:cs="仿宋"/>
                <w:sz w:val="32"/>
                <w:szCs w:val="32"/>
                <w:vertAlign w:val="baseline"/>
              </w:rPr>
            </w:pPr>
            <w:r>
              <w:rPr>
                <w:rFonts w:hint="eastAsia" w:ascii="仿宋" w:hAnsi="仿宋" w:eastAsia="仿宋" w:cs="仿宋"/>
                <w:sz w:val="32"/>
                <w:szCs w:val="32"/>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12" w:type="dxa"/>
            <w:vAlign w:val="center"/>
          </w:tcPr>
          <w:p>
            <w:pPr>
              <w:widowControl w:val="0"/>
              <w:wordWrap/>
              <w:spacing w:line="560" w:lineRule="exact"/>
              <w:ind w:right="0"/>
              <w:jc w:val="center"/>
              <w:textAlignment w:val="auto"/>
              <w:outlineLvl w:val="9"/>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17</w:t>
            </w:r>
          </w:p>
        </w:tc>
        <w:tc>
          <w:tcPr>
            <w:tcW w:w="4483" w:type="dxa"/>
            <w:vAlign w:val="center"/>
          </w:tcPr>
          <w:p>
            <w:pPr>
              <w:keepNext w:val="0"/>
              <w:keepLines w:val="0"/>
              <w:widowControl/>
              <w:suppressLineNumbers w:val="0"/>
              <w:jc w:val="left"/>
              <w:textAlignment w:val="center"/>
              <w:rPr>
                <w:rFonts w:hint="eastAsia" w:ascii="仿宋" w:hAnsi="仿宋" w:eastAsia="仿宋" w:cs="仿宋"/>
                <w:sz w:val="32"/>
                <w:szCs w:val="32"/>
                <w:vertAlign w:val="baseline"/>
              </w:rPr>
            </w:pPr>
            <w:r>
              <w:rPr>
                <w:rFonts w:hint="eastAsia" w:ascii="宋体" w:hAnsi="宋体" w:eastAsia="宋体" w:cs="宋体"/>
                <w:i w:val="0"/>
                <w:color w:val="000000"/>
                <w:kern w:val="0"/>
                <w:sz w:val="22"/>
                <w:szCs w:val="22"/>
                <w:u w:val="none"/>
                <w:lang w:val="en-US" w:eastAsia="zh-CN" w:bidi="ar"/>
              </w:rPr>
              <w:t>2023年镇级公用经费</w:t>
            </w:r>
          </w:p>
        </w:tc>
        <w:tc>
          <w:tcPr>
            <w:tcW w:w="1623" w:type="dxa"/>
            <w:vAlign w:val="center"/>
          </w:tcPr>
          <w:p>
            <w:pPr>
              <w:keepNext w:val="0"/>
              <w:keepLines w:val="0"/>
              <w:widowControl/>
              <w:suppressLineNumbers w:val="0"/>
              <w:jc w:val="right"/>
              <w:textAlignment w:val="center"/>
              <w:rPr>
                <w:rFonts w:hint="eastAsia" w:ascii="仿宋" w:hAnsi="仿宋" w:eastAsia="仿宋" w:cs="仿宋"/>
                <w:sz w:val="32"/>
                <w:szCs w:val="32"/>
                <w:vertAlign w:val="baseline"/>
              </w:rPr>
            </w:pPr>
            <w:r>
              <w:rPr>
                <w:rFonts w:hint="eastAsia" w:ascii="宋体" w:hAnsi="宋体" w:eastAsia="宋体" w:cs="宋体"/>
                <w:i w:val="0"/>
                <w:color w:val="000000"/>
                <w:kern w:val="0"/>
                <w:sz w:val="22"/>
                <w:szCs w:val="22"/>
                <w:u w:val="none"/>
                <w:lang w:val="en-US" w:eastAsia="zh-CN" w:bidi="ar"/>
              </w:rPr>
              <w:t>99</w:t>
            </w:r>
          </w:p>
        </w:tc>
        <w:tc>
          <w:tcPr>
            <w:tcW w:w="1843" w:type="dxa"/>
            <w:vAlign w:val="center"/>
          </w:tcPr>
          <w:p>
            <w:pPr>
              <w:widowControl w:val="0"/>
              <w:wordWrap/>
              <w:spacing w:line="560" w:lineRule="exact"/>
              <w:ind w:right="0"/>
              <w:jc w:val="center"/>
              <w:textAlignment w:val="auto"/>
              <w:outlineLvl w:val="9"/>
              <w:rPr>
                <w:rFonts w:hint="eastAsia" w:ascii="仿宋" w:hAnsi="仿宋" w:eastAsia="仿宋" w:cs="仿宋"/>
                <w:sz w:val="32"/>
                <w:szCs w:val="32"/>
                <w:vertAlign w:val="baseline"/>
              </w:rPr>
            </w:pPr>
            <w:r>
              <w:rPr>
                <w:rFonts w:hint="eastAsia" w:ascii="仿宋" w:hAnsi="仿宋" w:eastAsia="仿宋" w:cs="仿宋"/>
                <w:sz w:val="32"/>
                <w:szCs w:val="32"/>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12" w:type="dxa"/>
            <w:vAlign w:val="center"/>
          </w:tcPr>
          <w:p>
            <w:pPr>
              <w:widowControl w:val="0"/>
              <w:wordWrap/>
              <w:spacing w:line="560" w:lineRule="exact"/>
              <w:ind w:right="0"/>
              <w:jc w:val="center"/>
              <w:textAlignment w:val="auto"/>
              <w:outlineLvl w:val="9"/>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18</w:t>
            </w:r>
          </w:p>
        </w:tc>
        <w:tc>
          <w:tcPr>
            <w:tcW w:w="4483" w:type="dxa"/>
            <w:vAlign w:val="center"/>
          </w:tcPr>
          <w:p>
            <w:pPr>
              <w:keepNext w:val="0"/>
              <w:keepLines w:val="0"/>
              <w:widowControl/>
              <w:suppressLineNumbers w:val="0"/>
              <w:jc w:val="left"/>
              <w:textAlignment w:val="center"/>
              <w:rPr>
                <w:rFonts w:hint="eastAsia" w:ascii="仿宋" w:hAnsi="仿宋" w:eastAsia="仿宋" w:cs="仿宋"/>
                <w:sz w:val="32"/>
                <w:szCs w:val="32"/>
                <w:vertAlign w:val="baseline"/>
              </w:rPr>
            </w:pPr>
            <w:r>
              <w:rPr>
                <w:rFonts w:hint="eastAsia" w:ascii="宋体" w:hAnsi="宋体" w:eastAsia="宋体" w:cs="宋体"/>
                <w:i w:val="0"/>
                <w:color w:val="000000"/>
                <w:kern w:val="0"/>
                <w:sz w:val="22"/>
                <w:szCs w:val="22"/>
                <w:u w:val="none"/>
                <w:lang w:val="en-US" w:eastAsia="zh-CN" w:bidi="ar"/>
              </w:rPr>
              <w:t>石井乡黄岩回迁楼项目</w:t>
            </w:r>
          </w:p>
        </w:tc>
        <w:tc>
          <w:tcPr>
            <w:tcW w:w="1623" w:type="dxa"/>
            <w:vAlign w:val="center"/>
          </w:tcPr>
          <w:p>
            <w:pPr>
              <w:keepNext w:val="0"/>
              <w:keepLines w:val="0"/>
              <w:widowControl/>
              <w:suppressLineNumbers w:val="0"/>
              <w:jc w:val="right"/>
              <w:textAlignment w:val="center"/>
              <w:rPr>
                <w:rFonts w:hint="eastAsia" w:ascii="仿宋" w:hAnsi="仿宋" w:eastAsia="仿宋" w:cs="仿宋"/>
                <w:sz w:val="32"/>
                <w:szCs w:val="32"/>
                <w:vertAlign w:val="baseline"/>
              </w:rPr>
            </w:pPr>
            <w:r>
              <w:rPr>
                <w:rFonts w:hint="eastAsia" w:ascii="宋体" w:hAnsi="宋体" w:eastAsia="宋体" w:cs="宋体"/>
                <w:i w:val="0"/>
                <w:color w:val="000000"/>
                <w:kern w:val="0"/>
                <w:sz w:val="22"/>
                <w:szCs w:val="22"/>
                <w:u w:val="none"/>
                <w:lang w:val="en-US" w:eastAsia="zh-CN" w:bidi="ar"/>
              </w:rPr>
              <w:t>100</w:t>
            </w:r>
          </w:p>
        </w:tc>
        <w:tc>
          <w:tcPr>
            <w:tcW w:w="1843" w:type="dxa"/>
            <w:vAlign w:val="center"/>
          </w:tcPr>
          <w:p>
            <w:pPr>
              <w:widowControl w:val="0"/>
              <w:wordWrap/>
              <w:spacing w:line="560" w:lineRule="exact"/>
              <w:ind w:right="0"/>
              <w:jc w:val="center"/>
              <w:textAlignment w:val="auto"/>
              <w:outlineLvl w:val="9"/>
              <w:rPr>
                <w:rFonts w:hint="eastAsia" w:ascii="仿宋" w:hAnsi="仿宋" w:eastAsia="仿宋" w:cs="仿宋"/>
                <w:sz w:val="32"/>
                <w:szCs w:val="32"/>
                <w:vertAlign w:val="baseline"/>
              </w:rPr>
            </w:pPr>
            <w:r>
              <w:rPr>
                <w:rFonts w:hint="eastAsia" w:ascii="仿宋" w:hAnsi="仿宋" w:eastAsia="仿宋" w:cs="仿宋"/>
                <w:sz w:val="32"/>
                <w:szCs w:val="32"/>
                <w:vertAlign w:val="baseline"/>
                <w:lang w:eastAsia="zh-CN"/>
              </w:rPr>
              <w:t>优秀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12" w:type="dxa"/>
            <w:vAlign w:val="center"/>
          </w:tcPr>
          <w:p>
            <w:pPr>
              <w:widowControl w:val="0"/>
              <w:wordWrap/>
              <w:spacing w:line="560" w:lineRule="exact"/>
              <w:ind w:right="0"/>
              <w:jc w:val="center"/>
              <w:textAlignment w:val="auto"/>
              <w:outlineLvl w:val="9"/>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19</w:t>
            </w:r>
          </w:p>
        </w:tc>
        <w:tc>
          <w:tcPr>
            <w:tcW w:w="4483" w:type="dxa"/>
            <w:vAlign w:val="center"/>
          </w:tcPr>
          <w:p>
            <w:pPr>
              <w:keepNext w:val="0"/>
              <w:keepLines w:val="0"/>
              <w:widowControl/>
              <w:suppressLineNumbers w:val="0"/>
              <w:jc w:val="left"/>
              <w:textAlignment w:val="center"/>
              <w:rPr>
                <w:rFonts w:hint="eastAsia" w:ascii="仿宋" w:hAnsi="仿宋" w:eastAsia="仿宋" w:cs="仿宋"/>
                <w:sz w:val="32"/>
                <w:szCs w:val="32"/>
                <w:vertAlign w:val="baseline"/>
              </w:rPr>
            </w:pPr>
            <w:r>
              <w:rPr>
                <w:rFonts w:hint="eastAsia" w:ascii="宋体" w:hAnsi="宋体" w:eastAsia="宋体" w:cs="宋体"/>
                <w:i w:val="0"/>
                <w:color w:val="000000"/>
                <w:kern w:val="0"/>
                <w:sz w:val="22"/>
                <w:szCs w:val="22"/>
                <w:u w:val="none"/>
                <w:lang w:val="en-US" w:eastAsia="zh-CN" w:bidi="ar"/>
              </w:rPr>
              <w:t>公共文化设施免费开放（石井乡文化站）</w:t>
            </w:r>
          </w:p>
        </w:tc>
        <w:tc>
          <w:tcPr>
            <w:tcW w:w="1623" w:type="dxa"/>
            <w:vAlign w:val="center"/>
          </w:tcPr>
          <w:p>
            <w:pPr>
              <w:keepNext w:val="0"/>
              <w:keepLines w:val="0"/>
              <w:widowControl/>
              <w:suppressLineNumbers w:val="0"/>
              <w:jc w:val="right"/>
              <w:textAlignment w:val="center"/>
              <w:rPr>
                <w:rFonts w:hint="eastAsia" w:ascii="仿宋" w:hAnsi="仿宋" w:eastAsia="仿宋" w:cs="仿宋"/>
                <w:sz w:val="32"/>
                <w:szCs w:val="32"/>
                <w:vertAlign w:val="baseline"/>
              </w:rPr>
            </w:pPr>
            <w:r>
              <w:rPr>
                <w:rFonts w:hint="eastAsia" w:ascii="宋体" w:hAnsi="宋体" w:eastAsia="宋体" w:cs="宋体"/>
                <w:i w:val="0"/>
                <w:color w:val="000000"/>
                <w:kern w:val="0"/>
                <w:sz w:val="22"/>
                <w:szCs w:val="22"/>
                <w:u w:val="none"/>
                <w:lang w:val="en-US" w:eastAsia="zh-CN" w:bidi="ar"/>
              </w:rPr>
              <w:t>100</w:t>
            </w:r>
          </w:p>
        </w:tc>
        <w:tc>
          <w:tcPr>
            <w:tcW w:w="1843" w:type="dxa"/>
            <w:vAlign w:val="center"/>
          </w:tcPr>
          <w:p>
            <w:pPr>
              <w:widowControl w:val="0"/>
              <w:wordWrap/>
              <w:spacing w:line="560" w:lineRule="exact"/>
              <w:ind w:right="0"/>
              <w:jc w:val="center"/>
              <w:textAlignment w:val="auto"/>
              <w:outlineLvl w:val="9"/>
              <w:rPr>
                <w:rFonts w:hint="eastAsia" w:ascii="仿宋" w:hAnsi="仿宋" w:eastAsia="仿宋" w:cs="仿宋"/>
                <w:sz w:val="32"/>
                <w:szCs w:val="32"/>
                <w:vertAlign w:val="baseline"/>
              </w:rPr>
            </w:pPr>
            <w:r>
              <w:rPr>
                <w:rFonts w:hint="eastAsia" w:ascii="仿宋" w:hAnsi="仿宋" w:eastAsia="仿宋" w:cs="仿宋"/>
                <w:sz w:val="32"/>
                <w:szCs w:val="32"/>
                <w:vertAlign w:val="baseline"/>
                <w:lang w:eastAsia="zh-CN"/>
              </w:rPr>
              <w:t>优秀</w:t>
            </w:r>
          </w:p>
        </w:tc>
      </w:tr>
    </w:tbl>
    <w:p>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根据部门职责定位和各项工作履职情况进行综合评价，给出总得分，满分100分，得出综合绩效评价等级。部门整体支出综合绩效评价分为4个等级：得分</w:t>
      </w:r>
      <w:r>
        <w:rPr>
          <w:rFonts w:ascii="仿宋" w:hAnsi="仿宋" w:eastAsia="仿宋" w:cs="Arial"/>
          <w:sz w:val="32"/>
          <w:szCs w:val="32"/>
        </w:rPr>
        <w:t>≥</w:t>
      </w:r>
      <w:r>
        <w:rPr>
          <w:rFonts w:hint="eastAsia" w:ascii="仿宋" w:hAnsi="仿宋" w:eastAsia="仿宋"/>
          <w:sz w:val="32"/>
          <w:szCs w:val="32"/>
        </w:rPr>
        <w:t>85分为优秀；75</w:t>
      </w:r>
      <w:r>
        <w:rPr>
          <w:rFonts w:ascii="仿宋" w:hAnsi="仿宋" w:eastAsia="仿宋" w:cs="Arial"/>
          <w:sz w:val="32"/>
          <w:szCs w:val="32"/>
        </w:rPr>
        <w:t>≤</w:t>
      </w:r>
      <w:r>
        <w:rPr>
          <w:rFonts w:hint="eastAsia" w:ascii="仿宋" w:hAnsi="仿宋" w:eastAsia="仿宋"/>
          <w:sz w:val="32"/>
          <w:szCs w:val="32"/>
        </w:rPr>
        <w:t>得分＜85分为良好；60</w:t>
      </w:r>
      <w:r>
        <w:rPr>
          <w:rFonts w:ascii="仿宋" w:hAnsi="仿宋" w:eastAsia="仿宋" w:cs="Arial"/>
          <w:sz w:val="32"/>
          <w:szCs w:val="32"/>
        </w:rPr>
        <w:t>≤</w:t>
      </w:r>
      <w:r>
        <w:rPr>
          <w:rFonts w:hint="eastAsia" w:ascii="仿宋" w:hAnsi="仿宋" w:eastAsia="仿宋"/>
          <w:sz w:val="32"/>
          <w:szCs w:val="32"/>
        </w:rPr>
        <w:t>得分＜75分为一般；得分＜60分为较差。</w:t>
      </w:r>
    </w:p>
    <w:p>
      <w:pPr>
        <w:widowControl w:val="0"/>
        <w:wordWrap/>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eastAsia="zh-CN"/>
        </w:rPr>
        <w:t>各项目评分及评价等级见三（二）中表格。我单位各项目评价等级均为优秀，项目执行状况优。</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pPr>
        <w:widowControl w:val="0"/>
        <w:wordWrap/>
        <w:spacing w:line="560" w:lineRule="exact"/>
        <w:ind w:right="0" w:firstLine="640" w:firstLineChars="200"/>
        <w:textAlignment w:val="auto"/>
        <w:outlineLvl w:val="9"/>
        <w:rPr>
          <w:rFonts w:hint="eastAsia" w:ascii="仿宋" w:hAnsi="仿宋" w:eastAsia="仿宋"/>
          <w:b w:val="0"/>
          <w:bCs w:val="0"/>
          <w:sz w:val="32"/>
          <w:szCs w:val="32"/>
          <w:lang w:eastAsia="zh-CN"/>
        </w:rPr>
      </w:pPr>
      <w:r>
        <w:rPr>
          <w:rFonts w:hint="eastAsia" w:ascii="仿宋" w:hAnsi="仿宋" w:eastAsia="仿宋"/>
          <w:b w:val="0"/>
          <w:bCs w:val="0"/>
          <w:sz w:val="32"/>
          <w:szCs w:val="32"/>
          <w:lang w:eastAsia="zh-CN"/>
        </w:rPr>
        <w:t>资金安排不够细化</w:t>
      </w:r>
    </w:p>
    <w:p>
      <w:pPr>
        <w:numPr>
          <w:ilvl w:val="0"/>
          <w:numId w:val="3"/>
        </w:numPr>
        <w:spacing w:line="560" w:lineRule="exact"/>
        <w:ind w:left="0" w:leftChars="0" w:firstLine="640" w:firstLineChars="200"/>
        <w:rPr>
          <w:rFonts w:hint="eastAsia" w:ascii="楷体" w:hAnsi="楷体" w:eastAsia="楷体"/>
          <w:bCs/>
          <w:sz w:val="32"/>
          <w:szCs w:val="32"/>
        </w:rPr>
      </w:pPr>
      <w:r>
        <w:rPr>
          <w:rFonts w:hint="eastAsia" w:ascii="楷体" w:hAnsi="楷体" w:eastAsia="楷体"/>
          <w:bCs/>
          <w:sz w:val="32"/>
          <w:szCs w:val="32"/>
        </w:rPr>
        <w:t>针对问题提出具体的改进措施或建议</w:t>
      </w:r>
    </w:p>
    <w:p>
      <w:pPr>
        <w:widowControl w:val="0"/>
        <w:numPr>
          <w:ilvl w:val="0"/>
          <w:numId w:val="0"/>
        </w:numPr>
        <w:wordWrap/>
        <w:spacing w:line="560" w:lineRule="exact"/>
        <w:ind w:right="0" w:rightChars="0" w:firstLine="640" w:firstLineChars="200"/>
        <w:textAlignment w:val="auto"/>
        <w:outlineLvl w:val="9"/>
        <w:rPr>
          <w:rFonts w:hint="eastAsia" w:ascii="仿宋" w:hAnsi="仿宋" w:eastAsia="仿宋"/>
          <w:b w:val="0"/>
          <w:bCs w:val="0"/>
          <w:sz w:val="32"/>
          <w:szCs w:val="32"/>
          <w:lang w:eastAsia="zh-CN"/>
        </w:rPr>
      </w:pPr>
      <w:r>
        <w:rPr>
          <w:rFonts w:hint="eastAsia" w:ascii="仿宋" w:hAnsi="仿宋" w:eastAsia="仿宋"/>
          <w:b w:val="0"/>
          <w:bCs w:val="0"/>
          <w:sz w:val="32"/>
          <w:szCs w:val="32"/>
          <w:lang w:eastAsia="zh-CN"/>
        </w:rPr>
        <w:t>下一步做预算要更加精细化</w:t>
      </w:r>
    </w:p>
    <w:p>
      <w:pPr>
        <w:numPr>
          <w:ilvl w:val="0"/>
          <w:numId w:val="4"/>
        </w:numPr>
        <w:adjustRightInd w:val="0"/>
        <w:snapToGrid w:val="0"/>
        <w:spacing w:line="560" w:lineRule="exact"/>
        <w:ind w:firstLine="640" w:firstLineChars="200"/>
        <w:rPr>
          <w:rFonts w:hint="eastAsia" w:ascii="黑体" w:hAnsi="黑体" w:eastAsia="黑体"/>
          <w:sz w:val="32"/>
          <w:szCs w:val="32"/>
        </w:rPr>
      </w:pPr>
      <w:r>
        <w:rPr>
          <w:rFonts w:hint="eastAsia" w:ascii="黑体" w:hAnsi="黑体" w:eastAsia="黑体"/>
          <w:sz w:val="32"/>
          <w:szCs w:val="32"/>
        </w:rPr>
        <w:t>评价工作组人员名单及签字（姓名、工作单位、职务、职称）</w:t>
      </w:r>
    </w:p>
    <w:tbl>
      <w:tblPr>
        <w:tblStyle w:val="4"/>
        <w:tblpPr w:leftFromText="180" w:rightFromText="180" w:vertAnchor="text" w:horzAnchor="page" w:tblpXSpec="center" w:tblpY="480"/>
        <w:tblOverlap w:val="never"/>
        <w:tblW w:w="8824"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fixed"/>
        <w:tblCellMar>
          <w:top w:w="0" w:type="dxa"/>
          <w:left w:w="108" w:type="dxa"/>
          <w:bottom w:w="0" w:type="dxa"/>
          <w:right w:w="108" w:type="dxa"/>
        </w:tblCellMar>
      </w:tblPr>
      <w:tblGrid>
        <w:gridCol w:w="2113"/>
        <w:gridCol w:w="3399"/>
        <w:gridCol w:w="331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fixed"/>
          <w:tblCellMar>
            <w:top w:w="0" w:type="dxa"/>
            <w:left w:w="108" w:type="dxa"/>
            <w:bottom w:w="0" w:type="dxa"/>
            <w:right w:w="108" w:type="dxa"/>
          </w:tblCellMar>
        </w:tblPrEx>
        <w:trPr>
          <w:trHeight w:val="442" w:hRule="atLeast"/>
          <w:jc w:val="center"/>
        </w:trPr>
        <w:tc>
          <w:tcPr>
            <w:tcW w:w="2113" w:type="dxa"/>
            <w:tcBorders>
              <w:tl2br w:val="nil"/>
              <w:tr2bl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姓名</w:t>
            </w:r>
          </w:p>
        </w:tc>
        <w:tc>
          <w:tcPr>
            <w:tcW w:w="3399" w:type="dxa"/>
            <w:tcBorders>
              <w:tl2br w:val="nil"/>
              <w:tr2bl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工作单位</w:t>
            </w:r>
          </w:p>
        </w:tc>
        <w:tc>
          <w:tcPr>
            <w:tcW w:w="3312" w:type="dxa"/>
            <w:tcBorders>
              <w:tl2br w:val="nil"/>
              <w:tr2bl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职务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42" w:hRule="atLeast"/>
          <w:jc w:val="center"/>
        </w:trPr>
        <w:tc>
          <w:tcPr>
            <w:tcW w:w="2113" w:type="dxa"/>
            <w:tcBorders>
              <w:tl2br w:val="nil"/>
              <w:tr2bl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王淑平</w:t>
            </w:r>
          </w:p>
        </w:tc>
        <w:tc>
          <w:tcPr>
            <w:tcW w:w="3399" w:type="dxa"/>
            <w:tcBorders>
              <w:tl2br w:val="nil"/>
              <w:tr2bl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石井乡</w:t>
            </w:r>
            <w:r>
              <w:rPr>
                <w:rFonts w:hint="eastAsia" w:ascii="宋体" w:hAnsi="宋体" w:eastAsia="宋体" w:cs="宋体"/>
                <w:i w:val="0"/>
                <w:iCs w:val="0"/>
                <w:color w:val="000000"/>
                <w:kern w:val="0"/>
                <w:sz w:val="22"/>
                <w:szCs w:val="22"/>
                <w:u w:val="none"/>
                <w:lang w:val="en-US" w:eastAsia="zh-CN" w:bidi="ar"/>
              </w:rPr>
              <w:t>政府</w:t>
            </w:r>
          </w:p>
        </w:tc>
        <w:tc>
          <w:tcPr>
            <w:tcW w:w="3312" w:type="dxa"/>
            <w:tcBorders>
              <w:tl2br w:val="nil"/>
              <w:tr2bl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财政所所长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42" w:hRule="atLeast"/>
          <w:jc w:val="center"/>
        </w:trPr>
        <w:tc>
          <w:tcPr>
            <w:tcW w:w="2113" w:type="dxa"/>
            <w:tcBorders>
              <w:tl2br w:val="nil"/>
              <w:tr2bl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葛怡然</w:t>
            </w:r>
          </w:p>
        </w:tc>
        <w:tc>
          <w:tcPr>
            <w:tcW w:w="3399" w:type="dxa"/>
            <w:tcBorders>
              <w:tl2br w:val="nil"/>
              <w:tr2bl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石井乡</w:t>
            </w:r>
            <w:r>
              <w:rPr>
                <w:rFonts w:hint="eastAsia" w:ascii="宋体" w:hAnsi="宋体" w:eastAsia="宋体" w:cs="宋体"/>
                <w:i w:val="0"/>
                <w:iCs w:val="0"/>
                <w:color w:val="000000"/>
                <w:kern w:val="0"/>
                <w:sz w:val="22"/>
                <w:szCs w:val="22"/>
                <w:u w:val="none"/>
                <w:lang w:val="en-US" w:eastAsia="zh-CN" w:bidi="ar"/>
              </w:rPr>
              <w:t>政府</w:t>
            </w:r>
          </w:p>
        </w:tc>
        <w:tc>
          <w:tcPr>
            <w:tcW w:w="3312" w:type="dxa"/>
            <w:tcBorders>
              <w:tl2br w:val="nil"/>
              <w:tr2bl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财政所职工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42" w:hRule="atLeast"/>
          <w:jc w:val="center"/>
        </w:trPr>
        <w:tc>
          <w:tcPr>
            <w:tcW w:w="2113" w:type="dxa"/>
            <w:tcBorders>
              <w:tl2br w:val="nil"/>
              <w:tr2bl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钱园园</w:t>
            </w:r>
          </w:p>
        </w:tc>
        <w:tc>
          <w:tcPr>
            <w:tcW w:w="3399" w:type="dxa"/>
            <w:tcBorders>
              <w:tl2br w:val="nil"/>
              <w:tr2bl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石井乡</w:t>
            </w:r>
            <w:r>
              <w:rPr>
                <w:rFonts w:hint="eastAsia" w:ascii="宋体" w:hAnsi="宋体" w:eastAsia="宋体" w:cs="宋体"/>
                <w:i w:val="0"/>
                <w:iCs w:val="0"/>
                <w:color w:val="000000"/>
                <w:kern w:val="0"/>
                <w:sz w:val="22"/>
                <w:szCs w:val="22"/>
                <w:u w:val="none"/>
                <w:lang w:val="en-US" w:eastAsia="zh-CN" w:bidi="ar"/>
              </w:rPr>
              <w:t>政府</w:t>
            </w:r>
          </w:p>
        </w:tc>
        <w:tc>
          <w:tcPr>
            <w:tcW w:w="3312" w:type="dxa"/>
            <w:tcBorders>
              <w:tl2br w:val="nil"/>
              <w:tr2bl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cs="宋体"/>
                <w:i w:val="0"/>
                <w:iCs w:val="0"/>
                <w:color w:val="000000"/>
                <w:kern w:val="0"/>
                <w:sz w:val="22"/>
                <w:szCs w:val="22"/>
                <w:u w:val="none"/>
                <w:lang w:val="en-US" w:eastAsia="zh-CN" w:bidi="ar"/>
              </w:rPr>
              <w:t>财政所职工</w:t>
            </w:r>
          </w:p>
        </w:tc>
      </w:tr>
    </w:tbl>
    <w:p>
      <w:pPr>
        <w:numPr>
          <w:ilvl w:val="0"/>
          <w:numId w:val="0"/>
        </w:numPr>
        <w:adjustRightInd w:val="0"/>
        <w:snapToGrid w:val="0"/>
        <w:spacing w:line="560" w:lineRule="exact"/>
        <w:rPr>
          <w:rFonts w:hint="eastAsia" w:ascii="黑体" w:hAnsi="黑体" w:eastAsia="黑体"/>
          <w:sz w:val="32"/>
          <w:szCs w:val="32"/>
        </w:rPr>
      </w:pPr>
    </w:p>
    <w:p>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448E0D89"/>
    <w:multiLevelType w:val="singleLevel"/>
    <w:tmpl w:val="448E0D89"/>
    <w:lvl w:ilvl="0" w:tentative="0">
      <w:start w:val="2"/>
      <w:numFmt w:val="chineseCounting"/>
      <w:suff w:val="nothing"/>
      <w:lvlText w:val="（%1）"/>
      <w:lvlJc w:val="left"/>
      <w:rPr>
        <w:rFonts w:hint="eastAsia"/>
      </w:rPr>
    </w:lvl>
  </w:abstractNum>
  <w:abstractNum w:abstractNumId="2">
    <w:nsid w:val="5E68489B"/>
    <w:multiLevelType w:val="singleLevel"/>
    <w:tmpl w:val="5E68489B"/>
    <w:lvl w:ilvl="0" w:tentative="0">
      <w:start w:val="1"/>
      <w:numFmt w:val="chineseCounting"/>
      <w:suff w:val="nothing"/>
      <w:lvlText w:val="（%1）"/>
      <w:lvlJc w:val="left"/>
      <w:rPr>
        <w:rFonts w:ascii="楷体" w:hAnsi="楷体" w:eastAsia="楷体"/>
      </w:rPr>
    </w:lvl>
  </w:abstractNum>
  <w:abstractNum w:abstractNumId="3">
    <w:nsid w:val="6E2E14B5"/>
    <w:multiLevelType w:val="singleLevel"/>
    <w:tmpl w:val="6E2E14B5"/>
    <w:lvl w:ilvl="0" w:tentative="0">
      <w:start w:val="6"/>
      <w:numFmt w:val="chineseCounting"/>
      <w:suff w:val="nothing"/>
      <w:lvlText w:val="%1、"/>
      <w:lvlJc w:val="left"/>
      <w:rPr>
        <w:rFonts w:hint="eastAsia"/>
      </w:rPr>
    </w:lvl>
  </w:abstractNum>
  <w:num w:numId="1">
    <w:abstractNumId w:val="1"/>
  </w:num>
  <w:num w:numId="2">
    <w:abstractNumId w:val="0"/>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0"/>
  <w:bordersDoNotSurroundFooter w:val="0"/>
  <w:doNotTrackMove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zgxMzVhZTBlNDUyZWUxNDVhMjNkN2E1NjFlOTE5NDcifQ=="/>
  </w:docVars>
  <w:rsids>
    <w:rsidRoot w:val="0EBD2122"/>
    <w:rsid w:val="000B0260"/>
    <w:rsid w:val="007E6C1F"/>
    <w:rsid w:val="00956A93"/>
    <w:rsid w:val="009E575C"/>
    <w:rsid w:val="00AF167E"/>
    <w:rsid w:val="00AF566A"/>
    <w:rsid w:val="00B478EA"/>
    <w:rsid w:val="00B6553A"/>
    <w:rsid w:val="00BC6576"/>
    <w:rsid w:val="00CE06BA"/>
    <w:rsid w:val="00F441CC"/>
    <w:rsid w:val="01B104CA"/>
    <w:rsid w:val="02106AB0"/>
    <w:rsid w:val="02B43A28"/>
    <w:rsid w:val="04602B3A"/>
    <w:rsid w:val="046F331E"/>
    <w:rsid w:val="07956271"/>
    <w:rsid w:val="09721397"/>
    <w:rsid w:val="0BB63BED"/>
    <w:rsid w:val="0EB97A43"/>
    <w:rsid w:val="0EBD2122"/>
    <w:rsid w:val="0F214EAE"/>
    <w:rsid w:val="11B71E6A"/>
    <w:rsid w:val="14914E71"/>
    <w:rsid w:val="1AAF0063"/>
    <w:rsid w:val="1BE140DE"/>
    <w:rsid w:val="1D502E4F"/>
    <w:rsid w:val="248C197D"/>
    <w:rsid w:val="252959AF"/>
    <w:rsid w:val="277A6671"/>
    <w:rsid w:val="292D35B7"/>
    <w:rsid w:val="2A987DDB"/>
    <w:rsid w:val="32817910"/>
    <w:rsid w:val="33EB6CFF"/>
    <w:rsid w:val="35A12947"/>
    <w:rsid w:val="37387040"/>
    <w:rsid w:val="3B625C0A"/>
    <w:rsid w:val="3CEE1963"/>
    <w:rsid w:val="436B78D3"/>
    <w:rsid w:val="4C9C27FE"/>
    <w:rsid w:val="512260B4"/>
    <w:rsid w:val="52BD6ACB"/>
    <w:rsid w:val="55537534"/>
    <w:rsid w:val="561A74F1"/>
    <w:rsid w:val="597244E8"/>
    <w:rsid w:val="5EB71C30"/>
    <w:rsid w:val="66AF0CE5"/>
    <w:rsid w:val="6AC537CF"/>
    <w:rsid w:val="6E5B14A6"/>
    <w:rsid w:val="711B255E"/>
    <w:rsid w:val="7BB51E06"/>
    <w:rsid w:val="7C387F7C"/>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6">
    <w:name w:val="Default Paragraph Font"/>
    <w:semiHidden/>
    <w:unhideWhenUsed/>
    <w:uiPriority w:val="1"/>
  </w:style>
  <w:style w:type="table" w:default="1" w:styleId="4">
    <w:name w:val="Normal Table"/>
    <w:semiHidden/>
    <w:unhideWhenUsed/>
    <w:qFormat/>
    <w:uiPriority w:val="99"/>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table" w:styleId="5">
    <w:name w:val="Table Grid"/>
    <w:basedOn w:val="4"/>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customStyle="1" w:styleId="7">
    <w:name w:val="font11"/>
    <w:basedOn w:val="6"/>
    <w:uiPriority w:val="0"/>
    <w:rPr>
      <w:rFonts w:hint="eastAsia" w:ascii="宋体" w:hAnsi="宋体" w:eastAsia="宋体" w:cs="宋体"/>
      <w:color w:val="000000"/>
      <w:sz w:val="22"/>
      <w:szCs w:val="22"/>
      <w:u w:val="none"/>
    </w:rPr>
  </w:style>
  <w:style w:type="character" w:customStyle="1" w:styleId="8">
    <w:name w:val="font01"/>
    <w:basedOn w:val="6"/>
    <w:uiPriority w:val="0"/>
    <w:rPr>
      <w:rFonts w:ascii="Arial" w:hAnsi="Arial" w:cs="Arial"/>
      <w:color w:val="000000"/>
      <w:sz w:val="22"/>
      <w:szCs w:val="22"/>
      <w:u w:val="non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100</Words>
  <Characters>570</Characters>
  <Lines>4</Lines>
  <Paragraphs>1</Paragraphs>
  <TotalTime>0</TotalTime>
  <ScaleCrop>false</ScaleCrop>
  <LinksUpToDate>false</LinksUpToDate>
  <CharactersWithSpaces>669</CharactersWithSpaces>
  <Application>WPS Office_11.1.0.9021_F1E327BC-269C-435d-A152-05C5408002CA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Administrator</cp:lastModifiedBy>
  <cp:lastPrinted>2024-03-06T07:40:00Z</cp:lastPrinted>
  <dcterms:modified xsi:type="dcterms:W3CDTF">2024-04-19T02:07:25Z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2052-11.1.0.9021</vt:lpwstr>
  </property>
  <property fmtid="{D5CDD505-2E9C-101B-9397-08002B2CF9AE}" pid="3" name="ICV">
    <vt:lpwstr>96934721B1514D3FBAA28020338CE855_12</vt:lpwstr>
  </property>
</Properties>
</file>