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石家庄市鹿泉区统计局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2023年度整体支出绩效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石家庄市鹿泉区人民政府《关于全面实施预算绩效管理的实施意见》（鹿发</w:t>
      </w:r>
      <w:r>
        <w:rPr>
          <w:rFonts w:hint="eastAsia" w:ascii="仿宋_GB2312" w:hAnsi="仿宋_GB2312" w:eastAsia="仿宋_GB2312" w:cs="仿宋_GB2312"/>
          <w:sz w:val="32"/>
          <w:szCs w:val="32"/>
        </w:rPr>
        <w:t>〔20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石家庄市鹿泉区统计局本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widowControl w:val="0"/>
        <w:wordWrap/>
        <w:adjustRightInd w:val="0"/>
        <w:snapToGrid w:val="0"/>
        <w:spacing w:line="560" w:lineRule="exact"/>
        <w:ind w:left="638" w:leftChars="304" w:right="0" w:firstLine="0" w:firstLineChars="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统计局是政府主管全区统计工作的职能部门。主要职责是： 1、承担组织领导和协调管理全区统计工作，确保统计数据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真实、准确、及时的责任。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2、制定全区统计改革、统计建设规划、统计调查计划、统计调查标准和统计调查制度，监督检查统计法律、法规实施情况， 指导全区统计工作。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3、贯彻执行国家国民经济核算制度，组织实施全区国民经济核算制度和投入产出调查，核算全区地区生产总值，整理、测 算和提供国民经济核算资料。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4、组织完成国家、省和石家庄市部署的国情国力普查及重要调查任务；汇总、整理和提供有关区情区力方面的统计数据。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5、组织实施农林牧鱼业、农业产值、农产品产量、农业产业化、特色小镇、工业、能源、社会、人口、工资、科技、建筑业、固定资产投资、房地产业、批发和零售业、住宿和餐饮业、服务业、城镇劳动力、城镇就业、高新技术产业、利用外资、民营经济、成品油流通、境外来中国大陆工作专家、规模以下工业抽样、城镇和农村住户调查、产量调查、畜禽调查、劳动力调查、 城市社会经济基本情况、县（市）社会经济基本情况、乡村社会经济、资源环境、经济社会重点问题等统计调查，收集、汇总、整理和提供统计数据。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6、组织实施社会发展水平、县域经济发展、节能降耗、城镇化发展、全面小康及农村小康建设进程、农村贫困、资源循环利用、妇女儿童等统计监测，收集、整理和提供统计数据。</w:t>
      </w:r>
    </w:p>
    <w:p>
      <w:pPr>
        <w:widowControl w:val="0"/>
        <w:wordWrap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7、综合整理和提供财政、金融、个体、私营以及混合经济税收、出口、地质勘查、文化教育、卫生、社会保障、公用事业、  房屋、对外贸易、对内经济技术合作及引进内资等基本统计数据。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8、组织各部门的经济、社会、科技统计调查，统一核定、管理、公布全区性基本统计资料，定期发布全区国民经济和社会发展情况的统计信息，组织建立统计信息共享制度和公布制度。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9、对国民经济、社会发展、科技进步等情况进行统计分析、 统计预测和统计监督，向区委、区政府及有关部门提供统计信息和咨询建议。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10、依法管理备案各部门、乡镇统计调查项目、调查计划、调查方案；指导专业统计基础工作、统计基层业务和规范化建设； 组织建立统计信息管理制度，建立健全统计数据质量审核、监控和评估制度，开展对重要统计数据的审核、监控和评估。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11、贯彻执行国家、省、石家庄市统计信息库和网络的基本 标准和运行规则；管理全区统计信息自动化系统和统计数据库体 系；指导全区统计信息化系统建设。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12、领导和管理城市社会经济调查队、农村经济调查队、普查中心和大数据中心，指导全区统计专业技术队伍建设，对统计员进行培训；配合石家庄市统计局组织管理统计从业资格认定和持证上岗工作，协助有关部门组织管理统计专业技术资格考试、职务评聘工作；监督管理全区统计经费和区财政提供的专项经费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13、承办区政府交办的其他事项。</w:t>
      </w:r>
    </w:p>
    <w:tbl>
      <w:tblPr>
        <w:tblStyle w:val="4"/>
        <w:tblpPr w:leftFromText="180" w:rightFromText="180" w:vertAnchor="text" w:horzAnchor="page" w:tblpXSpec="center" w:tblpY="10"/>
        <w:tblOverlap w:val="never"/>
        <w:tblW w:w="95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"/>
        <w:gridCol w:w="3485"/>
        <w:gridCol w:w="2445"/>
        <w:gridCol w:w="26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985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485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b/>
                <w:bCs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2445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b/>
                <w:bCs/>
                <w:kern w:val="0"/>
                <w:sz w:val="28"/>
                <w:szCs w:val="28"/>
              </w:rPr>
              <w:t>单位基本性质</w:t>
            </w:r>
          </w:p>
        </w:tc>
        <w:tc>
          <w:tcPr>
            <w:tcW w:w="2665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仿宋_GB2312"/>
                <w:b/>
                <w:bCs/>
                <w:kern w:val="0"/>
                <w:sz w:val="28"/>
                <w:szCs w:val="28"/>
              </w:rPr>
              <w:t>经费形式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</w:tcPr>
          <w:p>
            <w:pPr>
              <w:spacing w:line="560" w:lineRule="exact"/>
              <w:jc w:val="center"/>
              <w:rPr>
                <w:rFonts w:asci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cs="仿宋_GB2312"/>
                <w:kern w:val="0"/>
                <w:sz w:val="28"/>
                <w:szCs w:val="28"/>
              </w:rPr>
              <w:t>1</w:t>
            </w:r>
          </w:p>
        </w:tc>
        <w:tc>
          <w:tcPr>
            <w:tcW w:w="3485" w:type="dxa"/>
          </w:tcPr>
          <w:p>
            <w:pPr>
              <w:spacing w:line="560" w:lineRule="exact"/>
              <w:rPr>
                <w:rFonts w:hint="default" w:asci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kern w:val="0"/>
                <w:sz w:val="28"/>
                <w:szCs w:val="28"/>
                <w:lang w:val="en-US" w:eastAsia="zh-CN"/>
              </w:rPr>
              <w:t>石家庄市鹿泉区统计局</w:t>
            </w:r>
          </w:p>
        </w:tc>
        <w:tc>
          <w:tcPr>
            <w:tcW w:w="2445" w:type="dxa"/>
          </w:tcPr>
          <w:p>
            <w:pPr>
              <w:spacing w:line="560" w:lineRule="exact"/>
              <w:jc w:val="center"/>
              <w:rPr>
                <w:rFonts w:hint="eastAsia" w:ascii="仿宋_GB2312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kern w:val="0"/>
                <w:sz w:val="28"/>
                <w:szCs w:val="28"/>
                <w:lang w:val="en-US" w:eastAsia="zh-CN"/>
              </w:rPr>
              <w:t>行政单位</w:t>
            </w:r>
          </w:p>
        </w:tc>
        <w:tc>
          <w:tcPr>
            <w:tcW w:w="2665" w:type="dxa"/>
          </w:tcPr>
          <w:p>
            <w:pPr>
              <w:tabs>
                <w:tab w:val="left" w:pos="551"/>
              </w:tabs>
              <w:spacing w:line="560" w:lineRule="exact"/>
              <w:jc w:val="left"/>
              <w:rPr>
                <w:rFonts w:hint="default" w:ascii="仿宋_GB2312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kern w:val="0"/>
                <w:sz w:val="28"/>
                <w:szCs w:val="28"/>
                <w:lang w:eastAsia="zh-CN"/>
              </w:rPr>
              <w:tab/>
            </w:r>
            <w:r>
              <w:rPr>
                <w:rFonts w:hint="eastAsia" w:ascii="仿宋_GB2312" w:eastAsia="仿宋_GB2312" w:cs="Times New Roman"/>
                <w:kern w:val="0"/>
                <w:sz w:val="28"/>
                <w:szCs w:val="28"/>
                <w:lang w:val="en-US" w:eastAsia="zh-CN"/>
              </w:rPr>
              <w:t>财政拨款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9580" w:type="dxa"/>
            <w:gridSpan w:val="4"/>
            <w:tcBorders>
              <w:left w:val="nil"/>
              <w:bottom w:val="nil"/>
              <w:right w:val="nil"/>
            </w:tcBorders>
          </w:tcPr>
          <w:p>
            <w:pPr>
              <w:numPr>
                <w:ilvl w:val="0"/>
                <w:numId w:val="0"/>
              </w:numPr>
              <w:spacing w:line="560" w:lineRule="exact"/>
              <w:jc w:val="left"/>
              <w:rPr>
                <w:rFonts w:hint="eastAsia" w:ascii="仿宋_GB2312" w:eastAsia="仿宋_GB2312" w:cs="仿宋_GB2312"/>
                <w:kern w:val="0"/>
                <w:sz w:val="28"/>
                <w:szCs w:val="28"/>
              </w:rPr>
            </w:pPr>
          </w:p>
        </w:tc>
      </w:tr>
    </w:tbl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</w:rPr>
        <w:t>本部门</w:t>
      </w:r>
      <w:r>
        <w:rPr>
          <w:rFonts w:ascii="仿宋_GB2312" w:hAnsi="Times New Roman" w:eastAsia="仿宋_GB2312" w:cs="仿宋_GB2312"/>
          <w:sz w:val="32"/>
          <w:szCs w:val="32"/>
        </w:rPr>
        <w:t>202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Times New Roman" w:eastAsia="仿宋_GB2312" w:cs="仿宋_GB2312"/>
          <w:sz w:val="32"/>
          <w:szCs w:val="32"/>
        </w:rPr>
        <w:t>年度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决算</w:t>
      </w:r>
      <w:r>
        <w:rPr>
          <w:rFonts w:hint="eastAsia" w:ascii="仿宋_GB2312" w:hAnsi="Times New Roman" w:eastAsia="仿宋_GB2312" w:cs="仿宋_GB2312"/>
          <w:sz w:val="32"/>
          <w:szCs w:val="32"/>
        </w:rPr>
        <w:t>收入合计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954.35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支出合计954.35万元；本部门2023年度预算收入合计801.83万元，支出合计801.83万元。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1、统计调查、统计培训经费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绩效目标：按照统计制度要求开展夏粮监测、遥感测量、农民工调查等统计调查活动，满足国家统计核算需要，并对统计从业人员、调查员进行定期培训，为长期较好开展统计工作服务。</w:t>
      </w:r>
    </w:p>
    <w:p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人口变动抽样调查经费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绩效目标：根据国家统计局的要求开展年度人口抽样调查工作，抽取900户左右住户开展入户调查，为国家统计核算提供数据。</w:t>
      </w:r>
    </w:p>
    <w:p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月度劳动力调查经费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绩效目标：根据统计制度要求，抽取5个社区（村），对80户住户开展月度城镇失业率调查，以满足国家统计核算需要。</w:t>
      </w:r>
    </w:p>
    <w:p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城乡住户调查经费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绩效目标：抽取110户农村、城镇住户作为记账户，开展统计调查，掌握居民的收入支出情况，为测算城乡居民可支配收入提供依据。</w:t>
      </w:r>
    </w:p>
    <w:p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劳动工资统计经费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绩效目标：完成854家“四下”非私营单位劳动工资统计调查工作，为计算城乡地域全口径法人单位平均工资提供依据，服务国民经济核算。</w:t>
      </w:r>
    </w:p>
    <w:p>
      <w:pPr>
        <w:widowControl w:val="0"/>
        <w:numPr>
          <w:ilvl w:val="0"/>
          <w:numId w:val="2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县乡网络视频费用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绩效目标：联接13个乡镇和区统计局，保持网络畅通，各企业能及时完成报表。各乡镇统计员能在线查询企业报表情况，能正常召开视频会议。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 w:firstLine="320" w:firstLineChars="1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7、全国第五次经济普查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绩效目标：通过对第二产业和第三产业发展规模、布局和效益的调查，掌握国民经济行业间的联系，客观反映推动高质量发展，构建发展格局，进一步夯实经济基础，为加强和改善宏观经济管理，科学制定中长期发展规划提供科学准确的统计信息支撑。</w:t>
      </w:r>
    </w:p>
    <w:p>
      <w:pPr>
        <w:widowControl w:val="0"/>
        <w:numPr>
          <w:numId w:val="0"/>
        </w:numPr>
        <w:wordWrap/>
        <w:adjustRightInd w:val="0"/>
        <w:snapToGrid w:val="0"/>
        <w:spacing w:line="560" w:lineRule="exact"/>
        <w:ind w:leftChars="300" w:right="0" w:rightChars="0" w:firstLine="320" w:firstLineChars="1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8、成本费用调查</w:t>
      </w:r>
    </w:p>
    <w:p>
      <w:pPr>
        <w:widowControl w:val="0"/>
        <w:numPr>
          <w:numId w:val="0"/>
        </w:numPr>
        <w:wordWrap/>
        <w:adjustRightInd w:val="0"/>
        <w:snapToGrid w:val="0"/>
        <w:spacing w:line="560" w:lineRule="exact"/>
        <w:ind w:leftChars="3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绩效目标：完善工业增加值计算方法、提高统计数据质量，涉及200家企业、70多项报表指标，对企业统计员进行多次培训和调研。</w:t>
      </w:r>
    </w:p>
    <w:p>
      <w:pPr>
        <w:widowControl w:val="0"/>
        <w:numPr>
          <w:ilvl w:val="0"/>
          <w:numId w:val="3"/>
        </w:numPr>
        <w:wordWrap/>
        <w:adjustRightInd w:val="0"/>
        <w:snapToGrid w:val="0"/>
        <w:spacing w:line="560" w:lineRule="exact"/>
        <w:ind w:leftChars="200" w:right="0" w:rightChars="0" w:firstLine="320" w:firstLineChars="1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投入产出调查</w:t>
      </w:r>
    </w:p>
    <w:p>
      <w:pPr>
        <w:widowControl w:val="0"/>
        <w:numPr>
          <w:numId w:val="0"/>
        </w:numPr>
        <w:wordWrap/>
        <w:adjustRightInd w:val="0"/>
        <w:snapToGrid w:val="0"/>
        <w:spacing w:line="560" w:lineRule="exact"/>
        <w:ind w:leftChars="300" w:right="0" w:rightChars="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绩效目标：全国投入产出调查是经国务院批准的每五年一次的大型调查，是研究国民经济发展结构的一项综合国情国力调查，2023年在第五次经济普查的大环境下统筹开展第八次投入产出调查。</w:t>
      </w:r>
    </w:p>
    <w:p>
      <w:pPr>
        <w:widowControl w:val="0"/>
        <w:numPr>
          <w:ilvl w:val="0"/>
          <w:numId w:val="3"/>
        </w:numPr>
        <w:wordWrap/>
        <w:adjustRightInd w:val="0"/>
        <w:snapToGrid w:val="0"/>
        <w:spacing w:line="560" w:lineRule="exact"/>
        <w:ind w:left="420" w:leftChars="200" w:right="0" w:rightChars="0" w:firstLine="320" w:firstLineChars="1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主要畜禽监测样本轮换</w:t>
      </w:r>
    </w:p>
    <w:p>
      <w:pPr>
        <w:widowControl w:val="0"/>
        <w:numPr>
          <w:numId w:val="0"/>
        </w:numPr>
        <w:wordWrap/>
        <w:adjustRightInd w:val="0"/>
        <w:snapToGrid w:val="0"/>
        <w:spacing w:line="560" w:lineRule="exact"/>
        <w:ind w:leftChars="300" w:right="0" w:rightChars="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绩效目标：完成2023年主要畜禽监测调查样本轮换摸底工作，其中涉及232个村、社区，需进行摸底入户调查1311户。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根据预算绩效管理要求，本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组织对</w:t>
      </w:r>
      <w:r>
        <w:rPr>
          <w:rFonts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年度一般公共预算项目支出全面开展绩效自评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组织对“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城乡住户调查</w:t>
      </w:r>
      <w:r>
        <w:rPr>
          <w:rFonts w:hint="eastAsia" w:ascii="仿宋_GB2312" w:hAnsi="仿宋_GB2312" w:eastAsia="仿宋_GB2312" w:cs="仿宋_GB2312"/>
          <w:sz w:val="32"/>
          <w:szCs w:val="32"/>
        </w:rPr>
        <w:t>”等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个一级项目开展了重点评价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bookmarkStart w:id="0" w:name="_GoBack"/>
      <w:bookmarkEnd w:id="0"/>
    </w:p>
    <w:p>
      <w:pPr>
        <w:numPr>
          <w:ilvl w:val="0"/>
          <w:numId w:val="4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按要求开展上年度单位预算绩效自评和重点评价工作，通过填写项目绩效自评表等方法进行自评，对评价中发现的问题及时整改，调整优化支出结构，提高财政资金使用效益。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5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根据预算绩效管理要求，本部门组织对</w:t>
      </w:r>
      <w:r>
        <w:rPr>
          <w:rFonts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年度一般公共预算项目支出全面开展绩效自评，其中，一级项目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个，二级项目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个，共涉及资金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263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万元，占一般公共预算项目支出总额的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100</w:t>
      </w:r>
      <w:r>
        <w:rPr>
          <w:rFonts w:ascii="仿宋_GB2312" w:hAnsi="仿宋_GB2312" w:eastAsia="仿宋_GB2312" w:cs="仿宋_GB2312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对部门全面规范绩效预算编制、严格预算执行管理、推进绩效评价工作、推进预、决算信息公开等方面进行了自评，考核结果为优秀。</w:t>
      </w: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组织对“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城乡住户调查</w:t>
      </w:r>
      <w:r>
        <w:rPr>
          <w:rFonts w:hint="eastAsia" w:ascii="仿宋_GB2312" w:hAnsi="仿宋_GB2312" w:eastAsia="仿宋_GB2312" w:cs="仿宋_GB2312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月度失业率调查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个一级项目开展了重点评价，涉及一般公共预算支出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263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万元。从评价情况来看，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评价结果均为优秀。</w:t>
      </w:r>
    </w:p>
    <w:tbl>
      <w:tblPr>
        <w:tblStyle w:val="5"/>
        <w:tblpPr w:leftFromText="180" w:rightFromText="180" w:vertAnchor="text" w:tblpXSpec="center" w:tblpY="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2"/>
        <w:gridCol w:w="1132"/>
        <w:gridCol w:w="1132"/>
        <w:gridCol w:w="1132"/>
        <w:gridCol w:w="1133"/>
        <w:gridCol w:w="1133"/>
        <w:gridCol w:w="1133"/>
        <w:gridCol w:w="11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序号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项目实施单位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预算数（调整后）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执行时（至20</w:t>
            </w: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23</w:t>
            </w: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年底）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结余交回财政数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  <w:t>自评得分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自评结果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统计调查、统计培训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ind w:firstLine="306" w:firstLineChars="0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9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6.75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2.25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99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县乡网络视频费</w:t>
            </w:r>
          </w:p>
        </w:tc>
        <w:tc>
          <w:tcPr>
            <w:tcW w:w="1132" w:type="dxa"/>
            <w:vAlign w:val="bottom"/>
          </w:tcPr>
          <w:p>
            <w:pPr>
              <w:bidi w:val="0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20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20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劳动工资统计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ind w:firstLine="291" w:firstLineChars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ind w:firstLine="200" w:firstLineChars="100"/>
              <w:jc w:val="left"/>
              <w:rPr>
                <w:rFonts w:hint="default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0"/>
                <w:szCs w:val="20"/>
                <w:lang w:val="en-US" w:eastAsia="zh-CN" w:bidi="ar-SA"/>
              </w:rPr>
              <w:t>3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99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城乡住户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ind w:firstLine="291" w:firstLineChars="0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57.64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53.4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4.24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月度劳动力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ind w:firstLine="261" w:firstLineChars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8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8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6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人口变动抽样调查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ind w:firstLine="306" w:firstLineChars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7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全国第五次经济普查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</w:p>
          <w:p>
            <w:pPr>
              <w:bidi w:val="0"/>
              <w:ind w:firstLine="291" w:firstLineChars="0"/>
              <w:jc w:val="center"/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ind w:firstLine="299" w:firstLineChars="0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139.85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139.85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8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投入产出调查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宋体" w:hAnsi="宋体" w:eastAsia="宋体" w:cs="宋体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15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15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9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成本费用调查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主要畜禽监测样本轮换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统计局</w:t>
            </w:r>
          </w:p>
        </w:tc>
        <w:tc>
          <w:tcPr>
            <w:tcW w:w="1132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10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default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szCs w:val="20"/>
                <w:vertAlign w:val="baseline"/>
                <w:lang w:val="en-US" w:eastAsia="zh-CN"/>
              </w:rPr>
              <w:t>10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133" w:type="dxa"/>
            <w:vAlign w:val="bottom"/>
          </w:tcPr>
          <w:p>
            <w:pPr>
              <w:adjustRightInd w:val="0"/>
              <w:snapToGrid w:val="0"/>
              <w:spacing w:line="580" w:lineRule="exact"/>
              <w:jc w:val="center"/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vertAlign w:val="baseline"/>
                <w:lang w:val="en-US" w:eastAsia="zh-CN"/>
              </w:rPr>
              <w:t>优秀</w:t>
            </w:r>
          </w:p>
        </w:tc>
      </w:tr>
    </w:tbl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2023年财政评价项目共 10个，其中评价等级为“优” 项目 10个，评优率为100%。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>无</w:t>
      </w:r>
    </w:p>
    <w:p>
      <w:pPr>
        <w:numPr>
          <w:ilvl w:val="0"/>
          <w:numId w:val="5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numPr>
          <w:ilvl w:val="0"/>
          <w:numId w:val="0"/>
        </w:numPr>
        <w:spacing w:line="560" w:lineRule="exact"/>
        <w:ind w:leftChars="200" w:firstLine="320" w:firstLineChars="100"/>
        <w:rPr>
          <w:rFonts w:hint="eastAsia" w:ascii="楷体" w:hAnsi="楷体" w:eastAsia="楷体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>无</w:t>
      </w:r>
    </w:p>
    <w:p>
      <w:pPr>
        <w:numPr>
          <w:ilvl w:val="0"/>
          <w:numId w:val="6"/>
        </w:num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评价工作组人员名单及签字（姓名、工作单位、职务、职称）</w:t>
      </w:r>
    </w:p>
    <w:p>
      <w:pPr>
        <w:numPr>
          <w:ilvl w:val="0"/>
          <w:numId w:val="0"/>
        </w:numPr>
        <w:spacing w:line="560" w:lineRule="exact"/>
        <w:ind w:leftChars="200" w:firstLine="320" w:firstLineChars="100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无</w:t>
      </w:r>
    </w:p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5363B89"/>
    <w:multiLevelType w:val="singleLevel"/>
    <w:tmpl w:val="85363B89"/>
    <w:lvl w:ilvl="0" w:tentative="0">
      <w:start w:val="9"/>
      <w:numFmt w:val="decimal"/>
      <w:suff w:val="nothing"/>
      <w:lvlText w:val="%1、"/>
      <w:lvlJc w:val="left"/>
    </w:lvl>
  </w:abstractNum>
  <w:abstractNum w:abstractNumId="1">
    <w:nsid w:val="D0FAC51D"/>
    <w:multiLevelType w:val="singleLevel"/>
    <w:tmpl w:val="D0FAC51D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E8FDFA49"/>
    <w:multiLevelType w:val="singleLevel"/>
    <w:tmpl w:val="E8FDFA49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4">
    <w:nsid w:val="0D130CA3"/>
    <w:multiLevelType w:val="singleLevel"/>
    <w:tmpl w:val="0D130CA3"/>
    <w:lvl w:ilvl="0" w:tentative="0">
      <w:start w:val="2"/>
      <w:numFmt w:val="decimal"/>
      <w:suff w:val="nothing"/>
      <w:lvlText w:val="%1、"/>
      <w:lvlJc w:val="left"/>
    </w:lvl>
  </w:abstractNum>
  <w:abstractNum w:abstractNumId="5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TU0YWU0NGU1YmFiOGE2NjE4YzA5OTAyNDdlYTg2MTI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5947911"/>
    <w:rsid w:val="07956271"/>
    <w:rsid w:val="0947451F"/>
    <w:rsid w:val="09721397"/>
    <w:rsid w:val="0BB63BED"/>
    <w:rsid w:val="0EB97A43"/>
    <w:rsid w:val="0EBD2122"/>
    <w:rsid w:val="0F214EAE"/>
    <w:rsid w:val="11B71E6A"/>
    <w:rsid w:val="11C66AF7"/>
    <w:rsid w:val="1AAF0063"/>
    <w:rsid w:val="1BE140DE"/>
    <w:rsid w:val="248C197D"/>
    <w:rsid w:val="252959AF"/>
    <w:rsid w:val="277A6671"/>
    <w:rsid w:val="292D35B7"/>
    <w:rsid w:val="2CBD0053"/>
    <w:rsid w:val="2DE017C6"/>
    <w:rsid w:val="32817910"/>
    <w:rsid w:val="33EB6CFF"/>
    <w:rsid w:val="35A12947"/>
    <w:rsid w:val="37387040"/>
    <w:rsid w:val="3B625C0A"/>
    <w:rsid w:val="3CEE1963"/>
    <w:rsid w:val="436B78D3"/>
    <w:rsid w:val="4C9C27FE"/>
    <w:rsid w:val="512260B4"/>
    <w:rsid w:val="52BD6ACB"/>
    <w:rsid w:val="55537534"/>
    <w:rsid w:val="561A74F1"/>
    <w:rsid w:val="597244E8"/>
    <w:rsid w:val="5EB71C30"/>
    <w:rsid w:val="66AF0CE5"/>
    <w:rsid w:val="6AC537CF"/>
    <w:rsid w:val="6DF95C2A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uiPriority w:val="99"/>
    <w:rPr>
      <w:rFonts w:cs="Calibri"/>
      <w:kern w:val="0"/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100</Words>
  <Characters>570</Characters>
  <Lines>4</Lines>
  <Paragraphs>1</Paragraphs>
  <TotalTime>8</TotalTime>
  <ScaleCrop>false</ScaleCrop>
  <LinksUpToDate>false</LinksUpToDate>
  <CharactersWithSpaces>669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Anny</cp:lastModifiedBy>
  <cp:lastPrinted>2024-03-06T07:40:00Z</cp:lastPrinted>
  <dcterms:modified xsi:type="dcterms:W3CDTF">2024-04-15T07:30:34Z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96934721B1514D3FBAA28020338CE855_12</vt:lpwstr>
  </property>
</Properties>
</file>