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both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石家庄市鹿泉区融媒体中心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" w:hAnsi="仿宋" w:eastAsia="仿宋" w:cs="仿宋"/>
          <w:sz w:val="32"/>
          <w:szCs w:val="32"/>
        </w:rPr>
        <w:t>〔20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本部门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石家庄市鹿泉区融媒体中心系全额事业单位，办公场所位于石柏南大街11号众和商务楼1号办公楼，现有在职在编34人。单位主要负责全区各类新闻资讯的采集和编辑</w:t>
      </w:r>
      <w:bookmarkStart w:id="0" w:name="（二）宣传上级党委、政府的决策部署、中心工作及重点工作，宣传本地党委和政府的工作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；宣传上级党委、政府的决策部署、中心工作及重点工作，宣传本地党委和政府的工作安排，传播本地政经资讯；</w:t>
      </w:r>
      <w:bookmarkStart w:id="1" w:name="（三）向基层干部群众提供政务服务、生活服务、社会传播、教育培训等综合服务等。"/>
      <w:bookmarkEnd w:id="1"/>
      <w:r>
        <w:rPr>
          <w:rFonts w:hint="eastAsia" w:ascii="仿宋" w:hAnsi="仿宋" w:eastAsia="仿宋"/>
          <w:sz w:val="32"/>
          <w:szCs w:val="32"/>
          <w:lang w:val="en-US" w:eastAsia="zh-CN"/>
        </w:rPr>
        <w:t>向基层干部群众提供政务服务、生活服务、社会传播、教育培训等综合服务等。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石家庄市鹿泉区全媒体服务保障中心系融媒体中心下属单位，属于自收自支事业单位，现有在职在编46人。单位主要为中心工作提供保障服务。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2023年度共下达专项资金557.6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，其中融媒体专项业务经费60万元，电力物业宽带保障经费25万元，融媒体中心场地租赁费127万元，军队退役人员劳务派遣工资4.02万元，原乡镇机线员生活补贴3.72万元，省级地面电视传输设施设备运行维护12万元，发射台铁塔维护费4.52万元，全部专项资金由财政拨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）总体绩效目标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融媒体中心以习近平新时代中国特色社会主义思想为指导，按照“引导群众、服务群众”的总要求，推动我区媒体转型升级，加快实现各种媒介资源、生产要素有效融合，推动信息内容、技术应用、平台终端和管理服务共享融通，重构采编发体系，优化采编发流程，提高信息供给质量和针对性，发挥好教育引导群众、服务生产生活的积极作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分项绩效目标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一、</w:t>
      </w:r>
      <w:r>
        <w:rPr>
          <w:rFonts w:hint="eastAsia" w:ascii="仿宋" w:hAnsi="仿宋" w:eastAsia="仿宋"/>
          <w:sz w:val="32"/>
          <w:szCs w:val="32"/>
        </w:rPr>
        <w:t>广播电视事业建设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1、广播电视节目制作播出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宣传党的路线、方针、政策和区委、区政府的工作部署，坚持正确舆论导向，发挥主流媒体作用；开展新闻宣传，办好各类广播电视节目；配合上级台完成我区的采访报道工作并提供各类节目；承担区委、区政府形象宣传片及专题片的创作生产；完成电台、电视台自播新闻、专题、文艺节目的采、编、播工作。研发新节目，打造品牌活动；媒体识别度和影响力进一步提升，收听收看群体扩大；广告创收任务完成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绩效指标：对上宣传报道量</w:t>
      </w:r>
      <w:r>
        <w:rPr>
          <w:rFonts w:hint="eastAsia" w:ascii="仿宋" w:hAnsi="仿宋" w:eastAsia="仿宋"/>
          <w:sz w:val="32"/>
          <w:szCs w:val="32"/>
          <w:lang w:eastAsia="zh-CN"/>
        </w:rPr>
        <w:t>394</w:t>
      </w:r>
      <w:r>
        <w:rPr>
          <w:rFonts w:hint="eastAsia" w:ascii="仿宋" w:hAnsi="仿宋" w:eastAsia="仿宋"/>
          <w:sz w:val="32"/>
          <w:szCs w:val="32"/>
        </w:rPr>
        <w:t>条、本台自播新闻24</w:t>
      </w:r>
      <w:r>
        <w:rPr>
          <w:rFonts w:hint="eastAsia" w:ascii="仿宋" w:hAnsi="仿宋" w:eastAsia="仿宋"/>
          <w:sz w:val="32"/>
          <w:szCs w:val="32"/>
          <w:lang w:eastAsia="zh-CN"/>
        </w:rPr>
        <w:t>89</w:t>
      </w:r>
      <w:r>
        <w:rPr>
          <w:rFonts w:hint="eastAsia" w:ascii="仿宋" w:hAnsi="仿宋" w:eastAsia="仿宋"/>
          <w:sz w:val="32"/>
          <w:szCs w:val="32"/>
        </w:rPr>
        <w:t>条、专题量</w:t>
      </w:r>
      <w:r>
        <w:rPr>
          <w:rFonts w:hint="eastAsia" w:ascii="仿宋" w:hAnsi="仿宋" w:eastAsia="仿宋"/>
          <w:sz w:val="32"/>
          <w:szCs w:val="32"/>
          <w:lang w:eastAsia="zh-CN"/>
        </w:rPr>
        <w:t>234</w:t>
      </w:r>
      <w:r>
        <w:rPr>
          <w:rFonts w:hint="eastAsia" w:ascii="仿宋" w:hAnsi="仿宋" w:eastAsia="仿宋"/>
          <w:sz w:val="32"/>
          <w:szCs w:val="32"/>
        </w:rPr>
        <w:t>期。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2、广播电视节目制作能力建设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绩效目标：通过技术升级，实现台内资源互通互享，提高节目制力和传播能力；拓展新媒体传播途径，开拓新型业务。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绩效指标：新媒体的融合度90%以上、新媒体设备利用率90%以上、数字化设备更新率90%以上。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3、安全播出管理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绩效目标：建立起完备的广播电视安全播出保障体系，加强维护和演练。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绩效指标：广播电视节目停播率小于20秒。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二、政务管理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1、综合业务管理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绩效目标：确保各项业务工作谋划到位、顺利开展；保障</w:t>
      </w:r>
      <w:r>
        <w:rPr>
          <w:rFonts w:hint="eastAsia" w:ascii="仿宋" w:hAnsi="仿宋" w:eastAsia="仿宋"/>
          <w:sz w:val="32"/>
          <w:szCs w:val="32"/>
          <w:lang w:eastAsia="zh-CN"/>
        </w:rPr>
        <w:t>中心</w:t>
      </w:r>
      <w:r>
        <w:rPr>
          <w:rFonts w:hint="eastAsia" w:ascii="仿宋" w:hAnsi="仿宋" w:eastAsia="仿宋"/>
          <w:sz w:val="32"/>
          <w:szCs w:val="32"/>
        </w:rPr>
        <w:t>工作正常高效运转。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绩效指标：综合业务管理工作完成率95%以上。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绩效评价工作组成员及相关人员进行了培训，熟悉相关政策规定，领会绩效评价的文件精神，重新修订了该项目的绩效评价指标体系。为确保绩效评价工作落到实处，工作组根据绩效评价指标收集了该项目的相关文件资料，并对各项数据进行分析，根据分析结果对项目绩效情况进行了评分，评分完成后又进行了检查和核实工作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本次评价工作坚持“客观、公正、科学、规范”的原则，在自评的基础上，通过多种方式，搜集并审核相关绩效材料，运用比较分析、因素分析、成本效益分析等方法，综合评价该项目绩效。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本年度专项工作经费管理规范，按计划基本完成，确保了 各项工作正常运转和圆满完成，各科室对该项工作总体较为满意。对各项职能指标完成情况进行了自检自查,各项工作均已基本完成，专项资金绩效评价自评为优秀。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融媒体专项业务经费项目绩效自评综述：根据年初设定的绩效目标，全年预算数为60万元，执行数为60万元，完成预算的100%。项目绩效目标完成情况：更新了广电专用设备，保障了正常运转，较好的完成了宣传报道任务，及时传达区委区政府的政策精神，打造了《鹿泉新闻》等电视栏目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电力物业宽带保障经费项目绩效自评综述：根据年初设定的绩效目标，全年预算数为25万元，执行数为25万元，完成预算的100%。项目绩效目标完成情况：保障了专业设备用电供应的稳定运行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融媒体中心场地租赁费项目绩效自评综述：根据年初设定的绩效目标，全年预算数为127万元，执行数为127万元，完成预算的100%。项目绩效目标完成情况：保障了融媒体中心办公楼的正常运转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军队退役人员劳务派遣工资项目自评综述：根据年初设定的绩效目标，全年预算数为4.02万元，执行数为4.02万元，完成预算的100%。项目绩效目标完成情况：军队退役人员劳务派遣工资按时发放。下一步改进措施：细化产出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原乡镇机线员生活补贴项目绩效自评综述：根据年初设定的绩效目标，全年预算数为3.72万元，执行数为3.72万元，完成预算的100%。项目绩效目标完成情况：提升了原乡镇机线员生活水平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发射台铁塔维护费项目绩效自评综述：根据年初设定的绩效目标，全年预算数为4.52万元，执行数为4.52万元，完成预算的100%。项目绩效目标完成情况：完成对发射台铁塔检测工作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（7）省级地面电视传</w:t>
      </w:r>
      <w:bookmarkStart w:id="2" w:name="_GoBack"/>
      <w:bookmarkEnd w:id="2"/>
      <w:r>
        <w:rPr>
          <w:rFonts w:hint="eastAsia" w:ascii="仿宋" w:hAnsi="仿宋" w:eastAsia="仿宋"/>
          <w:sz w:val="32"/>
          <w:szCs w:val="32"/>
          <w:lang w:val="en-US" w:eastAsia="zh-CN"/>
        </w:rPr>
        <w:t>输设施设备运行维护项目绩效自评综述：根据年初设定的绩效目标，全年预算数为12万元，执行数为0.33万元，完成预算的2.75%。项目绩效目标完成情况：已完成发射台铁塔检测工作，结余资金将用于2024年完成对发射台铁塔维修维护。下一步改进措施：2024年完成对发射台铁塔维修维护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>
      <w:pPr>
        <w:numPr>
          <w:ilvl w:val="0"/>
          <w:numId w:val="0"/>
        </w:numPr>
        <w:spacing w:line="560" w:lineRule="exact"/>
        <w:rPr>
          <w:rFonts w:hint="eastAsia" w:ascii="黑体" w:hAnsi="黑体" w:eastAsia="黑体"/>
          <w:sz w:val="32"/>
          <w:szCs w:val="32"/>
        </w:rPr>
      </w:pPr>
    </w:p>
    <w:tbl>
      <w:tblPr>
        <w:tblStyle w:val="8"/>
        <w:tblW w:w="884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20"/>
        <w:gridCol w:w="1595"/>
        <w:gridCol w:w="18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41" w:line="208" w:lineRule="auto"/>
              <w:ind w:left="1809"/>
              <w:jc w:val="both"/>
            </w:pPr>
            <w:r>
              <w:rPr>
                <w:spacing w:val="-5"/>
              </w:rPr>
              <w:t>项目名称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41" w:line="208" w:lineRule="auto"/>
              <w:ind w:left="474"/>
              <w:jc w:val="both"/>
            </w:pPr>
            <w:r>
              <w:rPr>
                <w:spacing w:val="-16"/>
              </w:rPr>
              <w:t>自评得分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41" w:line="208" w:lineRule="auto"/>
              <w:ind w:firstLine="460" w:firstLineChars="200"/>
              <w:jc w:val="both"/>
            </w:pPr>
            <w:r>
              <w:rPr>
                <w:spacing w:val="-5"/>
              </w:rPr>
              <w:t>评价等级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1" w:line="222" w:lineRule="auto"/>
              <w:jc w:val="center"/>
            </w:pPr>
            <w:r>
              <w:rPr>
                <w:rFonts w:hint="eastAsia"/>
                <w:spacing w:val="-2"/>
                <w:lang w:eastAsia="zh-CN"/>
              </w:rPr>
              <w:t>融媒体专项业务经费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2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1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2" w:line="223" w:lineRule="auto"/>
              <w:jc w:val="center"/>
            </w:pPr>
            <w:r>
              <w:rPr>
                <w:rFonts w:hint="eastAsia"/>
                <w:lang w:val="en-US" w:eastAsia="zh-CN"/>
              </w:rPr>
              <w:t>电力物业宽带保障经费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3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2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融媒体中心场地租赁费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4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2" w:line="222" w:lineRule="auto"/>
              <w:jc w:val="center"/>
            </w:pPr>
            <w:r>
              <w:t>军队退役人员劳务派遣工资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3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3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原乡镇机线员生活补贴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4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省级地面电视传输设施设备运行维护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5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90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5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6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发射台铁塔维护费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6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6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</w:tbl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</w:p>
    <w:p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leftChars="200"/>
        <w:rPr>
          <w:rFonts w:hint="eastAsia" w:ascii="黑体" w:hAnsi="黑体" w:eastAsia="黑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组长：霍建红  鹿泉区融媒体中心副主任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组员：梁  涛  鹿泉区融媒体中心办公室主任</w:t>
      </w:r>
    </w:p>
    <w:p>
      <w:pPr>
        <w:adjustRightInd w:val="0"/>
        <w:snapToGrid w:val="0"/>
        <w:spacing w:line="560" w:lineRule="exact"/>
        <w:ind w:firstLine="1600" w:firstLineChars="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赵广东  鹿泉区融媒体中心办公室副主任兼财务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4480" w:firstLineChars="14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石家庄市鹿泉区融媒体中心</w:t>
      </w:r>
    </w:p>
    <w:p>
      <w:pPr>
        <w:adjustRightInd w:val="0"/>
        <w:snapToGrid w:val="0"/>
        <w:spacing w:line="560" w:lineRule="exact"/>
        <w:ind w:firstLine="5120" w:firstLineChars="16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2024年4月17日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7E28B0"/>
    <w:multiLevelType w:val="singleLevel"/>
    <w:tmpl w:val="987E28B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CFD86B1"/>
    <w:multiLevelType w:val="singleLevel"/>
    <w:tmpl w:val="FCFD86B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xNmMyMWJlNGMxMmU4ZGY0Y2NkZGI5ZjQ4ODE4OTQifQ=="/>
  </w:docVars>
  <w:rsids>
    <w:rsidRoot w:val="0EBD2122"/>
    <w:rsid w:val="000B0260"/>
    <w:rsid w:val="00296707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186A33"/>
    <w:rsid w:val="027345B1"/>
    <w:rsid w:val="02B43A28"/>
    <w:rsid w:val="03870314"/>
    <w:rsid w:val="039E11BA"/>
    <w:rsid w:val="03F67248"/>
    <w:rsid w:val="041056D1"/>
    <w:rsid w:val="046F331E"/>
    <w:rsid w:val="06AA338A"/>
    <w:rsid w:val="070B125C"/>
    <w:rsid w:val="07956271"/>
    <w:rsid w:val="09721397"/>
    <w:rsid w:val="0BB63BED"/>
    <w:rsid w:val="0C815337"/>
    <w:rsid w:val="0C882A07"/>
    <w:rsid w:val="0C917B0E"/>
    <w:rsid w:val="0EB97A43"/>
    <w:rsid w:val="0EBD2122"/>
    <w:rsid w:val="0F214EAE"/>
    <w:rsid w:val="0F4B48EC"/>
    <w:rsid w:val="0F8E6586"/>
    <w:rsid w:val="10C34956"/>
    <w:rsid w:val="11B71E6A"/>
    <w:rsid w:val="126B2BAF"/>
    <w:rsid w:val="156758B0"/>
    <w:rsid w:val="19762565"/>
    <w:rsid w:val="1A9D1D74"/>
    <w:rsid w:val="1AAF0063"/>
    <w:rsid w:val="1AC9700C"/>
    <w:rsid w:val="1B5C4BBA"/>
    <w:rsid w:val="1BE140DE"/>
    <w:rsid w:val="1BFE276F"/>
    <w:rsid w:val="1C2A7637"/>
    <w:rsid w:val="1E026ABD"/>
    <w:rsid w:val="21ED538F"/>
    <w:rsid w:val="227B5090"/>
    <w:rsid w:val="243E45C7"/>
    <w:rsid w:val="248C197D"/>
    <w:rsid w:val="252959AF"/>
    <w:rsid w:val="2613738E"/>
    <w:rsid w:val="277A6671"/>
    <w:rsid w:val="27BF157B"/>
    <w:rsid w:val="28FB65E3"/>
    <w:rsid w:val="292D35B7"/>
    <w:rsid w:val="2B30453E"/>
    <w:rsid w:val="2B345DDC"/>
    <w:rsid w:val="2BCC1665"/>
    <w:rsid w:val="2C3047F6"/>
    <w:rsid w:val="2D564730"/>
    <w:rsid w:val="2D6D7CCB"/>
    <w:rsid w:val="2D8D5C78"/>
    <w:rsid w:val="2DDC4BB8"/>
    <w:rsid w:val="2E314855"/>
    <w:rsid w:val="30AC4667"/>
    <w:rsid w:val="322A1CE7"/>
    <w:rsid w:val="32817910"/>
    <w:rsid w:val="333170A5"/>
    <w:rsid w:val="33EB6CFF"/>
    <w:rsid w:val="33F627C9"/>
    <w:rsid w:val="3428494C"/>
    <w:rsid w:val="356279EA"/>
    <w:rsid w:val="35A12947"/>
    <w:rsid w:val="37387040"/>
    <w:rsid w:val="376719AD"/>
    <w:rsid w:val="38EA710A"/>
    <w:rsid w:val="3A43428E"/>
    <w:rsid w:val="3B625C0A"/>
    <w:rsid w:val="3B7566C9"/>
    <w:rsid w:val="3BE9676F"/>
    <w:rsid w:val="3BFC52F7"/>
    <w:rsid w:val="3C277297"/>
    <w:rsid w:val="3CEE1963"/>
    <w:rsid w:val="3D0260AC"/>
    <w:rsid w:val="3E5F51A0"/>
    <w:rsid w:val="3ECF7E9E"/>
    <w:rsid w:val="3F0F0BE2"/>
    <w:rsid w:val="406960D0"/>
    <w:rsid w:val="415428DD"/>
    <w:rsid w:val="419453CF"/>
    <w:rsid w:val="41B11ADD"/>
    <w:rsid w:val="42B31885"/>
    <w:rsid w:val="42FA74B4"/>
    <w:rsid w:val="436A63E7"/>
    <w:rsid w:val="436B78D3"/>
    <w:rsid w:val="44AE0556"/>
    <w:rsid w:val="44E421C9"/>
    <w:rsid w:val="45061BCA"/>
    <w:rsid w:val="46AB7443"/>
    <w:rsid w:val="471E7C15"/>
    <w:rsid w:val="49724248"/>
    <w:rsid w:val="49D722FD"/>
    <w:rsid w:val="4C9C27FE"/>
    <w:rsid w:val="4CA02E7A"/>
    <w:rsid w:val="4E197388"/>
    <w:rsid w:val="4EEA0D24"/>
    <w:rsid w:val="4FA90297"/>
    <w:rsid w:val="505E1082"/>
    <w:rsid w:val="512260B4"/>
    <w:rsid w:val="52906EC3"/>
    <w:rsid w:val="52BD6ACB"/>
    <w:rsid w:val="55306D65"/>
    <w:rsid w:val="55537534"/>
    <w:rsid w:val="561A74F1"/>
    <w:rsid w:val="56A25A40"/>
    <w:rsid w:val="58C85C32"/>
    <w:rsid w:val="593C3F2A"/>
    <w:rsid w:val="597244E8"/>
    <w:rsid w:val="5B136F0D"/>
    <w:rsid w:val="5B677F82"/>
    <w:rsid w:val="5BE10DB9"/>
    <w:rsid w:val="5EB629D1"/>
    <w:rsid w:val="5EB71C30"/>
    <w:rsid w:val="5F9E593F"/>
    <w:rsid w:val="608A1A1F"/>
    <w:rsid w:val="61442516"/>
    <w:rsid w:val="62D13935"/>
    <w:rsid w:val="62EA0E9B"/>
    <w:rsid w:val="63D80CF3"/>
    <w:rsid w:val="65055B18"/>
    <w:rsid w:val="656A1E1F"/>
    <w:rsid w:val="663568D1"/>
    <w:rsid w:val="66AF0CE5"/>
    <w:rsid w:val="6744501E"/>
    <w:rsid w:val="68EA74FF"/>
    <w:rsid w:val="6A794FDE"/>
    <w:rsid w:val="6AB37DC4"/>
    <w:rsid w:val="6AC537CF"/>
    <w:rsid w:val="6D97577B"/>
    <w:rsid w:val="6E032E11"/>
    <w:rsid w:val="6E5B14A6"/>
    <w:rsid w:val="6E900B48"/>
    <w:rsid w:val="700C41FF"/>
    <w:rsid w:val="708D079A"/>
    <w:rsid w:val="711A294B"/>
    <w:rsid w:val="711B255E"/>
    <w:rsid w:val="719C15B2"/>
    <w:rsid w:val="719C5A56"/>
    <w:rsid w:val="734737A0"/>
    <w:rsid w:val="73E831D5"/>
    <w:rsid w:val="743B1556"/>
    <w:rsid w:val="75C31803"/>
    <w:rsid w:val="76832D41"/>
    <w:rsid w:val="76A41635"/>
    <w:rsid w:val="775F37AE"/>
    <w:rsid w:val="78D67AA0"/>
    <w:rsid w:val="791B54B2"/>
    <w:rsid w:val="7A0B5527"/>
    <w:rsid w:val="7A2605B3"/>
    <w:rsid w:val="7B4231CA"/>
    <w:rsid w:val="7BB51E06"/>
    <w:rsid w:val="7C0C5586"/>
    <w:rsid w:val="7C1903CF"/>
    <w:rsid w:val="7C387F7C"/>
    <w:rsid w:val="7D65764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1"/>
    <w:rPr>
      <w:rFonts w:ascii="仿宋" w:hAnsi="仿宋" w:eastAsia="仿宋" w:cs="仿宋"/>
      <w:sz w:val="32"/>
      <w:szCs w:val="32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Table Text"/>
    <w:basedOn w:val="1"/>
    <w:autoRedefine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100</Words>
  <Characters>570</Characters>
  <Lines>4</Lines>
  <Paragraphs>1</Paragraphs>
  <TotalTime>2</TotalTime>
  <ScaleCrop>false</ScaleCrop>
  <LinksUpToDate>false</LinksUpToDate>
  <CharactersWithSpaces>669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东子</cp:lastModifiedBy>
  <cp:lastPrinted>2024-03-06T07:40:00Z</cp:lastPrinted>
  <dcterms:modified xsi:type="dcterms:W3CDTF">2024-04-18T06:21:38Z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93C969F0BCAC4D859ADCA05488146E02_13</vt:lpwstr>
  </property>
</Properties>
</file>