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3431.16</w:t>
            </w:r>
          </w:p>
        </w:tc>
        <w:tc>
          <w:tcPr>
            <w:tcW w:w="4535" w:type="dxa"/>
            <w:vAlign w:val="center"/>
          </w:tcPr>
          <w:p>
            <w:pPr>
              <w:pStyle w:val="14"/>
            </w:pPr>
            <w:r>
              <w:t>一、一般公共服务支出</w:t>
            </w:r>
          </w:p>
        </w:tc>
        <w:tc>
          <w:tcPr>
            <w:tcW w:w="2126" w:type="dxa"/>
            <w:vAlign w:val="center"/>
          </w:tcPr>
          <w:p>
            <w:pPr>
              <w:pStyle w:val="13"/>
            </w:pPr>
            <w:r>
              <w:t>1687.90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395.95</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1296.06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3827.10</w:t>
            </w:r>
          </w:p>
        </w:tc>
        <w:tc>
          <w:tcPr>
            <w:tcW w:w="4535" w:type="dxa"/>
            <w:vAlign w:val="center"/>
          </w:tcPr>
          <w:p>
            <w:pPr>
              <w:pStyle w:val="16"/>
            </w:pPr>
            <w:r>
              <w:t>本年支出合计</w:t>
            </w:r>
          </w:p>
        </w:tc>
        <w:tc>
          <w:tcPr>
            <w:tcW w:w="2126" w:type="dxa"/>
            <w:vAlign w:val="center"/>
          </w:tcPr>
          <w:p>
            <w:pPr>
              <w:pStyle w:val="17"/>
            </w:pPr>
            <w:r>
              <w:t>4002.17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175.06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4002.17</w:t>
            </w:r>
          </w:p>
        </w:tc>
        <w:tc>
          <w:tcPr>
            <w:tcW w:w="4535" w:type="dxa"/>
            <w:vAlign w:val="center"/>
          </w:tcPr>
          <w:p>
            <w:pPr>
              <w:pStyle w:val="16"/>
            </w:pPr>
            <w:r>
              <w:t>支出总计</w:t>
            </w:r>
          </w:p>
        </w:tc>
        <w:tc>
          <w:tcPr>
            <w:tcW w:w="2126" w:type="dxa"/>
            <w:vAlign w:val="center"/>
          </w:tcPr>
          <w:p>
            <w:pPr>
              <w:pStyle w:val="17"/>
            </w:pPr>
            <w:r>
              <w:t>4002.17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4002.17</w:t>
            </w:r>
          </w:p>
        </w:tc>
        <w:tc>
          <w:tcPr>
            <w:tcW w:w="1134" w:type="dxa"/>
            <w:vAlign w:val="center"/>
          </w:tcPr>
          <w:p>
            <w:pPr>
              <w:pStyle w:val="17"/>
            </w:pPr>
            <w:r>
              <w:t>3827.10</w:t>
            </w:r>
          </w:p>
        </w:tc>
        <w:tc>
          <w:tcPr>
            <w:tcW w:w="1134" w:type="dxa"/>
            <w:vAlign w:val="center"/>
          </w:tcPr>
          <w:p>
            <w:pPr>
              <w:pStyle w:val="17"/>
            </w:pPr>
            <w:r>
              <w:t>3827.10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1687.90</w:t>
            </w:r>
          </w:p>
        </w:tc>
        <w:tc>
          <w:tcPr>
            <w:tcW w:w="1134" w:type="dxa"/>
            <w:vAlign w:val="center"/>
          </w:tcPr>
          <w:p>
            <w:pPr>
              <w:pStyle w:val="13"/>
            </w:pPr>
            <w:r>
              <w:t>1687.90</w:t>
            </w:r>
          </w:p>
        </w:tc>
        <w:tc>
          <w:tcPr>
            <w:tcW w:w="1134" w:type="dxa"/>
            <w:vAlign w:val="center"/>
          </w:tcPr>
          <w:p>
            <w:pPr>
              <w:pStyle w:val="13"/>
            </w:pPr>
            <w:r>
              <w:t>1687.90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1687.90</w:t>
            </w:r>
          </w:p>
        </w:tc>
        <w:tc>
          <w:tcPr>
            <w:tcW w:w="1134" w:type="dxa"/>
            <w:vAlign w:val="center"/>
          </w:tcPr>
          <w:p>
            <w:pPr>
              <w:pStyle w:val="13"/>
            </w:pPr>
            <w:r>
              <w:t>1687.90</w:t>
            </w:r>
          </w:p>
        </w:tc>
        <w:tc>
          <w:tcPr>
            <w:tcW w:w="1134" w:type="dxa"/>
            <w:vAlign w:val="center"/>
          </w:tcPr>
          <w:p>
            <w:pPr>
              <w:pStyle w:val="13"/>
            </w:pPr>
            <w:r>
              <w:t>1687.90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1087.90</w:t>
            </w:r>
          </w:p>
        </w:tc>
        <w:tc>
          <w:tcPr>
            <w:tcW w:w="1134" w:type="dxa"/>
            <w:vAlign w:val="center"/>
          </w:tcPr>
          <w:p>
            <w:pPr>
              <w:pStyle w:val="13"/>
            </w:pPr>
            <w:r>
              <w:t>1087.90</w:t>
            </w:r>
          </w:p>
        </w:tc>
        <w:tc>
          <w:tcPr>
            <w:tcW w:w="1134" w:type="dxa"/>
            <w:vAlign w:val="center"/>
          </w:tcPr>
          <w:p>
            <w:pPr>
              <w:pStyle w:val="13"/>
            </w:pPr>
            <w:r>
              <w:t>1087.90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r>
              <w:t>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258.50</w:t>
            </w:r>
          </w:p>
        </w:tc>
        <w:tc>
          <w:tcPr>
            <w:tcW w:w="1134" w:type="dxa"/>
            <w:vAlign w:val="center"/>
          </w:tcPr>
          <w:p>
            <w:pPr>
              <w:pStyle w:val="13"/>
            </w:pPr>
            <w:r>
              <w:t>258.50</w:t>
            </w:r>
          </w:p>
        </w:tc>
        <w:tc>
          <w:tcPr>
            <w:tcW w:w="1134" w:type="dxa"/>
            <w:vAlign w:val="center"/>
          </w:tcPr>
          <w:p>
            <w:pPr>
              <w:pStyle w:val="13"/>
            </w:pPr>
            <w:r>
              <w:t>258.50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258.50</w:t>
            </w:r>
          </w:p>
        </w:tc>
        <w:tc>
          <w:tcPr>
            <w:tcW w:w="1134" w:type="dxa"/>
            <w:vAlign w:val="center"/>
          </w:tcPr>
          <w:p>
            <w:pPr>
              <w:pStyle w:val="13"/>
            </w:pPr>
            <w:r>
              <w:t>258.50</w:t>
            </w:r>
          </w:p>
        </w:tc>
        <w:tc>
          <w:tcPr>
            <w:tcW w:w="1134" w:type="dxa"/>
            <w:vAlign w:val="center"/>
          </w:tcPr>
          <w:p>
            <w:pPr>
              <w:pStyle w:val="13"/>
            </w:pPr>
            <w:r>
              <w:t>258.50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258.50</w:t>
            </w:r>
          </w:p>
        </w:tc>
        <w:tc>
          <w:tcPr>
            <w:tcW w:w="1134" w:type="dxa"/>
            <w:vAlign w:val="center"/>
          </w:tcPr>
          <w:p>
            <w:pPr>
              <w:pStyle w:val="13"/>
            </w:pPr>
            <w:r>
              <w:t>258.50</w:t>
            </w:r>
          </w:p>
        </w:tc>
        <w:tc>
          <w:tcPr>
            <w:tcW w:w="1134" w:type="dxa"/>
            <w:vAlign w:val="center"/>
          </w:tcPr>
          <w:p>
            <w:pPr>
              <w:pStyle w:val="13"/>
            </w:pPr>
            <w:r>
              <w:t>258.50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r>
              <w:t>39.50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331.55</w:t>
            </w:r>
          </w:p>
        </w:tc>
        <w:tc>
          <w:tcPr>
            <w:tcW w:w="1134" w:type="dxa"/>
            <w:vAlign w:val="center"/>
          </w:tcPr>
          <w:p>
            <w:pPr>
              <w:pStyle w:val="13"/>
            </w:pPr>
            <w:r>
              <w:t>331.55</w:t>
            </w:r>
          </w:p>
        </w:tc>
        <w:tc>
          <w:tcPr>
            <w:tcW w:w="1134" w:type="dxa"/>
            <w:vAlign w:val="center"/>
          </w:tcPr>
          <w:p>
            <w:pPr>
              <w:pStyle w:val="13"/>
            </w:pPr>
            <w:r>
              <w:t>331.55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235.35</w:t>
            </w:r>
          </w:p>
        </w:tc>
        <w:tc>
          <w:tcPr>
            <w:tcW w:w="1134" w:type="dxa"/>
            <w:vAlign w:val="center"/>
          </w:tcPr>
          <w:p>
            <w:pPr>
              <w:pStyle w:val="13"/>
            </w:pPr>
            <w:r>
              <w:t>235.35</w:t>
            </w:r>
          </w:p>
        </w:tc>
        <w:tc>
          <w:tcPr>
            <w:tcW w:w="1134" w:type="dxa"/>
            <w:vAlign w:val="center"/>
          </w:tcPr>
          <w:p>
            <w:pPr>
              <w:pStyle w:val="13"/>
            </w:pPr>
            <w:r>
              <w:t>235.35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126.30</w:t>
            </w:r>
          </w:p>
        </w:tc>
        <w:tc>
          <w:tcPr>
            <w:tcW w:w="1134" w:type="dxa"/>
            <w:vAlign w:val="center"/>
          </w:tcPr>
          <w:p>
            <w:pPr>
              <w:pStyle w:val="13"/>
            </w:pPr>
            <w:r>
              <w:t>126.30</w:t>
            </w:r>
          </w:p>
        </w:tc>
        <w:tc>
          <w:tcPr>
            <w:tcW w:w="1134" w:type="dxa"/>
            <w:vAlign w:val="center"/>
          </w:tcPr>
          <w:p>
            <w:pPr>
              <w:pStyle w:val="13"/>
            </w:pPr>
            <w:r>
              <w:t>126.30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109.05</w:t>
            </w:r>
          </w:p>
        </w:tc>
        <w:tc>
          <w:tcPr>
            <w:tcW w:w="1134" w:type="dxa"/>
            <w:vAlign w:val="center"/>
          </w:tcPr>
          <w:p>
            <w:pPr>
              <w:pStyle w:val="13"/>
            </w:pPr>
            <w:r>
              <w:t>109.05</w:t>
            </w:r>
          </w:p>
        </w:tc>
        <w:tc>
          <w:tcPr>
            <w:tcW w:w="1134" w:type="dxa"/>
            <w:vAlign w:val="center"/>
          </w:tcPr>
          <w:p>
            <w:pPr>
              <w:pStyle w:val="13"/>
            </w:pPr>
            <w:r>
              <w:t>109.05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66.20</w:t>
            </w:r>
          </w:p>
        </w:tc>
        <w:tc>
          <w:tcPr>
            <w:tcW w:w="1134" w:type="dxa"/>
            <w:vAlign w:val="center"/>
          </w:tcPr>
          <w:p>
            <w:pPr>
              <w:pStyle w:val="13"/>
            </w:pPr>
            <w:r>
              <w:t>66.20</w:t>
            </w:r>
          </w:p>
        </w:tc>
        <w:tc>
          <w:tcPr>
            <w:tcW w:w="1134" w:type="dxa"/>
            <w:vAlign w:val="center"/>
          </w:tcPr>
          <w:p>
            <w:pPr>
              <w:pStyle w:val="13"/>
            </w:pPr>
            <w:r>
              <w:t>66.20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66.20</w:t>
            </w:r>
          </w:p>
        </w:tc>
        <w:tc>
          <w:tcPr>
            <w:tcW w:w="1134" w:type="dxa"/>
            <w:vAlign w:val="center"/>
          </w:tcPr>
          <w:p>
            <w:pPr>
              <w:pStyle w:val="13"/>
            </w:pPr>
            <w:r>
              <w:t>66.20</w:t>
            </w:r>
          </w:p>
        </w:tc>
        <w:tc>
          <w:tcPr>
            <w:tcW w:w="1134" w:type="dxa"/>
            <w:vAlign w:val="center"/>
          </w:tcPr>
          <w:p>
            <w:pPr>
              <w:pStyle w:val="13"/>
            </w:pPr>
            <w:r>
              <w:t>66.20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20825</w:t>
            </w:r>
          </w:p>
        </w:tc>
        <w:tc>
          <w:tcPr>
            <w:tcW w:w="1559" w:type="dxa"/>
            <w:vAlign w:val="center"/>
          </w:tcPr>
          <w:p>
            <w:pPr>
              <w:pStyle w:val="14"/>
            </w:pPr>
            <w:r>
              <w:t>其他生活救助</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2082502</w:t>
            </w:r>
          </w:p>
        </w:tc>
        <w:tc>
          <w:tcPr>
            <w:tcW w:w="1559" w:type="dxa"/>
            <w:vAlign w:val="center"/>
          </w:tcPr>
          <w:p>
            <w:pPr>
              <w:pStyle w:val="14"/>
            </w:pPr>
            <w:r>
              <w:t>其他农村生活救助</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97.98</w:t>
            </w:r>
          </w:p>
        </w:tc>
        <w:tc>
          <w:tcPr>
            <w:tcW w:w="1134" w:type="dxa"/>
            <w:vAlign w:val="center"/>
          </w:tcPr>
          <w:p>
            <w:pPr>
              <w:pStyle w:val="13"/>
            </w:pPr>
            <w:r>
              <w:t>97.98</w:t>
            </w:r>
          </w:p>
        </w:tc>
        <w:tc>
          <w:tcPr>
            <w:tcW w:w="1134" w:type="dxa"/>
            <w:vAlign w:val="center"/>
          </w:tcPr>
          <w:p>
            <w:pPr>
              <w:pStyle w:val="13"/>
            </w:pPr>
            <w:r>
              <w:t>97.98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21001</w:t>
            </w:r>
          </w:p>
        </w:tc>
        <w:tc>
          <w:tcPr>
            <w:tcW w:w="1559" w:type="dxa"/>
            <w:vAlign w:val="center"/>
          </w:tcPr>
          <w:p>
            <w:pPr>
              <w:pStyle w:val="14"/>
            </w:pPr>
            <w:r>
              <w:t>卫生健康管理事务</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2100102</w:t>
            </w:r>
          </w:p>
        </w:tc>
        <w:tc>
          <w:tcPr>
            <w:tcW w:w="1559" w:type="dxa"/>
            <w:vAlign w:val="center"/>
          </w:tcPr>
          <w:p>
            <w:pPr>
              <w:pStyle w:val="14"/>
            </w:pPr>
            <w:r>
              <w:t>一般行政管理事务</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82.98</w:t>
            </w:r>
          </w:p>
        </w:tc>
        <w:tc>
          <w:tcPr>
            <w:tcW w:w="1134" w:type="dxa"/>
            <w:vAlign w:val="center"/>
          </w:tcPr>
          <w:p>
            <w:pPr>
              <w:pStyle w:val="13"/>
            </w:pPr>
            <w:r>
              <w:t>82.98</w:t>
            </w:r>
          </w:p>
        </w:tc>
        <w:tc>
          <w:tcPr>
            <w:tcW w:w="1134" w:type="dxa"/>
            <w:vAlign w:val="center"/>
          </w:tcPr>
          <w:p>
            <w:pPr>
              <w:pStyle w:val="13"/>
            </w:pPr>
            <w:r>
              <w:t>82.98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82.98</w:t>
            </w:r>
          </w:p>
        </w:tc>
        <w:tc>
          <w:tcPr>
            <w:tcW w:w="1134" w:type="dxa"/>
            <w:vAlign w:val="center"/>
          </w:tcPr>
          <w:p>
            <w:pPr>
              <w:pStyle w:val="13"/>
            </w:pPr>
            <w:r>
              <w:t>82.98</w:t>
            </w:r>
          </w:p>
        </w:tc>
        <w:tc>
          <w:tcPr>
            <w:tcW w:w="1134" w:type="dxa"/>
            <w:vAlign w:val="center"/>
          </w:tcPr>
          <w:p>
            <w:pPr>
              <w:pStyle w:val="13"/>
            </w:pPr>
            <w:r>
              <w:t>82.98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1296.06</w:t>
            </w:r>
          </w:p>
        </w:tc>
        <w:tc>
          <w:tcPr>
            <w:tcW w:w="1134" w:type="dxa"/>
            <w:vAlign w:val="center"/>
          </w:tcPr>
          <w:p>
            <w:pPr>
              <w:pStyle w:val="13"/>
            </w:pPr>
            <w:r>
              <w:t>1121.00</w:t>
            </w:r>
          </w:p>
        </w:tc>
        <w:tc>
          <w:tcPr>
            <w:tcW w:w="1134" w:type="dxa"/>
            <w:vAlign w:val="center"/>
          </w:tcPr>
          <w:p>
            <w:pPr>
              <w:pStyle w:val="13"/>
            </w:pPr>
            <w:r>
              <w:t>1121.00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808.05</w:t>
            </w:r>
          </w:p>
        </w:tc>
        <w:tc>
          <w:tcPr>
            <w:tcW w:w="1134" w:type="dxa"/>
            <w:vAlign w:val="center"/>
          </w:tcPr>
          <w:p>
            <w:pPr>
              <w:pStyle w:val="13"/>
            </w:pPr>
            <w:r>
              <w:t>725.05</w:t>
            </w:r>
          </w:p>
        </w:tc>
        <w:tc>
          <w:tcPr>
            <w:tcW w:w="1134" w:type="dxa"/>
            <w:vAlign w:val="center"/>
          </w:tcPr>
          <w:p>
            <w:pPr>
              <w:pStyle w:val="13"/>
            </w:pPr>
            <w:r>
              <w:t>725.05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83.00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725.05</w:t>
            </w:r>
          </w:p>
        </w:tc>
        <w:tc>
          <w:tcPr>
            <w:tcW w:w="1134" w:type="dxa"/>
            <w:vAlign w:val="center"/>
          </w:tcPr>
          <w:p>
            <w:pPr>
              <w:pStyle w:val="13"/>
            </w:pPr>
            <w:r>
              <w:t>725.05</w:t>
            </w:r>
          </w:p>
        </w:tc>
        <w:tc>
          <w:tcPr>
            <w:tcW w:w="1134" w:type="dxa"/>
            <w:vAlign w:val="center"/>
          </w:tcPr>
          <w:p>
            <w:pPr>
              <w:pStyle w:val="13"/>
            </w:pPr>
            <w:r>
              <w:t>725.05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488.01</w:t>
            </w:r>
          </w:p>
        </w:tc>
        <w:tc>
          <w:tcPr>
            <w:tcW w:w="1134" w:type="dxa"/>
            <w:vAlign w:val="center"/>
          </w:tcPr>
          <w:p>
            <w:pPr>
              <w:pStyle w:val="13"/>
            </w:pPr>
            <w:r>
              <w:t>395.95</w:t>
            </w:r>
          </w:p>
        </w:tc>
        <w:tc>
          <w:tcPr>
            <w:tcW w:w="1134" w:type="dxa"/>
            <w:vAlign w:val="center"/>
          </w:tcPr>
          <w:p>
            <w:pPr>
              <w:pStyle w:val="13"/>
            </w:pPr>
            <w:r>
              <w:t>395.95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2120802</w:t>
            </w:r>
          </w:p>
        </w:tc>
        <w:tc>
          <w:tcPr>
            <w:tcW w:w="1559" w:type="dxa"/>
            <w:vAlign w:val="center"/>
          </w:tcPr>
          <w:p>
            <w:pPr>
              <w:pStyle w:val="14"/>
            </w:pPr>
            <w:r>
              <w:t>土地开发支出</w:t>
            </w:r>
          </w:p>
        </w:tc>
        <w:tc>
          <w:tcPr>
            <w:tcW w:w="1134" w:type="dxa"/>
            <w:vAlign w:val="center"/>
          </w:tcPr>
          <w:p>
            <w:pPr>
              <w:pStyle w:val="13"/>
            </w:pPr>
            <w:r>
              <w:t>365.95</w:t>
            </w:r>
          </w:p>
        </w:tc>
        <w:tc>
          <w:tcPr>
            <w:tcW w:w="1134" w:type="dxa"/>
            <w:vAlign w:val="center"/>
          </w:tcPr>
          <w:p>
            <w:pPr>
              <w:pStyle w:val="13"/>
            </w:pPr>
            <w:r>
              <w:t>365.95</w:t>
            </w:r>
          </w:p>
        </w:tc>
        <w:tc>
          <w:tcPr>
            <w:tcW w:w="1134" w:type="dxa"/>
            <w:vAlign w:val="center"/>
          </w:tcPr>
          <w:p>
            <w:pPr>
              <w:pStyle w:val="13"/>
            </w:pPr>
            <w:r>
              <w:t>365.95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122.06</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2130199</w:t>
            </w:r>
          </w:p>
        </w:tc>
        <w:tc>
          <w:tcPr>
            <w:tcW w:w="1559" w:type="dxa"/>
            <w:vAlign w:val="center"/>
          </w:tcPr>
          <w:p>
            <w:pPr>
              <w:pStyle w:val="14"/>
            </w:pPr>
            <w:r>
              <w:t>其他农业农村支出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2130706</w:t>
            </w:r>
          </w:p>
        </w:tc>
        <w:tc>
          <w:tcPr>
            <w:tcW w:w="1559" w:type="dxa"/>
            <w:vAlign w:val="center"/>
          </w:tcPr>
          <w:p>
            <w:pPr>
              <w:pStyle w:val="14"/>
            </w:pPr>
            <w:r>
              <w:t>对村集体经济组织的补助</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110.67</w:t>
            </w:r>
          </w:p>
        </w:tc>
        <w:tc>
          <w:tcPr>
            <w:tcW w:w="1134" w:type="dxa"/>
            <w:vAlign w:val="center"/>
          </w:tcPr>
          <w:p>
            <w:pPr>
              <w:pStyle w:val="13"/>
            </w:pPr>
            <w:r>
              <w:t>110.67</w:t>
            </w:r>
          </w:p>
        </w:tc>
        <w:tc>
          <w:tcPr>
            <w:tcW w:w="1134" w:type="dxa"/>
            <w:vAlign w:val="center"/>
          </w:tcPr>
          <w:p>
            <w:pPr>
              <w:pStyle w:val="13"/>
            </w:pPr>
            <w:r>
              <w:t>110.67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110.67</w:t>
            </w:r>
          </w:p>
        </w:tc>
        <w:tc>
          <w:tcPr>
            <w:tcW w:w="1134" w:type="dxa"/>
            <w:vAlign w:val="center"/>
          </w:tcPr>
          <w:p>
            <w:pPr>
              <w:pStyle w:val="13"/>
            </w:pPr>
            <w:r>
              <w:t>110.67</w:t>
            </w:r>
          </w:p>
        </w:tc>
        <w:tc>
          <w:tcPr>
            <w:tcW w:w="1134" w:type="dxa"/>
            <w:vAlign w:val="center"/>
          </w:tcPr>
          <w:p>
            <w:pPr>
              <w:pStyle w:val="13"/>
            </w:pPr>
            <w:r>
              <w:t>110.67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110.67</w:t>
            </w:r>
          </w:p>
        </w:tc>
        <w:tc>
          <w:tcPr>
            <w:tcW w:w="1134" w:type="dxa"/>
            <w:vAlign w:val="center"/>
          </w:tcPr>
          <w:p>
            <w:pPr>
              <w:pStyle w:val="13"/>
            </w:pPr>
            <w:r>
              <w:t>110.67</w:t>
            </w:r>
          </w:p>
        </w:tc>
        <w:tc>
          <w:tcPr>
            <w:tcW w:w="1134" w:type="dxa"/>
            <w:vAlign w:val="center"/>
          </w:tcPr>
          <w:p>
            <w:pPr>
              <w:pStyle w:val="13"/>
            </w:pPr>
            <w:r>
              <w:t>110.67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224</w:t>
            </w:r>
          </w:p>
        </w:tc>
        <w:tc>
          <w:tcPr>
            <w:tcW w:w="1559" w:type="dxa"/>
            <w:vAlign w:val="center"/>
          </w:tcPr>
          <w:p>
            <w:pPr>
              <w:pStyle w:val="14"/>
            </w:pPr>
            <w:r>
              <w:t>灾害防治及应急管理支出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22401</w:t>
            </w:r>
          </w:p>
        </w:tc>
        <w:tc>
          <w:tcPr>
            <w:tcW w:w="1559" w:type="dxa"/>
            <w:vAlign w:val="center"/>
          </w:tcPr>
          <w:p>
            <w:pPr>
              <w:pStyle w:val="14"/>
            </w:pPr>
            <w:r>
              <w:t>应急管理事务</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45</w:t>
            </w:r>
          </w:p>
        </w:tc>
        <w:tc>
          <w:tcPr>
            <w:tcW w:w="992" w:type="dxa"/>
            <w:vAlign w:val="center"/>
          </w:tcPr>
          <w:p>
            <w:pPr>
              <w:pStyle w:val="14"/>
            </w:pPr>
            <w:r>
              <w:t>2240199</w:t>
            </w:r>
          </w:p>
        </w:tc>
        <w:tc>
          <w:tcPr>
            <w:tcW w:w="1559" w:type="dxa"/>
            <w:vAlign w:val="center"/>
          </w:tcPr>
          <w:p>
            <w:pPr>
              <w:pStyle w:val="14"/>
            </w:pPr>
            <w:r>
              <w:t>其他应急管理支出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4002.17</w:t>
            </w:r>
          </w:p>
        </w:tc>
        <w:tc>
          <w:tcPr>
            <w:tcW w:w="1361" w:type="dxa"/>
            <w:vAlign w:val="center"/>
          </w:tcPr>
          <w:p>
            <w:pPr>
              <w:pStyle w:val="17"/>
            </w:pPr>
            <w:r>
              <w:t>1516.91</w:t>
            </w:r>
          </w:p>
        </w:tc>
        <w:tc>
          <w:tcPr>
            <w:tcW w:w="1361" w:type="dxa"/>
            <w:vAlign w:val="center"/>
          </w:tcPr>
          <w:p>
            <w:pPr>
              <w:pStyle w:val="17"/>
            </w:pPr>
            <w:r>
              <w:t>2485.26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1687.90</w:t>
            </w:r>
          </w:p>
        </w:tc>
        <w:tc>
          <w:tcPr>
            <w:tcW w:w="1361" w:type="dxa"/>
            <w:vAlign w:val="center"/>
          </w:tcPr>
          <w:p>
            <w:pPr>
              <w:pStyle w:val="13"/>
            </w:pPr>
            <w:r>
              <w:t>1087.90</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1687.90</w:t>
            </w:r>
          </w:p>
        </w:tc>
        <w:tc>
          <w:tcPr>
            <w:tcW w:w="1361" w:type="dxa"/>
            <w:vAlign w:val="center"/>
          </w:tcPr>
          <w:p>
            <w:pPr>
              <w:pStyle w:val="13"/>
            </w:pPr>
            <w:r>
              <w:t>1087.90</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1087.90</w:t>
            </w:r>
          </w:p>
        </w:tc>
        <w:tc>
          <w:tcPr>
            <w:tcW w:w="1361" w:type="dxa"/>
            <w:vAlign w:val="center"/>
          </w:tcPr>
          <w:p>
            <w:pPr>
              <w:pStyle w:val="13"/>
            </w:pPr>
            <w:r>
              <w:t>1087.90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r>
              <w:t>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258.50</w:t>
            </w:r>
          </w:p>
        </w:tc>
        <w:tc>
          <w:tcPr>
            <w:tcW w:w="1361" w:type="dxa"/>
            <w:vAlign w:val="center"/>
          </w:tcPr>
          <w:p>
            <w:pPr>
              <w:pStyle w:val="13"/>
            </w:pPr>
          </w:p>
        </w:tc>
        <w:tc>
          <w:tcPr>
            <w:tcW w:w="1361" w:type="dxa"/>
            <w:vAlign w:val="center"/>
          </w:tcPr>
          <w:p>
            <w:pPr>
              <w:pStyle w:val="13"/>
            </w:pPr>
            <w:r>
              <w:t>258.50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258.50</w:t>
            </w:r>
          </w:p>
        </w:tc>
        <w:tc>
          <w:tcPr>
            <w:tcW w:w="1361" w:type="dxa"/>
            <w:vAlign w:val="center"/>
          </w:tcPr>
          <w:p>
            <w:pPr>
              <w:pStyle w:val="13"/>
            </w:pPr>
          </w:p>
        </w:tc>
        <w:tc>
          <w:tcPr>
            <w:tcW w:w="1361" w:type="dxa"/>
            <w:vAlign w:val="center"/>
          </w:tcPr>
          <w:p>
            <w:pPr>
              <w:pStyle w:val="13"/>
            </w:pPr>
            <w:r>
              <w:t>258.50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258.50</w:t>
            </w:r>
          </w:p>
        </w:tc>
        <w:tc>
          <w:tcPr>
            <w:tcW w:w="1361" w:type="dxa"/>
            <w:vAlign w:val="center"/>
          </w:tcPr>
          <w:p>
            <w:pPr>
              <w:pStyle w:val="13"/>
            </w:pPr>
          </w:p>
        </w:tc>
        <w:tc>
          <w:tcPr>
            <w:tcW w:w="1361" w:type="dxa"/>
            <w:vAlign w:val="center"/>
          </w:tcPr>
          <w:p>
            <w:pPr>
              <w:pStyle w:val="13"/>
            </w:pPr>
            <w:r>
              <w:t>258.50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r>
              <w:t>39.50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331.55</w:t>
            </w:r>
          </w:p>
        </w:tc>
        <w:tc>
          <w:tcPr>
            <w:tcW w:w="1361" w:type="dxa"/>
            <w:vAlign w:val="center"/>
          </w:tcPr>
          <w:p>
            <w:pPr>
              <w:pStyle w:val="13"/>
            </w:pPr>
            <w:r>
              <w:t>235.35</w:t>
            </w:r>
          </w:p>
        </w:tc>
        <w:tc>
          <w:tcPr>
            <w:tcW w:w="1361" w:type="dxa"/>
            <w:vAlign w:val="center"/>
          </w:tcPr>
          <w:p>
            <w:pPr>
              <w:pStyle w:val="13"/>
            </w:pPr>
            <w:r>
              <w:t>96.20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235.35</w:t>
            </w:r>
          </w:p>
        </w:tc>
        <w:tc>
          <w:tcPr>
            <w:tcW w:w="1361" w:type="dxa"/>
            <w:vAlign w:val="center"/>
          </w:tcPr>
          <w:p>
            <w:pPr>
              <w:pStyle w:val="13"/>
            </w:pPr>
            <w:r>
              <w:t>235.35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126.30</w:t>
            </w:r>
          </w:p>
        </w:tc>
        <w:tc>
          <w:tcPr>
            <w:tcW w:w="1361" w:type="dxa"/>
            <w:vAlign w:val="center"/>
          </w:tcPr>
          <w:p>
            <w:pPr>
              <w:pStyle w:val="13"/>
            </w:pPr>
            <w:r>
              <w:t>126.30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109.05</w:t>
            </w:r>
          </w:p>
        </w:tc>
        <w:tc>
          <w:tcPr>
            <w:tcW w:w="1361" w:type="dxa"/>
            <w:vAlign w:val="center"/>
          </w:tcPr>
          <w:p>
            <w:pPr>
              <w:pStyle w:val="13"/>
            </w:pPr>
            <w:r>
              <w:t>109.05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66.20</w:t>
            </w:r>
          </w:p>
        </w:tc>
        <w:tc>
          <w:tcPr>
            <w:tcW w:w="1361" w:type="dxa"/>
            <w:vAlign w:val="center"/>
          </w:tcPr>
          <w:p>
            <w:pPr>
              <w:pStyle w:val="13"/>
            </w:pPr>
          </w:p>
        </w:tc>
        <w:tc>
          <w:tcPr>
            <w:tcW w:w="1361" w:type="dxa"/>
            <w:vAlign w:val="center"/>
          </w:tcPr>
          <w:p>
            <w:pPr>
              <w:pStyle w:val="13"/>
            </w:pPr>
            <w:r>
              <w:t>66.20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66.20</w:t>
            </w:r>
          </w:p>
        </w:tc>
        <w:tc>
          <w:tcPr>
            <w:tcW w:w="1361" w:type="dxa"/>
            <w:vAlign w:val="center"/>
          </w:tcPr>
          <w:p>
            <w:pPr>
              <w:pStyle w:val="13"/>
            </w:pPr>
          </w:p>
        </w:tc>
        <w:tc>
          <w:tcPr>
            <w:tcW w:w="1361" w:type="dxa"/>
            <w:vAlign w:val="center"/>
          </w:tcPr>
          <w:p>
            <w:pPr>
              <w:pStyle w:val="13"/>
            </w:pPr>
            <w:r>
              <w:t>66.20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20825</w:t>
            </w:r>
          </w:p>
        </w:tc>
        <w:tc>
          <w:tcPr>
            <w:tcW w:w="4535" w:type="dxa"/>
            <w:vAlign w:val="center"/>
          </w:tcPr>
          <w:p>
            <w:pPr>
              <w:pStyle w:val="14"/>
            </w:pPr>
            <w:r>
              <w:t>其他生活救助</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2082502</w:t>
            </w:r>
          </w:p>
        </w:tc>
        <w:tc>
          <w:tcPr>
            <w:tcW w:w="4535" w:type="dxa"/>
            <w:vAlign w:val="center"/>
          </w:tcPr>
          <w:p>
            <w:pPr>
              <w:pStyle w:val="14"/>
            </w:pPr>
            <w:r>
              <w:t>其他农村生活救助</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97.98</w:t>
            </w:r>
          </w:p>
        </w:tc>
        <w:tc>
          <w:tcPr>
            <w:tcW w:w="1361" w:type="dxa"/>
            <w:vAlign w:val="center"/>
          </w:tcPr>
          <w:p>
            <w:pPr>
              <w:pStyle w:val="13"/>
            </w:pPr>
            <w:r>
              <w:t>82.98</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21001</w:t>
            </w:r>
          </w:p>
        </w:tc>
        <w:tc>
          <w:tcPr>
            <w:tcW w:w="4535" w:type="dxa"/>
            <w:vAlign w:val="center"/>
          </w:tcPr>
          <w:p>
            <w:pPr>
              <w:pStyle w:val="14"/>
            </w:pPr>
            <w:r>
              <w:t>卫生健康管理事务</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2100102</w:t>
            </w:r>
          </w:p>
        </w:tc>
        <w:tc>
          <w:tcPr>
            <w:tcW w:w="4535" w:type="dxa"/>
            <w:vAlign w:val="center"/>
          </w:tcPr>
          <w:p>
            <w:pPr>
              <w:pStyle w:val="14"/>
            </w:pPr>
            <w:r>
              <w:t>一般行政管理事务</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82.98</w:t>
            </w:r>
          </w:p>
        </w:tc>
        <w:tc>
          <w:tcPr>
            <w:tcW w:w="1361" w:type="dxa"/>
            <w:vAlign w:val="center"/>
          </w:tcPr>
          <w:p>
            <w:pPr>
              <w:pStyle w:val="13"/>
            </w:pPr>
            <w:r>
              <w:t>82.98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82.98</w:t>
            </w:r>
          </w:p>
        </w:tc>
        <w:tc>
          <w:tcPr>
            <w:tcW w:w="1361" w:type="dxa"/>
            <w:vAlign w:val="center"/>
          </w:tcPr>
          <w:p>
            <w:pPr>
              <w:pStyle w:val="13"/>
            </w:pPr>
            <w:r>
              <w:t>82.98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1296.06</w:t>
            </w:r>
          </w:p>
        </w:tc>
        <w:tc>
          <w:tcPr>
            <w:tcW w:w="1361" w:type="dxa"/>
            <w:vAlign w:val="center"/>
          </w:tcPr>
          <w:p>
            <w:pPr>
              <w:pStyle w:val="13"/>
            </w:pPr>
          </w:p>
        </w:tc>
        <w:tc>
          <w:tcPr>
            <w:tcW w:w="1361" w:type="dxa"/>
            <w:vAlign w:val="center"/>
          </w:tcPr>
          <w:p>
            <w:pPr>
              <w:pStyle w:val="13"/>
            </w:pPr>
            <w:r>
              <w:t>1296.06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808.05</w:t>
            </w:r>
          </w:p>
        </w:tc>
        <w:tc>
          <w:tcPr>
            <w:tcW w:w="1361" w:type="dxa"/>
            <w:vAlign w:val="center"/>
          </w:tcPr>
          <w:p>
            <w:pPr>
              <w:pStyle w:val="13"/>
            </w:pPr>
          </w:p>
        </w:tc>
        <w:tc>
          <w:tcPr>
            <w:tcW w:w="1361" w:type="dxa"/>
            <w:vAlign w:val="center"/>
          </w:tcPr>
          <w:p>
            <w:pPr>
              <w:pStyle w:val="13"/>
            </w:pPr>
            <w:r>
              <w:t>808.05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83.00</w:t>
            </w:r>
          </w:p>
        </w:tc>
        <w:tc>
          <w:tcPr>
            <w:tcW w:w="1361" w:type="dxa"/>
            <w:vAlign w:val="center"/>
          </w:tcPr>
          <w:p>
            <w:pPr>
              <w:pStyle w:val="13"/>
            </w:pPr>
          </w:p>
        </w:tc>
        <w:tc>
          <w:tcPr>
            <w:tcW w:w="1361" w:type="dxa"/>
            <w:vAlign w:val="center"/>
          </w:tcPr>
          <w:p>
            <w:pPr>
              <w:pStyle w:val="13"/>
            </w:pPr>
            <w:r>
              <w:t>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725.05</w:t>
            </w:r>
          </w:p>
        </w:tc>
        <w:tc>
          <w:tcPr>
            <w:tcW w:w="1361" w:type="dxa"/>
            <w:vAlign w:val="center"/>
          </w:tcPr>
          <w:p>
            <w:pPr>
              <w:pStyle w:val="13"/>
            </w:pPr>
          </w:p>
        </w:tc>
        <w:tc>
          <w:tcPr>
            <w:tcW w:w="1361" w:type="dxa"/>
            <w:vAlign w:val="center"/>
          </w:tcPr>
          <w:p>
            <w:pPr>
              <w:pStyle w:val="13"/>
            </w:pPr>
            <w:r>
              <w:t>725.05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488.01</w:t>
            </w:r>
          </w:p>
        </w:tc>
        <w:tc>
          <w:tcPr>
            <w:tcW w:w="1361" w:type="dxa"/>
            <w:vAlign w:val="center"/>
          </w:tcPr>
          <w:p>
            <w:pPr>
              <w:pStyle w:val="13"/>
            </w:pPr>
          </w:p>
        </w:tc>
        <w:tc>
          <w:tcPr>
            <w:tcW w:w="1361" w:type="dxa"/>
            <w:vAlign w:val="center"/>
          </w:tcPr>
          <w:p>
            <w:pPr>
              <w:pStyle w:val="13"/>
            </w:pPr>
            <w:r>
              <w:t>488.01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2120802</w:t>
            </w:r>
          </w:p>
        </w:tc>
        <w:tc>
          <w:tcPr>
            <w:tcW w:w="4535" w:type="dxa"/>
            <w:vAlign w:val="center"/>
          </w:tcPr>
          <w:p>
            <w:pPr>
              <w:pStyle w:val="14"/>
            </w:pPr>
            <w:r>
              <w:t>土地开发支出</w:t>
            </w:r>
          </w:p>
        </w:tc>
        <w:tc>
          <w:tcPr>
            <w:tcW w:w="1361" w:type="dxa"/>
            <w:vAlign w:val="center"/>
          </w:tcPr>
          <w:p>
            <w:pPr>
              <w:pStyle w:val="13"/>
            </w:pPr>
            <w:r>
              <w:t>365.95</w:t>
            </w:r>
          </w:p>
        </w:tc>
        <w:tc>
          <w:tcPr>
            <w:tcW w:w="1361" w:type="dxa"/>
            <w:vAlign w:val="center"/>
          </w:tcPr>
          <w:p>
            <w:pPr>
              <w:pStyle w:val="13"/>
            </w:pPr>
          </w:p>
        </w:tc>
        <w:tc>
          <w:tcPr>
            <w:tcW w:w="1361" w:type="dxa"/>
            <w:vAlign w:val="center"/>
          </w:tcPr>
          <w:p>
            <w:pPr>
              <w:pStyle w:val="13"/>
            </w:pPr>
            <w:r>
              <w:t>365.95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122.06</w:t>
            </w:r>
          </w:p>
        </w:tc>
        <w:tc>
          <w:tcPr>
            <w:tcW w:w="1361" w:type="dxa"/>
            <w:vAlign w:val="center"/>
          </w:tcPr>
          <w:p>
            <w:pPr>
              <w:pStyle w:val="13"/>
            </w:pPr>
          </w:p>
        </w:tc>
        <w:tc>
          <w:tcPr>
            <w:tcW w:w="1361" w:type="dxa"/>
            <w:vAlign w:val="center"/>
          </w:tcPr>
          <w:p>
            <w:pPr>
              <w:pStyle w:val="13"/>
            </w:pPr>
            <w:r>
              <w:t>122.06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2130199</w:t>
            </w:r>
          </w:p>
        </w:tc>
        <w:tc>
          <w:tcPr>
            <w:tcW w:w="4535" w:type="dxa"/>
            <w:vAlign w:val="center"/>
          </w:tcPr>
          <w:p>
            <w:pPr>
              <w:pStyle w:val="14"/>
            </w:pPr>
            <w:r>
              <w:t>其他农业农村支出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2130706</w:t>
            </w:r>
          </w:p>
        </w:tc>
        <w:tc>
          <w:tcPr>
            <w:tcW w:w="4535" w:type="dxa"/>
            <w:vAlign w:val="center"/>
          </w:tcPr>
          <w:p>
            <w:pPr>
              <w:pStyle w:val="14"/>
            </w:pPr>
            <w:r>
              <w:t>对村集体经济组织的补助</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110.67</w:t>
            </w:r>
          </w:p>
        </w:tc>
        <w:tc>
          <w:tcPr>
            <w:tcW w:w="1361" w:type="dxa"/>
            <w:vAlign w:val="center"/>
          </w:tcPr>
          <w:p>
            <w:pPr>
              <w:pStyle w:val="13"/>
            </w:pPr>
            <w:r>
              <w:t>110.67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110.67</w:t>
            </w:r>
          </w:p>
        </w:tc>
        <w:tc>
          <w:tcPr>
            <w:tcW w:w="1361" w:type="dxa"/>
            <w:vAlign w:val="center"/>
          </w:tcPr>
          <w:p>
            <w:pPr>
              <w:pStyle w:val="13"/>
            </w:pPr>
            <w:r>
              <w:t>110.67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110.67</w:t>
            </w:r>
          </w:p>
        </w:tc>
        <w:tc>
          <w:tcPr>
            <w:tcW w:w="1361" w:type="dxa"/>
            <w:vAlign w:val="center"/>
          </w:tcPr>
          <w:p>
            <w:pPr>
              <w:pStyle w:val="13"/>
            </w:pPr>
            <w:r>
              <w:t>110.67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224</w:t>
            </w:r>
          </w:p>
        </w:tc>
        <w:tc>
          <w:tcPr>
            <w:tcW w:w="4535" w:type="dxa"/>
            <w:vAlign w:val="center"/>
          </w:tcPr>
          <w:p>
            <w:pPr>
              <w:pStyle w:val="14"/>
            </w:pPr>
            <w:r>
              <w:t>灾害防治及应急管理支出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22401</w:t>
            </w:r>
          </w:p>
        </w:tc>
        <w:tc>
          <w:tcPr>
            <w:tcW w:w="4535" w:type="dxa"/>
            <w:vAlign w:val="center"/>
          </w:tcPr>
          <w:p>
            <w:pPr>
              <w:pStyle w:val="14"/>
            </w:pPr>
            <w:r>
              <w:t>应急管理事务</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992" w:type="dxa"/>
            <w:vAlign w:val="center"/>
          </w:tcPr>
          <w:p>
            <w:pPr>
              <w:pStyle w:val="14"/>
            </w:pPr>
            <w:r>
              <w:t>2240199</w:t>
            </w:r>
          </w:p>
        </w:tc>
        <w:tc>
          <w:tcPr>
            <w:tcW w:w="4535" w:type="dxa"/>
            <w:vAlign w:val="center"/>
          </w:tcPr>
          <w:p>
            <w:pPr>
              <w:pStyle w:val="14"/>
            </w:pPr>
            <w:r>
              <w:t>其他应急管理支出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3431.16</w:t>
            </w:r>
          </w:p>
        </w:tc>
        <w:tc>
          <w:tcPr>
            <w:tcW w:w="3402" w:type="dxa"/>
            <w:vAlign w:val="center"/>
          </w:tcPr>
          <w:p>
            <w:pPr>
              <w:pStyle w:val="14"/>
            </w:pPr>
            <w:r>
              <w:t>一、一般公共服务支出</w:t>
            </w:r>
          </w:p>
        </w:tc>
        <w:tc>
          <w:tcPr>
            <w:tcW w:w="1474" w:type="dxa"/>
            <w:vAlign w:val="center"/>
          </w:tcPr>
          <w:p>
            <w:pPr>
              <w:pStyle w:val="13"/>
            </w:pPr>
            <w:r>
              <w:t>1687.90</w:t>
            </w:r>
          </w:p>
        </w:tc>
        <w:tc>
          <w:tcPr>
            <w:tcW w:w="1474" w:type="dxa"/>
            <w:vAlign w:val="center"/>
          </w:tcPr>
          <w:p>
            <w:pPr>
              <w:pStyle w:val="13"/>
            </w:pPr>
            <w:r>
              <w:t>1687.90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395.95</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258.50</w:t>
            </w:r>
          </w:p>
        </w:tc>
        <w:tc>
          <w:tcPr>
            <w:tcW w:w="1474" w:type="dxa"/>
            <w:vAlign w:val="center"/>
          </w:tcPr>
          <w:p>
            <w:pPr>
              <w:pStyle w:val="13"/>
            </w:pPr>
            <w:r>
              <w:t>258.50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39.50</w:t>
            </w:r>
          </w:p>
        </w:tc>
        <w:tc>
          <w:tcPr>
            <w:tcW w:w="1474" w:type="dxa"/>
            <w:vAlign w:val="center"/>
          </w:tcPr>
          <w:p>
            <w:pPr>
              <w:pStyle w:val="13"/>
            </w:pPr>
            <w:r>
              <w:t>39.50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331.55</w:t>
            </w:r>
          </w:p>
        </w:tc>
        <w:tc>
          <w:tcPr>
            <w:tcW w:w="1474" w:type="dxa"/>
            <w:vAlign w:val="center"/>
          </w:tcPr>
          <w:p>
            <w:pPr>
              <w:pStyle w:val="13"/>
            </w:pPr>
            <w:r>
              <w:t>331.55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97.98</w:t>
            </w:r>
          </w:p>
        </w:tc>
        <w:tc>
          <w:tcPr>
            <w:tcW w:w="1474" w:type="dxa"/>
            <w:vAlign w:val="center"/>
          </w:tcPr>
          <w:p>
            <w:pPr>
              <w:pStyle w:val="13"/>
            </w:pPr>
            <w:r>
              <w:t>97.98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1296.06</w:t>
            </w:r>
          </w:p>
        </w:tc>
        <w:tc>
          <w:tcPr>
            <w:tcW w:w="1474" w:type="dxa"/>
            <w:vAlign w:val="center"/>
          </w:tcPr>
          <w:p>
            <w:pPr>
              <w:pStyle w:val="13"/>
            </w:pPr>
            <w:r>
              <w:t>808.05</w:t>
            </w:r>
          </w:p>
        </w:tc>
        <w:tc>
          <w:tcPr>
            <w:tcW w:w="1474" w:type="dxa"/>
            <w:vAlign w:val="center"/>
          </w:tcPr>
          <w:p>
            <w:pPr>
              <w:pStyle w:val="13"/>
            </w:pPr>
            <w:r>
              <w:t>488.01</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130.00</w:t>
            </w:r>
          </w:p>
        </w:tc>
        <w:tc>
          <w:tcPr>
            <w:tcW w:w="1474" w:type="dxa"/>
            <w:vAlign w:val="center"/>
          </w:tcPr>
          <w:p>
            <w:pPr>
              <w:pStyle w:val="13"/>
            </w:pPr>
            <w:r>
              <w:t>130.00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110.67</w:t>
            </w:r>
          </w:p>
        </w:tc>
        <w:tc>
          <w:tcPr>
            <w:tcW w:w="1474" w:type="dxa"/>
            <w:vAlign w:val="center"/>
          </w:tcPr>
          <w:p>
            <w:pPr>
              <w:pStyle w:val="13"/>
            </w:pPr>
            <w:r>
              <w:t>110.67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r>
              <w:t>30.00</w:t>
            </w:r>
          </w:p>
        </w:tc>
        <w:tc>
          <w:tcPr>
            <w:tcW w:w="1474" w:type="dxa"/>
            <w:vAlign w:val="center"/>
          </w:tcPr>
          <w:p>
            <w:pPr>
              <w:pStyle w:val="13"/>
            </w:pPr>
            <w:r>
              <w:t>30.00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3827.10</w:t>
            </w:r>
          </w:p>
        </w:tc>
        <w:tc>
          <w:tcPr>
            <w:tcW w:w="3402" w:type="dxa"/>
            <w:vAlign w:val="center"/>
          </w:tcPr>
          <w:p>
            <w:pPr>
              <w:pStyle w:val="16"/>
            </w:pPr>
            <w:r>
              <w:t>本年支出合计</w:t>
            </w:r>
          </w:p>
        </w:tc>
        <w:tc>
          <w:tcPr>
            <w:tcW w:w="1474" w:type="dxa"/>
            <w:vAlign w:val="center"/>
          </w:tcPr>
          <w:p>
            <w:pPr>
              <w:pStyle w:val="17"/>
            </w:pPr>
            <w:r>
              <w:t>4002.17</w:t>
            </w:r>
          </w:p>
        </w:tc>
        <w:tc>
          <w:tcPr>
            <w:tcW w:w="1474" w:type="dxa"/>
            <w:vAlign w:val="center"/>
          </w:tcPr>
          <w:p>
            <w:pPr>
              <w:pStyle w:val="17"/>
            </w:pPr>
            <w:r>
              <w:t>3514.16</w:t>
            </w:r>
          </w:p>
        </w:tc>
        <w:tc>
          <w:tcPr>
            <w:tcW w:w="1474" w:type="dxa"/>
            <w:vAlign w:val="center"/>
          </w:tcPr>
          <w:p>
            <w:pPr>
              <w:pStyle w:val="17"/>
            </w:pPr>
            <w:r>
              <w:t>488.01</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175.06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83.00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92.06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4002.17</w:t>
            </w:r>
          </w:p>
        </w:tc>
        <w:tc>
          <w:tcPr>
            <w:tcW w:w="3402" w:type="dxa"/>
            <w:vAlign w:val="center"/>
          </w:tcPr>
          <w:p>
            <w:pPr>
              <w:pStyle w:val="16"/>
            </w:pPr>
            <w:r>
              <w:t>支出总计</w:t>
            </w:r>
          </w:p>
        </w:tc>
        <w:tc>
          <w:tcPr>
            <w:tcW w:w="1474" w:type="dxa"/>
            <w:vAlign w:val="center"/>
          </w:tcPr>
          <w:p>
            <w:pPr>
              <w:pStyle w:val="17"/>
            </w:pPr>
            <w:r>
              <w:t>4002.17</w:t>
            </w:r>
          </w:p>
        </w:tc>
        <w:tc>
          <w:tcPr>
            <w:tcW w:w="1474" w:type="dxa"/>
            <w:vAlign w:val="center"/>
          </w:tcPr>
          <w:p>
            <w:pPr>
              <w:pStyle w:val="17"/>
            </w:pPr>
            <w:r>
              <w:t>3514.16</w:t>
            </w:r>
          </w:p>
        </w:tc>
        <w:tc>
          <w:tcPr>
            <w:tcW w:w="1474" w:type="dxa"/>
            <w:vAlign w:val="center"/>
          </w:tcPr>
          <w:p>
            <w:pPr>
              <w:pStyle w:val="17"/>
            </w:pPr>
            <w:r>
              <w:t>488.01</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3514.16</w:t>
            </w:r>
          </w:p>
        </w:tc>
        <w:tc>
          <w:tcPr>
            <w:tcW w:w="2551" w:type="dxa"/>
            <w:vAlign w:val="center"/>
          </w:tcPr>
          <w:p>
            <w:pPr>
              <w:pStyle w:val="17"/>
            </w:pPr>
            <w:r>
              <w:t>1516.91</w:t>
            </w:r>
          </w:p>
        </w:tc>
        <w:tc>
          <w:tcPr>
            <w:tcW w:w="2551" w:type="dxa"/>
            <w:vAlign w:val="center"/>
          </w:tcPr>
          <w:p>
            <w:pPr>
              <w:pStyle w:val="17"/>
            </w:pPr>
            <w:r>
              <w:t>1997.25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1687.90</w:t>
            </w:r>
          </w:p>
        </w:tc>
        <w:tc>
          <w:tcPr>
            <w:tcW w:w="2551" w:type="dxa"/>
            <w:vAlign w:val="center"/>
          </w:tcPr>
          <w:p>
            <w:pPr>
              <w:pStyle w:val="13"/>
            </w:pPr>
            <w:r>
              <w:t>1087.90</w:t>
            </w: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1687.90</w:t>
            </w:r>
          </w:p>
        </w:tc>
        <w:tc>
          <w:tcPr>
            <w:tcW w:w="2551" w:type="dxa"/>
            <w:vAlign w:val="center"/>
          </w:tcPr>
          <w:p>
            <w:pPr>
              <w:pStyle w:val="13"/>
            </w:pPr>
            <w:r>
              <w:t>1087.90</w:t>
            </w: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1087.90</w:t>
            </w:r>
          </w:p>
        </w:tc>
        <w:tc>
          <w:tcPr>
            <w:tcW w:w="2551" w:type="dxa"/>
            <w:vAlign w:val="center"/>
          </w:tcPr>
          <w:p>
            <w:pPr>
              <w:pStyle w:val="13"/>
            </w:pPr>
            <w:r>
              <w:t>1087.90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600.00</w:t>
            </w:r>
          </w:p>
        </w:tc>
        <w:tc>
          <w:tcPr>
            <w:tcW w:w="2551" w:type="dxa"/>
            <w:vAlign w:val="center"/>
          </w:tcPr>
          <w:p>
            <w:pPr>
              <w:pStyle w:val="13"/>
            </w:pPr>
          </w:p>
        </w:tc>
        <w:tc>
          <w:tcPr>
            <w:tcW w:w="2551"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258.50</w:t>
            </w:r>
          </w:p>
        </w:tc>
        <w:tc>
          <w:tcPr>
            <w:tcW w:w="2551" w:type="dxa"/>
            <w:vAlign w:val="center"/>
          </w:tcPr>
          <w:p>
            <w:pPr>
              <w:pStyle w:val="13"/>
            </w:pPr>
          </w:p>
        </w:tc>
        <w:tc>
          <w:tcPr>
            <w:tcW w:w="2551" w:type="dxa"/>
            <w:vAlign w:val="center"/>
          </w:tcPr>
          <w:p>
            <w:pPr>
              <w:pStyle w:val="13"/>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258.50</w:t>
            </w:r>
          </w:p>
        </w:tc>
        <w:tc>
          <w:tcPr>
            <w:tcW w:w="2551" w:type="dxa"/>
            <w:vAlign w:val="center"/>
          </w:tcPr>
          <w:p>
            <w:pPr>
              <w:pStyle w:val="13"/>
            </w:pPr>
          </w:p>
        </w:tc>
        <w:tc>
          <w:tcPr>
            <w:tcW w:w="2551" w:type="dxa"/>
            <w:vAlign w:val="center"/>
          </w:tcPr>
          <w:p>
            <w:pPr>
              <w:pStyle w:val="13"/>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258.50</w:t>
            </w:r>
          </w:p>
        </w:tc>
        <w:tc>
          <w:tcPr>
            <w:tcW w:w="2551" w:type="dxa"/>
            <w:vAlign w:val="center"/>
          </w:tcPr>
          <w:p>
            <w:pPr>
              <w:pStyle w:val="13"/>
            </w:pPr>
          </w:p>
        </w:tc>
        <w:tc>
          <w:tcPr>
            <w:tcW w:w="2551" w:type="dxa"/>
            <w:vAlign w:val="center"/>
          </w:tcPr>
          <w:p>
            <w:pPr>
              <w:pStyle w:val="13"/>
            </w:pPr>
            <w:r>
              <w:t>258.50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39.50</w:t>
            </w:r>
          </w:p>
        </w:tc>
        <w:tc>
          <w:tcPr>
            <w:tcW w:w="2551" w:type="dxa"/>
            <w:vAlign w:val="center"/>
          </w:tcPr>
          <w:p>
            <w:pPr>
              <w:pStyle w:val="13"/>
            </w:pPr>
          </w:p>
        </w:tc>
        <w:tc>
          <w:tcPr>
            <w:tcW w:w="2551" w:type="dxa"/>
            <w:vAlign w:val="center"/>
          </w:tcPr>
          <w:p>
            <w:pPr>
              <w:pStyle w:val="13"/>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39.50</w:t>
            </w:r>
          </w:p>
        </w:tc>
        <w:tc>
          <w:tcPr>
            <w:tcW w:w="2551" w:type="dxa"/>
            <w:vAlign w:val="center"/>
          </w:tcPr>
          <w:p>
            <w:pPr>
              <w:pStyle w:val="13"/>
            </w:pPr>
          </w:p>
        </w:tc>
        <w:tc>
          <w:tcPr>
            <w:tcW w:w="2551" w:type="dxa"/>
            <w:vAlign w:val="center"/>
          </w:tcPr>
          <w:p>
            <w:pPr>
              <w:pStyle w:val="13"/>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39.50</w:t>
            </w:r>
          </w:p>
        </w:tc>
        <w:tc>
          <w:tcPr>
            <w:tcW w:w="2551" w:type="dxa"/>
            <w:vAlign w:val="center"/>
          </w:tcPr>
          <w:p>
            <w:pPr>
              <w:pStyle w:val="13"/>
            </w:pPr>
          </w:p>
        </w:tc>
        <w:tc>
          <w:tcPr>
            <w:tcW w:w="2551" w:type="dxa"/>
            <w:vAlign w:val="center"/>
          </w:tcPr>
          <w:p>
            <w:pPr>
              <w:pStyle w:val="13"/>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331.55</w:t>
            </w:r>
          </w:p>
        </w:tc>
        <w:tc>
          <w:tcPr>
            <w:tcW w:w="2551" w:type="dxa"/>
            <w:vAlign w:val="center"/>
          </w:tcPr>
          <w:p>
            <w:pPr>
              <w:pStyle w:val="13"/>
            </w:pPr>
            <w:r>
              <w:t>235.35</w:t>
            </w:r>
          </w:p>
        </w:tc>
        <w:tc>
          <w:tcPr>
            <w:tcW w:w="2551" w:type="dxa"/>
            <w:vAlign w:val="center"/>
          </w:tcPr>
          <w:p>
            <w:pPr>
              <w:pStyle w:val="13"/>
            </w:pPr>
            <w:r>
              <w:t>96.20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235.35</w:t>
            </w:r>
          </w:p>
        </w:tc>
        <w:tc>
          <w:tcPr>
            <w:tcW w:w="2551" w:type="dxa"/>
            <w:vAlign w:val="center"/>
          </w:tcPr>
          <w:p>
            <w:pPr>
              <w:pStyle w:val="13"/>
            </w:pPr>
            <w:r>
              <w:t>235.35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126.30</w:t>
            </w:r>
          </w:p>
        </w:tc>
        <w:tc>
          <w:tcPr>
            <w:tcW w:w="2551" w:type="dxa"/>
            <w:vAlign w:val="center"/>
          </w:tcPr>
          <w:p>
            <w:pPr>
              <w:pStyle w:val="13"/>
            </w:pPr>
            <w:r>
              <w:t>126.30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109.05</w:t>
            </w:r>
          </w:p>
        </w:tc>
        <w:tc>
          <w:tcPr>
            <w:tcW w:w="2551" w:type="dxa"/>
            <w:vAlign w:val="center"/>
          </w:tcPr>
          <w:p>
            <w:pPr>
              <w:pStyle w:val="13"/>
            </w:pPr>
            <w:r>
              <w:t>109.05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66.20</w:t>
            </w:r>
          </w:p>
        </w:tc>
        <w:tc>
          <w:tcPr>
            <w:tcW w:w="2551" w:type="dxa"/>
            <w:vAlign w:val="center"/>
          </w:tcPr>
          <w:p>
            <w:pPr>
              <w:pStyle w:val="13"/>
            </w:pPr>
          </w:p>
        </w:tc>
        <w:tc>
          <w:tcPr>
            <w:tcW w:w="2551" w:type="dxa"/>
            <w:vAlign w:val="center"/>
          </w:tcPr>
          <w:p>
            <w:pPr>
              <w:pStyle w:val="13"/>
            </w:pPr>
            <w:r>
              <w:t>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66.20</w:t>
            </w:r>
          </w:p>
        </w:tc>
        <w:tc>
          <w:tcPr>
            <w:tcW w:w="2551" w:type="dxa"/>
            <w:vAlign w:val="center"/>
          </w:tcPr>
          <w:p>
            <w:pPr>
              <w:pStyle w:val="13"/>
            </w:pPr>
          </w:p>
        </w:tc>
        <w:tc>
          <w:tcPr>
            <w:tcW w:w="2551" w:type="dxa"/>
            <w:vAlign w:val="center"/>
          </w:tcPr>
          <w:p>
            <w:pPr>
              <w:pStyle w:val="13"/>
            </w:pPr>
            <w:r>
              <w:t>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20825</w:t>
            </w:r>
          </w:p>
        </w:tc>
        <w:tc>
          <w:tcPr>
            <w:tcW w:w="4535" w:type="dxa"/>
            <w:vAlign w:val="center"/>
          </w:tcPr>
          <w:p>
            <w:pPr>
              <w:pStyle w:val="14"/>
            </w:pPr>
            <w:r>
              <w:t>其他生活救助</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2082502</w:t>
            </w:r>
          </w:p>
        </w:tc>
        <w:tc>
          <w:tcPr>
            <w:tcW w:w="4535" w:type="dxa"/>
            <w:vAlign w:val="center"/>
          </w:tcPr>
          <w:p>
            <w:pPr>
              <w:pStyle w:val="14"/>
            </w:pPr>
            <w:r>
              <w:t>其他农村生活救助</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97.98</w:t>
            </w:r>
          </w:p>
        </w:tc>
        <w:tc>
          <w:tcPr>
            <w:tcW w:w="2551" w:type="dxa"/>
            <w:vAlign w:val="center"/>
          </w:tcPr>
          <w:p>
            <w:pPr>
              <w:pStyle w:val="13"/>
            </w:pPr>
            <w:r>
              <w:t>82.98</w:t>
            </w: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21001</w:t>
            </w:r>
          </w:p>
        </w:tc>
        <w:tc>
          <w:tcPr>
            <w:tcW w:w="4535" w:type="dxa"/>
            <w:vAlign w:val="center"/>
          </w:tcPr>
          <w:p>
            <w:pPr>
              <w:pStyle w:val="14"/>
            </w:pPr>
            <w:r>
              <w:t>卫生健康管理事务</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2100102</w:t>
            </w:r>
          </w:p>
        </w:tc>
        <w:tc>
          <w:tcPr>
            <w:tcW w:w="4535" w:type="dxa"/>
            <w:vAlign w:val="center"/>
          </w:tcPr>
          <w:p>
            <w:pPr>
              <w:pStyle w:val="14"/>
            </w:pPr>
            <w:r>
              <w:t>一般行政管理事务</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82.98</w:t>
            </w:r>
          </w:p>
        </w:tc>
        <w:tc>
          <w:tcPr>
            <w:tcW w:w="2551" w:type="dxa"/>
            <w:vAlign w:val="center"/>
          </w:tcPr>
          <w:p>
            <w:pPr>
              <w:pStyle w:val="13"/>
            </w:pPr>
            <w:r>
              <w:t>82.98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82.98</w:t>
            </w:r>
          </w:p>
        </w:tc>
        <w:tc>
          <w:tcPr>
            <w:tcW w:w="2551" w:type="dxa"/>
            <w:vAlign w:val="center"/>
          </w:tcPr>
          <w:p>
            <w:pPr>
              <w:pStyle w:val="13"/>
            </w:pPr>
            <w:r>
              <w:t>82.98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808.05</w:t>
            </w:r>
          </w:p>
        </w:tc>
        <w:tc>
          <w:tcPr>
            <w:tcW w:w="2551" w:type="dxa"/>
            <w:vAlign w:val="center"/>
          </w:tcPr>
          <w:p>
            <w:pPr>
              <w:pStyle w:val="13"/>
            </w:pPr>
          </w:p>
        </w:tc>
        <w:tc>
          <w:tcPr>
            <w:tcW w:w="2551" w:type="dxa"/>
            <w:vAlign w:val="center"/>
          </w:tcPr>
          <w:p>
            <w:pPr>
              <w:pStyle w:val="13"/>
            </w:pPr>
            <w:r>
              <w:t>808.05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808.05</w:t>
            </w:r>
          </w:p>
        </w:tc>
        <w:tc>
          <w:tcPr>
            <w:tcW w:w="2551" w:type="dxa"/>
            <w:vAlign w:val="center"/>
          </w:tcPr>
          <w:p>
            <w:pPr>
              <w:pStyle w:val="13"/>
            </w:pPr>
          </w:p>
        </w:tc>
        <w:tc>
          <w:tcPr>
            <w:tcW w:w="2551" w:type="dxa"/>
            <w:vAlign w:val="center"/>
          </w:tcPr>
          <w:p>
            <w:pPr>
              <w:pStyle w:val="13"/>
            </w:pPr>
            <w:r>
              <w:t>808.05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83.00</w:t>
            </w:r>
          </w:p>
        </w:tc>
        <w:tc>
          <w:tcPr>
            <w:tcW w:w="2551" w:type="dxa"/>
            <w:vAlign w:val="center"/>
          </w:tcPr>
          <w:p>
            <w:pPr>
              <w:pStyle w:val="13"/>
            </w:pPr>
          </w:p>
        </w:tc>
        <w:tc>
          <w:tcPr>
            <w:tcW w:w="2551" w:type="dxa"/>
            <w:vAlign w:val="center"/>
          </w:tcPr>
          <w:p>
            <w:pPr>
              <w:pStyle w:val="13"/>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725.05</w:t>
            </w:r>
          </w:p>
        </w:tc>
        <w:tc>
          <w:tcPr>
            <w:tcW w:w="2551" w:type="dxa"/>
            <w:vAlign w:val="center"/>
          </w:tcPr>
          <w:p>
            <w:pPr>
              <w:pStyle w:val="13"/>
            </w:pPr>
          </w:p>
        </w:tc>
        <w:tc>
          <w:tcPr>
            <w:tcW w:w="2551" w:type="dxa"/>
            <w:vAlign w:val="center"/>
          </w:tcPr>
          <w:p>
            <w:pPr>
              <w:pStyle w:val="13"/>
            </w:pPr>
            <w:r>
              <w:t>725.05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2130199</w:t>
            </w:r>
          </w:p>
        </w:tc>
        <w:tc>
          <w:tcPr>
            <w:tcW w:w="4535" w:type="dxa"/>
            <w:vAlign w:val="center"/>
          </w:tcPr>
          <w:p>
            <w:pPr>
              <w:pStyle w:val="14"/>
            </w:pPr>
            <w:r>
              <w:t>其他农业农村支出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2130706</w:t>
            </w:r>
          </w:p>
        </w:tc>
        <w:tc>
          <w:tcPr>
            <w:tcW w:w="4535" w:type="dxa"/>
            <w:vAlign w:val="center"/>
          </w:tcPr>
          <w:p>
            <w:pPr>
              <w:pStyle w:val="14"/>
            </w:pPr>
            <w:r>
              <w:t>对村集体经济组织的补助</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110.67</w:t>
            </w:r>
          </w:p>
        </w:tc>
        <w:tc>
          <w:tcPr>
            <w:tcW w:w="2551" w:type="dxa"/>
            <w:vAlign w:val="center"/>
          </w:tcPr>
          <w:p>
            <w:pPr>
              <w:pStyle w:val="13"/>
            </w:pPr>
            <w:r>
              <w:t>110.67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110.67</w:t>
            </w:r>
          </w:p>
        </w:tc>
        <w:tc>
          <w:tcPr>
            <w:tcW w:w="2551" w:type="dxa"/>
            <w:vAlign w:val="center"/>
          </w:tcPr>
          <w:p>
            <w:pPr>
              <w:pStyle w:val="13"/>
            </w:pPr>
            <w:r>
              <w:t>110.67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110.67</w:t>
            </w:r>
          </w:p>
        </w:tc>
        <w:tc>
          <w:tcPr>
            <w:tcW w:w="2551" w:type="dxa"/>
            <w:vAlign w:val="center"/>
          </w:tcPr>
          <w:p>
            <w:pPr>
              <w:pStyle w:val="13"/>
            </w:pPr>
            <w:r>
              <w:t>110.67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224</w:t>
            </w:r>
          </w:p>
        </w:tc>
        <w:tc>
          <w:tcPr>
            <w:tcW w:w="4535" w:type="dxa"/>
            <w:vAlign w:val="center"/>
          </w:tcPr>
          <w:p>
            <w:pPr>
              <w:pStyle w:val="14"/>
            </w:pPr>
            <w:r>
              <w:t>灾害防治及应急管理支出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22401</w:t>
            </w:r>
          </w:p>
        </w:tc>
        <w:tc>
          <w:tcPr>
            <w:tcW w:w="4535" w:type="dxa"/>
            <w:vAlign w:val="center"/>
          </w:tcPr>
          <w:p>
            <w:pPr>
              <w:pStyle w:val="14"/>
            </w:pPr>
            <w:r>
              <w:t>应急管理事务</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1191" w:type="dxa"/>
            <w:vAlign w:val="center"/>
          </w:tcPr>
          <w:p>
            <w:pPr>
              <w:pStyle w:val="14"/>
            </w:pPr>
            <w:r>
              <w:t>2240199</w:t>
            </w:r>
          </w:p>
        </w:tc>
        <w:tc>
          <w:tcPr>
            <w:tcW w:w="4535" w:type="dxa"/>
            <w:vAlign w:val="center"/>
          </w:tcPr>
          <w:p>
            <w:pPr>
              <w:pStyle w:val="14"/>
            </w:pPr>
            <w:r>
              <w:t>其他应急管理支出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1516.91</w:t>
            </w:r>
          </w:p>
        </w:tc>
        <w:tc>
          <w:tcPr>
            <w:tcW w:w="2551" w:type="dxa"/>
            <w:vAlign w:val="center"/>
          </w:tcPr>
          <w:p>
            <w:pPr>
              <w:pStyle w:val="17"/>
            </w:pPr>
            <w:r>
              <w:t>1372.37</w:t>
            </w:r>
          </w:p>
        </w:tc>
        <w:tc>
          <w:tcPr>
            <w:tcW w:w="2551" w:type="dxa"/>
            <w:vAlign w:val="center"/>
          </w:tcPr>
          <w:p>
            <w:pPr>
              <w:pStyle w:val="17"/>
            </w:pPr>
            <w:r>
              <w:t>144.54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1241.33</w:t>
            </w:r>
          </w:p>
        </w:tc>
        <w:tc>
          <w:tcPr>
            <w:tcW w:w="2551" w:type="dxa"/>
            <w:vAlign w:val="center"/>
          </w:tcPr>
          <w:p>
            <w:pPr>
              <w:pStyle w:val="13"/>
            </w:pPr>
            <w:r>
              <w:t>1241.33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273.36</w:t>
            </w:r>
          </w:p>
        </w:tc>
        <w:tc>
          <w:tcPr>
            <w:tcW w:w="2551" w:type="dxa"/>
            <w:vAlign w:val="center"/>
          </w:tcPr>
          <w:p>
            <w:pPr>
              <w:pStyle w:val="13"/>
            </w:pPr>
            <w:r>
              <w:t>273.36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201.45</w:t>
            </w:r>
          </w:p>
        </w:tc>
        <w:tc>
          <w:tcPr>
            <w:tcW w:w="2551" w:type="dxa"/>
            <w:vAlign w:val="center"/>
          </w:tcPr>
          <w:p>
            <w:pPr>
              <w:pStyle w:val="13"/>
            </w:pPr>
            <w:r>
              <w:t>201.45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137.67</w:t>
            </w:r>
          </w:p>
        </w:tc>
        <w:tc>
          <w:tcPr>
            <w:tcW w:w="2551" w:type="dxa"/>
            <w:vAlign w:val="center"/>
          </w:tcPr>
          <w:p>
            <w:pPr>
              <w:pStyle w:val="13"/>
            </w:pPr>
            <w:r>
              <w:t>137.67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308.93</w:t>
            </w:r>
          </w:p>
        </w:tc>
        <w:tc>
          <w:tcPr>
            <w:tcW w:w="2551" w:type="dxa"/>
            <w:vAlign w:val="center"/>
          </w:tcPr>
          <w:p>
            <w:pPr>
              <w:pStyle w:val="13"/>
            </w:pPr>
            <w:r>
              <w:t>308.93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109.05</w:t>
            </w:r>
          </w:p>
        </w:tc>
        <w:tc>
          <w:tcPr>
            <w:tcW w:w="2551" w:type="dxa"/>
            <w:vAlign w:val="center"/>
          </w:tcPr>
          <w:p>
            <w:pPr>
              <w:pStyle w:val="13"/>
            </w:pPr>
            <w:r>
              <w:t>109.05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46.78</w:t>
            </w:r>
          </w:p>
        </w:tc>
        <w:tc>
          <w:tcPr>
            <w:tcW w:w="2551" w:type="dxa"/>
            <w:vAlign w:val="center"/>
          </w:tcPr>
          <w:p>
            <w:pPr>
              <w:pStyle w:val="13"/>
            </w:pPr>
            <w:r>
              <w:t>46.78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36.20</w:t>
            </w:r>
          </w:p>
        </w:tc>
        <w:tc>
          <w:tcPr>
            <w:tcW w:w="2551" w:type="dxa"/>
            <w:vAlign w:val="center"/>
          </w:tcPr>
          <w:p>
            <w:pPr>
              <w:pStyle w:val="13"/>
            </w:pPr>
            <w:r>
              <w:t>36.20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17.21</w:t>
            </w:r>
          </w:p>
        </w:tc>
        <w:tc>
          <w:tcPr>
            <w:tcW w:w="2551" w:type="dxa"/>
            <w:vAlign w:val="center"/>
          </w:tcPr>
          <w:p>
            <w:pPr>
              <w:pStyle w:val="13"/>
            </w:pPr>
            <w:r>
              <w:t>17.21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110.67</w:t>
            </w:r>
          </w:p>
        </w:tc>
        <w:tc>
          <w:tcPr>
            <w:tcW w:w="2551" w:type="dxa"/>
            <w:vAlign w:val="center"/>
          </w:tcPr>
          <w:p>
            <w:pPr>
              <w:pStyle w:val="13"/>
            </w:pPr>
            <w:r>
              <w:t>110.67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144.54</w:t>
            </w:r>
          </w:p>
        </w:tc>
        <w:tc>
          <w:tcPr>
            <w:tcW w:w="2551" w:type="dxa"/>
            <w:vAlign w:val="center"/>
          </w:tcPr>
          <w:p>
            <w:pPr>
              <w:pStyle w:val="13"/>
            </w:pPr>
          </w:p>
        </w:tc>
        <w:tc>
          <w:tcPr>
            <w:tcW w:w="2551" w:type="dxa"/>
            <w:vAlign w:val="center"/>
          </w:tcPr>
          <w:p>
            <w:pPr>
              <w:pStyle w:val="13"/>
            </w:pPr>
            <w:r>
              <w:t>144.54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38.40</w:t>
            </w:r>
          </w:p>
        </w:tc>
        <w:tc>
          <w:tcPr>
            <w:tcW w:w="2551" w:type="dxa"/>
            <w:vAlign w:val="center"/>
          </w:tcPr>
          <w:p>
            <w:pPr>
              <w:pStyle w:val="13"/>
            </w:pPr>
          </w:p>
        </w:tc>
        <w:tc>
          <w:tcPr>
            <w:tcW w:w="2551" w:type="dxa"/>
            <w:vAlign w:val="center"/>
          </w:tcPr>
          <w:p>
            <w:pPr>
              <w:pStyle w:val="13"/>
            </w:pPr>
            <w: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16.81</w:t>
            </w:r>
          </w:p>
        </w:tc>
        <w:tc>
          <w:tcPr>
            <w:tcW w:w="2551" w:type="dxa"/>
            <w:vAlign w:val="center"/>
          </w:tcPr>
          <w:p>
            <w:pPr>
              <w:pStyle w:val="13"/>
            </w:pPr>
          </w:p>
        </w:tc>
        <w:tc>
          <w:tcPr>
            <w:tcW w:w="2551" w:type="dxa"/>
            <w:vAlign w:val="center"/>
          </w:tcPr>
          <w:p>
            <w:pPr>
              <w:pStyle w:val="13"/>
            </w:pPr>
            <w:r>
              <w:t>16.81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20.68</w:t>
            </w:r>
          </w:p>
        </w:tc>
        <w:tc>
          <w:tcPr>
            <w:tcW w:w="2551" w:type="dxa"/>
            <w:vAlign w:val="center"/>
          </w:tcPr>
          <w:p>
            <w:pPr>
              <w:pStyle w:val="13"/>
            </w:pPr>
          </w:p>
        </w:tc>
        <w:tc>
          <w:tcPr>
            <w:tcW w:w="2551" w:type="dxa"/>
            <w:vAlign w:val="center"/>
          </w:tcPr>
          <w:p>
            <w:pPr>
              <w:pStyle w:val="13"/>
            </w:pPr>
            <w:r>
              <w:t>20.68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6.05</w:t>
            </w:r>
          </w:p>
        </w:tc>
        <w:tc>
          <w:tcPr>
            <w:tcW w:w="2551" w:type="dxa"/>
            <w:vAlign w:val="center"/>
          </w:tcPr>
          <w:p>
            <w:pPr>
              <w:pStyle w:val="13"/>
            </w:pPr>
          </w:p>
        </w:tc>
        <w:tc>
          <w:tcPr>
            <w:tcW w:w="2551" w:type="dxa"/>
            <w:vAlign w:val="center"/>
          </w:tcPr>
          <w:p>
            <w:pPr>
              <w:pStyle w:val="13"/>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6.83</w:t>
            </w:r>
          </w:p>
        </w:tc>
        <w:tc>
          <w:tcPr>
            <w:tcW w:w="2551" w:type="dxa"/>
            <w:vAlign w:val="center"/>
          </w:tcPr>
          <w:p>
            <w:pPr>
              <w:pStyle w:val="13"/>
            </w:pPr>
          </w:p>
        </w:tc>
        <w:tc>
          <w:tcPr>
            <w:tcW w:w="2551" w:type="dxa"/>
            <w:vAlign w:val="center"/>
          </w:tcPr>
          <w:p>
            <w:pPr>
              <w:pStyle w:val="13"/>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5.40</w:t>
            </w:r>
          </w:p>
        </w:tc>
        <w:tc>
          <w:tcPr>
            <w:tcW w:w="2551" w:type="dxa"/>
            <w:vAlign w:val="center"/>
          </w:tcPr>
          <w:p>
            <w:pPr>
              <w:pStyle w:val="13"/>
            </w:pPr>
          </w:p>
        </w:tc>
        <w:tc>
          <w:tcPr>
            <w:tcW w:w="2551"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39.72</w:t>
            </w:r>
          </w:p>
        </w:tc>
        <w:tc>
          <w:tcPr>
            <w:tcW w:w="2551" w:type="dxa"/>
            <w:vAlign w:val="center"/>
          </w:tcPr>
          <w:p>
            <w:pPr>
              <w:pStyle w:val="13"/>
            </w:pPr>
          </w:p>
        </w:tc>
        <w:tc>
          <w:tcPr>
            <w:tcW w:w="2551" w:type="dxa"/>
            <w:vAlign w:val="center"/>
          </w:tcPr>
          <w:p>
            <w:pPr>
              <w:pStyle w:val="13"/>
            </w:pPr>
            <w:r>
              <w:t>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4.64</w:t>
            </w:r>
          </w:p>
        </w:tc>
        <w:tc>
          <w:tcPr>
            <w:tcW w:w="2551" w:type="dxa"/>
            <w:vAlign w:val="center"/>
          </w:tcPr>
          <w:p>
            <w:pPr>
              <w:pStyle w:val="13"/>
            </w:pPr>
          </w:p>
        </w:tc>
        <w:tc>
          <w:tcPr>
            <w:tcW w:w="2551" w:type="dxa"/>
            <w:vAlign w:val="center"/>
          </w:tcPr>
          <w:p>
            <w:pPr>
              <w:pStyle w:val="13"/>
            </w:pPr>
            <w:r>
              <w:t>4.64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131.04</w:t>
            </w:r>
          </w:p>
        </w:tc>
        <w:tc>
          <w:tcPr>
            <w:tcW w:w="2551" w:type="dxa"/>
            <w:vAlign w:val="center"/>
          </w:tcPr>
          <w:p>
            <w:pPr>
              <w:pStyle w:val="13"/>
            </w:pPr>
            <w:r>
              <w:t>131.04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15.69</w:t>
            </w:r>
          </w:p>
        </w:tc>
        <w:tc>
          <w:tcPr>
            <w:tcW w:w="2551" w:type="dxa"/>
            <w:vAlign w:val="center"/>
          </w:tcPr>
          <w:p>
            <w:pPr>
              <w:pStyle w:val="13"/>
            </w:pPr>
            <w:r>
              <w:t>15.69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107.37</w:t>
            </w:r>
          </w:p>
        </w:tc>
        <w:tc>
          <w:tcPr>
            <w:tcW w:w="2551" w:type="dxa"/>
            <w:vAlign w:val="center"/>
          </w:tcPr>
          <w:p>
            <w:pPr>
              <w:pStyle w:val="13"/>
            </w:pPr>
            <w:r>
              <w:t>107.37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7.97</w:t>
            </w:r>
          </w:p>
        </w:tc>
        <w:tc>
          <w:tcPr>
            <w:tcW w:w="2551" w:type="dxa"/>
            <w:vAlign w:val="center"/>
          </w:tcPr>
          <w:p>
            <w:pPr>
              <w:pStyle w:val="13"/>
            </w:pPr>
            <w:r>
              <w:t>7.97</w:t>
            </w:r>
          </w:p>
        </w:tc>
        <w:tc>
          <w:tcPr>
            <w:tcW w:w="2551"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0.01</w:t>
            </w:r>
          </w:p>
        </w:tc>
        <w:tc>
          <w:tcPr>
            <w:tcW w:w="2551" w:type="dxa"/>
            <w:vAlign w:val="center"/>
          </w:tcPr>
          <w:p>
            <w:pPr>
              <w:pStyle w:val="13"/>
            </w:pPr>
            <w:r>
              <w:t>0.01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488.01</w:t>
            </w:r>
          </w:p>
        </w:tc>
        <w:tc>
          <w:tcPr>
            <w:tcW w:w="2551" w:type="dxa"/>
            <w:vAlign w:val="center"/>
          </w:tcPr>
          <w:p>
            <w:pPr>
              <w:pStyle w:val="17"/>
            </w:pPr>
          </w:p>
        </w:tc>
        <w:tc>
          <w:tcPr>
            <w:tcW w:w="2551" w:type="dxa"/>
            <w:vAlign w:val="center"/>
          </w:tcPr>
          <w:p>
            <w:pPr>
              <w:pStyle w:val="17"/>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488.01</w:t>
            </w:r>
          </w:p>
        </w:tc>
        <w:tc>
          <w:tcPr>
            <w:tcW w:w="2551" w:type="dxa"/>
            <w:vAlign w:val="center"/>
          </w:tcPr>
          <w:p>
            <w:pPr>
              <w:pStyle w:val="13"/>
            </w:pPr>
          </w:p>
        </w:tc>
        <w:tc>
          <w:tcPr>
            <w:tcW w:w="2551" w:type="dxa"/>
            <w:vAlign w:val="center"/>
          </w:tcPr>
          <w:p>
            <w:pPr>
              <w:pStyle w:val="13"/>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488.01</w:t>
            </w:r>
          </w:p>
        </w:tc>
        <w:tc>
          <w:tcPr>
            <w:tcW w:w="2551" w:type="dxa"/>
            <w:vAlign w:val="center"/>
          </w:tcPr>
          <w:p>
            <w:pPr>
              <w:pStyle w:val="13"/>
            </w:pPr>
          </w:p>
        </w:tc>
        <w:tc>
          <w:tcPr>
            <w:tcW w:w="2551" w:type="dxa"/>
            <w:vAlign w:val="center"/>
          </w:tcPr>
          <w:p>
            <w:pPr>
              <w:pStyle w:val="13"/>
            </w:pPr>
            <w:r>
              <w:t>488.01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2120802</w:t>
            </w:r>
          </w:p>
        </w:tc>
        <w:tc>
          <w:tcPr>
            <w:tcW w:w="4535" w:type="dxa"/>
            <w:vAlign w:val="center"/>
          </w:tcPr>
          <w:p>
            <w:pPr>
              <w:pStyle w:val="14"/>
            </w:pPr>
            <w:r>
              <w:t>土地开发支出</w:t>
            </w:r>
          </w:p>
        </w:tc>
        <w:tc>
          <w:tcPr>
            <w:tcW w:w="2551" w:type="dxa"/>
            <w:vAlign w:val="center"/>
          </w:tcPr>
          <w:p>
            <w:pPr>
              <w:pStyle w:val="13"/>
            </w:pPr>
            <w:r>
              <w:t>365.95</w:t>
            </w:r>
          </w:p>
        </w:tc>
        <w:tc>
          <w:tcPr>
            <w:tcW w:w="2551" w:type="dxa"/>
            <w:vAlign w:val="center"/>
          </w:tcPr>
          <w:p>
            <w:pPr>
              <w:pStyle w:val="13"/>
            </w:pPr>
          </w:p>
        </w:tc>
        <w:tc>
          <w:tcPr>
            <w:tcW w:w="2551" w:type="dxa"/>
            <w:vAlign w:val="center"/>
          </w:tcPr>
          <w:p>
            <w:pPr>
              <w:pStyle w:val="13"/>
            </w:pPr>
            <w:r>
              <w:t>365.95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122.06</w:t>
            </w:r>
          </w:p>
        </w:tc>
        <w:tc>
          <w:tcPr>
            <w:tcW w:w="2551" w:type="dxa"/>
            <w:vAlign w:val="center"/>
          </w:tcPr>
          <w:p>
            <w:pPr>
              <w:pStyle w:val="13"/>
            </w:pPr>
          </w:p>
        </w:tc>
        <w:tc>
          <w:tcPr>
            <w:tcW w:w="2551" w:type="dxa"/>
            <w:vAlign w:val="center"/>
          </w:tcPr>
          <w:p>
            <w:pPr>
              <w:pStyle w:val="13"/>
            </w:pPr>
            <w:r>
              <w:t>122.06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11.40</w:t>
            </w:r>
          </w:p>
        </w:tc>
        <w:tc>
          <w:tcPr>
            <w:tcW w:w="2381" w:type="dxa"/>
            <w:vAlign w:val="center"/>
          </w:tcPr>
          <w:p>
            <w:pPr>
              <w:pStyle w:val="17"/>
            </w:pPr>
            <w:r>
              <w:t>11.40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7.40</w:t>
            </w:r>
          </w:p>
        </w:tc>
        <w:tc>
          <w:tcPr>
            <w:tcW w:w="2381" w:type="dxa"/>
            <w:vAlign w:val="center"/>
          </w:tcPr>
          <w:p>
            <w:pPr>
              <w:pStyle w:val="13"/>
            </w:pPr>
            <w:r>
              <w:t>7.40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石家庄市鹿泉区大河镇人民政府2024年部门预算信息公开情况说明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石家庄市鹿泉区大河镇人民政府2024年部门预算信息公开情况说明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按照《中华人民共和国预算法》、《地方预决算公开操作规程》和《关于进一步推进预算公开工作的实施意见》规定，现将石家庄市鹿泉区大河镇人民政府2024年部门预算公开如下：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根据中共石家庄市鹿泉区委办公室石家庄市鹿泉区人民政府办公室关于印发《石家庄市鹿泉区大河镇党委、人大、政府职能配置、内设机构和人员编制规定》， 石家庄市鹿泉区大河镇人民政府的主要职责是：大河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19"/>
      </w:pPr>
      <w:r>
        <w:t>大河镇党委、人大、政府设9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5个，规格为股级，所属类别为公益一类，经费形式为财政性资金基本保障：5、综合行政执法队。核定财政性资金基本保障事业编制16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8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6名，股级职数1正1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9、综合指挥和信息化网络中心(挂社会治理办公室牌子)核定财政性资金基本保障事业编制6名，股级职数1正1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石家庄市鹿泉区大河镇人民政府本级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按照预算管理有关规定，目前部门预算的编制实行综合预算管理，即全部收入和支出都反映在预算中。石家庄市鹿泉区大河镇人民政府机关及所属事业单位的收支包含在部门预算中。</w:t>
      </w:r>
    </w:p>
    <w:p>
      <w:pPr>
        <w:pStyle w:val="20"/>
      </w:pPr>
      <w:r>
        <w:t>1、收入说明</w:t>
      </w:r>
    </w:p>
    <w:p>
      <w:pPr>
        <w:pStyle w:val="20"/>
      </w:pPr>
      <w:r>
        <w:t>反映本部门当年全部收入。2024年预算收入4002.17万元，其中：一般公共预算收入3431.16万元，基金预算收入395.95万元，国有资本经营预算收入0.00万元，财政专户核拨收入0.00万元，单位资金收入0.00万元，上年结转结余175.06万元。</w:t>
      </w:r>
    </w:p>
    <w:p>
      <w:pPr>
        <w:pStyle w:val="20"/>
      </w:pPr>
      <w:r>
        <w:t>2、支出说明</w:t>
      </w:r>
    </w:p>
    <w:p>
      <w:pPr>
        <w:pStyle w:val="27"/>
        <w:rPr>
          <w:rFonts w:hint="default" w:eastAsia="方正仿宋_GBK"/>
          <w:lang w:val="en-US" w:eastAsia="zh-CN"/>
        </w:rPr>
      </w:pPr>
      <w:r>
        <w:t>收支预算总表支出栏、基本支出表、项目支出表按经济分类和支出功能分类科目编制，反映石家庄市鹿泉区大河镇人民政府年度部门预算中支出预算的总体情况。2024年支出预算4002.17万元，其中基本支出1516.91万元，包括人员经费1372.37万元和日常公用经费144.54万元；项目支出2485.26万元，主要为</w:t>
      </w:r>
      <w:r>
        <w:rPr>
          <w:rFonts w:hint="eastAsia"/>
          <w:lang w:val="en-US" w:eastAsia="zh-CN"/>
        </w:rPr>
        <w:t>2024</w:t>
      </w:r>
      <w:r>
        <w:rPr>
          <w:rFonts w:hint="eastAsia"/>
        </w:rPr>
        <w:t>镇级机关运转经费</w:t>
      </w:r>
      <w:r>
        <w:rPr>
          <w:rFonts w:hint="eastAsia"/>
          <w:lang w:eastAsia="zh-CN"/>
        </w:rPr>
        <w:t>、退曲寨水泥铁路专线资金、</w:t>
      </w:r>
      <w:r>
        <w:rPr>
          <w:rFonts w:hint="eastAsia"/>
          <w:lang w:val="en-US" w:eastAsia="zh-CN"/>
        </w:rPr>
        <w:t>2024</w:t>
      </w:r>
      <w:r>
        <w:rPr>
          <w:rFonts w:hint="eastAsia"/>
          <w:lang w:eastAsia="zh-CN"/>
        </w:rPr>
        <w:t>镇级城乡社区其他事务支出。</w:t>
      </w:r>
    </w:p>
    <w:p>
      <w:pPr>
        <w:pStyle w:val="20"/>
      </w:pPr>
      <w:r>
        <w:t>3、比上年增减情况</w:t>
      </w:r>
    </w:p>
    <w:p>
      <w:pPr>
        <w:pStyle w:val="27"/>
      </w:pPr>
      <w:r>
        <w:t>2024年预算收支安排4002.17万元，较2023年预算增加298.71万元，其中：基本支出增加149.52万元，主要</w:t>
      </w:r>
      <w:r>
        <w:rPr>
          <w:rFonts w:hint="eastAsia"/>
          <w:lang w:val="en-US" w:eastAsia="zh-CN"/>
        </w:rPr>
        <w:t>原因</w:t>
      </w:r>
      <w:r>
        <w:t>为我单位人员增加。项目支出增加149.19万元，主要</w:t>
      </w:r>
      <w:r>
        <w:rPr>
          <w:rFonts w:hint="eastAsia"/>
          <w:lang w:val="en-US" w:eastAsia="zh-CN"/>
        </w:rPr>
        <w:t>原因</w:t>
      </w:r>
      <w:r>
        <w:t>为我单位人员增加。</w:t>
      </w:r>
    </w:p>
    <w:p>
      <w:pPr>
        <w:pStyle w:val="27"/>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10" w:after="10" w:line="240" w:lineRule="auto"/>
        <w:ind w:firstLine="640"/>
        <w:jc w:val="left"/>
        <w:outlineLvl w:val="5"/>
      </w:pPr>
      <w:r>
        <w:rPr>
          <w:rFonts w:hint="eastAsia" w:ascii="Times New Roman" w:hAnsi="Times New Roman" w:eastAsia="方正仿宋_GBK" w:cs="Times New Roman"/>
          <w:sz w:val="28"/>
          <w:szCs w:val="24"/>
          <w:lang w:val="en-US" w:eastAsia="zh-CN" w:bidi="ar-SA"/>
        </w:rPr>
        <w:t>2024年，我部门机关运行经费共计安排144.54万元，主要用于日常维修、办公用房水电费、办公用房取暖费、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rPr>
          <w:rFonts w:hint="eastAsia" w:eastAsia="方正仿宋_GBK"/>
          <w:lang w:val="en-US" w:eastAsia="zh-CN"/>
        </w:rPr>
      </w:pPr>
      <w:bookmarkStart w:id="13" w:name="_Toc_3_3_0000000014"/>
      <w:r>
        <w:t>2024年，我单位财政拨款“三公”经费预算安排</w:t>
      </w:r>
      <w:r>
        <w:rPr>
          <w:rFonts w:hint="eastAsia"/>
          <w:lang w:val="en-US" w:eastAsia="zh-CN"/>
        </w:rPr>
        <w:t>7.40</w:t>
      </w:r>
      <w:r>
        <w:t>万元，其中因公出国（境）费0.00万元；公务用车购置及运维费</w:t>
      </w:r>
      <w:r>
        <w:rPr>
          <w:rFonts w:hint="eastAsia"/>
          <w:lang w:val="en-US" w:eastAsia="zh-CN"/>
        </w:rPr>
        <w:t>5.40</w:t>
      </w:r>
      <w:r>
        <w:t>万元（其中：公务用车购置费为0.00万元，公务用车运维费</w:t>
      </w:r>
      <w:r>
        <w:rPr>
          <w:rFonts w:hint="eastAsia"/>
          <w:lang w:val="en-US" w:eastAsia="zh-CN"/>
        </w:rPr>
        <w:t>5.40</w:t>
      </w:r>
      <w:r>
        <w:t>万元)；公务接待费</w:t>
      </w:r>
      <w:r>
        <w:rPr>
          <w:rFonts w:hint="eastAsia"/>
          <w:lang w:val="en-US" w:eastAsia="zh-CN"/>
        </w:rPr>
        <w:t>2.00</w:t>
      </w:r>
      <w:r>
        <w:t>万元。与2023年相比</w:t>
      </w:r>
      <w:r>
        <w:rPr>
          <w:rFonts w:hint="eastAsia"/>
          <w:lang w:val="en-US" w:eastAsia="zh-CN"/>
        </w:rPr>
        <w:t>减少3.7万元</w:t>
      </w:r>
      <w:r>
        <w:t>，增减变化的主要原因是：</w:t>
      </w:r>
      <w:r>
        <w:rPr>
          <w:rFonts w:hint="eastAsia"/>
          <w:lang w:val="en-US" w:eastAsia="zh-CN"/>
        </w:rPr>
        <w:t>压缩三公经费，节约开支，降低</w:t>
      </w:r>
      <w:r>
        <w:t>公务用车运维费</w:t>
      </w:r>
      <w:r>
        <w:rPr>
          <w:rFonts w:hint="eastAsia"/>
          <w:lang w:val="en-US" w:eastAsia="zh-CN"/>
        </w:rPr>
        <w:t>及</w:t>
      </w:r>
      <w:r>
        <w:t>公务接待费</w:t>
      </w:r>
      <w:r>
        <w:rPr>
          <w:rFonts w:hint="eastAsia"/>
          <w:lang w:eastAsia="zh-CN"/>
        </w:rPr>
        <w:t>。</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在2024年工作中，大河镇以习近平新时代中国特色社会主义思想为指导，全面贯彻党的二十大精神，认真贯彻习近平总书记视察河北、视察石家庄重要讲话精神和重要指示精神，继续全面落实区委、区政府部署要求，着力增强综合实力，提高发展质量，优化农村环境，巩固污染治理成果，保障改善民生，全面开创建设经济强镇、康</w:t>
      </w:r>
      <w:bookmarkStart w:id="20" w:name="_GoBack"/>
      <w:bookmarkEnd w:id="20"/>
      <w:r>
        <w:rPr>
          <w:rFonts w:hint="eastAsia" w:ascii="Times New Roman" w:hAnsi="Times New Roman" w:eastAsia="方正仿宋_GBK" w:cs="Times New Roman"/>
          <w:sz w:val="28"/>
          <w:szCs w:val="24"/>
          <w:lang w:val="en-US" w:eastAsia="zh-CN" w:bidi="ar-SA"/>
        </w:rPr>
        <w:t>养休闲新城镇的新局面。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rPr>
          <w:rFonts w:hint="eastAsia"/>
        </w:rPr>
      </w:pPr>
      <w:r>
        <w:rPr>
          <w:rFonts w:hint="eastAsia"/>
        </w:rPr>
        <w:t>一</w:t>
      </w:r>
      <w:r>
        <w:rPr>
          <w:rFonts w:hint="eastAsia"/>
          <w:lang w:eastAsia="zh-CN"/>
        </w:rPr>
        <w:t>、</w:t>
      </w:r>
      <w:r>
        <w:rPr>
          <w:rFonts w:hint="eastAsia"/>
        </w:rPr>
        <w:t>着力提升高质量发展水平。以产业引导创新，以创新支撑发展。一是争取曲寨水泥在严格落实环保措施的同时，提升产值，增加税收，</w:t>
      </w:r>
      <w:r>
        <w:rPr>
          <w:rFonts w:hint="eastAsia"/>
          <w:lang w:eastAsia="zh-CN"/>
        </w:rPr>
        <w:t>积极推动</w:t>
      </w:r>
      <w:r>
        <w:rPr>
          <w:rFonts w:hint="eastAsia"/>
        </w:rPr>
        <w:t>曲寨建筑垃圾资源化综合利用项目</w:t>
      </w:r>
      <w:r>
        <w:rPr>
          <w:rFonts w:hint="eastAsia"/>
          <w:lang w:eastAsia="zh-CN"/>
        </w:rPr>
        <w:t>、谋划</w:t>
      </w:r>
      <w:r>
        <w:rPr>
          <w:rFonts w:hint="eastAsia"/>
        </w:rPr>
        <w:t>曲寨激光智能装备基地项目</w:t>
      </w:r>
      <w:r>
        <w:rPr>
          <w:rFonts w:hint="eastAsia"/>
          <w:lang w:eastAsia="zh-CN"/>
        </w:rPr>
        <w:t>，</w:t>
      </w:r>
      <w:r>
        <w:rPr>
          <w:rFonts w:hint="eastAsia"/>
          <w:lang w:val="en-US" w:eastAsia="zh-CN"/>
        </w:rPr>
        <w:t>通过引进新项目，盘活建设用地，促进</w:t>
      </w:r>
      <w:r>
        <w:rPr>
          <w:rFonts w:hint="eastAsia"/>
        </w:rPr>
        <w:t>技术改造、延伸产业链</w:t>
      </w:r>
      <w:r>
        <w:rPr>
          <w:rFonts w:hint="eastAsia"/>
          <w:lang w:eastAsia="zh-CN"/>
        </w:rPr>
        <w:t>，推动</w:t>
      </w:r>
      <w:r>
        <w:rPr>
          <w:rFonts w:hint="eastAsia"/>
          <w:lang w:val="en-US" w:eastAsia="zh-CN"/>
        </w:rPr>
        <w:t>曲寨村转型升级。</w:t>
      </w:r>
      <w:r>
        <w:rPr>
          <w:rFonts w:hint="eastAsia"/>
        </w:rPr>
        <w:t>二是牢牢把握住鹿泉打造千亿级新一代电子信息产业集群的发展机遇，以西北物流区为载体，开展以商招商、产业链招商、产品配套招商，加快推动以电子信息、智能制造为主的现代工业率先突破。三是</w:t>
      </w:r>
      <w:r>
        <w:rPr>
          <w:rFonts w:hint="eastAsia"/>
          <w:lang w:eastAsia="zh-CN"/>
        </w:rPr>
        <w:t>借力石家庄国际农产品批发交易中心</w:t>
      </w:r>
      <w:r>
        <w:rPr>
          <w:rFonts w:hint="eastAsia"/>
        </w:rPr>
        <w:t>，支持大户种植、现代农业产业园发展，逐步实现传统农业向现代农业的转变。进一步提升植物园周边环境，打造植物园旅游服务、康养服务综合区。四是在落实镇领导班子包联帮扶的同时，发挥统计职能，通过各类台账、用电量等比对，及时掌握企业运行情况，及时“对症下药”，帮助企业解难纾困，确保企业健康运行、提质增效。</w:t>
      </w:r>
      <w:r>
        <w:rPr>
          <w:rFonts w:hint="eastAsia"/>
          <w:lang w:eastAsia="zh-CN"/>
        </w:rPr>
        <w:t>五是</w:t>
      </w:r>
      <w:r>
        <w:rPr>
          <w:rFonts w:hint="eastAsia"/>
        </w:rPr>
        <w:t>强化“项目为王”理念，力促</w:t>
      </w:r>
      <w:r>
        <w:rPr>
          <w:rFonts w:hint="eastAsia"/>
          <w:lang w:eastAsia="zh-CN"/>
        </w:rPr>
        <w:t>曲寨建筑垃圾综合利用、</w:t>
      </w:r>
      <w:r>
        <w:rPr>
          <w:rFonts w:hint="eastAsia"/>
          <w:lang w:val="en-US" w:eastAsia="zh-CN"/>
        </w:rPr>
        <w:t>众鑫环保、天宇国防、天嘉科技、北方国际农产品物流园</w:t>
      </w:r>
      <w:r>
        <w:rPr>
          <w:rFonts w:hint="eastAsia"/>
        </w:rPr>
        <w:t>等</w:t>
      </w:r>
      <w:r>
        <w:rPr>
          <w:rFonts w:hint="eastAsia"/>
          <w:lang w:val="en-US" w:eastAsia="zh-CN"/>
        </w:rPr>
        <w:t>10个</w:t>
      </w:r>
      <w:r>
        <w:rPr>
          <w:rFonts w:hint="eastAsia"/>
        </w:rPr>
        <w:t>项目顺利</w:t>
      </w:r>
      <w:r>
        <w:rPr>
          <w:rFonts w:hint="eastAsia"/>
          <w:lang w:eastAsia="zh-CN"/>
        </w:rPr>
        <w:t>竣工投产</w:t>
      </w:r>
      <w:r>
        <w:rPr>
          <w:rFonts w:hint="eastAsia"/>
        </w:rPr>
        <w:t>。同时</w:t>
      </w:r>
      <w:r>
        <w:rPr>
          <w:rFonts w:hint="eastAsia"/>
          <w:lang w:eastAsia="zh-CN"/>
        </w:rPr>
        <w:t>，做好投资</w:t>
      </w:r>
      <w:r>
        <w:rPr>
          <w:rFonts w:hint="eastAsia"/>
          <w:lang w:val="en-US" w:eastAsia="zh-CN"/>
        </w:rPr>
        <w:t>10亿元的石家庄交投大河冷链物流集散中心三期项目，投资3.4亿元的新光耀产业园三期项目，</w:t>
      </w:r>
      <w:r>
        <w:rPr>
          <w:rFonts w:hint="eastAsia"/>
          <w:lang w:eastAsia="zh-CN"/>
        </w:rPr>
        <w:t>投资1.2亿元的曲寨激光智能装备基地项目，投资0.95亿元的河北润鑫电力设备有限公司换电站配套设备项目，投资800万元的北故城村鱼菜共生项目，新光耀产业园内部13个企业搬迁等谋划项目落地见效，为加快北部振兴奠定坚实项目基础。</w:t>
      </w:r>
    </w:p>
    <w:p>
      <w:pPr>
        <w:pStyle w:val="23"/>
        <w:rPr>
          <w:rFonts w:hint="eastAsia"/>
          <w:lang w:eastAsia="zh-CN"/>
        </w:rPr>
      </w:pPr>
      <w:r>
        <w:rPr>
          <w:rFonts w:hint="eastAsia"/>
          <w:lang w:eastAsia="zh-CN"/>
        </w:rPr>
        <w:t>二、</w:t>
      </w:r>
      <w:r>
        <w:rPr>
          <w:rFonts w:hint="eastAsia"/>
        </w:rPr>
        <w:t>着力建设生态文明现代化。</w:t>
      </w:r>
      <w:r>
        <w:rPr>
          <w:rFonts w:hint="eastAsia"/>
          <w:lang w:eastAsia="zh-CN"/>
        </w:rPr>
        <w:t>一是精细治理大气。</w:t>
      </w:r>
      <w:r>
        <w:rPr>
          <w:rFonts w:hint="eastAsia"/>
        </w:rPr>
        <w:t>加强工业企业污染源管控，深化涉VOCs企业治理，保持“散乱污”企业动态清零。加强扬尘治理，落实建筑工地“六个百分百”“两个全覆盖”要求，持续开展“洗城降尘”行动，确保道路路面干净整洁、两侧树木清洁无积尘、两侧门店规范整洁</w:t>
      </w:r>
      <w:r>
        <w:rPr>
          <w:rFonts w:hint="eastAsia"/>
          <w:lang w:eastAsia="zh-CN"/>
        </w:rPr>
        <w:t>，</w:t>
      </w:r>
      <w:r>
        <w:rPr>
          <w:rFonts w:hint="eastAsia"/>
        </w:rPr>
        <w:t>精准落实重污染天气预警措施</w:t>
      </w:r>
      <w:r>
        <w:rPr>
          <w:rFonts w:hint="eastAsia"/>
          <w:lang w:eastAsia="zh-CN"/>
        </w:rPr>
        <w:t>。二是优化水土环境。严格落实“河长制”，持续推进河道“清四乱”，保护改善水生态环境。深化黑臭水体、纳污坑塘长效整治，实行最严格水资源管理制度，确保完成年度自备井关停。三是推进绿色发展。稳步落实“碳达峰”“碳中和”战略，加快曲寨水泥绿色转型，加强煤炭清洁高效利用，保持“散煤”动态清零，推进屋顶分布式光伏开发试点工作，持续优化能源结构。深入实施太行山绿化、城乡绿化等工程，</w:t>
      </w:r>
      <w:r>
        <w:rPr>
          <w:rFonts w:hint="eastAsia"/>
        </w:rPr>
        <w:t>加强植树造林，确保空气质量持续优化。</w:t>
      </w:r>
    </w:p>
    <w:p>
      <w:pPr>
        <w:pStyle w:val="23"/>
        <w:rPr>
          <w:rFonts w:hint="eastAsia"/>
          <w:lang w:val="en-US" w:eastAsia="zh-CN"/>
        </w:rPr>
      </w:pPr>
      <w:r>
        <w:rPr>
          <w:rFonts w:hint="eastAsia"/>
          <w:lang w:eastAsia="zh-CN"/>
        </w:rPr>
        <w:t>三、</w:t>
      </w:r>
      <w:r>
        <w:rPr>
          <w:rFonts w:hint="eastAsia"/>
        </w:rPr>
        <w:t>全面</w:t>
      </w:r>
      <w:r>
        <w:rPr>
          <w:rFonts w:hint="eastAsia"/>
          <w:lang w:eastAsia="zh-CN"/>
        </w:rPr>
        <w:t>推动乡村振兴</w:t>
      </w:r>
      <w:r>
        <w:rPr>
          <w:rFonts w:hint="eastAsia"/>
        </w:rPr>
        <w:t>。一是</w:t>
      </w:r>
      <w:r>
        <w:rPr>
          <w:rFonts w:hint="eastAsia"/>
          <w:lang w:eastAsia="zh-CN"/>
        </w:rPr>
        <w:t>促进农业高质高效。坚决遏制耕地“非农化”防止“非粮化”，严守耕地红线，守住粮食安全底线。</w:t>
      </w:r>
      <w:r>
        <w:rPr>
          <w:rFonts w:hint="eastAsia"/>
          <w:lang w:val="en-US" w:eastAsia="zh-CN"/>
        </w:rPr>
        <w:t>依托“一语园艺苗圃”“赫果家庭农场”“绿康果蔬合作社”等现代农业产业园示范引领作用，构建现代农业体系,大力发展以“蔬菜、瓜果、花卉”为主导产业的规模种植，同时鼓励支持发展观光采摘、花卉农耕园、农家小院、民宿等都市农业。二是促进乡村宜居宜业。深入推进农村人居环境整治，</w:t>
      </w:r>
      <w:r>
        <w:rPr>
          <w:rFonts w:hint="eastAsia"/>
        </w:rPr>
        <w:t>定期组织开展观摩拉练活动，</w:t>
      </w:r>
      <w:r>
        <w:rPr>
          <w:rFonts w:hint="eastAsia"/>
          <w:lang w:val="en-US" w:eastAsia="zh-CN"/>
        </w:rPr>
        <w:t>在增绿、增亮、增功能上下功夫，村庄绿化率达30%以上。不断巩固前期改厕成果，建立健全长效管护机制。在全域达到省级美丽乡村标准的基础上，争创省级美丽乡村精品村、400个美丽庭院。三是</w:t>
      </w:r>
      <w:r>
        <w:rPr>
          <w:rFonts w:hint="eastAsia"/>
          <w:lang w:eastAsia="zh-CN"/>
        </w:rPr>
        <w:t>促进农民富裕富足。持续发挥党支部领办合作社作用，加大农村资源整合力度，实施“村集体经济倍增工程”，推动农村居民人均可支配收入不断增加。深化新型职业农民培育，强化“三资”管理，确保实现经济倍增完成100%以上，村集体经济收入20万元以上，村集体经营性收入1万元以上。</w:t>
      </w:r>
    </w:p>
    <w:p>
      <w:pPr>
        <w:pStyle w:val="23"/>
        <w:rPr>
          <w:rFonts w:hint="eastAsia"/>
        </w:rPr>
      </w:pPr>
      <w:r>
        <w:rPr>
          <w:rFonts w:hint="eastAsia"/>
          <w:lang w:eastAsia="zh-CN"/>
        </w:rPr>
        <w:t>四、</w:t>
      </w:r>
      <w:r>
        <w:rPr>
          <w:rFonts w:hint="eastAsia"/>
        </w:rPr>
        <w:t>全面加强社会治理。持续抓好普惠性、基础性、兜底性民生事业发展。</w:t>
      </w:r>
      <w:r>
        <w:rPr>
          <w:rFonts w:hint="eastAsia"/>
          <w:lang w:eastAsia="zh-CN"/>
        </w:rPr>
        <w:t>一是意识形态工作。</w:t>
      </w:r>
      <w:r>
        <w:rPr>
          <w:rFonts w:hint="eastAsia"/>
        </w:rPr>
        <w:t>严格落实意识形态工作责任制</w:t>
      </w:r>
      <w:r>
        <w:rPr>
          <w:rFonts w:hint="eastAsia"/>
          <w:lang w:eastAsia="zh-CN"/>
        </w:rPr>
        <w:t>，</w:t>
      </w:r>
      <w:r>
        <w:rPr>
          <w:rFonts w:hint="eastAsia"/>
        </w:rPr>
        <w:t>每半年专题研究</w:t>
      </w:r>
      <w:r>
        <w:rPr>
          <w:rFonts w:hint="eastAsia"/>
          <w:lang w:eastAsia="zh-CN"/>
        </w:rPr>
        <w:t>，</w:t>
      </w:r>
      <w:r>
        <w:rPr>
          <w:rFonts w:hint="eastAsia"/>
        </w:rPr>
        <w:t>进一步加强意识形态阵地管理，深化全镇理论武装</w:t>
      </w:r>
      <w:r>
        <w:rPr>
          <w:rFonts w:hint="eastAsia"/>
          <w:lang w:eastAsia="zh-CN"/>
        </w:rPr>
        <w:t>，</w:t>
      </w:r>
      <w:r>
        <w:rPr>
          <w:rFonts w:hint="eastAsia"/>
        </w:rPr>
        <w:t>创新</w:t>
      </w:r>
      <w:r>
        <w:rPr>
          <w:rFonts w:hint="eastAsia"/>
          <w:lang w:eastAsia="zh-CN"/>
        </w:rPr>
        <w:t>宣传</w:t>
      </w:r>
      <w:r>
        <w:rPr>
          <w:rFonts w:hint="eastAsia"/>
        </w:rPr>
        <w:t>形式载体，深入开展“扫黄打非”等行动，确保意识形态领域安全平稳。</w:t>
      </w:r>
      <w:r>
        <w:rPr>
          <w:rFonts w:hint="eastAsia"/>
          <w:lang w:eastAsia="zh-CN"/>
        </w:rPr>
        <w:t>二是</w:t>
      </w:r>
      <w:r>
        <w:rPr>
          <w:rFonts w:hint="eastAsia"/>
        </w:rPr>
        <w:t>提高社会保障水平。认真开展农村低保</w:t>
      </w:r>
      <w:r>
        <w:rPr>
          <w:rFonts w:hint="eastAsia"/>
          <w:lang w:eastAsia="zh-CN"/>
        </w:rPr>
        <w:t>、五保、边缘户</w:t>
      </w:r>
      <w:r>
        <w:rPr>
          <w:rFonts w:hint="eastAsia"/>
        </w:rPr>
        <w:t>评审工作，切实兜住基本民生底线，持续完善脱贫人口与边缘易致贫人口的排查、申报、审核、识别等标准，做到不漏一户，应排尽排，应纳尽纳，强化针对性帮扶措施。实施就业促进工程。搭建就业平台，提供就业信息，加强技能培训。</w:t>
      </w:r>
      <w:r>
        <w:rPr>
          <w:rFonts w:hint="eastAsia"/>
          <w:lang w:eastAsia="zh-CN"/>
        </w:rPr>
        <w:t>三是</w:t>
      </w:r>
      <w:r>
        <w:rPr>
          <w:rFonts w:hint="eastAsia"/>
        </w:rPr>
        <w:t>筑牢社会治理新防线。坚持和发展新时代“枫桥经验”，以创建全国市域社会治理现代化试点为抓手，构建人人参与、共建共享的基层治理体系。</w:t>
      </w:r>
      <w:r>
        <w:rPr>
          <w:rFonts w:hint="eastAsia"/>
          <w:lang w:eastAsia="zh-CN"/>
        </w:rPr>
        <w:t>四是</w:t>
      </w:r>
      <w:r>
        <w:rPr>
          <w:rFonts w:hint="eastAsia"/>
        </w:rPr>
        <w:t>全力抓好安全生产工作。认真落实安全生产“一岗双责”、“党政同责”责任制，深入开展安全隐患排查整治行动，及时有效化解处置安全生产、消防安全、食药品安全、森林防火、金融诈骗等领域的风险隐患，不断夯实公共安全基础，全面提升应急保障水平，确保不发生重大安全事故。</w:t>
      </w:r>
    </w:p>
    <w:p>
      <w:pPr>
        <w:pStyle w:val="23"/>
      </w:pPr>
      <w:r>
        <w:rPr>
          <w:rFonts w:hint="eastAsia"/>
          <w:lang w:eastAsia="zh-CN"/>
        </w:rPr>
        <w:t>五、</w:t>
      </w:r>
      <w:r>
        <w:rPr>
          <w:rFonts w:hint="eastAsia"/>
        </w:rPr>
        <w:t>全面加强党的建设。</w:t>
      </w:r>
      <w:r>
        <w:rPr>
          <w:rFonts w:hint="eastAsia"/>
          <w:lang w:eastAsia="zh-CN"/>
        </w:rPr>
        <w:t>一是</w:t>
      </w:r>
      <w:r>
        <w:rPr>
          <w:rFonts w:hint="eastAsia"/>
        </w:rPr>
        <w:t>用好“三会一课”和主题党日教育手段，全面深入学习</w:t>
      </w:r>
      <w:r>
        <w:rPr>
          <w:rFonts w:hint="eastAsia"/>
          <w:lang w:eastAsia="zh-CN"/>
        </w:rPr>
        <w:t>宣传贯彻</w:t>
      </w:r>
      <w:r>
        <w:rPr>
          <w:rFonts w:hint="eastAsia"/>
        </w:rPr>
        <w:t>党的</w:t>
      </w:r>
      <w:r>
        <w:rPr>
          <w:rFonts w:hint="eastAsia"/>
          <w:lang w:eastAsia="zh-CN"/>
        </w:rPr>
        <w:t>二十大</w:t>
      </w:r>
      <w:r>
        <w:rPr>
          <w:rFonts w:hint="eastAsia"/>
        </w:rPr>
        <w:t>精神，不断强化党员干部对标先进、事争一流意识</w:t>
      </w:r>
      <w:r>
        <w:rPr>
          <w:rFonts w:hint="eastAsia"/>
          <w:lang w:eastAsia="zh-CN"/>
        </w:rPr>
        <w:t>。二是</w:t>
      </w:r>
      <w:r>
        <w:rPr>
          <w:rFonts w:hint="eastAsia"/>
        </w:rPr>
        <w:t>高质量推进发展党员工作</w:t>
      </w:r>
      <w:r>
        <w:rPr>
          <w:rFonts w:hint="eastAsia"/>
          <w:lang w:eastAsia="zh-CN"/>
        </w:rPr>
        <w:t>，</w:t>
      </w:r>
      <w:r>
        <w:rPr>
          <w:rFonts w:hint="eastAsia"/>
        </w:rPr>
        <w:t>完善发展党员教育培训制度</w:t>
      </w:r>
      <w:r>
        <w:rPr>
          <w:rFonts w:hint="eastAsia"/>
          <w:lang w:eastAsia="zh-CN"/>
        </w:rPr>
        <w:t>，</w:t>
      </w:r>
      <w:r>
        <w:rPr>
          <w:rFonts w:hint="eastAsia"/>
        </w:rPr>
        <w:t>高效率壮大青年人才库</w:t>
      </w:r>
      <w:r>
        <w:rPr>
          <w:rFonts w:hint="eastAsia"/>
          <w:lang w:eastAsia="zh-CN"/>
        </w:rPr>
        <w:t>，发挥党员先锋模范作用，</w:t>
      </w:r>
      <w:r>
        <w:rPr>
          <w:rFonts w:hint="eastAsia"/>
        </w:rPr>
        <w:t>开展党建品牌打造工作，发挥示范带动引领作用，营造比学赶超、创先争优的良好工作氛围。</w:t>
      </w:r>
      <w:r>
        <w:rPr>
          <w:rFonts w:hint="eastAsia"/>
          <w:lang w:eastAsia="zh-CN"/>
        </w:rPr>
        <w:t>三是</w:t>
      </w:r>
      <w:r>
        <w:rPr>
          <w:rFonts w:hint="eastAsia"/>
        </w:rPr>
        <w:t>持续推进村集体收入倍增工程，不断增强基层组织的凝聚力、战斗力。</w:t>
      </w:r>
      <w:r>
        <w:rPr>
          <w:rFonts w:hint="eastAsia"/>
          <w:lang w:eastAsia="zh-CN"/>
        </w:rPr>
        <w:t>四是</w:t>
      </w:r>
      <w:r>
        <w:rPr>
          <w:rFonts w:hint="eastAsia"/>
        </w:rPr>
        <w:t>坚定不移正风肃纪反腐。不断加强政府系统党风廉政建设和意识形态工作，切实履行“一岗双责”，推动全面从严治党向纵深推进。树牢过“紧日子”思想，从严控制“三公”经费，强化审计监督，加强土地利用、项目招投标、工程建设等重点领域廉政风险管控。深入贯彻落实中央八项规定及其实施细则，驰而不息纠正“四风”，强化监督执纪问责，对顶风违纪的反面典型严肃查处，持续营造良好的政治生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rPr>
          <w:rFonts w:hint="eastAsia"/>
        </w:rPr>
      </w:pPr>
      <w:r>
        <w:rPr>
          <w:rFonts w:hint="eastAsia"/>
        </w:rPr>
        <w:t>一是完善制度建设。制定完善预算绩效管理制度、资金管理办法、工作保障制度等，为全年预算绩效目标的实现奠 定制 度基础。</w:t>
      </w:r>
    </w:p>
    <w:p>
      <w:pPr>
        <w:pStyle w:val="25"/>
        <w:rPr>
          <w:rFonts w:hint="eastAsia"/>
        </w:rPr>
      </w:pPr>
      <w:r>
        <w:rPr>
          <w:rFonts w:hint="eastAsia"/>
        </w:rPr>
        <w:t>二是加强支出管理。通过优化支出结构、编细编实预算、加快履行政府采购手续、尽快启动项目、及时支付资金、 按规定及时下达资金等多种措施，确保支出进度达标。</w:t>
      </w:r>
    </w:p>
    <w:p>
      <w:pPr>
        <w:pStyle w:val="25"/>
        <w:rPr>
          <w:rFonts w:hint="eastAsia"/>
        </w:rPr>
      </w:pPr>
      <w:r>
        <w:rPr>
          <w:rFonts w:hint="eastAsia"/>
        </w:rPr>
        <w:t>三是加强绩效运行监控。按要求开展绩效运行监控，发现问题及时采取措施，确保绩效目标如期保质实现。 做好绩 效自评。按要求开展上年度部门预算绩效自评和重点评价工作，对评价中发现的问题及时整改，调整优化支 出结构，提 高财政资金使用效益。</w:t>
      </w:r>
    </w:p>
    <w:p>
      <w:pPr>
        <w:pStyle w:val="25"/>
        <w:rPr>
          <w:rFonts w:hint="eastAsia"/>
        </w:rPr>
      </w:pPr>
      <w:r>
        <w:rPr>
          <w:rFonts w:hint="eastAsia"/>
        </w:rPr>
        <w:t>四是规范财务资产管理。完善财务管理制度，严格审批程序，加强固定资产登记、使用和报废处置管理，做到支出 合 理，物尽其用。</w:t>
      </w:r>
    </w:p>
    <w:p>
      <w:pPr>
        <w:pStyle w:val="25"/>
        <w:rPr>
          <w:rFonts w:hint="eastAsia"/>
        </w:rPr>
      </w:pPr>
      <w:r>
        <w:rPr>
          <w:rFonts w:hint="eastAsia"/>
        </w:rPr>
        <w:t>五是加强内部监督。加强内部监督制度建设，对绩效运行情况、重大支出决策、对外投资、资产处置及其他重要经 济业务事项的决策和执行进行督导，对会计资料进行内部审计，并配合做好审计、财政监督等外部监督工作，确保财政 资金安全有效。</w:t>
      </w:r>
    </w:p>
    <w:p>
      <w:pPr>
        <w:pStyle w:val="25"/>
        <w:sectPr>
          <w:pgSz w:w="16840" w:h="11900" w:orient="landscape"/>
          <w:pgMar w:top="1361" w:right="1020" w:bottom="1361" w:left="1020" w:header="720" w:footer="720" w:gutter="0"/>
          <w:cols w:space="720" w:num="1"/>
        </w:sectPr>
      </w:pPr>
      <w:r>
        <w:rPr>
          <w:rFonts w:hint="eastAsia"/>
        </w:rPr>
        <w:t>六是加强宣传培训调研。加强人员培训，提高本部门职工业务素质;加强调研，提出优化财政资金配置、提高资金 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jc w:val="left"/>
        <w:outlineLvl w:val="2"/>
        <w:rPr>
          <w:rFonts w:hint="default" w:ascii="Times New Roman" w:hAnsi="Times New Roman" w:eastAsia="方正仿宋_GBK" w:cs="Times New Roman"/>
          <w:sz w:val="28"/>
          <w:szCs w:val="24"/>
          <w:lang w:val="en-US" w:eastAsia="zh-CN" w:bidi="ar-SA"/>
        </w:rPr>
      </w:pPr>
      <w:bookmarkStart w:id="15" w:name="_Toc_3_3_0000000016"/>
      <w:r>
        <w:rPr>
          <w:rFonts w:hint="eastAsia" w:ascii="Times New Roman" w:hAnsi="Times New Roman" w:eastAsia="方正仿宋_GBK" w:cs="Times New Roman"/>
          <w:sz w:val="28"/>
          <w:szCs w:val="24"/>
          <w:lang w:val="en-US" w:eastAsia="zh-CN" w:bidi="ar-SA"/>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1、2024年区级故城旧工业区拆迁评估费绩效目标表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13011024P00320310443U</w:t>
            </w:r>
          </w:p>
        </w:tc>
        <w:tc>
          <w:tcPr>
            <w:tcW w:w="2835" w:type="dxa"/>
            <w:vAlign w:val="center"/>
          </w:tcPr>
          <w:p>
            <w:pPr>
              <w:pStyle w:val="12"/>
            </w:pPr>
            <w:r>
              <w:t>项目名称</w:t>
            </w:r>
          </w:p>
        </w:tc>
        <w:tc>
          <w:tcPr>
            <w:tcW w:w="6094" w:type="dxa"/>
            <w:gridSpan w:val="3"/>
            <w:vAlign w:val="center"/>
          </w:tcPr>
          <w:p>
            <w:pPr>
              <w:pStyle w:val="14"/>
            </w:pPr>
            <w:r>
              <w:t>2024年区级故城旧工业区拆迁评估费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大河镇南北故城旧工业区拆除企业、养殖及商店共计100余家，收回土地1500余亩，加快建设石家庄西北物流产业聚集区，加快推进高质量发展，全力打造全省转型示范区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1.大河镇南北故城旧工业区拆除企业、养殖及商店共计100余家，收回土地1500余亩，加快建设石家庄西北物流产业聚集区，加快推进高质量发展，全力打造全省转型示范区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验收合格的工程量占工程总量的比例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回收土地数量</w:t>
            </w:r>
          </w:p>
        </w:tc>
        <w:tc>
          <w:tcPr>
            <w:tcW w:w="5386" w:type="dxa"/>
            <w:vAlign w:val="center"/>
          </w:tcPr>
          <w:p>
            <w:pPr>
              <w:pStyle w:val="14"/>
            </w:pPr>
            <w:r>
              <w:t>收回土地1500余亩</w:t>
            </w:r>
          </w:p>
        </w:tc>
        <w:tc>
          <w:tcPr>
            <w:tcW w:w="2268" w:type="dxa"/>
            <w:vAlign w:val="center"/>
          </w:tcPr>
          <w:p>
            <w:pPr>
              <w:pStyle w:val="14"/>
            </w:pPr>
            <w:r>
              <w:t>1500亩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5386" w:type="dxa"/>
            <w:vAlign w:val="center"/>
          </w:tcPr>
          <w:p>
            <w:pPr>
              <w:pStyle w:val="14"/>
            </w:pPr>
            <w:r>
              <w:t>按时完工的工程量占工程总量的比例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申请资金数量</w:t>
            </w:r>
          </w:p>
        </w:tc>
        <w:tc>
          <w:tcPr>
            <w:tcW w:w="5386" w:type="dxa"/>
            <w:vAlign w:val="center"/>
          </w:tcPr>
          <w:p>
            <w:pPr>
              <w:pStyle w:val="14"/>
            </w:pPr>
            <w:r>
              <w:t>申请剩余评估费122.0405万元</w:t>
            </w:r>
          </w:p>
        </w:tc>
        <w:tc>
          <w:tcPr>
            <w:tcW w:w="2268" w:type="dxa"/>
            <w:vAlign w:val="center"/>
          </w:tcPr>
          <w:p>
            <w:pPr>
              <w:pStyle w:val="14"/>
            </w:pPr>
            <w:r>
              <w:t>≤122.04万元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拆除总数</w:t>
            </w:r>
          </w:p>
        </w:tc>
        <w:tc>
          <w:tcPr>
            <w:tcW w:w="5386" w:type="dxa"/>
            <w:vAlign w:val="center"/>
          </w:tcPr>
          <w:p>
            <w:pPr>
              <w:pStyle w:val="14"/>
            </w:pPr>
            <w:r>
              <w:t>拆除企业、养殖及商店100余家</w:t>
            </w:r>
          </w:p>
        </w:tc>
        <w:tc>
          <w:tcPr>
            <w:tcW w:w="2268" w:type="dxa"/>
            <w:vAlign w:val="center"/>
          </w:tcPr>
          <w:p>
            <w:pPr>
              <w:pStyle w:val="14"/>
            </w:pPr>
            <w:r>
              <w:t>100家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全镇受益人口总数</w:t>
            </w:r>
          </w:p>
        </w:tc>
        <w:tc>
          <w:tcPr>
            <w:tcW w:w="2268" w:type="dxa"/>
            <w:vAlign w:val="center"/>
          </w:tcPr>
          <w:p>
            <w:pPr>
              <w:pStyle w:val="14"/>
            </w:pPr>
            <w:r>
              <w:t>≥35000人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持续影响时间</w:t>
            </w:r>
          </w:p>
        </w:tc>
        <w:tc>
          <w:tcPr>
            <w:tcW w:w="5386" w:type="dxa"/>
            <w:vAlign w:val="center"/>
          </w:tcPr>
          <w:p>
            <w:pPr>
              <w:pStyle w:val="14"/>
            </w:pPr>
            <w:r>
              <w:t>项目完工后可是持续受益15年以上</w:t>
            </w:r>
          </w:p>
        </w:tc>
        <w:tc>
          <w:tcPr>
            <w:tcW w:w="2268" w:type="dxa"/>
            <w:vAlign w:val="center"/>
          </w:tcPr>
          <w:p>
            <w:pPr>
              <w:pStyle w:val="14"/>
            </w:pPr>
            <w:r>
              <w:t>≥15年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调查问卷</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2、2024年区级鹿泉大河路照明工程绩效目标表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13011024P003203104428</w:t>
            </w:r>
          </w:p>
        </w:tc>
        <w:tc>
          <w:tcPr>
            <w:tcW w:w="2835" w:type="dxa"/>
            <w:vAlign w:val="center"/>
          </w:tcPr>
          <w:p>
            <w:pPr>
              <w:pStyle w:val="12"/>
            </w:pPr>
            <w:r>
              <w:t>项目名称</w:t>
            </w:r>
          </w:p>
        </w:tc>
        <w:tc>
          <w:tcPr>
            <w:tcW w:w="6094" w:type="dxa"/>
            <w:gridSpan w:val="3"/>
            <w:vAlign w:val="center"/>
          </w:tcPr>
          <w:p>
            <w:pPr>
              <w:pStyle w:val="14"/>
            </w:pPr>
            <w:r>
              <w:t>2024年区级鹿泉大河路照明工程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15.75</w:t>
            </w:r>
          </w:p>
        </w:tc>
        <w:tc>
          <w:tcPr>
            <w:tcW w:w="2835" w:type="dxa"/>
            <w:vAlign w:val="center"/>
          </w:tcPr>
          <w:p>
            <w:pPr>
              <w:pStyle w:val="12"/>
            </w:pPr>
            <w:r>
              <w:t>其中：财政    资金</w:t>
            </w:r>
          </w:p>
        </w:tc>
        <w:tc>
          <w:tcPr>
            <w:tcW w:w="2551" w:type="dxa"/>
            <w:vAlign w:val="center"/>
          </w:tcPr>
          <w:p>
            <w:pPr>
              <w:pStyle w:val="14"/>
            </w:pPr>
            <w:r>
              <w:t>15.75</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大河路至石闫路6公里已安装271盏路灯，提升了群众夜间出行便利，降低了事故发生率，提升居民生活条件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1.大河路至石闫路6公里已安装271盏路灯，提升了群众夜间出行便利，降低了事故发生率，提升居民生活条件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工程完工率</w:t>
            </w:r>
          </w:p>
        </w:tc>
        <w:tc>
          <w:tcPr>
            <w:tcW w:w="5386" w:type="dxa"/>
            <w:vAlign w:val="center"/>
          </w:tcPr>
          <w:p>
            <w:pPr>
              <w:pStyle w:val="14"/>
            </w:pPr>
            <w:r>
              <w:t>按时完工的工程量占工程总量的比例</w:t>
            </w:r>
          </w:p>
        </w:tc>
        <w:tc>
          <w:tcPr>
            <w:tcW w:w="2268" w:type="dxa"/>
            <w:vAlign w:val="center"/>
          </w:tcPr>
          <w:p>
            <w:pPr>
              <w:pStyle w:val="14"/>
            </w:pPr>
            <w:r>
              <w:t>≥95%</w:t>
            </w:r>
          </w:p>
        </w:tc>
        <w:tc>
          <w:tcPr>
            <w:tcW w:w="1276" w:type="dxa"/>
            <w:vAlign w:val="center"/>
          </w:tcPr>
          <w:p>
            <w:pPr>
              <w:pStyle w:val="14"/>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验收合格的工程量占工程总量的比例</w:t>
            </w:r>
          </w:p>
        </w:tc>
        <w:tc>
          <w:tcPr>
            <w:tcW w:w="2268" w:type="dxa"/>
            <w:vAlign w:val="center"/>
          </w:tcPr>
          <w:p>
            <w:pPr>
              <w:pStyle w:val="14"/>
            </w:pPr>
            <w:r>
              <w:t>≥95%</w:t>
            </w:r>
          </w:p>
        </w:tc>
        <w:tc>
          <w:tcPr>
            <w:tcW w:w="1276" w:type="dxa"/>
            <w:vAlign w:val="center"/>
          </w:tcPr>
          <w:p>
            <w:pPr>
              <w:pStyle w:val="14"/>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安装路灯的数量</w:t>
            </w:r>
          </w:p>
        </w:tc>
        <w:tc>
          <w:tcPr>
            <w:tcW w:w="5386" w:type="dxa"/>
            <w:vAlign w:val="center"/>
          </w:tcPr>
          <w:p>
            <w:pPr>
              <w:pStyle w:val="14"/>
            </w:pPr>
            <w:r>
              <w:t>大河路共计安装路灯271盏</w:t>
            </w:r>
          </w:p>
        </w:tc>
        <w:tc>
          <w:tcPr>
            <w:tcW w:w="2268" w:type="dxa"/>
            <w:vAlign w:val="center"/>
          </w:tcPr>
          <w:p>
            <w:pPr>
              <w:pStyle w:val="14"/>
            </w:pPr>
            <w:r>
              <w:t>≥271盏</w:t>
            </w:r>
          </w:p>
        </w:tc>
        <w:tc>
          <w:tcPr>
            <w:tcW w:w="1276" w:type="dxa"/>
            <w:vAlign w:val="center"/>
          </w:tcPr>
          <w:p>
            <w:pPr>
              <w:pStyle w:val="14"/>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申请资金数量</w:t>
            </w:r>
          </w:p>
        </w:tc>
        <w:tc>
          <w:tcPr>
            <w:tcW w:w="5386" w:type="dxa"/>
            <w:vAlign w:val="center"/>
          </w:tcPr>
          <w:p>
            <w:pPr>
              <w:pStyle w:val="14"/>
            </w:pPr>
            <w:r>
              <w:t>申请资金15.75万元</w:t>
            </w:r>
          </w:p>
        </w:tc>
        <w:tc>
          <w:tcPr>
            <w:tcW w:w="2268" w:type="dxa"/>
            <w:vAlign w:val="center"/>
          </w:tcPr>
          <w:p>
            <w:pPr>
              <w:pStyle w:val="14"/>
            </w:pPr>
            <w:r>
              <w:t>≤15.75万元</w:t>
            </w:r>
          </w:p>
        </w:tc>
        <w:tc>
          <w:tcPr>
            <w:tcW w:w="1276" w:type="dxa"/>
            <w:vAlign w:val="center"/>
          </w:tcPr>
          <w:p>
            <w:pPr>
              <w:pStyle w:val="14"/>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≥40000人</w:t>
            </w:r>
          </w:p>
        </w:tc>
        <w:tc>
          <w:tcPr>
            <w:tcW w:w="1276" w:type="dxa"/>
            <w:vAlign w:val="center"/>
          </w:tcPr>
          <w:p>
            <w:pPr>
              <w:pStyle w:val="14"/>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受益年限</w:t>
            </w:r>
          </w:p>
        </w:tc>
        <w:tc>
          <w:tcPr>
            <w:tcW w:w="5386" w:type="dxa"/>
            <w:vAlign w:val="center"/>
          </w:tcPr>
          <w:p>
            <w:pPr>
              <w:pStyle w:val="14"/>
            </w:pPr>
            <w:r>
              <w:t>安装完成后可受益15年以上</w:t>
            </w:r>
          </w:p>
        </w:tc>
        <w:tc>
          <w:tcPr>
            <w:tcW w:w="2268" w:type="dxa"/>
            <w:vAlign w:val="center"/>
          </w:tcPr>
          <w:p>
            <w:pPr>
              <w:pStyle w:val="14"/>
            </w:pPr>
            <w:r>
              <w:t>≥15年</w:t>
            </w:r>
          </w:p>
        </w:tc>
        <w:tc>
          <w:tcPr>
            <w:tcW w:w="1276" w:type="dxa"/>
            <w:vAlign w:val="center"/>
          </w:tcPr>
          <w:p>
            <w:pPr>
              <w:pStyle w:val="14"/>
            </w:pPr>
            <w:r>
              <w:t>【石家庄市鹿泉区2018年政府投资计划】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调查问卷</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【石家庄市鹿泉区2018年政府投资计划】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3、2024年区级曲寨村给水管道改造工程绩效目标表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13011023P00320310430N</w:t>
            </w:r>
          </w:p>
        </w:tc>
        <w:tc>
          <w:tcPr>
            <w:tcW w:w="2835" w:type="dxa"/>
            <w:vAlign w:val="center"/>
          </w:tcPr>
          <w:p>
            <w:pPr>
              <w:pStyle w:val="12"/>
            </w:pPr>
            <w:r>
              <w:t>项目名称</w:t>
            </w:r>
          </w:p>
        </w:tc>
        <w:tc>
          <w:tcPr>
            <w:tcW w:w="6094" w:type="dxa"/>
            <w:gridSpan w:val="3"/>
            <w:vAlign w:val="center"/>
          </w:tcPr>
          <w:p>
            <w:pPr>
              <w:pStyle w:val="14"/>
            </w:pPr>
            <w:r>
              <w:t>2024年区级曲寨村给水管道改造工程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大河镇曲寨村给水管网改造涉及全村530户村民，改造完成后可提升村民生活便利和幸福指数</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1.大河镇曲寨村给水管网改造涉及全村530户村民，改造完成后可提升村民生活便利和幸福指数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验收合格的工程量占工程总量的比例</w:t>
            </w:r>
          </w:p>
        </w:tc>
        <w:tc>
          <w:tcPr>
            <w:tcW w:w="2268" w:type="dxa"/>
            <w:vAlign w:val="center"/>
          </w:tcPr>
          <w:p>
            <w:pPr>
              <w:pStyle w:val="14"/>
            </w:pPr>
            <w:r>
              <w:t>≥95%</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项目所需成本</w:t>
            </w:r>
          </w:p>
        </w:tc>
        <w:tc>
          <w:tcPr>
            <w:tcW w:w="5386" w:type="dxa"/>
            <w:vAlign w:val="center"/>
          </w:tcPr>
          <w:p>
            <w:pPr>
              <w:pStyle w:val="14"/>
            </w:pPr>
            <w:r>
              <w:t>工程共需要资金149.37895万元</w:t>
            </w:r>
          </w:p>
        </w:tc>
        <w:tc>
          <w:tcPr>
            <w:tcW w:w="2268" w:type="dxa"/>
            <w:vAlign w:val="center"/>
          </w:tcPr>
          <w:p>
            <w:pPr>
              <w:pStyle w:val="14"/>
            </w:pPr>
            <w:r>
              <w:t>≤149.37万元</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5386" w:type="dxa"/>
            <w:vAlign w:val="center"/>
          </w:tcPr>
          <w:p>
            <w:pPr>
              <w:pStyle w:val="14"/>
            </w:pPr>
            <w:r>
              <w:t>按时完成的工程量占工程总量的比例</w:t>
            </w:r>
          </w:p>
        </w:tc>
        <w:tc>
          <w:tcPr>
            <w:tcW w:w="2268" w:type="dxa"/>
            <w:vAlign w:val="center"/>
          </w:tcPr>
          <w:p>
            <w:pPr>
              <w:pStyle w:val="14"/>
            </w:pPr>
            <w:r>
              <w:t>≥95%</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给水管总长度</w:t>
            </w:r>
          </w:p>
        </w:tc>
        <w:tc>
          <w:tcPr>
            <w:tcW w:w="5386" w:type="dxa"/>
            <w:vAlign w:val="center"/>
          </w:tcPr>
          <w:p>
            <w:pPr>
              <w:pStyle w:val="14"/>
            </w:pPr>
            <w:r>
              <w:t>给水管总长度约38公里</w:t>
            </w:r>
          </w:p>
        </w:tc>
        <w:tc>
          <w:tcPr>
            <w:tcW w:w="2268" w:type="dxa"/>
            <w:vAlign w:val="center"/>
          </w:tcPr>
          <w:p>
            <w:pPr>
              <w:pStyle w:val="14"/>
            </w:pPr>
            <w:r>
              <w:t>≥38公里</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涉及农户数量</w:t>
            </w:r>
          </w:p>
        </w:tc>
        <w:tc>
          <w:tcPr>
            <w:tcW w:w="5386" w:type="dxa"/>
            <w:vAlign w:val="center"/>
          </w:tcPr>
          <w:p>
            <w:pPr>
              <w:pStyle w:val="14"/>
            </w:pPr>
            <w:r>
              <w:t>涉及农户共计530户</w:t>
            </w:r>
          </w:p>
        </w:tc>
        <w:tc>
          <w:tcPr>
            <w:tcW w:w="2268" w:type="dxa"/>
            <w:vAlign w:val="center"/>
          </w:tcPr>
          <w:p>
            <w:pPr>
              <w:pStyle w:val="14"/>
            </w:pPr>
            <w:r>
              <w:t>≥530户</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受益人口2500人</w:t>
            </w:r>
          </w:p>
        </w:tc>
        <w:tc>
          <w:tcPr>
            <w:tcW w:w="2268" w:type="dxa"/>
            <w:vAlign w:val="center"/>
          </w:tcPr>
          <w:p>
            <w:pPr>
              <w:pStyle w:val="14"/>
            </w:pPr>
            <w:r>
              <w:t>≥2500人</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持续受益年限</w:t>
            </w:r>
          </w:p>
        </w:tc>
        <w:tc>
          <w:tcPr>
            <w:tcW w:w="5386" w:type="dxa"/>
            <w:vAlign w:val="center"/>
          </w:tcPr>
          <w:p>
            <w:pPr>
              <w:pStyle w:val="14"/>
            </w:pPr>
            <w:r>
              <w:t>工程完工后受益年限20年以上</w:t>
            </w:r>
          </w:p>
        </w:tc>
        <w:tc>
          <w:tcPr>
            <w:tcW w:w="2268" w:type="dxa"/>
            <w:vAlign w:val="center"/>
          </w:tcPr>
          <w:p>
            <w:pPr>
              <w:pStyle w:val="14"/>
            </w:pPr>
            <w:r>
              <w:t>≥20年</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问卷调查</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鹿政函【2019】25号文件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4、2024年区级石津干渠截流导流工程（大河镇段）后续管护费用绩效目标表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13011024P00320310431Q</w:t>
            </w:r>
          </w:p>
        </w:tc>
        <w:tc>
          <w:tcPr>
            <w:tcW w:w="2835" w:type="dxa"/>
            <w:vAlign w:val="center"/>
          </w:tcPr>
          <w:p>
            <w:pPr>
              <w:pStyle w:val="12"/>
            </w:pPr>
            <w:r>
              <w:t>项目名称</w:t>
            </w:r>
          </w:p>
        </w:tc>
        <w:tc>
          <w:tcPr>
            <w:tcW w:w="6094" w:type="dxa"/>
            <w:gridSpan w:val="3"/>
            <w:vAlign w:val="center"/>
          </w:tcPr>
          <w:p>
            <w:pPr>
              <w:pStyle w:val="14"/>
            </w:pPr>
            <w:r>
              <w:t>2024年区级石津干渠截流导流工程（大河镇段）后续管护费用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w:t>
            </w:r>
          </w:p>
        </w:tc>
        <w:tc>
          <w:tcPr>
            <w:tcW w:w="2835" w:type="dxa"/>
            <w:vAlign w:val="center"/>
          </w:tcPr>
          <w:p>
            <w:pPr>
              <w:pStyle w:val="12"/>
            </w:pPr>
            <w:r>
              <w:t>其中：财政    资金</w:t>
            </w:r>
          </w:p>
        </w:tc>
        <w:tc>
          <w:tcPr>
            <w:tcW w:w="2551" w:type="dxa"/>
            <w:vAlign w:val="center"/>
          </w:tcPr>
          <w:p>
            <w:pPr>
              <w:pStyle w:val="14"/>
            </w:pPr>
            <w:r>
              <w:t>4.30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根据南水北调（冀调水计【2016】52号）文件规定我镇需管护3个坑塘，支付资金后可用于对坑塘的日常管理及养护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1.根据南水北调（冀调水计【2016】52号）文件规定我镇需管护3个坑塘，支付资金后可用于对坑塘的日常管理及养护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管护坑塘数量</w:t>
            </w:r>
          </w:p>
        </w:tc>
        <w:tc>
          <w:tcPr>
            <w:tcW w:w="5386" w:type="dxa"/>
            <w:vAlign w:val="center"/>
          </w:tcPr>
          <w:p>
            <w:pPr>
              <w:pStyle w:val="14"/>
            </w:pPr>
            <w:r>
              <w:t>我镇需管护坑塘数量3个</w:t>
            </w:r>
          </w:p>
        </w:tc>
        <w:tc>
          <w:tcPr>
            <w:tcW w:w="2268" w:type="dxa"/>
            <w:vAlign w:val="center"/>
          </w:tcPr>
          <w:p>
            <w:pPr>
              <w:pStyle w:val="14"/>
            </w:pPr>
            <w:r>
              <w:t>3个</w:t>
            </w:r>
          </w:p>
        </w:tc>
        <w:tc>
          <w:tcPr>
            <w:tcW w:w="1276" w:type="dxa"/>
            <w:vAlign w:val="center"/>
          </w:tcPr>
          <w:p>
            <w:pPr>
              <w:pStyle w:val="14"/>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管护费用成本</w:t>
            </w:r>
          </w:p>
        </w:tc>
        <w:tc>
          <w:tcPr>
            <w:tcW w:w="5386" w:type="dxa"/>
            <w:vAlign w:val="center"/>
          </w:tcPr>
          <w:p>
            <w:pPr>
              <w:pStyle w:val="14"/>
            </w:pPr>
            <w:r>
              <w:t>管护成本费用为85597.12元</w:t>
            </w:r>
          </w:p>
        </w:tc>
        <w:tc>
          <w:tcPr>
            <w:tcW w:w="2268" w:type="dxa"/>
            <w:vAlign w:val="center"/>
          </w:tcPr>
          <w:p>
            <w:pPr>
              <w:pStyle w:val="14"/>
            </w:pPr>
            <w:r>
              <w:t>85597.12元</w:t>
            </w:r>
          </w:p>
        </w:tc>
        <w:tc>
          <w:tcPr>
            <w:tcW w:w="1276" w:type="dxa"/>
            <w:vAlign w:val="center"/>
          </w:tcPr>
          <w:p>
            <w:pPr>
              <w:pStyle w:val="14"/>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管护合格完成率</w:t>
            </w:r>
          </w:p>
        </w:tc>
        <w:tc>
          <w:tcPr>
            <w:tcW w:w="5386" w:type="dxa"/>
            <w:vAlign w:val="center"/>
          </w:tcPr>
          <w:p>
            <w:pPr>
              <w:pStyle w:val="14"/>
            </w:pPr>
            <w:r>
              <w:t>管护合格的工作量占工作总量的比例</w:t>
            </w:r>
          </w:p>
        </w:tc>
        <w:tc>
          <w:tcPr>
            <w:tcW w:w="2268" w:type="dxa"/>
            <w:vAlign w:val="center"/>
          </w:tcPr>
          <w:p>
            <w:pPr>
              <w:pStyle w:val="14"/>
            </w:pPr>
            <w:r>
              <w:t>≥95%</w:t>
            </w:r>
          </w:p>
        </w:tc>
        <w:tc>
          <w:tcPr>
            <w:tcW w:w="1276" w:type="dxa"/>
            <w:vAlign w:val="center"/>
          </w:tcPr>
          <w:p>
            <w:pPr>
              <w:pStyle w:val="14"/>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管护完成及时率</w:t>
            </w:r>
          </w:p>
        </w:tc>
        <w:tc>
          <w:tcPr>
            <w:tcW w:w="5386" w:type="dxa"/>
            <w:vAlign w:val="center"/>
          </w:tcPr>
          <w:p>
            <w:pPr>
              <w:pStyle w:val="14"/>
            </w:pPr>
            <w:r>
              <w:t>按规定时间完成的工作量占工作总量的比例</w:t>
            </w:r>
          </w:p>
        </w:tc>
        <w:tc>
          <w:tcPr>
            <w:tcW w:w="2268" w:type="dxa"/>
            <w:vAlign w:val="center"/>
          </w:tcPr>
          <w:p>
            <w:pPr>
              <w:pStyle w:val="14"/>
            </w:pPr>
            <w:r>
              <w:t>≥95%</w:t>
            </w:r>
          </w:p>
        </w:tc>
        <w:tc>
          <w:tcPr>
            <w:tcW w:w="1276" w:type="dxa"/>
            <w:vAlign w:val="center"/>
          </w:tcPr>
          <w:p>
            <w:pPr>
              <w:pStyle w:val="14"/>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受益人口数</w:t>
            </w:r>
          </w:p>
        </w:tc>
        <w:tc>
          <w:tcPr>
            <w:tcW w:w="5386" w:type="dxa"/>
            <w:vAlign w:val="center"/>
          </w:tcPr>
          <w:p>
            <w:pPr>
              <w:pStyle w:val="14"/>
            </w:pPr>
            <w:r>
              <w:t>全镇受益人口总数</w:t>
            </w:r>
          </w:p>
        </w:tc>
        <w:tc>
          <w:tcPr>
            <w:tcW w:w="2268" w:type="dxa"/>
            <w:vAlign w:val="center"/>
          </w:tcPr>
          <w:p>
            <w:pPr>
              <w:pStyle w:val="14"/>
            </w:pPr>
            <w:r>
              <w:t>≥5000人</w:t>
            </w:r>
          </w:p>
        </w:tc>
        <w:tc>
          <w:tcPr>
            <w:tcW w:w="1276" w:type="dxa"/>
            <w:vAlign w:val="center"/>
          </w:tcPr>
          <w:p>
            <w:pPr>
              <w:pStyle w:val="14"/>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持续影响时间</w:t>
            </w:r>
          </w:p>
        </w:tc>
        <w:tc>
          <w:tcPr>
            <w:tcW w:w="5386" w:type="dxa"/>
            <w:vAlign w:val="center"/>
          </w:tcPr>
          <w:p>
            <w:pPr>
              <w:pStyle w:val="14"/>
            </w:pPr>
            <w:r>
              <w:t>项目完工后可是持续受益5年以上</w:t>
            </w:r>
          </w:p>
        </w:tc>
        <w:tc>
          <w:tcPr>
            <w:tcW w:w="2268" w:type="dxa"/>
            <w:vAlign w:val="center"/>
          </w:tcPr>
          <w:p>
            <w:pPr>
              <w:pStyle w:val="14"/>
            </w:pPr>
            <w:r>
              <w:t>≥5年</w:t>
            </w:r>
          </w:p>
        </w:tc>
        <w:tc>
          <w:tcPr>
            <w:tcW w:w="1276" w:type="dxa"/>
            <w:vAlign w:val="center"/>
          </w:tcPr>
          <w:p>
            <w:pPr>
              <w:pStyle w:val="14"/>
            </w:pPr>
            <w:r>
              <w:t>冀调水计【2016】52号文件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调查问卷</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冀调水计【2016】52号文件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5、2024年区级双庙营房污水管道工程绩效目标表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13011024P00320310441L</w:t>
            </w:r>
          </w:p>
        </w:tc>
        <w:tc>
          <w:tcPr>
            <w:tcW w:w="2835" w:type="dxa"/>
            <w:vAlign w:val="center"/>
          </w:tcPr>
          <w:p>
            <w:pPr>
              <w:pStyle w:val="12"/>
            </w:pPr>
            <w:r>
              <w:t>项目名称</w:t>
            </w:r>
          </w:p>
        </w:tc>
        <w:tc>
          <w:tcPr>
            <w:tcW w:w="6094" w:type="dxa"/>
            <w:gridSpan w:val="3"/>
            <w:vAlign w:val="center"/>
          </w:tcPr>
          <w:p>
            <w:pPr>
              <w:pStyle w:val="14"/>
            </w:pPr>
            <w:r>
              <w:t>2024年区级双庙营房污水管道工程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大河镇双庙营房铺设942米污水管道，项目完工后减少污水污染，提升营区及双庙村环境卫生达标率</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1.大河镇双庙营房铺设942米污水管道，项目完工后减少污水污染，提升营区及双庙村环境卫生达标率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验收合格的工程量占工程总量的比例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5386" w:type="dxa"/>
            <w:vAlign w:val="center"/>
          </w:tcPr>
          <w:p>
            <w:pPr>
              <w:pStyle w:val="14"/>
            </w:pPr>
            <w:r>
              <w:t>按时完成的工程量占工程总量的比例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管道建设成本</w:t>
            </w:r>
          </w:p>
        </w:tc>
        <w:tc>
          <w:tcPr>
            <w:tcW w:w="5386" w:type="dxa"/>
            <w:vAlign w:val="center"/>
          </w:tcPr>
          <w:p>
            <w:pPr>
              <w:pStyle w:val="14"/>
            </w:pPr>
            <w:r>
              <w:t>申请管道建设成本260.175461万元</w:t>
            </w:r>
          </w:p>
        </w:tc>
        <w:tc>
          <w:tcPr>
            <w:tcW w:w="2268" w:type="dxa"/>
            <w:vAlign w:val="center"/>
          </w:tcPr>
          <w:p>
            <w:pPr>
              <w:pStyle w:val="14"/>
            </w:pPr>
            <w:r>
              <w:t>≤2601754.61元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铺设管道数量</w:t>
            </w:r>
          </w:p>
        </w:tc>
        <w:tc>
          <w:tcPr>
            <w:tcW w:w="5386" w:type="dxa"/>
            <w:vAlign w:val="center"/>
          </w:tcPr>
          <w:p>
            <w:pPr>
              <w:pStyle w:val="14"/>
            </w:pPr>
            <w:r>
              <w:t>铺设污水管道942米</w:t>
            </w:r>
          </w:p>
        </w:tc>
        <w:tc>
          <w:tcPr>
            <w:tcW w:w="2268" w:type="dxa"/>
            <w:vAlign w:val="center"/>
          </w:tcPr>
          <w:p>
            <w:pPr>
              <w:pStyle w:val="14"/>
            </w:pPr>
            <w:r>
              <w:t>≥942米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受益人口7000人</w:t>
            </w:r>
          </w:p>
        </w:tc>
        <w:tc>
          <w:tcPr>
            <w:tcW w:w="2268" w:type="dxa"/>
            <w:vAlign w:val="center"/>
          </w:tcPr>
          <w:p>
            <w:pPr>
              <w:pStyle w:val="14"/>
            </w:pPr>
            <w:r>
              <w:t>≥7000人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持续受益年限</w:t>
            </w:r>
          </w:p>
        </w:tc>
        <w:tc>
          <w:tcPr>
            <w:tcW w:w="5386" w:type="dxa"/>
            <w:vAlign w:val="center"/>
          </w:tcPr>
          <w:p>
            <w:pPr>
              <w:pStyle w:val="14"/>
            </w:pPr>
            <w:r>
              <w:t>工程完工后受益年限10年以上</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问卷调查</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6、2024年区级退役公益岗位、派遣人员工资、社保绩效目标表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13011024P003207103297</w:t>
            </w:r>
          </w:p>
        </w:tc>
        <w:tc>
          <w:tcPr>
            <w:tcW w:w="2835" w:type="dxa"/>
            <w:vAlign w:val="center"/>
          </w:tcPr>
          <w:p>
            <w:pPr>
              <w:pStyle w:val="12"/>
            </w:pPr>
            <w:r>
              <w:t>项目名称</w:t>
            </w:r>
          </w:p>
        </w:tc>
        <w:tc>
          <w:tcPr>
            <w:tcW w:w="6094" w:type="dxa"/>
            <w:gridSpan w:val="3"/>
            <w:vAlign w:val="center"/>
          </w:tcPr>
          <w:p>
            <w:pPr>
              <w:pStyle w:val="14"/>
            </w:pPr>
            <w:r>
              <w:t>2024年区级退役公益岗位、派遣人员工资、社保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66.20</w:t>
            </w:r>
          </w:p>
        </w:tc>
        <w:tc>
          <w:tcPr>
            <w:tcW w:w="2835" w:type="dxa"/>
            <w:vAlign w:val="center"/>
          </w:tcPr>
          <w:p>
            <w:pPr>
              <w:pStyle w:val="12"/>
            </w:pPr>
            <w:r>
              <w:t>其中：财政    资金</w:t>
            </w:r>
          </w:p>
        </w:tc>
        <w:tc>
          <w:tcPr>
            <w:tcW w:w="2551" w:type="dxa"/>
            <w:vAlign w:val="center"/>
          </w:tcPr>
          <w:p>
            <w:pPr>
              <w:pStyle w:val="14"/>
            </w:pPr>
            <w:r>
              <w:t>66.20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退役人员工资社保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1.退役人员13人，工资、社保67.1万元，取暖费2.2万元。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资金发放及时率</w:t>
            </w:r>
          </w:p>
        </w:tc>
        <w:tc>
          <w:tcPr>
            <w:tcW w:w="5386" w:type="dxa"/>
            <w:vAlign w:val="center"/>
          </w:tcPr>
          <w:p>
            <w:pPr>
              <w:pStyle w:val="14"/>
            </w:pPr>
            <w:r>
              <w:t>应按时发放的资金数占资金总数的比例</w:t>
            </w:r>
          </w:p>
        </w:tc>
        <w:tc>
          <w:tcPr>
            <w:tcW w:w="2268" w:type="dxa"/>
            <w:vAlign w:val="center"/>
          </w:tcPr>
          <w:p>
            <w:pPr>
              <w:pStyle w:val="14"/>
            </w:pPr>
            <w:r>
              <w:t>≥95%</w:t>
            </w:r>
          </w:p>
        </w:tc>
        <w:tc>
          <w:tcPr>
            <w:tcW w:w="1276" w:type="dxa"/>
            <w:vAlign w:val="center"/>
          </w:tcPr>
          <w:p>
            <w:pPr>
              <w:pStyle w:val="14"/>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实际发放的金额占应发放金额的比例</w:t>
            </w:r>
          </w:p>
        </w:tc>
        <w:tc>
          <w:tcPr>
            <w:tcW w:w="2268" w:type="dxa"/>
            <w:vAlign w:val="center"/>
          </w:tcPr>
          <w:p>
            <w:pPr>
              <w:pStyle w:val="14"/>
            </w:pPr>
            <w:r>
              <w:t>≥95%</w:t>
            </w:r>
          </w:p>
        </w:tc>
        <w:tc>
          <w:tcPr>
            <w:tcW w:w="1276" w:type="dxa"/>
            <w:vAlign w:val="center"/>
          </w:tcPr>
          <w:p>
            <w:pPr>
              <w:pStyle w:val="14"/>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享受政策人数</w:t>
            </w:r>
          </w:p>
        </w:tc>
        <w:tc>
          <w:tcPr>
            <w:tcW w:w="2268" w:type="dxa"/>
            <w:vAlign w:val="center"/>
          </w:tcPr>
          <w:p>
            <w:pPr>
              <w:pStyle w:val="14"/>
            </w:pPr>
            <w:r>
              <w:t>11人</w:t>
            </w:r>
          </w:p>
        </w:tc>
        <w:tc>
          <w:tcPr>
            <w:tcW w:w="1276" w:type="dxa"/>
            <w:vAlign w:val="center"/>
          </w:tcPr>
          <w:p>
            <w:pPr>
              <w:pStyle w:val="14"/>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需要资金成本</w:t>
            </w:r>
          </w:p>
        </w:tc>
        <w:tc>
          <w:tcPr>
            <w:tcW w:w="5386" w:type="dxa"/>
            <w:vAlign w:val="center"/>
          </w:tcPr>
          <w:p>
            <w:pPr>
              <w:pStyle w:val="14"/>
            </w:pPr>
            <w:r>
              <w:t>申请资金69.3万元</w:t>
            </w:r>
          </w:p>
        </w:tc>
        <w:tc>
          <w:tcPr>
            <w:tcW w:w="2268" w:type="dxa"/>
            <w:vAlign w:val="center"/>
          </w:tcPr>
          <w:p>
            <w:pPr>
              <w:pStyle w:val="14"/>
            </w:pPr>
            <w:r>
              <w:t>69.3万元</w:t>
            </w:r>
          </w:p>
        </w:tc>
        <w:tc>
          <w:tcPr>
            <w:tcW w:w="1276" w:type="dxa"/>
            <w:vAlign w:val="center"/>
          </w:tcPr>
          <w:p>
            <w:pPr>
              <w:pStyle w:val="14"/>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托管安置人数</w:t>
            </w:r>
          </w:p>
        </w:tc>
        <w:tc>
          <w:tcPr>
            <w:tcW w:w="5386" w:type="dxa"/>
            <w:vAlign w:val="center"/>
          </w:tcPr>
          <w:p>
            <w:pPr>
              <w:pStyle w:val="14"/>
            </w:pPr>
            <w:r>
              <w:t>退役士兵公益岗位托管安置人数</w:t>
            </w:r>
          </w:p>
        </w:tc>
        <w:tc>
          <w:tcPr>
            <w:tcW w:w="2268" w:type="dxa"/>
            <w:vAlign w:val="center"/>
          </w:tcPr>
          <w:p>
            <w:pPr>
              <w:pStyle w:val="14"/>
            </w:pPr>
            <w:r>
              <w:t>11人</w:t>
            </w:r>
          </w:p>
        </w:tc>
        <w:tc>
          <w:tcPr>
            <w:tcW w:w="1276" w:type="dxa"/>
            <w:vAlign w:val="center"/>
          </w:tcPr>
          <w:p>
            <w:pPr>
              <w:pStyle w:val="14"/>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降低信访率</w:t>
            </w:r>
          </w:p>
        </w:tc>
        <w:tc>
          <w:tcPr>
            <w:tcW w:w="5386" w:type="dxa"/>
            <w:vAlign w:val="center"/>
          </w:tcPr>
          <w:p>
            <w:pPr>
              <w:pStyle w:val="14"/>
            </w:pPr>
            <w:r>
              <w:t>托管安置后大大降低信访上访率</w:t>
            </w:r>
          </w:p>
        </w:tc>
        <w:tc>
          <w:tcPr>
            <w:tcW w:w="2268" w:type="dxa"/>
            <w:vAlign w:val="center"/>
          </w:tcPr>
          <w:p>
            <w:pPr>
              <w:pStyle w:val="14"/>
            </w:pPr>
            <w:r>
              <w:t>≥95%</w:t>
            </w:r>
          </w:p>
        </w:tc>
        <w:tc>
          <w:tcPr>
            <w:tcW w:w="1276" w:type="dxa"/>
            <w:vAlign w:val="center"/>
          </w:tcPr>
          <w:p>
            <w:pPr>
              <w:pStyle w:val="14"/>
            </w:pPr>
            <w:r>
              <w:t>鹿字办（2017）31号】第二条第一款“实行公益岗位托管安置”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鹿字办（2017）31号】第二条第一款“实行公益岗位托管安置”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7、2024年区级纸房头村给水管网升级改造工程绩效目标表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13011024P00320310429R</w:t>
            </w:r>
          </w:p>
        </w:tc>
        <w:tc>
          <w:tcPr>
            <w:tcW w:w="2835" w:type="dxa"/>
            <w:vAlign w:val="center"/>
          </w:tcPr>
          <w:p>
            <w:pPr>
              <w:pStyle w:val="12"/>
            </w:pPr>
            <w:r>
              <w:t>项目名称</w:t>
            </w:r>
          </w:p>
        </w:tc>
        <w:tc>
          <w:tcPr>
            <w:tcW w:w="6094" w:type="dxa"/>
            <w:gridSpan w:val="3"/>
            <w:vAlign w:val="center"/>
          </w:tcPr>
          <w:p>
            <w:pPr>
              <w:pStyle w:val="14"/>
            </w:pPr>
            <w:r>
              <w:t>2024年区级纸房头村给水管网升级改造工程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大河镇纸房头村给水管网改造涉及全村560户村民，改造完成后可提升村民生活便利和幸福指数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1.大河镇纸房头村给水管网改造涉及全村560户村民，改造完成后可提升村民生活便利和幸福指数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给水管总长度</w:t>
            </w:r>
          </w:p>
        </w:tc>
        <w:tc>
          <w:tcPr>
            <w:tcW w:w="5386" w:type="dxa"/>
            <w:vAlign w:val="center"/>
          </w:tcPr>
          <w:p>
            <w:pPr>
              <w:pStyle w:val="14"/>
            </w:pPr>
            <w:r>
              <w:t>给水管总长度约13公里</w:t>
            </w:r>
          </w:p>
        </w:tc>
        <w:tc>
          <w:tcPr>
            <w:tcW w:w="2268" w:type="dxa"/>
            <w:vAlign w:val="center"/>
          </w:tcPr>
          <w:p>
            <w:pPr>
              <w:pStyle w:val="14"/>
            </w:pPr>
            <w:r>
              <w:t>13公里</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涉及农户数量</w:t>
            </w:r>
          </w:p>
        </w:tc>
        <w:tc>
          <w:tcPr>
            <w:tcW w:w="5386" w:type="dxa"/>
            <w:vAlign w:val="center"/>
          </w:tcPr>
          <w:p>
            <w:pPr>
              <w:pStyle w:val="14"/>
            </w:pPr>
            <w:r>
              <w:t>涉及农户共计560户</w:t>
            </w:r>
          </w:p>
        </w:tc>
        <w:tc>
          <w:tcPr>
            <w:tcW w:w="2268" w:type="dxa"/>
            <w:vAlign w:val="center"/>
          </w:tcPr>
          <w:p>
            <w:pPr>
              <w:pStyle w:val="14"/>
            </w:pPr>
            <w:r>
              <w:t>560户</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验收合格的工程量占工程总量的比例</w:t>
            </w:r>
          </w:p>
        </w:tc>
        <w:tc>
          <w:tcPr>
            <w:tcW w:w="2268" w:type="dxa"/>
            <w:vAlign w:val="center"/>
          </w:tcPr>
          <w:p>
            <w:pPr>
              <w:pStyle w:val="14"/>
            </w:pPr>
            <w:r>
              <w:t>≥95%</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项目所需成本</w:t>
            </w:r>
          </w:p>
        </w:tc>
        <w:tc>
          <w:tcPr>
            <w:tcW w:w="5386" w:type="dxa"/>
            <w:vAlign w:val="center"/>
          </w:tcPr>
          <w:p>
            <w:pPr>
              <w:pStyle w:val="14"/>
            </w:pPr>
            <w:r>
              <w:t>工程共需要资金80万元</w:t>
            </w:r>
          </w:p>
        </w:tc>
        <w:tc>
          <w:tcPr>
            <w:tcW w:w="2268" w:type="dxa"/>
            <w:vAlign w:val="center"/>
          </w:tcPr>
          <w:p>
            <w:pPr>
              <w:pStyle w:val="14"/>
            </w:pPr>
            <w:r>
              <w:t>80万元</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工程按时完工率</w:t>
            </w:r>
          </w:p>
        </w:tc>
        <w:tc>
          <w:tcPr>
            <w:tcW w:w="5386" w:type="dxa"/>
            <w:vAlign w:val="center"/>
          </w:tcPr>
          <w:p>
            <w:pPr>
              <w:pStyle w:val="14"/>
            </w:pPr>
            <w:r>
              <w:t>按时完成的工程量占工程总量的比例</w:t>
            </w:r>
          </w:p>
        </w:tc>
        <w:tc>
          <w:tcPr>
            <w:tcW w:w="2268" w:type="dxa"/>
            <w:vAlign w:val="center"/>
          </w:tcPr>
          <w:p>
            <w:pPr>
              <w:pStyle w:val="14"/>
            </w:pPr>
            <w:r>
              <w:t>≥95%</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受益人口2500人</w:t>
            </w:r>
          </w:p>
        </w:tc>
        <w:tc>
          <w:tcPr>
            <w:tcW w:w="2268" w:type="dxa"/>
            <w:vAlign w:val="center"/>
          </w:tcPr>
          <w:p>
            <w:pPr>
              <w:pStyle w:val="14"/>
            </w:pPr>
            <w:r>
              <w:t>≥2500人</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持续受益年限</w:t>
            </w:r>
          </w:p>
        </w:tc>
        <w:tc>
          <w:tcPr>
            <w:tcW w:w="5386" w:type="dxa"/>
            <w:vAlign w:val="center"/>
          </w:tcPr>
          <w:p>
            <w:pPr>
              <w:pStyle w:val="14"/>
            </w:pPr>
            <w:r>
              <w:t>工程完工后受益年限20年以上</w:t>
            </w:r>
          </w:p>
        </w:tc>
        <w:tc>
          <w:tcPr>
            <w:tcW w:w="2268" w:type="dxa"/>
            <w:vAlign w:val="center"/>
          </w:tcPr>
          <w:p>
            <w:pPr>
              <w:pStyle w:val="14"/>
            </w:pPr>
            <w:r>
              <w:t>≥20年</w:t>
            </w:r>
          </w:p>
        </w:tc>
        <w:tc>
          <w:tcPr>
            <w:tcW w:w="1276" w:type="dxa"/>
            <w:vAlign w:val="center"/>
          </w:tcPr>
          <w:p>
            <w:pPr>
              <w:pStyle w:val="14"/>
            </w:pPr>
            <w:r>
              <w:t>鹿政函【2019】25号文件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问卷调查</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鹿政函【2019】25号文件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8、2024年镇级各村村级补助支出绩效目标表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13011024P00320310647W</w:t>
            </w:r>
          </w:p>
        </w:tc>
        <w:tc>
          <w:tcPr>
            <w:tcW w:w="2835" w:type="dxa"/>
            <w:vAlign w:val="center"/>
          </w:tcPr>
          <w:p>
            <w:pPr>
              <w:pStyle w:val="12"/>
            </w:pPr>
            <w:r>
              <w:t>项目名称</w:t>
            </w:r>
          </w:p>
        </w:tc>
        <w:tc>
          <w:tcPr>
            <w:tcW w:w="6094" w:type="dxa"/>
            <w:gridSpan w:val="3"/>
            <w:vAlign w:val="center"/>
          </w:tcPr>
          <w:p>
            <w:pPr>
              <w:pStyle w:val="14"/>
            </w:pPr>
            <w:r>
              <w:t>2024年镇级各村村级补助支出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对26个村进行人居环境整治包括村内垃圾清运及裸露黄土道路杂草清理共计1500立方米、修补村内损坏道路共计2000平方米、更换村内破损垃圾桶共计200个，共需要资金75万元，美丽乡村建设共计5个村，每村发放资金5万元，用于村内道路硬化、绿化及净化水站建设等共需要资金25万元，共计需要资金100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对26个村进行人居环境整治包括村内垃圾清运及裸露黄土道路杂草清理共计1500立方米、修补村内损坏道路共计2000平方米、更换村内破损垃圾桶共计200个，共需要资金75万元，美丽乡村建设共计5个村，每村发放资金5万元，用于村内道路硬化、绿化及净化水站建设等共需要资金25万元，共计需要资金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补助发放覆盖率</w:t>
            </w:r>
          </w:p>
        </w:tc>
        <w:tc>
          <w:tcPr>
            <w:tcW w:w="5386" w:type="dxa"/>
            <w:vAlign w:val="center"/>
          </w:tcPr>
          <w:p>
            <w:pPr>
              <w:pStyle w:val="14"/>
            </w:pPr>
            <w:r>
              <w:t>补助发放覆盖率</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美丽乡村发放资金成本</w:t>
            </w:r>
          </w:p>
        </w:tc>
        <w:tc>
          <w:tcPr>
            <w:tcW w:w="5386" w:type="dxa"/>
            <w:vAlign w:val="center"/>
          </w:tcPr>
          <w:p>
            <w:pPr>
              <w:pStyle w:val="14"/>
            </w:pPr>
            <w:r>
              <w:t>美丽乡村每个村发放资金5万元</w:t>
            </w:r>
          </w:p>
        </w:tc>
        <w:tc>
          <w:tcPr>
            <w:tcW w:w="2268" w:type="dxa"/>
            <w:vAlign w:val="center"/>
          </w:tcPr>
          <w:p>
            <w:pPr>
              <w:pStyle w:val="14"/>
            </w:pPr>
            <w:r>
              <w:t>≥5万元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美丽乡村建设数量</w:t>
            </w:r>
          </w:p>
        </w:tc>
        <w:tc>
          <w:tcPr>
            <w:tcW w:w="5386" w:type="dxa"/>
            <w:vAlign w:val="center"/>
          </w:tcPr>
          <w:p>
            <w:pPr>
              <w:pStyle w:val="14"/>
            </w:pPr>
            <w:r>
              <w:t>5个村进行美丽乡村建设</w:t>
            </w:r>
          </w:p>
        </w:tc>
        <w:tc>
          <w:tcPr>
            <w:tcW w:w="2268" w:type="dxa"/>
            <w:vAlign w:val="center"/>
          </w:tcPr>
          <w:p>
            <w:pPr>
              <w:pStyle w:val="14"/>
            </w:pPr>
            <w:r>
              <w:t>≥5个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已验收的工作量占工作总量的比例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清运垃圾数量</w:t>
            </w:r>
          </w:p>
        </w:tc>
        <w:tc>
          <w:tcPr>
            <w:tcW w:w="5386" w:type="dxa"/>
            <w:vAlign w:val="center"/>
          </w:tcPr>
          <w:p>
            <w:pPr>
              <w:pStyle w:val="14"/>
            </w:pPr>
            <w:r>
              <w:t>清运垃圾共计1500立方米</w:t>
            </w:r>
          </w:p>
        </w:tc>
        <w:tc>
          <w:tcPr>
            <w:tcW w:w="2268" w:type="dxa"/>
            <w:vAlign w:val="center"/>
          </w:tcPr>
          <w:p>
            <w:pPr>
              <w:pStyle w:val="14"/>
            </w:pPr>
            <w:r>
              <w:t>≥1500立方米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购买垃圾桶数量</w:t>
            </w:r>
          </w:p>
        </w:tc>
        <w:tc>
          <w:tcPr>
            <w:tcW w:w="5386" w:type="dxa"/>
            <w:vAlign w:val="center"/>
          </w:tcPr>
          <w:p>
            <w:pPr>
              <w:pStyle w:val="14"/>
            </w:pPr>
            <w:r>
              <w:t>购买垃圾桶200个</w:t>
            </w:r>
          </w:p>
        </w:tc>
        <w:tc>
          <w:tcPr>
            <w:tcW w:w="2268" w:type="dxa"/>
            <w:vAlign w:val="center"/>
          </w:tcPr>
          <w:p>
            <w:pPr>
              <w:pStyle w:val="14"/>
            </w:pPr>
            <w:r>
              <w:t>≥200个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修补村内破损道路数量</w:t>
            </w:r>
          </w:p>
        </w:tc>
        <w:tc>
          <w:tcPr>
            <w:tcW w:w="5386" w:type="dxa"/>
            <w:vAlign w:val="center"/>
          </w:tcPr>
          <w:p>
            <w:pPr>
              <w:pStyle w:val="14"/>
            </w:pPr>
            <w:r>
              <w:t>修补村内破损道路共计2000平方米</w:t>
            </w:r>
          </w:p>
        </w:tc>
        <w:tc>
          <w:tcPr>
            <w:tcW w:w="2268" w:type="dxa"/>
            <w:vAlign w:val="center"/>
          </w:tcPr>
          <w:p>
            <w:pPr>
              <w:pStyle w:val="14"/>
            </w:pPr>
            <w:r>
              <w:t>≥2000平方米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补助发放及时性</w:t>
            </w:r>
          </w:p>
        </w:tc>
        <w:tc>
          <w:tcPr>
            <w:tcW w:w="5386" w:type="dxa"/>
            <w:vAlign w:val="center"/>
          </w:tcPr>
          <w:p>
            <w:pPr>
              <w:pStyle w:val="14"/>
            </w:pPr>
            <w:r>
              <w:t>村级补助发放的及时性</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项目所需成本</w:t>
            </w:r>
          </w:p>
        </w:tc>
        <w:tc>
          <w:tcPr>
            <w:tcW w:w="5386" w:type="dxa"/>
            <w:vAlign w:val="center"/>
          </w:tcPr>
          <w:p>
            <w:pPr>
              <w:pStyle w:val="14"/>
            </w:pPr>
            <w:r>
              <w:t>项目所需成本资金75万元</w:t>
            </w:r>
          </w:p>
        </w:tc>
        <w:tc>
          <w:tcPr>
            <w:tcW w:w="2268" w:type="dxa"/>
            <w:vAlign w:val="center"/>
          </w:tcPr>
          <w:p>
            <w:pPr>
              <w:pStyle w:val="14"/>
            </w:pPr>
            <w:r>
              <w:t>≤75万元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≥45000人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可持续发挥作用年限</w:t>
            </w:r>
          </w:p>
        </w:tc>
        <w:tc>
          <w:tcPr>
            <w:tcW w:w="5386" w:type="dxa"/>
            <w:vAlign w:val="center"/>
          </w:tcPr>
          <w:p>
            <w:pPr>
              <w:pStyle w:val="14"/>
            </w:pPr>
            <w:r>
              <w:t>可持续发挥作用5年以上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9、2024年镇级机关运转经费绩效目标表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13011024P00320710450K</w:t>
            </w:r>
          </w:p>
        </w:tc>
        <w:tc>
          <w:tcPr>
            <w:tcW w:w="2835" w:type="dxa"/>
            <w:vAlign w:val="center"/>
          </w:tcPr>
          <w:p>
            <w:pPr>
              <w:pStyle w:val="12"/>
            </w:pPr>
            <w:r>
              <w:t>项目名称</w:t>
            </w:r>
          </w:p>
        </w:tc>
        <w:tc>
          <w:tcPr>
            <w:tcW w:w="6094" w:type="dxa"/>
            <w:gridSpan w:val="3"/>
            <w:vAlign w:val="center"/>
          </w:tcPr>
          <w:p>
            <w:pPr>
              <w:pStyle w:val="14"/>
            </w:pPr>
            <w:r>
              <w:t>2024年镇级机关运转经费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w:t>
            </w:r>
          </w:p>
        </w:tc>
        <w:tc>
          <w:tcPr>
            <w:tcW w:w="2835" w:type="dxa"/>
            <w:vAlign w:val="center"/>
          </w:tcPr>
          <w:p>
            <w:pPr>
              <w:pStyle w:val="12"/>
            </w:pPr>
            <w:r>
              <w:t>其中：财政    资金</w:t>
            </w:r>
          </w:p>
        </w:tc>
        <w:tc>
          <w:tcPr>
            <w:tcW w:w="2551" w:type="dxa"/>
            <w:vAlign w:val="center"/>
          </w:tcPr>
          <w:p>
            <w:pPr>
              <w:pStyle w:val="14"/>
            </w:pPr>
            <w:r>
              <w:t>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 xml:space="preserve"> 劳务费438万元，委托业务费7万元，电费20万元，物业费15万元，维修费50万元，为了更好的消除信访隐患，就地解决信访问题，大河镇派专人进行信访值班、接访，全年需差旅费50万元，办公设备购置费20万元。，我镇2024年机关运转经费共计600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 劳务费438万元，委托业务费7万元，电费20万元，物业费15万元，维修费50万元，为了更好的消除信访隐患，就地解决信访问题，大河镇派专人进行信访值班、接访，全年需差旅费50万元，办公设备购置费20万元。，我镇2024年机关运转经费共计600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运转保障率</w:t>
            </w:r>
          </w:p>
        </w:tc>
        <w:tc>
          <w:tcPr>
            <w:tcW w:w="5386" w:type="dxa"/>
            <w:vAlign w:val="center"/>
          </w:tcPr>
          <w:p>
            <w:pPr>
              <w:pStyle w:val="14"/>
            </w:pPr>
            <w:r>
              <w:t>各项日常工作保障率</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委托业务费支出成本</w:t>
            </w:r>
          </w:p>
        </w:tc>
        <w:tc>
          <w:tcPr>
            <w:tcW w:w="5386" w:type="dxa"/>
            <w:vAlign w:val="center"/>
          </w:tcPr>
          <w:p>
            <w:pPr>
              <w:pStyle w:val="14"/>
            </w:pPr>
            <w:r>
              <w:t>委托业务费支出成本7万元</w:t>
            </w:r>
          </w:p>
        </w:tc>
        <w:tc>
          <w:tcPr>
            <w:tcW w:w="2268" w:type="dxa"/>
            <w:vAlign w:val="center"/>
          </w:tcPr>
          <w:p>
            <w:pPr>
              <w:pStyle w:val="14"/>
            </w:pPr>
            <w:r>
              <w:t>≤7万元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劳务费支出成本</w:t>
            </w:r>
          </w:p>
        </w:tc>
        <w:tc>
          <w:tcPr>
            <w:tcW w:w="5386" w:type="dxa"/>
            <w:vAlign w:val="center"/>
          </w:tcPr>
          <w:p>
            <w:pPr>
              <w:pStyle w:val="14"/>
            </w:pPr>
            <w:r>
              <w:t>劳务费支出成本438万元</w:t>
            </w:r>
          </w:p>
        </w:tc>
        <w:tc>
          <w:tcPr>
            <w:tcW w:w="2268" w:type="dxa"/>
            <w:vAlign w:val="center"/>
          </w:tcPr>
          <w:p>
            <w:pPr>
              <w:pStyle w:val="14"/>
            </w:pPr>
            <w:r>
              <w:t>≤438万元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电费支出成本</w:t>
            </w:r>
          </w:p>
        </w:tc>
        <w:tc>
          <w:tcPr>
            <w:tcW w:w="5386" w:type="dxa"/>
            <w:vAlign w:val="center"/>
          </w:tcPr>
          <w:p>
            <w:pPr>
              <w:pStyle w:val="14"/>
            </w:pPr>
            <w:r>
              <w:t>电费支出成本20万元</w:t>
            </w:r>
          </w:p>
        </w:tc>
        <w:tc>
          <w:tcPr>
            <w:tcW w:w="2268" w:type="dxa"/>
            <w:vAlign w:val="center"/>
          </w:tcPr>
          <w:p>
            <w:pPr>
              <w:pStyle w:val="14"/>
            </w:pPr>
            <w:r>
              <w:t>≤20万元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物业费支出成本</w:t>
            </w:r>
          </w:p>
        </w:tc>
        <w:tc>
          <w:tcPr>
            <w:tcW w:w="5386" w:type="dxa"/>
            <w:vAlign w:val="center"/>
          </w:tcPr>
          <w:p>
            <w:pPr>
              <w:pStyle w:val="14"/>
            </w:pPr>
            <w:r>
              <w:t>物业费支出成本15万元</w:t>
            </w:r>
          </w:p>
        </w:tc>
        <w:tc>
          <w:tcPr>
            <w:tcW w:w="2268" w:type="dxa"/>
            <w:vAlign w:val="center"/>
          </w:tcPr>
          <w:p>
            <w:pPr>
              <w:pStyle w:val="14"/>
            </w:pPr>
            <w:r>
              <w:t>≤15万元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维修费支出成本</w:t>
            </w:r>
          </w:p>
        </w:tc>
        <w:tc>
          <w:tcPr>
            <w:tcW w:w="5386" w:type="dxa"/>
            <w:vAlign w:val="center"/>
          </w:tcPr>
          <w:p>
            <w:pPr>
              <w:pStyle w:val="14"/>
            </w:pPr>
            <w:r>
              <w:t>维修费支出成本50万元</w:t>
            </w:r>
          </w:p>
          <w:p>
            <w:pPr>
              <w:pStyle w:val="14"/>
            </w:pPr>
          </w:p>
        </w:tc>
        <w:tc>
          <w:tcPr>
            <w:tcW w:w="2268" w:type="dxa"/>
            <w:vAlign w:val="center"/>
          </w:tcPr>
          <w:p>
            <w:pPr>
              <w:pStyle w:val="14"/>
            </w:pPr>
            <w:r>
              <w:t>≤50万元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差旅费支出成本</w:t>
            </w:r>
          </w:p>
        </w:tc>
        <w:tc>
          <w:tcPr>
            <w:tcW w:w="5386" w:type="dxa"/>
            <w:vAlign w:val="center"/>
          </w:tcPr>
          <w:p>
            <w:pPr>
              <w:pStyle w:val="14"/>
            </w:pPr>
            <w:r>
              <w:t>差旅费支出成本50万元</w:t>
            </w:r>
          </w:p>
        </w:tc>
        <w:tc>
          <w:tcPr>
            <w:tcW w:w="2268" w:type="dxa"/>
            <w:vAlign w:val="center"/>
          </w:tcPr>
          <w:p>
            <w:pPr>
              <w:pStyle w:val="14"/>
            </w:pPr>
            <w:r>
              <w:t>≤50万元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办公设备购置支出成本</w:t>
            </w:r>
          </w:p>
        </w:tc>
        <w:tc>
          <w:tcPr>
            <w:tcW w:w="5386" w:type="dxa"/>
            <w:vAlign w:val="center"/>
          </w:tcPr>
          <w:p>
            <w:pPr>
              <w:pStyle w:val="14"/>
            </w:pPr>
            <w:r>
              <w:t>办公设备购置支出成本20万元</w:t>
            </w:r>
          </w:p>
        </w:tc>
        <w:tc>
          <w:tcPr>
            <w:tcW w:w="2268" w:type="dxa"/>
            <w:vAlign w:val="center"/>
          </w:tcPr>
          <w:p>
            <w:pPr>
              <w:pStyle w:val="14"/>
            </w:pPr>
            <w:r>
              <w:t>≤20万元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≥160人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5386" w:type="dxa"/>
            <w:vAlign w:val="center"/>
          </w:tcPr>
          <w:p>
            <w:pPr>
              <w:pStyle w:val="14"/>
            </w:pPr>
            <w:r>
              <w:t>及时保障各项日常办公需求</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≥45000人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可持续发挥作用年限</w:t>
            </w:r>
          </w:p>
        </w:tc>
        <w:tc>
          <w:tcPr>
            <w:tcW w:w="5386" w:type="dxa"/>
            <w:vAlign w:val="center"/>
          </w:tcPr>
          <w:p>
            <w:pPr>
              <w:pStyle w:val="14"/>
            </w:pPr>
            <w:r>
              <w:t>可持续发挥作用5年以上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10、2024年镇级节能环保大气污染防治支出绩效目标表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13011024P003205100407</w:t>
            </w:r>
          </w:p>
        </w:tc>
        <w:tc>
          <w:tcPr>
            <w:tcW w:w="2835" w:type="dxa"/>
            <w:vAlign w:val="center"/>
          </w:tcPr>
          <w:p>
            <w:pPr>
              <w:pStyle w:val="12"/>
            </w:pPr>
            <w:r>
              <w:t>项目名称</w:t>
            </w:r>
          </w:p>
        </w:tc>
        <w:tc>
          <w:tcPr>
            <w:tcW w:w="6094" w:type="dxa"/>
            <w:gridSpan w:val="3"/>
            <w:vAlign w:val="center"/>
          </w:tcPr>
          <w:p>
            <w:pPr>
              <w:pStyle w:val="14"/>
            </w:pPr>
            <w:r>
              <w:t>2024年镇级节能环保大气污染防治支出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在大气治理方面切实做好了对施工工地、企业等全面巡查每月不可低于5次，测点周围绿化维护2000平米，每天主要道路洒水不低于5次、对施工工地裸露黄土使用密目网进行覆盖等发现问题第一时间处理，改善空气质量，创造优异空气，改善人居生活水平，提高了百姓健康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在大气治理方面切实做好了对施工工地、企业等全面巡查每月不可低于5次，测点周围绿化维护2000平米，每天主要道路洒水不低于5次、对施工工地裸露黄土使用密目网进行覆盖等发现问题第一时间处理，改善空气质量，创造优异空气，改善人居生活水平，提高了百姓健康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每月排查企业次数</w:t>
            </w:r>
          </w:p>
        </w:tc>
        <w:tc>
          <w:tcPr>
            <w:tcW w:w="5386" w:type="dxa"/>
            <w:vAlign w:val="center"/>
          </w:tcPr>
          <w:p>
            <w:pPr>
              <w:pStyle w:val="14"/>
            </w:pPr>
            <w:r>
              <w:t>每个月排查企业的次数</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禁煤禁烟禁炮巡查次数</w:t>
            </w:r>
          </w:p>
        </w:tc>
        <w:tc>
          <w:tcPr>
            <w:tcW w:w="5386" w:type="dxa"/>
            <w:vAlign w:val="center"/>
          </w:tcPr>
          <w:p>
            <w:pPr>
              <w:pStyle w:val="14"/>
            </w:pPr>
            <w:r>
              <w:t>每天巡查次数不低于1次</w:t>
            </w:r>
          </w:p>
        </w:tc>
        <w:tc>
          <w:tcPr>
            <w:tcW w:w="2268" w:type="dxa"/>
            <w:vAlign w:val="center"/>
          </w:tcPr>
          <w:p>
            <w:pPr>
              <w:pStyle w:val="14"/>
            </w:pPr>
            <w:r>
              <w:t>≥1次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裸露黄土覆盖面积数</w:t>
            </w:r>
          </w:p>
        </w:tc>
        <w:tc>
          <w:tcPr>
            <w:tcW w:w="5386" w:type="dxa"/>
            <w:vAlign w:val="center"/>
          </w:tcPr>
          <w:p>
            <w:pPr>
              <w:pStyle w:val="14"/>
            </w:pPr>
            <w:r>
              <w:t>防止扬尘裸露黄土覆盖2000平方米</w:t>
            </w:r>
          </w:p>
        </w:tc>
        <w:tc>
          <w:tcPr>
            <w:tcW w:w="2268" w:type="dxa"/>
            <w:vAlign w:val="center"/>
          </w:tcPr>
          <w:p>
            <w:pPr>
              <w:pStyle w:val="14"/>
            </w:pPr>
            <w:r>
              <w:t>≥2000平方米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日常巡查维护及时率</w:t>
            </w:r>
          </w:p>
        </w:tc>
        <w:tc>
          <w:tcPr>
            <w:tcW w:w="5386" w:type="dxa"/>
            <w:vAlign w:val="center"/>
          </w:tcPr>
          <w:p>
            <w:pPr>
              <w:pStyle w:val="14"/>
            </w:pPr>
            <w:r>
              <w:t>有记录的巡查维护到场次数占规定次数的比率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日常洒水费用标准</w:t>
            </w:r>
          </w:p>
        </w:tc>
        <w:tc>
          <w:tcPr>
            <w:tcW w:w="5386" w:type="dxa"/>
            <w:vAlign w:val="center"/>
          </w:tcPr>
          <w:p>
            <w:pPr>
              <w:pStyle w:val="14"/>
            </w:pPr>
            <w:r>
              <w:t>每车次洒水的费用</w:t>
            </w:r>
          </w:p>
        </w:tc>
        <w:tc>
          <w:tcPr>
            <w:tcW w:w="2268" w:type="dxa"/>
            <w:vAlign w:val="center"/>
          </w:tcPr>
          <w:p>
            <w:pPr>
              <w:pStyle w:val="14"/>
            </w:pPr>
            <w:r>
              <w:t>≤300元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每天洒水次数</w:t>
            </w:r>
          </w:p>
        </w:tc>
        <w:tc>
          <w:tcPr>
            <w:tcW w:w="5386" w:type="dxa"/>
            <w:vAlign w:val="center"/>
          </w:tcPr>
          <w:p>
            <w:pPr>
              <w:pStyle w:val="14"/>
            </w:pPr>
            <w:r>
              <w:t>每天洒水的次数</w:t>
            </w:r>
          </w:p>
        </w:tc>
        <w:tc>
          <w:tcPr>
            <w:tcW w:w="2268" w:type="dxa"/>
            <w:vAlign w:val="center"/>
          </w:tcPr>
          <w:p>
            <w:pPr>
              <w:pStyle w:val="14"/>
            </w:pPr>
            <w:r>
              <w:t>≥5次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监测点绿化维护平米数</w:t>
            </w:r>
          </w:p>
        </w:tc>
        <w:tc>
          <w:tcPr>
            <w:tcW w:w="5386" w:type="dxa"/>
            <w:vAlign w:val="center"/>
          </w:tcPr>
          <w:p>
            <w:pPr>
              <w:pStyle w:val="14"/>
            </w:pPr>
            <w:r>
              <w:t>监测点周围绿化维护面积</w:t>
            </w:r>
          </w:p>
        </w:tc>
        <w:tc>
          <w:tcPr>
            <w:tcW w:w="2268" w:type="dxa"/>
            <w:vAlign w:val="center"/>
          </w:tcPr>
          <w:p>
            <w:pPr>
              <w:pStyle w:val="14"/>
            </w:pPr>
            <w:r>
              <w:t>≥2000平方米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日常覆盖费用标准</w:t>
            </w:r>
          </w:p>
        </w:tc>
        <w:tc>
          <w:tcPr>
            <w:tcW w:w="5386" w:type="dxa"/>
            <w:vAlign w:val="center"/>
          </w:tcPr>
          <w:p>
            <w:pPr>
              <w:pStyle w:val="14"/>
            </w:pPr>
            <w:r>
              <w:t>每平米覆盖的费用</w:t>
            </w:r>
          </w:p>
        </w:tc>
        <w:tc>
          <w:tcPr>
            <w:tcW w:w="2268" w:type="dxa"/>
            <w:vAlign w:val="center"/>
          </w:tcPr>
          <w:p>
            <w:pPr>
              <w:pStyle w:val="14"/>
            </w:pPr>
            <w:r>
              <w:t>≤100元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污染源排查治理覆盖率</w:t>
            </w:r>
          </w:p>
        </w:tc>
        <w:tc>
          <w:tcPr>
            <w:tcW w:w="5386" w:type="dxa"/>
            <w:vAlign w:val="center"/>
          </w:tcPr>
          <w:p>
            <w:pPr>
              <w:pStyle w:val="14"/>
            </w:pPr>
            <w:r>
              <w:t>已排查治理污染源占应排查治理污染源的比率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污染源覆盖平米数</w:t>
            </w:r>
          </w:p>
        </w:tc>
        <w:tc>
          <w:tcPr>
            <w:tcW w:w="5386" w:type="dxa"/>
            <w:vAlign w:val="center"/>
          </w:tcPr>
          <w:p>
            <w:pPr>
              <w:pStyle w:val="14"/>
            </w:pPr>
            <w:r>
              <w:t>污染源排查治理覆盖面积</w:t>
            </w:r>
          </w:p>
        </w:tc>
        <w:tc>
          <w:tcPr>
            <w:tcW w:w="2268" w:type="dxa"/>
            <w:vAlign w:val="center"/>
          </w:tcPr>
          <w:p>
            <w:pPr>
              <w:pStyle w:val="14"/>
            </w:pPr>
            <w:r>
              <w:t>≥2000平方米</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≥45000人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可持续发挥效力年限</w:t>
            </w:r>
          </w:p>
        </w:tc>
        <w:tc>
          <w:tcPr>
            <w:tcW w:w="5386" w:type="dxa"/>
            <w:vAlign w:val="center"/>
          </w:tcPr>
          <w:p>
            <w:pPr>
              <w:pStyle w:val="14"/>
            </w:pPr>
            <w:r>
              <w:t>可持续发挥效力5年以上</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11、2024年镇级绿化、防汛等事务支出绩效目标表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13011024P003203106469</w:t>
            </w:r>
          </w:p>
        </w:tc>
        <w:tc>
          <w:tcPr>
            <w:tcW w:w="2835" w:type="dxa"/>
            <w:vAlign w:val="center"/>
          </w:tcPr>
          <w:p>
            <w:pPr>
              <w:pStyle w:val="12"/>
            </w:pPr>
            <w:r>
              <w:t>项目名称</w:t>
            </w:r>
          </w:p>
        </w:tc>
        <w:tc>
          <w:tcPr>
            <w:tcW w:w="6094" w:type="dxa"/>
            <w:gridSpan w:val="3"/>
            <w:vAlign w:val="center"/>
          </w:tcPr>
          <w:p>
            <w:pPr>
              <w:pStyle w:val="14"/>
            </w:pPr>
            <w:r>
              <w:t>2024年镇级绿化、防汛等事务支出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主要道路绿化、亮化等10万元、美国白娥防治4.8万元、河道巡查、防汛5.2万元、垃圾压缩站等占地费10万元，共计30万元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1.主要道路绿化、亮化等10万元、美国白娥防治4.8万元、河道巡查、防汛5.2万元、垃圾压缩站等占地费10万元，共计30万元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全年防火巡查覆盖率</w:t>
            </w:r>
          </w:p>
        </w:tc>
        <w:tc>
          <w:tcPr>
            <w:tcW w:w="5386" w:type="dxa"/>
            <w:vAlign w:val="center"/>
          </w:tcPr>
          <w:p>
            <w:pPr>
              <w:pStyle w:val="14"/>
            </w:pPr>
            <w:r>
              <w:t>全年防火巡查覆盖率</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防火巡逻人员补贴成本</w:t>
            </w:r>
          </w:p>
        </w:tc>
        <w:tc>
          <w:tcPr>
            <w:tcW w:w="5386" w:type="dxa"/>
            <w:vAlign w:val="center"/>
          </w:tcPr>
          <w:p>
            <w:pPr>
              <w:pStyle w:val="14"/>
            </w:pPr>
            <w:r>
              <w:t>防火巡逻人员每人每天补贴30元</w:t>
            </w:r>
          </w:p>
        </w:tc>
        <w:tc>
          <w:tcPr>
            <w:tcW w:w="2268" w:type="dxa"/>
            <w:vAlign w:val="center"/>
          </w:tcPr>
          <w:p>
            <w:pPr>
              <w:pStyle w:val="14"/>
            </w:pPr>
            <w:r>
              <w:t>30元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每村每天防火巡逻人员数量</w:t>
            </w:r>
          </w:p>
        </w:tc>
        <w:tc>
          <w:tcPr>
            <w:tcW w:w="5386" w:type="dxa"/>
            <w:vAlign w:val="center"/>
          </w:tcPr>
          <w:p>
            <w:pPr>
              <w:pStyle w:val="14"/>
            </w:pPr>
            <w:r>
              <w:t>每天每村防火巡逻人员不低于3人</w:t>
            </w:r>
          </w:p>
        </w:tc>
        <w:tc>
          <w:tcPr>
            <w:tcW w:w="2268" w:type="dxa"/>
            <w:vAlign w:val="center"/>
          </w:tcPr>
          <w:p>
            <w:pPr>
              <w:pStyle w:val="14"/>
            </w:pPr>
            <w:r>
              <w:t>≥3人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植树造林数量</w:t>
            </w:r>
          </w:p>
        </w:tc>
        <w:tc>
          <w:tcPr>
            <w:tcW w:w="5386" w:type="dxa"/>
            <w:vAlign w:val="center"/>
          </w:tcPr>
          <w:p>
            <w:pPr>
              <w:pStyle w:val="14"/>
            </w:pPr>
            <w:r>
              <w:t>新增树木数量</w:t>
            </w:r>
          </w:p>
        </w:tc>
        <w:tc>
          <w:tcPr>
            <w:tcW w:w="2268" w:type="dxa"/>
            <w:vAlign w:val="center"/>
          </w:tcPr>
          <w:p>
            <w:pPr>
              <w:pStyle w:val="14"/>
            </w:pPr>
            <w:r>
              <w:t>≥2000棵</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购置防汛物资数量</w:t>
            </w:r>
          </w:p>
        </w:tc>
        <w:tc>
          <w:tcPr>
            <w:tcW w:w="5386" w:type="dxa"/>
            <w:vAlign w:val="center"/>
          </w:tcPr>
          <w:p>
            <w:pPr>
              <w:pStyle w:val="14"/>
            </w:pPr>
            <w:r>
              <w:t>购置防汛物资数量</w:t>
            </w:r>
          </w:p>
        </w:tc>
        <w:tc>
          <w:tcPr>
            <w:tcW w:w="2268" w:type="dxa"/>
            <w:vAlign w:val="center"/>
          </w:tcPr>
          <w:p>
            <w:pPr>
              <w:pStyle w:val="14"/>
            </w:pPr>
            <w:r>
              <w:t>≥100套</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5386" w:type="dxa"/>
            <w:vAlign w:val="center"/>
          </w:tcPr>
          <w:p>
            <w:pPr>
              <w:pStyle w:val="14"/>
            </w:pPr>
            <w:r>
              <w:t>项目总支出资金30万元</w:t>
            </w:r>
          </w:p>
        </w:tc>
        <w:tc>
          <w:tcPr>
            <w:tcW w:w="2268" w:type="dxa"/>
            <w:vAlign w:val="center"/>
          </w:tcPr>
          <w:p>
            <w:pPr>
              <w:pStyle w:val="14"/>
            </w:pPr>
            <w:r>
              <w:t>≤30万元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项目按时完工率</w:t>
            </w:r>
          </w:p>
        </w:tc>
        <w:tc>
          <w:tcPr>
            <w:tcW w:w="5386" w:type="dxa"/>
            <w:vAlign w:val="center"/>
          </w:tcPr>
          <w:p>
            <w:pPr>
              <w:pStyle w:val="14"/>
            </w:pPr>
            <w:r>
              <w:t>按时完工的工作量占工作总量的比例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美国白蛾防治树木数量</w:t>
            </w:r>
          </w:p>
        </w:tc>
        <w:tc>
          <w:tcPr>
            <w:tcW w:w="5386" w:type="dxa"/>
            <w:vAlign w:val="center"/>
          </w:tcPr>
          <w:p>
            <w:pPr>
              <w:pStyle w:val="14"/>
            </w:pPr>
            <w:r>
              <w:t>辖区内防治美国白娥树木的总数</w:t>
            </w:r>
          </w:p>
        </w:tc>
        <w:tc>
          <w:tcPr>
            <w:tcW w:w="2268" w:type="dxa"/>
            <w:vAlign w:val="center"/>
          </w:tcPr>
          <w:p>
            <w:pPr>
              <w:pStyle w:val="14"/>
            </w:pPr>
            <w:r>
              <w:t>≥200000棵</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辖区内防火耕地面积总数</w:t>
            </w:r>
          </w:p>
        </w:tc>
        <w:tc>
          <w:tcPr>
            <w:tcW w:w="5386" w:type="dxa"/>
            <w:vAlign w:val="center"/>
          </w:tcPr>
          <w:p>
            <w:pPr>
              <w:pStyle w:val="14"/>
            </w:pPr>
            <w:r>
              <w:t>辖区内防火耕地面积总数</w:t>
            </w:r>
          </w:p>
        </w:tc>
        <w:tc>
          <w:tcPr>
            <w:tcW w:w="2268" w:type="dxa"/>
            <w:vAlign w:val="center"/>
          </w:tcPr>
          <w:p>
            <w:pPr>
              <w:pStyle w:val="14"/>
            </w:pPr>
            <w:r>
              <w:t>≥48000亩</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≥45000人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可持续影响年限</w:t>
            </w:r>
          </w:p>
        </w:tc>
        <w:tc>
          <w:tcPr>
            <w:tcW w:w="5386" w:type="dxa"/>
            <w:vAlign w:val="center"/>
          </w:tcPr>
          <w:p>
            <w:pPr>
              <w:pStyle w:val="14"/>
            </w:pPr>
            <w:r>
              <w:t>可持续影响5年以上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12、2024年镇级群众文化宣传资料及条幅、展牌等支出绩效目标表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13011024P00319910042E</w:t>
            </w:r>
          </w:p>
        </w:tc>
        <w:tc>
          <w:tcPr>
            <w:tcW w:w="2835" w:type="dxa"/>
            <w:vAlign w:val="center"/>
          </w:tcPr>
          <w:p>
            <w:pPr>
              <w:pStyle w:val="12"/>
            </w:pPr>
            <w:r>
              <w:t>项目名称</w:t>
            </w:r>
          </w:p>
        </w:tc>
        <w:tc>
          <w:tcPr>
            <w:tcW w:w="6094" w:type="dxa"/>
            <w:gridSpan w:val="3"/>
            <w:vAlign w:val="center"/>
          </w:tcPr>
          <w:p>
            <w:pPr>
              <w:pStyle w:val="14"/>
            </w:pPr>
            <w:r>
              <w:t>2024年镇级群众文化宣传资料及条幅、展牌等支出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38.50</w:t>
            </w:r>
          </w:p>
        </w:tc>
        <w:tc>
          <w:tcPr>
            <w:tcW w:w="2835" w:type="dxa"/>
            <w:vAlign w:val="center"/>
          </w:tcPr>
          <w:p>
            <w:pPr>
              <w:pStyle w:val="12"/>
            </w:pPr>
            <w:r>
              <w:t>其中：财政    资金</w:t>
            </w:r>
          </w:p>
        </w:tc>
        <w:tc>
          <w:tcPr>
            <w:tcW w:w="2551" w:type="dxa"/>
            <w:vAlign w:val="center"/>
          </w:tcPr>
          <w:p>
            <w:pPr>
              <w:pStyle w:val="14"/>
            </w:pPr>
            <w:r>
              <w:t>38.50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我镇针对文化宣传工作制作明白纸2万张、""制作展牌300个""制作宣传漫画共计2000册，""实现打造环境舒适、和谐发展的生活环境目标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1.我镇针对文化宣传工作制作明白纸2万张、""制作展牌300个""制作宣传漫画共计2000册，""实现打造环境舒适、和谐发展的生活环境目标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宣传工作完成率</w:t>
            </w:r>
          </w:p>
        </w:tc>
        <w:tc>
          <w:tcPr>
            <w:tcW w:w="5386" w:type="dxa"/>
            <w:vAlign w:val="center"/>
          </w:tcPr>
          <w:p>
            <w:pPr>
              <w:pStyle w:val="14"/>
            </w:pPr>
            <w:r>
              <w:t>实际完成的宣传工作占应完成工作的比率</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宣传到位村个数</w:t>
            </w:r>
          </w:p>
        </w:tc>
        <w:tc>
          <w:tcPr>
            <w:tcW w:w="5386" w:type="dxa"/>
            <w:vAlign w:val="center"/>
          </w:tcPr>
          <w:p>
            <w:pPr>
              <w:pStyle w:val="14"/>
            </w:pPr>
            <w:r>
              <w:t>对我镇辖区宣传村的个数</w:t>
            </w:r>
          </w:p>
        </w:tc>
        <w:tc>
          <w:tcPr>
            <w:tcW w:w="2268" w:type="dxa"/>
            <w:vAlign w:val="center"/>
          </w:tcPr>
          <w:p>
            <w:pPr>
              <w:pStyle w:val="14"/>
            </w:pPr>
            <w:r>
              <w:t>26个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宣传工作支出成本</w:t>
            </w:r>
          </w:p>
        </w:tc>
        <w:tc>
          <w:tcPr>
            <w:tcW w:w="5386" w:type="dxa"/>
            <w:vAlign w:val="center"/>
          </w:tcPr>
          <w:p>
            <w:pPr>
              <w:pStyle w:val="14"/>
            </w:pPr>
            <w:r>
              <w:t>宣传工作支出的资金金额</w:t>
            </w:r>
          </w:p>
        </w:tc>
        <w:tc>
          <w:tcPr>
            <w:tcW w:w="2268" w:type="dxa"/>
            <w:vAlign w:val="center"/>
          </w:tcPr>
          <w:p>
            <w:pPr>
              <w:pStyle w:val="14"/>
            </w:pPr>
            <w:r>
              <w:t>≤38.5万元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宣传到位及时性</w:t>
            </w:r>
          </w:p>
        </w:tc>
        <w:tc>
          <w:tcPr>
            <w:tcW w:w="5386" w:type="dxa"/>
            <w:vAlign w:val="center"/>
          </w:tcPr>
          <w:p>
            <w:pPr>
              <w:pStyle w:val="14"/>
            </w:pPr>
            <w:r>
              <w:t>宣传工作开展的时效情况</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制作展牌数量</w:t>
            </w:r>
          </w:p>
        </w:tc>
        <w:tc>
          <w:tcPr>
            <w:tcW w:w="5386" w:type="dxa"/>
            <w:vAlign w:val="center"/>
          </w:tcPr>
          <w:p>
            <w:pPr>
              <w:pStyle w:val="14"/>
            </w:pPr>
            <w:r>
              <w:t>制作宣传展牌300个</w:t>
            </w:r>
          </w:p>
        </w:tc>
        <w:tc>
          <w:tcPr>
            <w:tcW w:w="2268" w:type="dxa"/>
            <w:vAlign w:val="center"/>
          </w:tcPr>
          <w:p>
            <w:pPr>
              <w:pStyle w:val="14"/>
            </w:pPr>
            <w:r>
              <w:t>≥300个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制作宣传画册数量</w:t>
            </w:r>
          </w:p>
        </w:tc>
        <w:tc>
          <w:tcPr>
            <w:tcW w:w="5386" w:type="dxa"/>
            <w:vAlign w:val="center"/>
          </w:tcPr>
          <w:p>
            <w:pPr>
              <w:pStyle w:val="14"/>
            </w:pPr>
            <w:r>
              <w:t>制作宣传漫画2000册</w:t>
            </w:r>
          </w:p>
        </w:tc>
        <w:tc>
          <w:tcPr>
            <w:tcW w:w="2268" w:type="dxa"/>
            <w:vAlign w:val="center"/>
          </w:tcPr>
          <w:p>
            <w:pPr>
              <w:pStyle w:val="14"/>
            </w:pPr>
            <w:r>
              <w:t>≥2000册</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制作明白纸数量</w:t>
            </w:r>
          </w:p>
        </w:tc>
        <w:tc>
          <w:tcPr>
            <w:tcW w:w="5386" w:type="dxa"/>
            <w:vAlign w:val="center"/>
          </w:tcPr>
          <w:p>
            <w:pPr>
              <w:pStyle w:val="14"/>
            </w:pPr>
            <w:r>
              <w:t>由我镇统一制作明白纸2万张</w:t>
            </w:r>
          </w:p>
        </w:tc>
        <w:tc>
          <w:tcPr>
            <w:tcW w:w="2268" w:type="dxa"/>
            <w:vAlign w:val="center"/>
          </w:tcPr>
          <w:p>
            <w:pPr>
              <w:pStyle w:val="14"/>
            </w:pPr>
            <w:r>
              <w:t>≥20000张</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5386" w:type="dxa"/>
            <w:vAlign w:val="center"/>
          </w:tcPr>
          <w:p>
            <w:pPr>
              <w:pStyle w:val="14"/>
            </w:pPr>
            <w:r>
              <w:t>受益总人数45000人</w:t>
            </w:r>
          </w:p>
        </w:tc>
        <w:tc>
          <w:tcPr>
            <w:tcW w:w="2268" w:type="dxa"/>
            <w:vAlign w:val="center"/>
          </w:tcPr>
          <w:p>
            <w:pPr>
              <w:pStyle w:val="14"/>
            </w:pPr>
            <w:r>
              <w:t>≥45000人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可持续影响年限</w:t>
            </w:r>
          </w:p>
        </w:tc>
        <w:tc>
          <w:tcPr>
            <w:tcW w:w="5386" w:type="dxa"/>
            <w:vAlign w:val="center"/>
          </w:tcPr>
          <w:p>
            <w:pPr>
              <w:pStyle w:val="14"/>
            </w:pPr>
            <w:r>
              <w:t>可持续影响5年以上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13、2024年镇级社会保障农村救济支出绩效目标表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13011024P00320310643E</w:t>
            </w:r>
          </w:p>
        </w:tc>
        <w:tc>
          <w:tcPr>
            <w:tcW w:w="2835" w:type="dxa"/>
            <w:vAlign w:val="center"/>
          </w:tcPr>
          <w:p>
            <w:pPr>
              <w:pStyle w:val="12"/>
            </w:pPr>
            <w:r>
              <w:t>项目名称</w:t>
            </w:r>
          </w:p>
        </w:tc>
        <w:tc>
          <w:tcPr>
            <w:tcW w:w="6094" w:type="dxa"/>
            <w:gridSpan w:val="3"/>
            <w:vAlign w:val="center"/>
          </w:tcPr>
          <w:p>
            <w:pPr>
              <w:pStyle w:val="14"/>
            </w:pPr>
            <w:r>
              <w:t>2024年镇级社会保障农村救济支出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我镇辖区共有26个村，信访事项调解需救助资金25万元，对辖区内困难群众生活救助5万元，共计30万元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1.我镇辖区共有26个村，信访事项调解需救助资金25万元，对辖区内困难群众生活救助5万元，共计30万元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补助发放精准率</w:t>
            </w:r>
          </w:p>
        </w:tc>
        <w:tc>
          <w:tcPr>
            <w:tcW w:w="5386" w:type="dxa"/>
            <w:vAlign w:val="center"/>
          </w:tcPr>
          <w:p>
            <w:pPr>
              <w:pStyle w:val="14"/>
            </w:pPr>
            <w:r>
              <w:t>补贴补助发放合规人数占发放总人数的比例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5386" w:type="dxa"/>
            <w:vAlign w:val="center"/>
          </w:tcPr>
          <w:p>
            <w:pPr>
              <w:pStyle w:val="14"/>
            </w:pPr>
            <w:r>
              <w:t>补助发放覆盖率</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5386" w:type="dxa"/>
            <w:vAlign w:val="center"/>
          </w:tcPr>
          <w:p>
            <w:pPr>
              <w:pStyle w:val="14"/>
            </w:pPr>
            <w:r>
              <w:t>补助发放及时率</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信访事项调解救助资金</w:t>
            </w:r>
          </w:p>
        </w:tc>
        <w:tc>
          <w:tcPr>
            <w:tcW w:w="5386" w:type="dxa"/>
            <w:vAlign w:val="center"/>
          </w:tcPr>
          <w:p>
            <w:pPr>
              <w:pStyle w:val="14"/>
            </w:pPr>
            <w:r>
              <w:t>信访事项调解救助资金</w:t>
            </w:r>
          </w:p>
        </w:tc>
        <w:tc>
          <w:tcPr>
            <w:tcW w:w="2268" w:type="dxa"/>
            <w:vAlign w:val="center"/>
          </w:tcPr>
          <w:p>
            <w:pPr>
              <w:pStyle w:val="14"/>
            </w:pPr>
            <w:r>
              <w:t>≤25万元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五保户人员总数</w:t>
            </w:r>
          </w:p>
        </w:tc>
        <w:tc>
          <w:tcPr>
            <w:tcW w:w="5386" w:type="dxa"/>
            <w:vAlign w:val="center"/>
          </w:tcPr>
          <w:p>
            <w:pPr>
              <w:pStyle w:val="14"/>
            </w:pPr>
            <w:r>
              <w:t>享受五保户人员的总数</w:t>
            </w:r>
          </w:p>
        </w:tc>
        <w:tc>
          <w:tcPr>
            <w:tcW w:w="2268" w:type="dxa"/>
            <w:vAlign w:val="center"/>
          </w:tcPr>
          <w:p>
            <w:pPr>
              <w:pStyle w:val="14"/>
            </w:pPr>
            <w:r>
              <w:t>≥23人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受益人口数量</w:t>
            </w:r>
          </w:p>
        </w:tc>
        <w:tc>
          <w:tcPr>
            <w:tcW w:w="5386" w:type="dxa"/>
            <w:vAlign w:val="center"/>
          </w:tcPr>
          <w:p>
            <w:pPr>
              <w:pStyle w:val="14"/>
            </w:pPr>
            <w:r>
              <w:t>受益人口的数量</w:t>
            </w:r>
          </w:p>
        </w:tc>
        <w:tc>
          <w:tcPr>
            <w:tcW w:w="2268" w:type="dxa"/>
            <w:vAlign w:val="center"/>
          </w:tcPr>
          <w:p>
            <w:pPr>
              <w:pStyle w:val="14"/>
            </w:pPr>
            <w:r>
              <w:t>≥373人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可持续影响年限</w:t>
            </w:r>
          </w:p>
        </w:tc>
        <w:tc>
          <w:tcPr>
            <w:tcW w:w="5386" w:type="dxa"/>
            <w:vAlign w:val="center"/>
          </w:tcPr>
          <w:p>
            <w:pPr>
              <w:pStyle w:val="14"/>
            </w:pPr>
            <w:r>
              <w:t>可持续影响5年以上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14、2024年镇级卫生及计划生育事务支出绩效目标表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13011024P00320110026E</w:t>
            </w:r>
          </w:p>
        </w:tc>
        <w:tc>
          <w:tcPr>
            <w:tcW w:w="2835" w:type="dxa"/>
            <w:vAlign w:val="center"/>
          </w:tcPr>
          <w:p>
            <w:pPr>
              <w:pStyle w:val="12"/>
            </w:pPr>
            <w:r>
              <w:t>项目名称</w:t>
            </w:r>
          </w:p>
        </w:tc>
        <w:tc>
          <w:tcPr>
            <w:tcW w:w="6094" w:type="dxa"/>
            <w:gridSpan w:val="3"/>
            <w:vAlign w:val="center"/>
          </w:tcPr>
          <w:p>
            <w:pPr>
              <w:pStyle w:val="14"/>
            </w:pPr>
            <w:r>
              <w:t>2024年镇级卫生及计划生育事务支出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我镇共有独生子女785人，每人每月奖励10元，满18周岁的独生子女共有21人45240元，一次性奖励2160元19人、2100元2人，落实计生帮扶政策、疫情防控物资支出等，搞好计生健康服务及奖励慰问到位，提高群众幸福度</w:t>
            </w:r>
            <w:r>
              <w:tab/>
            </w:r>
            <w:r>
              <w:tab/>
            </w:r>
            <w:r>
              <w:tab/>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1.我镇共有独生子女785人，每人每月奖励10元，满18周岁的独生子女共有21人45240元，一次性奖励2160元19人、2100元2人，落实计生帮扶政策、疫情防控物资支出等，搞好计生健康服务及奖励慰问到位，提高群众幸福度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补助发放精准率</w:t>
            </w:r>
          </w:p>
        </w:tc>
        <w:tc>
          <w:tcPr>
            <w:tcW w:w="5386" w:type="dxa"/>
            <w:vAlign w:val="center"/>
          </w:tcPr>
          <w:p>
            <w:pPr>
              <w:pStyle w:val="14"/>
            </w:pPr>
            <w:r>
              <w:t>补助发放合规的人数占发放总人数的比例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5386" w:type="dxa"/>
            <w:vAlign w:val="center"/>
          </w:tcPr>
          <w:p>
            <w:pPr>
              <w:pStyle w:val="14"/>
            </w:pPr>
            <w:r>
              <w:t>补助发放覆盖率</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5386" w:type="dxa"/>
            <w:vAlign w:val="center"/>
          </w:tcPr>
          <w:p>
            <w:pPr>
              <w:pStyle w:val="14"/>
            </w:pPr>
            <w:r>
              <w:t>补助发放的时间</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独生子女数量</w:t>
            </w:r>
          </w:p>
        </w:tc>
        <w:tc>
          <w:tcPr>
            <w:tcW w:w="5386" w:type="dxa"/>
            <w:vAlign w:val="center"/>
          </w:tcPr>
          <w:p>
            <w:pPr>
              <w:pStyle w:val="14"/>
            </w:pPr>
            <w:r>
              <w:t>我镇共有独生子女785人</w:t>
            </w:r>
          </w:p>
        </w:tc>
        <w:tc>
          <w:tcPr>
            <w:tcW w:w="2268" w:type="dxa"/>
            <w:vAlign w:val="center"/>
          </w:tcPr>
          <w:p>
            <w:pPr>
              <w:pStyle w:val="14"/>
            </w:pPr>
            <w:r>
              <w:t>785人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农村独生子女补助金发放标准</w:t>
            </w:r>
          </w:p>
        </w:tc>
        <w:tc>
          <w:tcPr>
            <w:tcW w:w="5386" w:type="dxa"/>
            <w:vAlign w:val="center"/>
          </w:tcPr>
          <w:p>
            <w:pPr>
              <w:pStyle w:val="14"/>
            </w:pPr>
            <w:r>
              <w:t>每月对符合条件的农村独生子女家庭发放奖励补助金</w:t>
            </w:r>
          </w:p>
        </w:tc>
        <w:tc>
          <w:tcPr>
            <w:tcW w:w="2268" w:type="dxa"/>
            <w:vAlign w:val="center"/>
          </w:tcPr>
          <w:p>
            <w:pPr>
              <w:pStyle w:val="14"/>
            </w:pPr>
            <w:r>
              <w:t>10元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享受补贴的人数</w:t>
            </w:r>
          </w:p>
        </w:tc>
        <w:tc>
          <w:tcPr>
            <w:tcW w:w="2268" w:type="dxa"/>
            <w:vAlign w:val="center"/>
          </w:tcPr>
          <w:p>
            <w:pPr>
              <w:pStyle w:val="14"/>
            </w:pPr>
            <w:r>
              <w:t>806人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社会影响力</w:t>
            </w:r>
          </w:p>
        </w:tc>
        <w:tc>
          <w:tcPr>
            <w:tcW w:w="5386" w:type="dxa"/>
            <w:vAlign w:val="center"/>
          </w:tcPr>
          <w:p>
            <w:pPr>
              <w:pStyle w:val="14"/>
            </w:pPr>
            <w:r>
              <w:t>对社会影响力在5年以上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调查中，满意和较满意人数比比例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15、2024年镇级应急管理事务支出绩效目标表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13011024P003203106442</w:t>
            </w:r>
          </w:p>
        </w:tc>
        <w:tc>
          <w:tcPr>
            <w:tcW w:w="2835" w:type="dxa"/>
            <w:vAlign w:val="center"/>
          </w:tcPr>
          <w:p>
            <w:pPr>
              <w:pStyle w:val="12"/>
            </w:pPr>
            <w:r>
              <w:t>项目名称</w:t>
            </w:r>
          </w:p>
        </w:tc>
        <w:tc>
          <w:tcPr>
            <w:tcW w:w="6094" w:type="dxa"/>
            <w:gridSpan w:val="3"/>
            <w:vAlign w:val="center"/>
          </w:tcPr>
          <w:p>
            <w:pPr>
              <w:pStyle w:val="14"/>
            </w:pPr>
            <w:r>
              <w:t>2024年镇级应急管理事务支出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安全生产监管宣传、办公等10万元，包括制作防火宣传页30000张、聘请专家进行安全生产检查费用；消防安全微型消防站建设等10万元，包括购买消防服50套、灭火器50个；防火等经费支出5万元，包括购买灭火水桶10个、铁锹50把、水管200米；武装支出5万元，共计30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安全生产监管宣传、办公等10万元，包括制作防火宣传页30000张、聘请专家进行安全生产检查费用；消防安全微型消防站建设等10万元，包括购买消防服50套、灭火器50个；防火等经费支出5万元，包括购买灭火水桶10个、铁锹50把、水管200米；武装支出5万元，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应急灭火水桶数量</w:t>
            </w:r>
          </w:p>
        </w:tc>
        <w:tc>
          <w:tcPr>
            <w:tcW w:w="5386" w:type="dxa"/>
            <w:vAlign w:val="center"/>
          </w:tcPr>
          <w:p>
            <w:pPr>
              <w:pStyle w:val="14"/>
            </w:pPr>
            <w:r>
              <w:t>购买应急灭火水桶10个</w:t>
            </w:r>
          </w:p>
        </w:tc>
        <w:tc>
          <w:tcPr>
            <w:tcW w:w="2268" w:type="dxa"/>
            <w:vAlign w:val="center"/>
          </w:tcPr>
          <w:p>
            <w:pPr>
              <w:pStyle w:val="14"/>
            </w:pPr>
            <w:r>
              <w:t>≥10个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购买铁锹数量</w:t>
            </w:r>
          </w:p>
        </w:tc>
        <w:tc>
          <w:tcPr>
            <w:tcW w:w="5386" w:type="dxa"/>
            <w:vAlign w:val="center"/>
          </w:tcPr>
          <w:p>
            <w:pPr>
              <w:pStyle w:val="14"/>
            </w:pPr>
            <w:r>
              <w:t>购买防火用铁锹50把</w:t>
            </w:r>
          </w:p>
        </w:tc>
        <w:tc>
          <w:tcPr>
            <w:tcW w:w="2268" w:type="dxa"/>
            <w:vAlign w:val="center"/>
          </w:tcPr>
          <w:p>
            <w:pPr>
              <w:pStyle w:val="14"/>
            </w:pPr>
            <w:r>
              <w:t>≥50把</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购买消防服装数量</w:t>
            </w:r>
          </w:p>
        </w:tc>
        <w:tc>
          <w:tcPr>
            <w:tcW w:w="5386" w:type="dxa"/>
            <w:vAlign w:val="center"/>
          </w:tcPr>
          <w:p>
            <w:pPr>
              <w:pStyle w:val="14"/>
            </w:pPr>
            <w:r>
              <w:t>购买消防服装50套</w:t>
            </w:r>
          </w:p>
        </w:tc>
        <w:tc>
          <w:tcPr>
            <w:tcW w:w="2268" w:type="dxa"/>
            <w:vAlign w:val="center"/>
          </w:tcPr>
          <w:p>
            <w:pPr>
              <w:pStyle w:val="14"/>
            </w:pPr>
            <w:r>
              <w:t>≥50套</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购买灭火器数量</w:t>
            </w:r>
          </w:p>
        </w:tc>
        <w:tc>
          <w:tcPr>
            <w:tcW w:w="5386" w:type="dxa"/>
            <w:vAlign w:val="center"/>
          </w:tcPr>
          <w:p>
            <w:pPr>
              <w:pStyle w:val="14"/>
            </w:pPr>
            <w:r>
              <w:t>购买灭火器50个</w:t>
            </w:r>
          </w:p>
        </w:tc>
        <w:tc>
          <w:tcPr>
            <w:tcW w:w="2268" w:type="dxa"/>
            <w:vAlign w:val="center"/>
          </w:tcPr>
          <w:p>
            <w:pPr>
              <w:pStyle w:val="14"/>
            </w:pPr>
            <w:r>
              <w:t>≥50个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防火宣传页数量</w:t>
            </w:r>
          </w:p>
        </w:tc>
        <w:tc>
          <w:tcPr>
            <w:tcW w:w="5386" w:type="dxa"/>
            <w:vAlign w:val="center"/>
          </w:tcPr>
          <w:p>
            <w:pPr>
              <w:pStyle w:val="14"/>
            </w:pPr>
            <w:r>
              <w:t>制作防火宣传页30000张</w:t>
            </w:r>
          </w:p>
        </w:tc>
        <w:tc>
          <w:tcPr>
            <w:tcW w:w="2268" w:type="dxa"/>
            <w:vAlign w:val="center"/>
          </w:tcPr>
          <w:p>
            <w:pPr>
              <w:pStyle w:val="14"/>
            </w:pPr>
            <w:r>
              <w:t>≥30000张</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消防输送水管数量</w:t>
            </w:r>
          </w:p>
        </w:tc>
        <w:tc>
          <w:tcPr>
            <w:tcW w:w="5386" w:type="dxa"/>
            <w:vAlign w:val="center"/>
          </w:tcPr>
          <w:p>
            <w:pPr>
              <w:pStyle w:val="14"/>
            </w:pPr>
            <w:r>
              <w:t>消防输送水管200米</w:t>
            </w:r>
          </w:p>
        </w:tc>
        <w:tc>
          <w:tcPr>
            <w:tcW w:w="2268" w:type="dxa"/>
            <w:vAlign w:val="center"/>
          </w:tcPr>
          <w:p>
            <w:pPr>
              <w:pStyle w:val="14"/>
            </w:pPr>
            <w:r>
              <w:t>≥200米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消防安全隐患排查及时率</w:t>
            </w:r>
          </w:p>
        </w:tc>
        <w:tc>
          <w:tcPr>
            <w:tcW w:w="5386" w:type="dxa"/>
            <w:vAlign w:val="center"/>
          </w:tcPr>
          <w:p>
            <w:pPr>
              <w:pStyle w:val="14"/>
            </w:pPr>
            <w:r>
              <w:t>及时排查出的消防安全隐患占应及时排查出消防安全隐患的比例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所需经费成本</w:t>
            </w:r>
          </w:p>
        </w:tc>
        <w:tc>
          <w:tcPr>
            <w:tcW w:w="5386" w:type="dxa"/>
            <w:vAlign w:val="center"/>
          </w:tcPr>
          <w:p>
            <w:pPr>
              <w:pStyle w:val="14"/>
            </w:pPr>
            <w:r>
              <w:t>此项工作共计需要资金30万元</w:t>
            </w:r>
          </w:p>
        </w:tc>
        <w:tc>
          <w:tcPr>
            <w:tcW w:w="2268" w:type="dxa"/>
            <w:vAlign w:val="center"/>
          </w:tcPr>
          <w:p>
            <w:pPr>
              <w:pStyle w:val="14"/>
            </w:pPr>
            <w:r>
              <w:t>≤30万元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消防、防火知识宣传覆盖率</w:t>
            </w:r>
          </w:p>
        </w:tc>
        <w:tc>
          <w:tcPr>
            <w:tcW w:w="5386" w:type="dxa"/>
            <w:vAlign w:val="center"/>
          </w:tcPr>
          <w:p>
            <w:pPr>
              <w:pStyle w:val="14"/>
            </w:pPr>
            <w:r>
              <w:t>已宣传到位的防火知识占应宣传到位的比例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补助发放村个数</w:t>
            </w:r>
          </w:p>
        </w:tc>
        <w:tc>
          <w:tcPr>
            <w:tcW w:w="5386" w:type="dxa"/>
            <w:vAlign w:val="center"/>
          </w:tcPr>
          <w:p>
            <w:pPr>
              <w:pStyle w:val="14"/>
            </w:pPr>
            <w:r>
              <w:t>共计发放补助26个村</w:t>
            </w:r>
          </w:p>
        </w:tc>
        <w:tc>
          <w:tcPr>
            <w:tcW w:w="2268" w:type="dxa"/>
            <w:vAlign w:val="center"/>
          </w:tcPr>
          <w:p>
            <w:pPr>
              <w:pStyle w:val="14"/>
            </w:pPr>
            <w:r>
              <w:t>26个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≥45000人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可持续发挥作用年限</w:t>
            </w:r>
          </w:p>
        </w:tc>
        <w:tc>
          <w:tcPr>
            <w:tcW w:w="5386" w:type="dxa"/>
            <w:vAlign w:val="center"/>
          </w:tcPr>
          <w:p>
            <w:pPr>
              <w:pStyle w:val="14"/>
            </w:pPr>
            <w:r>
              <w:t>可持续发挥作用5年以上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16、2024年镇级幼儿教师及代课教师劳务费支出绩效目标表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13011024P00319510040G</w:t>
            </w:r>
          </w:p>
        </w:tc>
        <w:tc>
          <w:tcPr>
            <w:tcW w:w="2835" w:type="dxa"/>
            <w:vAlign w:val="center"/>
          </w:tcPr>
          <w:p>
            <w:pPr>
              <w:pStyle w:val="12"/>
            </w:pPr>
            <w:r>
              <w:t>项目名称</w:t>
            </w:r>
          </w:p>
        </w:tc>
        <w:tc>
          <w:tcPr>
            <w:tcW w:w="6094" w:type="dxa"/>
            <w:gridSpan w:val="3"/>
            <w:vAlign w:val="center"/>
          </w:tcPr>
          <w:p>
            <w:pPr>
              <w:pStyle w:val="14"/>
            </w:pPr>
            <w:r>
              <w:t>2024年镇级幼儿教师及代课教师劳务费支出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258.50</w:t>
            </w:r>
          </w:p>
        </w:tc>
        <w:tc>
          <w:tcPr>
            <w:tcW w:w="2835" w:type="dxa"/>
            <w:vAlign w:val="center"/>
          </w:tcPr>
          <w:p>
            <w:pPr>
              <w:pStyle w:val="12"/>
            </w:pPr>
            <w:r>
              <w:t>其中：财政    资金</w:t>
            </w:r>
          </w:p>
        </w:tc>
        <w:tc>
          <w:tcPr>
            <w:tcW w:w="2551" w:type="dxa"/>
            <w:vAlign w:val="center"/>
          </w:tcPr>
          <w:p>
            <w:pPr>
              <w:pStyle w:val="14"/>
            </w:pPr>
            <w:r>
              <w:t>258.50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我镇2024年临时聘用代课教师72名，每月劳务费2200元，共需1900800元；幼儿园教师22人，月劳务费2260月，共需596640元；2名幼儿教师一次性补助54240元；聘任司机2名，共需33320元。共计2585000元。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1.我镇2024年临时聘用代课教师72名，每月劳务费2200元，共需1900800元；幼儿园教师22人，月劳务费2260月，共需596640元；2名幼儿教师一次性补助54240元；聘任司机2名，共需33320元。共计2585000元。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补助发放精准性</w:t>
            </w:r>
          </w:p>
        </w:tc>
        <w:tc>
          <w:tcPr>
            <w:tcW w:w="5386" w:type="dxa"/>
            <w:vAlign w:val="center"/>
          </w:tcPr>
          <w:p>
            <w:pPr>
              <w:pStyle w:val="14"/>
            </w:pPr>
            <w:r>
              <w:t>补助发放人员范围的精准性和发放数据精准性</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补助发放及时性</w:t>
            </w:r>
          </w:p>
        </w:tc>
        <w:tc>
          <w:tcPr>
            <w:tcW w:w="5386" w:type="dxa"/>
            <w:vAlign w:val="center"/>
          </w:tcPr>
          <w:p>
            <w:pPr>
              <w:pStyle w:val="14"/>
            </w:pPr>
            <w:r>
              <w:t>及时发放的补助占应及时发放补助的比例</w:t>
            </w:r>
          </w:p>
        </w:tc>
        <w:tc>
          <w:tcPr>
            <w:tcW w:w="2268" w:type="dxa"/>
            <w:vAlign w:val="center"/>
          </w:tcPr>
          <w:p>
            <w:pPr>
              <w:pStyle w:val="14"/>
            </w:pPr>
            <w:r>
              <w:t>100%</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幼儿教师数量</w:t>
            </w:r>
          </w:p>
        </w:tc>
        <w:tc>
          <w:tcPr>
            <w:tcW w:w="5386" w:type="dxa"/>
            <w:vAlign w:val="center"/>
          </w:tcPr>
          <w:p>
            <w:pPr>
              <w:pStyle w:val="14"/>
            </w:pPr>
            <w:r>
              <w:t>幼儿教师共计22名</w:t>
            </w:r>
          </w:p>
        </w:tc>
        <w:tc>
          <w:tcPr>
            <w:tcW w:w="2268" w:type="dxa"/>
            <w:vAlign w:val="center"/>
          </w:tcPr>
          <w:p>
            <w:pPr>
              <w:pStyle w:val="14"/>
            </w:pPr>
            <w:r>
              <w:t>22人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临时代课教师数量</w:t>
            </w:r>
          </w:p>
        </w:tc>
        <w:tc>
          <w:tcPr>
            <w:tcW w:w="5386" w:type="dxa"/>
            <w:vAlign w:val="center"/>
          </w:tcPr>
          <w:p>
            <w:pPr>
              <w:pStyle w:val="14"/>
            </w:pPr>
            <w:r>
              <w:t>临时代课教师共计72人</w:t>
            </w:r>
          </w:p>
        </w:tc>
        <w:tc>
          <w:tcPr>
            <w:tcW w:w="2268" w:type="dxa"/>
            <w:vAlign w:val="center"/>
          </w:tcPr>
          <w:p>
            <w:pPr>
              <w:pStyle w:val="14"/>
            </w:pPr>
            <w:r>
              <w:t>72人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幼儿教师补助标准</w:t>
            </w:r>
          </w:p>
        </w:tc>
        <w:tc>
          <w:tcPr>
            <w:tcW w:w="5386" w:type="dxa"/>
            <w:vAlign w:val="center"/>
          </w:tcPr>
          <w:p>
            <w:pPr>
              <w:pStyle w:val="14"/>
            </w:pPr>
            <w:r>
              <w:t>幼儿教师每人每月2260元</w:t>
            </w:r>
          </w:p>
        </w:tc>
        <w:tc>
          <w:tcPr>
            <w:tcW w:w="2268" w:type="dxa"/>
            <w:vAlign w:val="center"/>
          </w:tcPr>
          <w:p>
            <w:pPr>
              <w:pStyle w:val="14"/>
            </w:pPr>
            <w:r>
              <w:t>2260元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临时代课教师补助标准</w:t>
            </w:r>
          </w:p>
        </w:tc>
        <w:tc>
          <w:tcPr>
            <w:tcW w:w="5386" w:type="dxa"/>
            <w:vAlign w:val="center"/>
          </w:tcPr>
          <w:p>
            <w:pPr>
              <w:pStyle w:val="14"/>
            </w:pPr>
            <w:r>
              <w:t>临时代课教师每月2200元</w:t>
            </w:r>
          </w:p>
        </w:tc>
        <w:tc>
          <w:tcPr>
            <w:tcW w:w="2268" w:type="dxa"/>
            <w:vAlign w:val="center"/>
          </w:tcPr>
          <w:p>
            <w:pPr>
              <w:pStyle w:val="14"/>
            </w:pPr>
            <w:r>
              <w:t>2200元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共有2500人受益</w:t>
            </w:r>
          </w:p>
        </w:tc>
        <w:tc>
          <w:tcPr>
            <w:tcW w:w="2268" w:type="dxa"/>
            <w:vAlign w:val="center"/>
          </w:tcPr>
          <w:p>
            <w:pPr>
              <w:pStyle w:val="14"/>
            </w:pPr>
            <w:r>
              <w:t>≥2500人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可持续影响时间</w:t>
            </w:r>
          </w:p>
        </w:tc>
        <w:tc>
          <w:tcPr>
            <w:tcW w:w="5386" w:type="dxa"/>
            <w:vAlign w:val="center"/>
          </w:tcPr>
          <w:p>
            <w:pPr>
              <w:pStyle w:val="14"/>
            </w:pPr>
            <w:r>
              <w:t>可持续影响时间在5年以上</w:t>
            </w:r>
          </w:p>
        </w:tc>
        <w:tc>
          <w:tcPr>
            <w:tcW w:w="2268" w:type="dxa"/>
            <w:vAlign w:val="center"/>
          </w:tcPr>
          <w:p>
            <w:pPr>
              <w:pStyle w:val="14"/>
            </w:pPr>
            <w:r>
              <w:t>≥5年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17、2024镇级城乡社区其他事务支出绩效目标表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13011024P00320310690Y</w:t>
            </w:r>
          </w:p>
        </w:tc>
        <w:tc>
          <w:tcPr>
            <w:tcW w:w="2835" w:type="dxa"/>
            <w:vAlign w:val="center"/>
          </w:tcPr>
          <w:p>
            <w:pPr>
              <w:pStyle w:val="12"/>
            </w:pPr>
            <w:r>
              <w:t>项目名称</w:t>
            </w:r>
          </w:p>
        </w:tc>
        <w:tc>
          <w:tcPr>
            <w:tcW w:w="6094" w:type="dxa"/>
            <w:gridSpan w:val="3"/>
            <w:vAlign w:val="center"/>
          </w:tcPr>
          <w:p>
            <w:pPr>
              <w:pStyle w:val="14"/>
            </w:pPr>
            <w:r>
              <w:t>2024镇级城乡社区其他事务支出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360.00</w:t>
            </w:r>
          </w:p>
        </w:tc>
        <w:tc>
          <w:tcPr>
            <w:tcW w:w="2835" w:type="dxa"/>
            <w:vAlign w:val="center"/>
          </w:tcPr>
          <w:p>
            <w:pPr>
              <w:pStyle w:val="12"/>
            </w:pPr>
            <w:r>
              <w:t>其中：财政    资金</w:t>
            </w:r>
          </w:p>
        </w:tc>
        <w:tc>
          <w:tcPr>
            <w:tcW w:w="2551" w:type="dxa"/>
            <w:vAlign w:val="center"/>
          </w:tcPr>
          <w:p>
            <w:pPr>
              <w:pStyle w:val="14"/>
            </w:pPr>
            <w:r>
              <w:t>360.00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大河路、大城路、五七路等主要道路环境卫生整治180万元，包括树木粉刷500余颗、铺设便道砖7500平方米、路牙石9000米、绿化3000平方米、粉刷墙体8000平方米等零星支出；大河镇控制性详细规划180万元（该资金待审核），共计360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大河路、大城路、五七路等主要道路环境卫生整治180万元，包括树木粉刷500余颗、铺设便道砖7500平方米、路牙石9000米、绿化3000平方米、粉刷墙体8000平方米等零星支出；大河镇控制性详细规划180万元（该资金待审核），共计360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工程按计划完工率</w:t>
            </w:r>
          </w:p>
        </w:tc>
        <w:tc>
          <w:tcPr>
            <w:tcW w:w="5386" w:type="dxa"/>
            <w:vAlign w:val="center"/>
          </w:tcPr>
          <w:p>
            <w:pPr>
              <w:pStyle w:val="14"/>
            </w:pPr>
            <w:r>
              <w:t>按计划完工的工程量占工程总量的比例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粉刷树木数量</w:t>
            </w:r>
          </w:p>
        </w:tc>
        <w:tc>
          <w:tcPr>
            <w:tcW w:w="5386" w:type="dxa"/>
            <w:vAlign w:val="center"/>
          </w:tcPr>
          <w:p>
            <w:pPr>
              <w:pStyle w:val="14"/>
            </w:pPr>
            <w:r>
              <w:t>共计粉刷树木500余棵</w:t>
            </w:r>
          </w:p>
        </w:tc>
        <w:tc>
          <w:tcPr>
            <w:tcW w:w="2268" w:type="dxa"/>
            <w:vAlign w:val="center"/>
          </w:tcPr>
          <w:p>
            <w:pPr>
              <w:pStyle w:val="14"/>
            </w:pPr>
            <w:r>
              <w:t>≥500棵</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铺设便道砖数量</w:t>
            </w:r>
          </w:p>
        </w:tc>
        <w:tc>
          <w:tcPr>
            <w:tcW w:w="5386" w:type="dxa"/>
            <w:vAlign w:val="center"/>
          </w:tcPr>
          <w:p>
            <w:pPr>
              <w:pStyle w:val="14"/>
            </w:pPr>
            <w:r>
              <w:t>铺设便道砖7500平方米</w:t>
            </w:r>
          </w:p>
        </w:tc>
        <w:tc>
          <w:tcPr>
            <w:tcW w:w="2268" w:type="dxa"/>
            <w:vAlign w:val="center"/>
          </w:tcPr>
          <w:p>
            <w:pPr>
              <w:pStyle w:val="14"/>
            </w:pPr>
            <w:r>
              <w:t>≥7500平方米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铺设路牙石数量</w:t>
            </w:r>
          </w:p>
        </w:tc>
        <w:tc>
          <w:tcPr>
            <w:tcW w:w="5386" w:type="dxa"/>
            <w:vAlign w:val="center"/>
          </w:tcPr>
          <w:p>
            <w:pPr>
              <w:pStyle w:val="14"/>
            </w:pPr>
            <w:r>
              <w:t>两侧铺设路牙石9000米</w:t>
            </w:r>
          </w:p>
        </w:tc>
        <w:tc>
          <w:tcPr>
            <w:tcW w:w="2268" w:type="dxa"/>
            <w:vAlign w:val="center"/>
          </w:tcPr>
          <w:p>
            <w:pPr>
              <w:pStyle w:val="14"/>
            </w:pPr>
            <w:r>
              <w:t>≥9000米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绿化面积数量</w:t>
            </w:r>
          </w:p>
        </w:tc>
        <w:tc>
          <w:tcPr>
            <w:tcW w:w="5386" w:type="dxa"/>
            <w:vAlign w:val="center"/>
          </w:tcPr>
          <w:p>
            <w:pPr>
              <w:pStyle w:val="14"/>
            </w:pPr>
            <w:r>
              <w:t>共计绿化面积3000余平方米</w:t>
            </w:r>
          </w:p>
        </w:tc>
        <w:tc>
          <w:tcPr>
            <w:tcW w:w="2268" w:type="dxa"/>
            <w:vAlign w:val="center"/>
          </w:tcPr>
          <w:p>
            <w:pPr>
              <w:pStyle w:val="14"/>
            </w:pPr>
            <w:r>
              <w:t>≥3000平方米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控制性详细规划涉及村数量</w:t>
            </w:r>
          </w:p>
        </w:tc>
        <w:tc>
          <w:tcPr>
            <w:tcW w:w="5386" w:type="dxa"/>
            <w:vAlign w:val="center"/>
          </w:tcPr>
          <w:p>
            <w:pPr>
              <w:pStyle w:val="14"/>
            </w:pPr>
            <w:r>
              <w:t>控制性详细规划涉及村数量</w:t>
            </w:r>
          </w:p>
        </w:tc>
        <w:tc>
          <w:tcPr>
            <w:tcW w:w="2268" w:type="dxa"/>
            <w:vAlign w:val="center"/>
          </w:tcPr>
          <w:p>
            <w:pPr>
              <w:pStyle w:val="14"/>
            </w:pPr>
            <w:r>
              <w:t>26个</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粉刷墙体数量</w:t>
            </w:r>
          </w:p>
        </w:tc>
        <w:tc>
          <w:tcPr>
            <w:tcW w:w="5386" w:type="dxa"/>
            <w:vAlign w:val="center"/>
          </w:tcPr>
          <w:p>
            <w:pPr>
              <w:pStyle w:val="14"/>
            </w:pPr>
            <w:r>
              <w:t>粉刷墙体8000平方米</w:t>
            </w:r>
          </w:p>
        </w:tc>
        <w:tc>
          <w:tcPr>
            <w:tcW w:w="2268" w:type="dxa"/>
            <w:vAlign w:val="center"/>
          </w:tcPr>
          <w:p>
            <w:pPr>
              <w:pStyle w:val="14"/>
            </w:pPr>
            <w:r>
              <w:t>≥8000平方米</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工程质量合格率</w:t>
            </w:r>
          </w:p>
        </w:tc>
        <w:tc>
          <w:tcPr>
            <w:tcW w:w="5386" w:type="dxa"/>
            <w:vAlign w:val="center"/>
          </w:tcPr>
          <w:p>
            <w:pPr>
              <w:pStyle w:val="14"/>
            </w:pPr>
            <w:r>
              <w:t>验收合格的工程量占工程总量的比例</w:t>
            </w:r>
          </w:p>
        </w:tc>
        <w:tc>
          <w:tcPr>
            <w:tcW w:w="2268" w:type="dxa"/>
            <w:vAlign w:val="center"/>
          </w:tcPr>
          <w:p>
            <w:pPr>
              <w:pStyle w:val="14"/>
            </w:pPr>
            <w:r>
              <w:t>≥95%</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控制性详细规划资金</w:t>
            </w:r>
          </w:p>
        </w:tc>
        <w:tc>
          <w:tcPr>
            <w:tcW w:w="5386" w:type="dxa"/>
            <w:vAlign w:val="center"/>
          </w:tcPr>
          <w:p>
            <w:pPr>
              <w:pStyle w:val="14"/>
            </w:pPr>
            <w:r>
              <w:t>控制性详细规划资金</w:t>
            </w:r>
          </w:p>
        </w:tc>
        <w:tc>
          <w:tcPr>
            <w:tcW w:w="2268" w:type="dxa"/>
            <w:vAlign w:val="center"/>
          </w:tcPr>
          <w:p>
            <w:pPr>
              <w:pStyle w:val="14"/>
            </w:pPr>
            <w:r>
              <w:t>≤180万元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5386" w:type="dxa"/>
            <w:vAlign w:val="center"/>
          </w:tcPr>
          <w:p>
            <w:pPr>
              <w:pStyle w:val="14"/>
            </w:pPr>
            <w:r>
              <w:t>该工程所需建设成本资金360万元</w:t>
            </w:r>
          </w:p>
        </w:tc>
        <w:tc>
          <w:tcPr>
            <w:tcW w:w="2268" w:type="dxa"/>
            <w:vAlign w:val="center"/>
          </w:tcPr>
          <w:p>
            <w:pPr>
              <w:pStyle w:val="14"/>
            </w:pPr>
            <w:r>
              <w:t>≤360万元</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受益人群数</w:t>
            </w:r>
          </w:p>
        </w:tc>
        <w:tc>
          <w:tcPr>
            <w:tcW w:w="5386" w:type="dxa"/>
            <w:vAlign w:val="center"/>
          </w:tcPr>
          <w:p>
            <w:pPr>
              <w:pStyle w:val="14"/>
            </w:pPr>
            <w:r>
              <w:t>受益人群总数</w:t>
            </w:r>
          </w:p>
        </w:tc>
        <w:tc>
          <w:tcPr>
            <w:tcW w:w="2268" w:type="dxa"/>
            <w:vAlign w:val="center"/>
          </w:tcPr>
          <w:p>
            <w:pPr>
              <w:pStyle w:val="14"/>
            </w:pPr>
            <w:r>
              <w:t>≥25000人</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持续发挥作用年限</w:t>
            </w:r>
          </w:p>
        </w:tc>
        <w:tc>
          <w:tcPr>
            <w:tcW w:w="5386" w:type="dxa"/>
            <w:vAlign w:val="center"/>
          </w:tcPr>
          <w:p>
            <w:pPr>
              <w:pStyle w:val="14"/>
            </w:pPr>
            <w:r>
              <w:t>可持续发挥作用10年以上</w:t>
            </w:r>
          </w:p>
        </w:tc>
        <w:tc>
          <w:tcPr>
            <w:tcW w:w="2268" w:type="dxa"/>
            <w:vAlign w:val="center"/>
          </w:tcPr>
          <w:p>
            <w:pPr>
              <w:pStyle w:val="14"/>
            </w:pPr>
            <w:r>
              <w:t>≥10年</w:t>
            </w:r>
          </w:p>
        </w:tc>
        <w:tc>
          <w:tcPr>
            <w:tcW w:w="1276" w:type="dxa"/>
            <w:vAlign w:val="center"/>
          </w:tcPr>
          <w:p>
            <w:pPr>
              <w:pStyle w:val="14"/>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18、大河镇北故城村道路建设工程绩效目标表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13011024P00000210110L</w:t>
            </w:r>
          </w:p>
        </w:tc>
        <w:tc>
          <w:tcPr>
            <w:tcW w:w="2835" w:type="dxa"/>
            <w:vAlign w:val="center"/>
          </w:tcPr>
          <w:p>
            <w:pPr>
              <w:pStyle w:val="12"/>
            </w:pPr>
            <w:r>
              <w:t>项目名称</w:t>
            </w:r>
          </w:p>
        </w:tc>
        <w:tc>
          <w:tcPr>
            <w:tcW w:w="6094" w:type="dxa"/>
            <w:gridSpan w:val="3"/>
            <w:vAlign w:val="center"/>
          </w:tcPr>
          <w:p>
            <w:pPr>
              <w:pStyle w:val="14"/>
            </w:pPr>
            <w:r>
              <w:t>大河镇北故城村道路建设工程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270.00</w:t>
            </w:r>
          </w:p>
        </w:tc>
        <w:tc>
          <w:tcPr>
            <w:tcW w:w="2835" w:type="dxa"/>
            <w:vAlign w:val="center"/>
          </w:tcPr>
          <w:p>
            <w:pPr>
              <w:pStyle w:val="12"/>
            </w:pPr>
            <w:r>
              <w:t>其中：财政    资金</w:t>
            </w:r>
          </w:p>
        </w:tc>
        <w:tc>
          <w:tcPr>
            <w:tcW w:w="2551" w:type="dxa"/>
            <w:vAlign w:val="center"/>
          </w:tcPr>
          <w:p>
            <w:pPr>
              <w:pStyle w:val="14"/>
            </w:pPr>
            <w:r>
              <w:t>270.00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该项目位于北故城村东，为村民前往地里耕种的主要道路，共4条，长约2.283公里。项目预计总投资270万元，其中建安费249.4万元，工程建设其他费用8.4万元，其中包括设计费3万、监理费3.3万、预算编制费0.5万、招标1.6万，预备费12.2万元，计划2024年开工，工期为6个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该项目位于北故城村东，为村民前往地里耕种的主要道路，共4条，长约2.283公里。项目预计总投资270万元，其中建安费249.4万元，工程建设其他费用8.4万元，其中包括设计费3万、监理费3.3万、预算编制费0.5万、招标1.6万，预备费12.2万元，计划2024年开工，工期为6个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合格的验收工程量占工程总量的比例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修建道路长度</w:t>
            </w:r>
          </w:p>
        </w:tc>
        <w:tc>
          <w:tcPr>
            <w:tcW w:w="5386" w:type="dxa"/>
            <w:vAlign w:val="center"/>
          </w:tcPr>
          <w:p>
            <w:pPr>
              <w:pStyle w:val="14"/>
            </w:pPr>
            <w:r>
              <w:t>修建道路长度</w:t>
            </w:r>
          </w:p>
        </w:tc>
        <w:tc>
          <w:tcPr>
            <w:tcW w:w="2268" w:type="dxa"/>
            <w:vAlign w:val="center"/>
          </w:tcPr>
          <w:p>
            <w:pPr>
              <w:pStyle w:val="14"/>
            </w:pPr>
            <w:r>
              <w:t>≥2.28km</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5386" w:type="dxa"/>
            <w:vAlign w:val="center"/>
          </w:tcPr>
          <w:p>
            <w:pPr>
              <w:pStyle w:val="14"/>
            </w:pPr>
            <w:r>
              <w:t>工期完工时间</w:t>
            </w:r>
          </w:p>
        </w:tc>
        <w:tc>
          <w:tcPr>
            <w:tcW w:w="2268" w:type="dxa"/>
            <w:vAlign w:val="center"/>
          </w:tcPr>
          <w:p>
            <w:pPr>
              <w:pStyle w:val="14"/>
            </w:pPr>
            <w:r>
              <w:t>≤6月</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工程完工率</w:t>
            </w:r>
          </w:p>
        </w:tc>
        <w:tc>
          <w:tcPr>
            <w:tcW w:w="5386" w:type="dxa"/>
            <w:vAlign w:val="center"/>
          </w:tcPr>
          <w:p>
            <w:pPr>
              <w:pStyle w:val="14"/>
            </w:pPr>
            <w:r>
              <w:t>按时完成的工程量占工程总量的比例</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道路修建所需资金</w:t>
            </w:r>
          </w:p>
        </w:tc>
        <w:tc>
          <w:tcPr>
            <w:tcW w:w="5386" w:type="dxa"/>
            <w:vAlign w:val="center"/>
          </w:tcPr>
          <w:p>
            <w:pPr>
              <w:pStyle w:val="14"/>
            </w:pPr>
            <w:r>
              <w:t>道路修建所需资金</w:t>
            </w:r>
          </w:p>
        </w:tc>
        <w:tc>
          <w:tcPr>
            <w:tcW w:w="2268" w:type="dxa"/>
            <w:vAlign w:val="center"/>
          </w:tcPr>
          <w:p>
            <w:pPr>
              <w:pStyle w:val="14"/>
            </w:pPr>
            <w:r>
              <w:t>≤270万元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受益人口总数</w:t>
            </w:r>
          </w:p>
        </w:tc>
        <w:tc>
          <w:tcPr>
            <w:tcW w:w="2268" w:type="dxa"/>
            <w:vAlign w:val="center"/>
          </w:tcPr>
          <w:p>
            <w:pPr>
              <w:pStyle w:val="14"/>
            </w:pPr>
            <w:r>
              <w:t>≥3000人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可持续影响时间</w:t>
            </w:r>
          </w:p>
        </w:tc>
        <w:tc>
          <w:tcPr>
            <w:tcW w:w="5386" w:type="dxa"/>
            <w:vAlign w:val="center"/>
          </w:tcPr>
          <w:p>
            <w:pPr>
              <w:pStyle w:val="14"/>
            </w:pPr>
            <w:r>
              <w:t>可持续影响10年以上</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调查问卷</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19、提前下达2023年省级农村综合改革转移支付资金（2023年大河镇一事一议项目）绩效目标表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13011023P00320310562T</w:t>
            </w:r>
          </w:p>
        </w:tc>
        <w:tc>
          <w:tcPr>
            <w:tcW w:w="2835" w:type="dxa"/>
            <w:vAlign w:val="center"/>
          </w:tcPr>
          <w:p>
            <w:pPr>
              <w:pStyle w:val="12"/>
            </w:pPr>
            <w:r>
              <w:t>项目名称</w:t>
            </w:r>
          </w:p>
        </w:tc>
        <w:tc>
          <w:tcPr>
            <w:tcW w:w="6094" w:type="dxa"/>
            <w:gridSpan w:val="3"/>
            <w:vAlign w:val="center"/>
          </w:tcPr>
          <w:p>
            <w:pPr>
              <w:pStyle w:val="14"/>
            </w:pPr>
            <w:r>
              <w:t>提前下达2023年省级农村综合改革转移支付资金（2023年大河镇一事一议项目）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83.00</w:t>
            </w:r>
          </w:p>
        </w:tc>
        <w:tc>
          <w:tcPr>
            <w:tcW w:w="2835" w:type="dxa"/>
            <w:vAlign w:val="center"/>
          </w:tcPr>
          <w:p>
            <w:pPr>
              <w:pStyle w:val="12"/>
            </w:pPr>
            <w:r>
              <w:t>其中：财政    资金</w:t>
            </w:r>
          </w:p>
        </w:tc>
        <w:tc>
          <w:tcPr>
            <w:tcW w:w="2551" w:type="dxa"/>
            <w:vAlign w:val="center"/>
          </w:tcPr>
          <w:p>
            <w:pPr>
              <w:pStyle w:val="14"/>
            </w:pPr>
            <w:r>
              <w:t>83.00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通过开展一事一议项目共计6个村于2023年8-11月铺设道路硬化7068平方米、更换井盖40套、安装太阳能路灯53盏、修建排水沟120米，项目完工后可进一步推进了美丽乡村建设，改善了村容村貌，极大地改善了农村基础设施和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通过开展一事一议项目共计6个村于2023年8-11月铺设道路硬化7068平方米、更换井盖40套、安装太阳能路灯53盏、修建排水沟120米，项目完工后可进一步推进了美丽乡村建设，改善了村容村貌，极大地改善了农村基础设施和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涉及村的数量</w:t>
            </w:r>
          </w:p>
        </w:tc>
        <w:tc>
          <w:tcPr>
            <w:tcW w:w="5386" w:type="dxa"/>
            <w:vAlign w:val="center"/>
          </w:tcPr>
          <w:p>
            <w:pPr>
              <w:pStyle w:val="14"/>
            </w:pPr>
            <w:r>
              <w:t>涉及村的数量</w:t>
            </w:r>
          </w:p>
        </w:tc>
        <w:tc>
          <w:tcPr>
            <w:tcW w:w="2268" w:type="dxa"/>
            <w:vAlign w:val="center"/>
          </w:tcPr>
          <w:p>
            <w:pPr>
              <w:pStyle w:val="14"/>
            </w:pPr>
            <w:r>
              <w:t>6个</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道路硬化面积</w:t>
            </w:r>
          </w:p>
        </w:tc>
        <w:tc>
          <w:tcPr>
            <w:tcW w:w="5386" w:type="dxa"/>
            <w:vAlign w:val="center"/>
          </w:tcPr>
          <w:p>
            <w:pPr>
              <w:pStyle w:val="14"/>
            </w:pPr>
            <w:r>
              <w:t>道路硬化面积</w:t>
            </w:r>
          </w:p>
        </w:tc>
        <w:tc>
          <w:tcPr>
            <w:tcW w:w="2268" w:type="dxa"/>
            <w:vAlign w:val="center"/>
          </w:tcPr>
          <w:p>
            <w:pPr>
              <w:pStyle w:val="14"/>
            </w:pPr>
            <w:r>
              <w:t>≥7068平方米</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更换井盖数量</w:t>
            </w:r>
          </w:p>
        </w:tc>
        <w:tc>
          <w:tcPr>
            <w:tcW w:w="5386" w:type="dxa"/>
            <w:vAlign w:val="center"/>
          </w:tcPr>
          <w:p>
            <w:pPr>
              <w:pStyle w:val="14"/>
            </w:pPr>
            <w:r>
              <w:t>更换井盖数量</w:t>
            </w:r>
          </w:p>
        </w:tc>
        <w:tc>
          <w:tcPr>
            <w:tcW w:w="2268" w:type="dxa"/>
            <w:vAlign w:val="center"/>
          </w:tcPr>
          <w:p>
            <w:pPr>
              <w:pStyle w:val="14"/>
            </w:pPr>
            <w:r>
              <w:t>≥40套</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安装太阳能路灯数量</w:t>
            </w:r>
          </w:p>
        </w:tc>
        <w:tc>
          <w:tcPr>
            <w:tcW w:w="5386" w:type="dxa"/>
            <w:vAlign w:val="center"/>
          </w:tcPr>
          <w:p>
            <w:pPr>
              <w:pStyle w:val="14"/>
            </w:pPr>
            <w:r>
              <w:t>安装太阳能路灯数量</w:t>
            </w:r>
          </w:p>
        </w:tc>
        <w:tc>
          <w:tcPr>
            <w:tcW w:w="2268" w:type="dxa"/>
            <w:vAlign w:val="center"/>
          </w:tcPr>
          <w:p>
            <w:pPr>
              <w:pStyle w:val="14"/>
            </w:pPr>
            <w:r>
              <w:t>≥53盏</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修建排水沟长度</w:t>
            </w:r>
          </w:p>
        </w:tc>
        <w:tc>
          <w:tcPr>
            <w:tcW w:w="5386" w:type="dxa"/>
            <w:vAlign w:val="center"/>
          </w:tcPr>
          <w:p>
            <w:pPr>
              <w:pStyle w:val="14"/>
            </w:pPr>
            <w:r>
              <w:t>修建排水沟长度</w:t>
            </w:r>
          </w:p>
        </w:tc>
        <w:tc>
          <w:tcPr>
            <w:tcW w:w="2268" w:type="dxa"/>
            <w:vAlign w:val="center"/>
          </w:tcPr>
          <w:p>
            <w:pPr>
              <w:pStyle w:val="14"/>
            </w:pPr>
            <w:r>
              <w:t>≥120米</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通过验收的实际工程量占工程总量的比例</w:t>
            </w:r>
          </w:p>
        </w:tc>
        <w:tc>
          <w:tcPr>
            <w:tcW w:w="2268" w:type="dxa"/>
            <w:vAlign w:val="center"/>
          </w:tcPr>
          <w:p>
            <w:pPr>
              <w:pStyle w:val="14"/>
            </w:pPr>
            <w:r>
              <w:t>≥95%</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5386" w:type="dxa"/>
            <w:vAlign w:val="center"/>
          </w:tcPr>
          <w:p>
            <w:pPr>
              <w:pStyle w:val="14"/>
            </w:pPr>
            <w:r>
              <w:t>按预期完成项目工程</w:t>
            </w:r>
          </w:p>
        </w:tc>
        <w:tc>
          <w:tcPr>
            <w:tcW w:w="2268" w:type="dxa"/>
            <w:vAlign w:val="center"/>
          </w:tcPr>
          <w:p>
            <w:pPr>
              <w:pStyle w:val="14"/>
            </w:pPr>
            <w:r>
              <w:t>100%</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项目所需成本</w:t>
            </w:r>
          </w:p>
        </w:tc>
        <w:tc>
          <w:tcPr>
            <w:tcW w:w="5386" w:type="dxa"/>
            <w:vAlign w:val="center"/>
          </w:tcPr>
          <w:p>
            <w:pPr>
              <w:pStyle w:val="14"/>
            </w:pPr>
            <w:r>
              <w:t>申请成本资金98万元</w:t>
            </w:r>
          </w:p>
        </w:tc>
        <w:tc>
          <w:tcPr>
            <w:tcW w:w="2268" w:type="dxa"/>
            <w:vAlign w:val="center"/>
          </w:tcPr>
          <w:p>
            <w:pPr>
              <w:pStyle w:val="14"/>
            </w:pPr>
            <w:r>
              <w:t>98万元</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6个村受益人口12000人</w:t>
            </w:r>
          </w:p>
        </w:tc>
        <w:tc>
          <w:tcPr>
            <w:tcW w:w="2268" w:type="dxa"/>
            <w:vAlign w:val="center"/>
          </w:tcPr>
          <w:p>
            <w:pPr>
              <w:pStyle w:val="14"/>
            </w:pPr>
            <w:r>
              <w:t>≥12000人</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持续影响时间</w:t>
            </w:r>
          </w:p>
        </w:tc>
        <w:tc>
          <w:tcPr>
            <w:tcW w:w="5386" w:type="dxa"/>
            <w:vAlign w:val="center"/>
          </w:tcPr>
          <w:p>
            <w:pPr>
              <w:pStyle w:val="14"/>
            </w:pPr>
            <w:r>
              <w:t>项目完成后受益在10年以上</w:t>
            </w:r>
          </w:p>
        </w:tc>
        <w:tc>
          <w:tcPr>
            <w:tcW w:w="2268" w:type="dxa"/>
            <w:vAlign w:val="center"/>
          </w:tcPr>
          <w:p>
            <w:pPr>
              <w:pStyle w:val="14"/>
            </w:pPr>
            <w:r>
              <w:t>≥10年</w:t>
            </w:r>
          </w:p>
        </w:tc>
        <w:tc>
          <w:tcPr>
            <w:tcW w:w="1276" w:type="dxa"/>
            <w:vAlign w:val="center"/>
          </w:tcPr>
          <w:p>
            <w:pPr>
              <w:pStyle w:val="14"/>
            </w:pPr>
            <w:r>
              <w:t>石财农【2022】89号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调查问卷</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20、提前下达2023年省级农村综合改革转移支付资金（2023年大河镇一事一议项目）绩效目标表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13011023P00320310563E</w:t>
            </w:r>
          </w:p>
        </w:tc>
        <w:tc>
          <w:tcPr>
            <w:tcW w:w="2835" w:type="dxa"/>
            <w:vAlign w:val="center"/>
          </w:tcPr>
          <w:p>
            <w:pPr>
              <w:pStyle w:val="12"/>
            </w:pPr>
            <w:r>
              <w:t>项目名称</w:t>
            </w:r>
          </w:p>
        </w:tc>
        <w:tc>
          <w:tcPr>
            <w:tcW w:w="6094" w:type="dxa"/>
            <w:gridSpan w:val="3"/>
            <w:vAlign w:val="center"/>
          </w:tcPr>
          <w:p>
            <w:pPr>
              <w:pStyle w:val="14"/>
            </w:pPr>
            <w:r>
              <w:t>提前下达2023年省级农村综合改革转移支付资金（2023年大河镇一事一议项目）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92.06</w:t>
            </w:r>
          </w:p>
        </w:tc>
        <w:tc>
          <w:tcPr>
            <w:tcW w:w="2835" w:type="dxa"/>
            <w:vAlign w:val="center"/>
          </w:tcPr>
          <w:p>
            <w:pPr>
              <w:pStyle w:val="12"/>
            </w:pPr>
            <w:r>
              <w:t>其中：财政    资金</w:t>
            </w:r>
          </w:p>
        </w:tc>
        <w:tc>
          <w:tcPr>
            <w:tcW w:w="2551" w:type="dxa"/>
            <w:vAlign w:val="center"/>
          </w:tcPr>
          <w:p>
            <w:pPr>
              <w:pStyle w:val="14"/>
            </w:pPr>
            <w:r>
              <w:t>92.06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我镇通过开展一事一议项目共计6个村于2023年8-11月铺设道路硬化7068平方米、更换井盖40套、安装太阳能路灯53盏、修建排水沟120米，项目完工后可进一步推进了美丽乡村建设，改善了村容村貌，极大地改善了农村基础设施和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我镇通过开展一事一议项目共计5个村于2023年8-11月修建了泄洪沟240米、铺设道路硬化2640平方米、安装太阳能路灯171盏、加高污水及饮水井50个、铺设便道砖2940平方米、污水管道168米，项目完工后可进一步推进了美丽乡村建设，改善了村容村貌，极大地改善了农村基础设施和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涉及村的数量</w:t>
            </w:r>
          </w:p>
        </w:tc>
        <w:tc>
          <w:tcPr>
            <w:tcW w:w="5386" w:type="dxa"/>
            <w:vAlign w:val="center"/>
          </w:tcPr>
          <w:p>
            <w:pPr>
              <w:pStyle w:val="14"/>
            </w:pPr>
            <w:r>
              <w:t>涉及村的数量</w:t>
            </w:r>
          </w:p>
        </w:tc>
        <w:tc>
          <w:tcPr>
            <w:tcW w:w="2268" w:type="dxa"/>
            <w:vAlign w:val="center"/>
          </w:tcPr>
          <w:p>
            <w:pPr>
              <w:pStyle w:val="14"/>
            </w:pPr>
            <w:r>
              <w:t>5个</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修建泄洪沟长度</w:t>
            </w:r>
          </w:p>
        </w:tc>
        <w:tc>
          <w:tcPr>
            <w:tcW w:w="5386" w:type="dxa"/>
            <w:vAlign w:val="center"/>
          </w:tcPr>
          <w:p>
            <w:pPr>
              <w:pStyle w:val="14"/>
            </w:pPr>
            <w:r>
              <w:t>修建泄洪沟长度</w:t>
            </w:r>
          </w:p>
        </w:tc>
        <w:tc>
          <w:tcPr>
            <w:tcW w:w="2268" w:type="dxa"/>
            <w:vAlign w:val="center"/>
          </w:tcPr>
          <w:p>
            <w:pPr>
              <w:pStyle w:val="14"/>
            </w:pPr>
            <w:r>
              <w:t>≥240米</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硬化路面面积</w:t>
            </w:r>
          </w:p>
        </w:tc>
        <w:tc>
          <w:tcPr>
            <w:tcW w:w="5386" w:type="dxa"/>
            <w:vAlign w:val="center"/>
          </w:tcPr>
          <w:p>
            <w:pPr>
              <w:pStyle w:val="14"/>
            </w:pPr>
            <w:r>
              <w:t>硬化路面面积</w:t>
            </w:r>
          </w:p>
        </w:tc>
        <w:tc>
          <w:tcPr>
            <w:tcW w:w="2268" w:type="dxa"/>
            <w:vAlign w:val="center"/>
          </w:tcPr>
          <w:p>
            <w:pPr>
              <w:pStyle w:val="14"/>
            </w:pPr>
            <w:r>
              <w:t>≥2640平方米</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安装太阳能路灯数量</w:t>
            </w:r>
          </w:p>
        </w:tc>
        <w:tc>
          <w:tcPr>
            <w:tcW w:w="5386" w:type="dxa"/>
            <w:vAlign w:val="center"/>
          </w:tcPr>
          <w:p>
            <w:pPr>
              <w:pStyle w:val="14"/>
            </w:pPr>
            <w:r>
              <w:t>安装太阳能路灯数量</w:t>
            </w:r>
          </w:p>
        </w:tc>
        <w:tc>
          <w:tcPr>
            <w:tcW w:w="2268" w:type="dxa"/>
            <w:vAlign w:val="center"/>
          </w:tcPr>
          <w:p>
            <w:pPr>
              <w:pStyle w:val="14"/>
            </w:pPr>
            <w:r>
              <w:t>≥171盏</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加高污水及饮水井数量</w:t>
            </w:r>
          </w:p>
        </w:tc>
        <w:tc>
          <w:tcPr>
            <w:tcW w:w="5386" w:type="dxa"/>
            <w:vAlign w:val="center"/>
          </w:tcPr>
          <w:p>
            <w:pPr>
              <w:pStyle w:val="14"/>
            </w:pPr>
            <w:r>
              <w:t>加高污水及饮水井数量</w:t>
            </w:r>
          </w:p>
        </w:tc>
        <w:tc>
          <w:tcPr>
            <w:tcW w:w="2268" w:type="dxa"/>
            <w:vAlign w:val="center"/>
          </w:tcPr>
          <w:p>
            <w:pPr>
              <w:pStyle w:val="14"/>
            </w:pPr>
            <w:r>
              <w:t>≥50个</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铺设便道砖面积</w:t>
            </w:r>
          </w:p>
        </w:tc>
        <w:tc>
          <w:tcPr>
            <w:tcW w:w="5386" w:type="dxa"/>
            <w:vAlign w:val="center"/>
          </w:tcPr>
          <w:p>
            <w:pPr>
              <w:pStyle w:val="14"/>
            </w:pPr>
            <w:r>
              <w:t>铺设便道砖面积</w:t>
            </w:r>
          </w:p>
        </w:tc>
        <w:tc>
          <w:tcPr>
            <w:tcW w:w="2268" w:type="dxa"/>
            <w:vAlign w:val="center"/>
          </w:tcPr>
          <w:p>
            <w:pPr>
              <w:pStyle w:val="14"/>
            </w:pPr>
            <w:r>
              <w:t>≥2940平方米</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铺设污水管道长度</w:t>
            </w:r>
          </w:p>
        </w:tc>
        <w:tc>
          <w:tcPr>
            <w:tcW w:w="5386" w:type="dxa"/>
            <w:vAlign w:val="center"/>
          </w:tcPr>
          <w:p>
            <w:pPr>
              <w:pStyle w:val="14"/>
            </w:pPr>
            <w:r>
              <w:t>铺设污水管道长度</w:t>
            </w:r>
          </w:p>
        </w:tc>
        <w:tc>
          <w:tcPr>
            <w:tcW w:w="2268" w:type="dxa"/>
            <w:vAlign w:val="center"/>
          </w:tcPr>
          <w:p>
            <w:pPr>
              <w:pStyle w:val="14"/>
            </w:pPr>
            <w:r>
              <w:t>≥168米</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通过验收的实际工程量占工程总量的比例</w:t>
            </w:r>
          </w:p>
        </w:tc>
        <w:tc>
          <w:tcPr>
            <w:tcW w:w="2268" w:type="dxa"/>
            <w:vAlign w:val="center"/>
          </w:tcPr>
          <w:p>
            <w:pPr>
              <w:pStyle w:val="14"/>
            </w:pPr>
            <w:r>
              <w:t>≥95%</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5386" w:type="dxa"/>
            <w:vAlign w:val="center"/>
          </w:tcPr>
          <w:p>
            <w:pPr>
              <w:pStyle w:val="14"/>
            </w:pPr>
            <w:r>
              <w:t>按预期完成项目工程</w:t>
            </w:r>
          </w:p>
        </w:tc>
        <w:tc>
          <w:tcPr>
            <w:tcW w:w="2268" w:type="dxa"/>
            <w:vAlign w:val="center"/>
          </w:tcPr>
          <w:p>
            <w:pPr>
              <w:pStyle w:val="14"/>
            </w:pPr>
            <w:r>
              <w:t>100%</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项目所需成本</w:t>
            </w:r>
          </w:p>
        </w:tc>
        <w:tc>
          <w:tcPr>
            <w:tcW w:w="5386" w:type="dxa"/>
            <w:vAlign w:val="center"/>
          </w:tcPr>
          <w:p>
            <w:pPr>
              <w:pStyle w:val="14"/>
            </w:pPr>
            <w:r>
              <w:t>申请成本资金92.0627万元</w:t>
            </w:r>
          </w:p>
        </w:tc>
        <w:tc>
          <w:tcPr>
            <w:tcW w:w="2268" w:type="dxa"/>
            <w:vAlign w:val="center"/>
          </w:tcPr>
          <w:p>
            <w:pPr>
              <w:pStyle w:val="14"/>
            </w:pPr>
            <w:r>
              <w:t>920627元</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5个村受益人口9000人</w:t>
            </w:r>
          </w:p>
        </w:tc>
        <w:tc>
          <w:tcPr>
            <w:tcW w:w="2268" w:type="dxa"/>
            <w:vAlign w:val="center"/>
          </w:tcPr>
          <w:p>
            <w:pPr>
              <w:pStyle w:val="14"/>
            </w:pPr>
            <w:r>
              <w:t>≥9000人</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持续影响时间</w:t>
            </w:r>
          </w:p>
        </w:tc>
        <w:tc>
          <w:tcPr>
            <w:tcW w:w="5386" w:type="dxa"/>
            <w:vAlign w:val="center"/>
          </w:tcPr>
          <w:p>
            <w:pPr>
              <w:pStyle w:val="14"/>
            </w:pPr>
            <w:r>
              <w:t>项目完成后受益在10年以上</w:t>
            </w:r>
          </w:p>
        </w:tc>
        <w:tc>
          <w:tcPr>
            <w:tcW w:w="2268" w:type="dxa"/>
            <w:vAlign w:val="center"/>
          </w:tcPr>
          <w:p>
            <w:pPr>
              <w:pStyle w:val="14"/>
            </w:pPr>
            <w:r>
              <w:t>≥10年</w:t>
            </w:r>
          </w:p>
        </w:tc>
        <w:tc>
          <w:tcPr>
            <w:tcW w:w="1276" w:type="dxa"/>
            <w:vAlign w:val="center"/>
          </w:tcPr>
          <w:p>
            <w:pPr>
              <w:pStyle w:val="14"/>
            </w:pPr>
            <w:r>
              <w:t>石财农【2023】54号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调查问卷</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21、退曲寨水泥铁路专用线资金绩效目标表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13011024P003203106100</w:t>
            </w:r>
          </w:p>
        </w:tc>
        <w:tc>
          <w:tcPr>
            <w:tcW w:w="2835" w:type="dxa"/>
            <w:vAlign w:val="center"/>
          </w:tcPr>
          <w:p>
            <w:pPr>
              <w:pStyle w:val="12"/>
            </w:pPr>
            <w:r>
              <w:t>项目名称</w:t>
            </w:r>
          </w:p>
        </w:tc>
        <w:tc>
          <w:tcPr>
            <w:tcW w:w="6094" w:type="dxa"/>
            <w:gridSpan w:val="3"/>
            <w:vAlign w:val="center"/>
          </w:tcPr>
          <w:p>
            <w:pPr>
              <w:pStyle w:val="14"/>
            </w:pPr>
            <w:r>
              <w:t>退曲寨水泥铁路专用线资金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365.95</w:t>
            </w:r>
          </w:p>
        </w:tc>
        <w:tc>
          <w:tcPr>
            <w:tcW w:w="2835" w:type="dxa"/>
            <w:vAlign w:val="center"/>
          </w:tcPr>
          <w:p>
            <w:pPr>
              <w:pStyle w:val="12"/>
            </w:pPr>
            <w:r>
              <w:t>其中：财政    资金</w:t>
            </w:r>
          </w:p>
        </w:tc>
        <w:tc>
          <w:tcPr>
            <w:tcW w:w="2551" w:type="dxa"/>
            <w:vAlign w:val="center"/>
          </w:tcPr>
          <w:p>
            <w:pPr>
              <w:pStyle w:val="14"/>
            </w:pPr>
            <w:r>
              <w:t>365.95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根据区政府第34次常务会议，将曲寨集团竞拍大河镇北故城村的1468.792万元予以返还，现由财政局将其中365.9654万元拨付大河镇，由大河镇返还曲寨水泥。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1.根据区政府第34次常务会议，将曲寨集团竞拍大河镇北故城村的1468.792万元予以返还，现由财政局将其中365.9654万元拨付大河镇，由大河镇返还曲寨水泥。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涉及土地数量</w:t>
            </w:r>
          </w:p>
        </w:tc>
        <w:tc>
          <w:tcPr>
            <w:tcW w:w="5386" w:type="dxa"/>
            <w:vAlign w:val="center"/>
          </w:tcPr>
          <w:p>
            <w:pPr>
              <w:pStyle w:val="14"/>
            </w:pPr>
            <w:r>
              <w:t>涉及土地数量</w:t>
            </w:r>
          </w:p>
        </w:tc>
        <w:tc>
          <w:tcPr>
            <w:tcW w:w="2268" w:type="dxa"/>
            <w:vAlign w:val="center"/>
          </w:tcPr>
          <w:p>
            <w:pPr>
              <w:pStyle w:val="14"/>
            </w:pPr>
            <w:r>
              <w:t>25.86亩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土地相关手续完成度</w:t>
            </w:r>
          </w:p>
        </w:tc>
        <w:tc>
          <w:tcPr>
            <w:tcW w:w="5386" w:type="dxa"/>
            <w:vAlign w:val="center"/>
          </w:tcPr>
          <w:p>
            <w:pPr>
              <w:pStyle w:val="14"/>
            </w:pPr>
            <w:r>
              <w:t>土地相关手续完成度</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返还资金及时率</w:t>
            </w:r>
          </w:p>
        </w:tc>
        <w:tc>
          <w:tcPr>
            <w:tcW w:w="5386" w:type="dxa"/>
            <w:vAlign w:val="center"/>
          </w:tcPr>
          <w:p>
            <w:pPr>
              <w:pStyle w:val="14"/>
            </w:pPr>
            <w:r>
              <w:t>返还资金及时率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返还资金365.9454万元</w:t>
            </w:r>
          </w:p>
        </w:tc>
        <w:tc>
          <w:tcPr>
            <w:tcW w:w="5386" w:type="dxa"/>
            <w:vAlign w:val="center"/>
          </w:tcPr>
          <w:p>
            <w:pPr>
              <w:pStyle w:val="14"/>
            </w:pPr>
            <w:r>
              <w:t>返还资金365.9454万元</w:t>
            </w:r>
          </w:p>
        </w:tc>
        <w:tc>
          <w:tcPr>
            <w:tcW w:w="2268" w:type="dxa"/>
            <w:vAlign w:val="center"/>
          </w:tcPr>
          <w:p>
            <w:pPr>
              <w:pStyle w:val="14"/>
            </w:pPr>
            <w:r>
              <w:t>3659454元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≥1000人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持续受益年限</w:t>
            </w:r>
          </w:p>
        </w:tc>
        <w:tc>
          <w:tcPr>
            <w:tcW w:w="5386" w:type="dxa"/>
            <w:vAlign w:val="center"/>
          </w:tcPr>
          <w:p>
            <w:pPr>
              <w:pStyle w:val="14"/>
            </w:pPr>
            <w:r>
              <w:t>持续受益年限</w:t>
            </w:r>
          </w:p>
        </w:tc>
        <w:tc>
          <w:tcPr>
            <w:tcW w:w="2268" w:type="dxa"/>
            <w:vAlign w:val="center"/>
          </w:tcPr>
          <w:p>
            <w:pPr>
              <w:pStyle w:val="14"/>
            </w:pPr>
            <w:r>
              <w:t>≥2年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调查满意度</w:t>
            </w:r>
          </w:p>
        </w:tc>
        <w:tc>
          <w:tcPr>
            <w:tcW w:w="5386" w:type="dxa"/>
            <w:vAlign w:val="center"/>
          </w:tcPr>
          <w:p>
            <w:pPr>
              <w:pStyle w:val="14"/>
            </w:pPr>
            <w:r>
              <w:t>调查中，满意和较满意人数的比例</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22、文化站免费开放绩效目标表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13011024P00319910032J</w:t>
            </w:r>
          </w:p>
        </w:tc>
        <w:tc>
          <w:tcPr>
            <w:tcW w:w="2835" w:type="dxa"/>
            <w:vAlign w:val="center"/>
          </w:tcPr>
          <w:p>
            <w:pPr>
              <w:pStyle w:val="12"/>
            </w:pPr>
            <w:r>
              <w:t>项目名称</w:t>
            </w:r>
          </w:p>
        </w:tc>
        <w:tc>
          <w:tcPr>
            <w:tcW w:w="6094" w:type="dxa"/>
            <w:gridSpan w:val="3"/>
            <w:vAlign w:val="center"/>
          </w:tcPr>
          <w:p>
            <w:pPr>
              <w:pStyle w:val="14"/>
            </w:pPr>
            <w:r>
              <w:t>文化站免费开放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用于文化站购置图书、杂志，开展群众文化活动等，满足群众日益增长的精神文化需要</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1.用于文化站购置图书、杂志，开展群众文化活动等，满足群众日益增长的精神文化需要</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购置图书、杂志成本</w:t>
            </w:r>
          </w:p>
        </w:tc>
        <w:tc>
          <w:tcPr>
            <w:tcW w:w="5386" w:type="dxa"/>
            <w:vAlign w:val="center"/>
          </w:tcPr>
          <w:p>
            <w:pPr>
              <w:pStyle w:val="14"/>
            </w:pPr>
            <w:r>
              <w:t>购置图书、杂志成本</w:t>
            </w:r>
          </w:p>
        </w:tc>
        <w:tc>
          <w:tcPr>
            <w:tcW w:w="2268" w:type="dxa"/>
            <w:vAlign w:val="center"/>
          </w:tcPr>
          <w:p>
            <w:pPr>
              <w:pStyle w:val="14"/>
            </w:pPr>
            <w:r>
              <w:t>10000元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开展群众文化活动次数</w:t>
            </w:r>
          </w:p>
        </w:tc>
        <w:tc>
          <w:tcPr>
            <w:tcW w:w="5386" w:type="dxa"/>
            <w:vAlign w:val="center"/>
          </w:tcPr>
          <w:p>
            <w:pPr>
              <w:pStyle w:val="14"/>
            </w:pPr>
            <w:r>
              <w:t>开展群众文化活动次数</w:t>
            </w:r>
          </w:p>
        </w:tc>
        <w:tc>
          <w:tcPr>
            <w:tcW w:w="2268" w:type="dxa"/>
            <w:vAlign w:val="center"/>
          </w:tcPr>
          <w:p>
            <w:pPr>
              <w:pStyle w:val="14"/>
            </w:pPr>
            <w:r>
              <w:t>≥2次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开展群众文化活动成本</w:t>
            </w:r>
          </w:p>
        </w:tc>
        <w:tc>
          <w:tcPr>
            <w:tcW w:w="5386" w:type="dxa"/>
            <w:vAlign w:val="center"/>
          </w:tcPr>
          <w:p>
            <w:pPr>
              <w:pStyle w:val="14"/>
            </w:pPr>
            <w:r>
              <w:t>开展群众文化活动成本</w:t>
            </w:r>
          </w:p>
        </w:tc>
        <w:tc>
          <w:tcPr>
            <w:tcW w:w="2268" w:type="dxa"/>
            <w:vAlign w:val="center"/>
          </w:tcPr>
          <w:p>
            <w:pPr>
              <w:pStyle w:val="14"/>
            </w:pPr>
            <w:r>
              <w:t>5000元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文化活动按期完成率</w:t>
            </w:r>
          </w:p>
        </w:tc>
        <w:tc>
          <w:tcPr>
            <w:tcW w:w="5386" w:type="dxa"/>
            <w:vAlign w:val="center"/>
          </w:tcPr>
          <w:p>
            <w:pPr>
              <w:pStyle w:val="14"/>
            </w:pPr>
            <w:r>
              <w:t>文化活动按期完成率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5386" w:type="dxa"/>
            <w:vAlign w:val="center"/>
          </w:tcPr>
          <w:p>
            <w:pPr>
              <w:pStyle w:val="14"/>
            </w:pPr>
            <w:r>
              <w:t>镇域内受益人数</w:t>
            </w:r>
          </w:p>
        </w:tc>
        <w:tc>
          <w:tcPr>
            <w:tcW w:w="2268" w:type="dxa"/>
            <w:vAlign w:val="center"/>
          </w:tcPr>
          <w:p>
            <w:pPr>
              <w:pStyle w:val="14"/>
            </w:pPr>
            <w:r>
              <w:t>≥15000人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可持续影响时间</w:t>
            </w:r>
          </w:p>
        </w:tc>
        <w:tc>
          <w:tcPr>
            <w:tcW w:w="5386" w:type="dxa"/>
            <w:vAlign w:val="center"/>
          </w:tcPr>
          <w:p>
            <w:pPr>
              <w:pStyle w:val="14"/>
            </w:pPr>
            <w:r>
              <w:t>可持续影响时间</w:t>
            </w:r>
          </w:p>
        </w:tc>
        <w:tc>
          <w:tcPr>
            <w:tcW w:w="2268" w:type="dxa"/>
            <w:vAlign w:val="center"/>
          </w:tcPr>
          <w:p>
            <w:pPr>
              <w:pStyle w:val="14"/>
            </w:pPr>
            <w:r>
              <w:t>≥3年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450.00</w:t>
            </w:r>
          </w:p>
        </w:tc>
        <w:tc>
          <w:tcPr>
            <w:tcW w:w="964" w:type="dxa"/>
            <w:vAlign w:val="center"/>
          </w:tcPr>
          <w:p>
            <w:pPr>
              <w:pStyle w:val="17"/>
            </w:pPr>
            <w:r>
              <w:t>450.00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石家庄市鹿泉区大河镇人民政府本级小计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450.00</w:t>
            </w:r>
          </w:p>
        </w:tc>
        <w:tc>
          <w:tcPr>
            <w:tcW w:w="964" w:type="dxa"/>
            <w:vAlign w:val="center"/>
          </w:tcPr>
          <w:p>
            <w:pPr>
              <w:pStyle w:val="17"/>
            </w:pPr>
            <w:r>
              <w:t>450.00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2024镇级城乡社区其他事务支出</w:t>
            </w:r>
          </w:p>
        </w:tc>
        <w:tc>
          <w:tcPr>
            <w:tcW w:w="964" w:type="dxa"/>
            <w:vAlign w:val="center"/>
          </w:tcPr>
          <w:p>
            <w:pPr>
              <w:pStyle w:val="13"/>
            </w:pPr>
            <w:r>
              <w:t>360.00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180.00</w:t>
            </w:r>
          </w:p>
        </w:tc>
        <w:tc>
          <w:tcPr>
            <w:tcW w:w="964" w:type="dxa"/>
            <w:vAlign w:val="center"/>
          </w:tcPr>
          <w:p>
            <w:pPr>
              <w:pStyle w:val="13"/>
            </w:pPr>
            <w:r>
              <w:t>180.00</w:t>
            </w:r>
          </w:p>
        </w:tc>
        <w:tc>
          <w:tcPr>
            <w:tcW w:w="964" w:type="dxa"/>
            <w:vAlign w:val="center"/>
          </w:tcPr>
          <w:p>
            <w:pPr>
              <w:pStyle w:val="13"/>
            </w:pPr>
            <w:r>
              <w:t>180.00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大河镇北故城村道路建设工程</w:t>
            </w:r>
          </w:p>
        </w:tc>
        <w:tc>
          <w:tcPr>
            <w:tcW w:w="964" w:type="dxa"/>
            <w:vAlign w:val="center"/>
          </w:tcPr>
          <w:p>
            <w:pPr>
              <w:pStyle w:val="13"/>
            </w:pPr>
            <w:r>
              <w:t>270.00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270.00</w:t>
            </w:r>
          </w:p>
        </w:tc>
        <w:tc>
          <w:tcPr>
            <w:tcW w:w="964" w:type="dxa"/>
            <w:vAlign w:val="center"/>
          </w:tcPr>
          <w:p>
            <w:pPr>
              <w:pStyle w:val="13"/>
            </w:pPr>
            <w:r>
              <w:t>270.00</w:t>
            </w:r>
          </w:p>
        </w:tc>
        <w:tc>
          <w:tcPr>
            <w:tcW w:w="964" w:type="dxa"/>
            <w:vAlign w:val="center"/>
          </w:tcPr>
          <w:p>
            <w:pPr>
              <w:pStyle w:val="13"/>
            </w:pPr>
            <w:r>
              <w:t>270.00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石家庄市鹿泉区大河镇人民政府（含所属单位）上年末固定资产金额为</w:t>
      </w:r>
      <w:r>
        <w:rPr>
          <w:rFonts w:hint="eastAsia" w:eastAsia="方正仿宋_GBK" w:cs="Times New Roman"/>
          <w:b w:val="0"/>
          <w:color w:val="000000"/>
          <w:sz w:val="28"/>
          <w:lang w:val="en-US" w:eastAsia="zh-CN"/>
        </w:rPr>
        <w:t>735.99</w:t>
      </w:r>
      <w:r>
        <w:rPr>
          <w:rFonts w:ascii="Times New Roman" w:hAnsi="Times New Roman" w:eastAsia="方正仿宋_GBK" w:cs="Times New Roman"/>
          <w:b w:val="0"/>
          <w:color w:val="000000"/>
          <w:sz w:val="28"/>
        </w:rPr>
        <w:t>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822石家庄市鹿泉区大河镇人民政府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735.99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7053</w:t>
            </w:r>
          </w:p>
        </w:tc>
        <w:tc>
          <w:tcPr>
            <w:tcW w:w="2835" w:type="dxa"/>
            <w:vAlign w:val="center"/>
          </w:tcPr>
          <w:p>
            <w:pPr>
              <w:pStyle w:val="13"/>
              <w:rPr>
                <w:rFonts w:hint="default" w:eastAsia="方正书宋_GBK"/>
                <w:lang w:val="en-US" w:eastAsia="zh-CN"/>
              </w:rPr>
            </w:pPr>
            <w:r>
              <w:rPr>
                <w:rFonts w:hint="eastAsia"/>
                <w:lang w:val="en-US" w:eastAsia="zh-CN"/>
              </w:rPr>
              <w:t>139.54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3369</w:t>
            </w:r>
          </w:p>
        </w:tc>
        <w:tc>
          <w:tcPr>
            <w:tcW w:w="2835" w:type="dxa"/>
            <w:vAlign w:val="center"/>
          </w:tcPr>
          <w:p>
            <w:pPr>
              <w:pStyle w:val="13"/>
              <w:rPr>
                <w:rFonts w:hint="default" w:eastAsia="方正书宋_GBK"/>
                <w:lang w:val="en-US" w:eastAsia="zh-CN"/>
              </w:rPr>
            </w:pPr>
            <w:r>
              <w:rPr>
                <w:rFonts w:hint="eastAsia"/>
                <w:lang w:val="en-US" w:eastAsia="zh-CN"/>
              </w:rPr>
              <w:t>66.65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2</w:t>
            </w:r>
          </w:p>
        </w:tc>
        <w:tc>
          <w:tcPr>
            <w:tcW w:w="2835" w:type="dxa"/>
            <w:vAlign w:val="center"/>
          </w:tcPr>
          <w:p>
            <w:pPr>
              <w:pStyle w:val="13"/>
              <w:rPr>
                <w:rFonts w:hint="default" w:eastAsia="方正书宋_GBK"/>
                <w:lang w:val="en-US" w:eastAsia="zh-CN"/>
              </w:rPr>
            </w:pPr>
            <w:r>
              <w:rPr>
                <w:rFonts w:hint="eastAsia"/>
                <w:lang w:val="en-US" w:eastAsia="zh-CN"/>
              </w:rP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506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2FD4B9"/>
    <w:multiLevelType w:val="singleLevel"/>
    <w:tmpl w:val="AB2FD4B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xNjA2YTVkODBmMTA4Y2Y2YjBiMjljNTM5NDRiYzQifQ=="/>
  </w:docVars>
  <w:rsids>
    <w:rsidRoot w:val="00000000"/>
    <w:rsid w:val="1853256B"/>
    <w:rsid w:val="3EA71D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paragraph" w:styleId="2">
    <w:name w:val="heading 2"/>
    <w:basedOn w:val="1"/>
    <w:next w:val="1"/>
    <w:autoRedefine/>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toc 3"/>
    <w:basedOn w:val="1"/>
    <w:autoRedefine/>
    <w:qFormat/>
    <w:uiPriority w:val="0"/>
    <w:pPr>
      <w:ind w:left="480"/>
    </w:pPr>
  </w:style>
  <w:style w:type="paragraph" w:styleId="4">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autoRedefine/>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9" Type="http://schemas.openxmlformats.org/officeDocument/2006/relationships/fontTable" Target="fontTable.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2024-03-06T12:22:31Z</dcterms:created>
  <dcterms:modified xsi:type="dcterms:W3CDTF">2024-03-06T04:22:31Z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2024-03-06T12:22:33Z</dcterms:created>
  <dcterms:modified xsi:type="dcterms:W3CDTF">2024-03-06T04:22:33Z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2024-03-06T12:22:33Z</dcterms:created>
  <dcterms:modified xsi:type="dcterms:W3CDTF">2024-03-06T04:22:33Z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2024-03-06T12:22:34Z</dcterms:created>
  <dcterms:modified xsi:type="dcterms:W3CDTF">2024-03-06T04:22:34Z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2024-03-06T12:22:34Z</dcterms:created>
  <dcterms:modified xsi:type="dcterms:W3CDTF">2024-03-06T04:22:34Z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2024-03-06T12:22:34Z</dcterms:created>
  <dcterms:modified xsi:type="dcterms:W3CDTF">2024-03-06T04:22:34Z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2024-03-06T12:22:35Z</dcterms:created>
  <dcterms:modified xsi:type="dcterms:W3CDTF">2024-03-06T04:22:35Z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2024-03-06T12:22:35Z</dcterms:created>
  <dcterms:modified xsi:type="dcterms:W3CDTF">2024-03-06T04:22:35Z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2024-03-06T12:22:36Z</dcterms:created>
  <dcterms:modified xsi:type="dcterms:W3CDTF">2024-03-06T04:22:36Z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2024-03-06T12:22:31Z</dcterms:created>
  <dcterms:modified xsi:type="dcterms:W3CDTF">2024-03-06T04:22:31Z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2024-03-06T12:22:36Z</dcterms:created>
  <dcterms:modified xsi:type="dcterms:W3CDTF">2024-03-06T04:22:36Z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2024-03-06T12:22:32Z</dcterms:created>
  <dcterms:modified xsi:type="dcterms:W3CDTF">2024-03-06T04:22:32Z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2024-03-06T12:22:36Z</dcterms:created>
  <dcterms:modified xsi:type="dcterms:W3CDTF">2024-03-06T04:22:36Z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2024-03-06T12:22:37Z</dcterms:created>
  <dcterms:modified xsi:type="dcterms:W3CDTF">2024-03-06T04:22:37Z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2024-03-06T12:22:37Z</dcterms:created>
  <dcterms:modified xsi:type="dcterms:W3CDTF">2024-03-06T04:22:37Z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2024-03-06T12:22:38Z</dcterms:created>
  <dcterms:modified xsi:type="dcterms:W3CDTF">2024-03-06T04:22:38Z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2024-03-06T12:22:38Z</dcterms:created>
  <dcterms:modified xsi:type="dcterms:W3CDTF">2024-03-06T04:22:38Z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2024-03-06T12:22:27Z</dcterms:created>
  <dcterms:modified xsi:type="dcterms:W3CDTF">2024-03-06T04:22:26Z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2024-03-06T12:22:38Z</dcterms:created>
  <dcterms:modified xsi:type="dcterms:W3CDTF">2024-03-06T04:22:38Z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2024-03-06T12:22:39Z</dcterms:created>
  <dcterms:modified xsi:type="dcterms:W3CDTF">2024-03-06T04:22:39Z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2024-03-06T12:22:39Z</dcterms:created>
  <dcterms:modified xsi:type="dcterms:W3CDTF">2024-03-06T04:22:39Z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2024-03-06T12:22:40Z</dcterms:created>
  <dcterms:modified xsi:type="dcterms:W3CDTF">2024-03-06T04:22:39Z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2024-03-06T12:22:31Z</dcterms:created>
  <dcterms:modified xsi:type="dcterms:W3CDTF">2024-03-06T04:22:31Z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2024-03-06T12:22:40Z</dcterms:created>
  <dcterms:modified xsi:type="dcterms:W3CDTF">2024-03-06T04:22:40Z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2024-03-06T12:22:32Z</dcterms:created>
  <dcterms:modified xsi:type="dcterms:W3CDTF">2024-03-06T04:22:32Z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2024-03-06T12:22:32Z</dcterms:created>
  <dcterms:modified xsi:type="dcterms:W3CDTF">2024-03-06T04:22:32Z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5302062-89ca-4cfe-aebb-fe28560c7bcb}">
  <ds:schemaRefs/>
</ds:datastoreItem>
</file>

<file path=customXml/itemProps10.xml><?xml version="1.0" encoding="utf-8"?>
<ds:datastoreItem xmlns:ds="http://schemas.openxmlformats.org/officeDocument/2006/customXml" ds:itemID="{4159f555-083b-4c56-85fd-b08ea975090a}">
  <ds:schemaRefs/>
</ds:datastoreItem>
</file>

<file path=customXml/itemProps11.xml><?xml version="1.0" encoding="utf-8"?>
<ds:datastoreItem xmlns:ds="http://schemas.openxmlformats.org/officeDocument/2006/customXml" ds:itemID="{8a3c34e9-383a-4e5c-a6e7-3e36e7c3146a}">
  <ds:schemaRefs/>
</ds:datastoreItem>
</file>

<file path=customXml/itemProps12.xml><?xml version="1.0" encoding="utf-8"?>
<ds:datastoreItem xmlns:ds="http://schemas.openxmlformats.org/officeDocument/2006/customXml" ds:itemID="{bab9504f-1626-46d6-b167-ac1aa2da848f}">
  <ds:schemaRefs/>
</ds:datastoreItem>
</file>

<file path=customXml/itemProps13.xml><?xml version="1.0" encoding="utf-8"?>
<ds:datastoreItem xmlns:ds="http://schemas.openxmlformats.org/officeDocument/2006/customXml" ds:itemID="{207157d9-1761-4c1d-992f-60ffab388b69}">
  <ds:schemaRefs/>
</ds:datastoreItem>
</file>

<file path=customXml/itemProps14.xml><?xml version="1.0" encoding="utf-8"?>
<ds:datastoreItem xmlns:ds="http://schemas.openxmlformats.org/officeDocument/2006/customXml" ds:itemID="{3499c62d-14ae-43f6-898e-5f09c5b150c9}">
  <ds:schemaRefs/>
</ds:datastoreItem>
</file>

<file path=customXml/itemProps15.xml><?xml version="1.0" encoding="utf-8"?>
<ds:datastoreItem xmlns:ds="http://schemas.openxmlformats.org/officeDocument/2006/customXml" ds:itemID="{b112058d-269a-4e8f-84b4-04de70d6b27b}">
  <ds:schemaRefs/>
</ds:datastoreItem>
</file>

<file path=customXml/itemProps16.xml><?xml version="1.0" encoding="utf-8"?>
<ds:datastoreItem xmlns:ds="http://schemas.openxmlformats.org/officeDocument/2006/customXml" ds:itemID="{1e9c5109-3b6e-4834-af79-c0e0aeaf9b16}">
  <ds:schemaRefs/>
</ds:datastoreItem>
</file>

<file path=customXml/itemProps17.xml><?xml version="1.0" encoding="utf-8"?>
<ds:datastoreItem xmlns:ds="http://schemas.openxmlformats.org/officeDocument/2006/customXml" ds:itemID="{1f908e25-73e4-459c-8403-0be691c70bf0}">
  <ds:schemaRefs/>
</ds:datastoreItem>
</file>

<file path=customXml/itemProps18.xml><?xml version="1.0" encoding="utf-8"?>
<ds:datastoreItem xmlns:ds="http://schemas.openxmlformats.org/officeDocument/2006/customXml" ds:itemID="{07fc6d72-afc6-47d6-a86a-c605753db98c}">
  <ds:schemaRefs/>
</ds:datastoreItem>
</file>

<file path=customXml/itemProps19.xml><?xml version="1.0" encoding="utf-8"?>
<ds:datastoreItem xmlns:ds="http://schemas.openxmlformats.org/officeDocument/2006/customXml" ds:itemID="{8839d2b1-3c64-466d-8181-0cfd7ad0b0e1}">
  <ds:schemaRefs/>
</ds:datastoreItem>
</file>

<file path=customXml/itemProps2.xml><?xml version="1.0" encoding="utf-8"?>
<ds:datastoreItem xmlns:ds="http://schemas.openxmlformats.org/officeDocument/2006/customXml" ds:itemID="{2a3b44e2-d41a-48a0-a13b-3ec6925fc62e}">
  <ds:schemaRefs/>
</ds:datastoreItem>
</file>

<file path=customXml/itemProps20.xml><?xml version="1.0" encoding="utf-8"?>
<ds:datastoreItem xmlns:ds="http://schemas.openxmlformats.org/officeDocument/2006/customXml" ds:itemID="{b3d89772-b277-4491-bff6-88a99faa9b8e}">
  <ds:schemaRefs/>
</ds:datastoreItem>
</file>

<file path=customXml/itemProps21.xml><?xml version="1.0" encoding="utf-8"?>
<ds:datastoreItem xmlns:ds="http://schemas.openxmlformats.org/officeDocument/2006/customXml" ds:itemID="{ed016c95-3852-4be5-a087-1e407784f11f}">
  <ds:schemaRefs/>
</ds:datastoreItem>
</file>

<file path=customXml/itemProps22.xml><?xml version="1.0" encoding="utf-8"?>
<ds:datastoreItem xmlns:ds="http://schemas.openxmlformats.org/officeDocument/2006/customXml" ds:itemID="{0a8b0a48-9bf3-43c3-9306-aa08ddc812fe}">
  <ds:schemaRefs/>
</ds:datastoreItem>
</file>

<file path=customXml/itemProps23.xml><?xml version="1.0" encoding="utf-8"?>
<ds:datastoreItem xmlns:ds="http://schemas.openxmlformats.org/officeDocument/2006/customXml" ds:itemID="{e1201e40-8174-4d2b-bbd7-98d7202277ae}">
  <ds:schemaRefs/>
</ds:datastoreItem>
</file>

<file path=customXml/itemProps24.xml><?xml version="1.0" encoding="utf-8"?>
<ds:datastoreItem xmlns:ds="http://schemas.openxmlformats.org/officeDocument/2006/customXml" ds:itemID="{e93dc8ec-df2a-43ff-a1c5-7d7f273be30f}">
  <ds:schemaRefs/>
</ds:datastoreItem>
</file>

<file path=customXml/itemProps25.xml><?xml version="1.0" encoding="utf-8"?>
<ds:datastoreItem xmlns:ds="http://schemas.openxmlformats.org/officeDocument/2006/customXml" ds:itemID="{ba6b1fab-3ecc-41c0-a152-ef7e9ed86f62}">
  <ds:schemaRefs/>
</ds:datastoreItem>
</file>

<file path=customXml/itemProps26.xml><?xml version="1.0" encoding="utf-8"?>
<ds:datastoreItem xmlns:ds="http://schemas.openxmlformats.org/officeDocument/2006/customXml" ds:itemID="{cf659772-f3d9-4abb-a510-f108b7fbe4e1}">
  <ds:schemaRefs/>
</ds:datastoreItem>
</file>

<file path=customXml/itemProps27.xml><?xml version="1.0" encoding="utf-8"?>
<ds:datastoreItem xmlns:ds="http://schemas.openxmlformats.org/officeDocument/2006/customXml" ds:itemID="{c64620af-5cef-420f-bfc2-2bbd4e61a3f0}">
  <ds:schemaRefs/>
</ds:datastoreItem>
</file>

<file path=customXml/itemProps28.xml><?xml version="1.0" encoding="utf-8"?>
<ds:datastoreItem xmlns:ds="http://schemas.openxmlformats.org/officeDocument/2006/customXml" ds:itemID="{50ef815d-dc07-4764-a0f3-a84236d808a7}">
  <ds:schemaRefs/>
</ds:datastoreItem>
</file>

<file path=customXml/itemProps29.xml><?xml version="1.0" encoding="utf-8"?>
<ds:datastoreItem xmlns:ds="http://schemas.openxmlformats.org/officeDocument/2006/customXml" ds:itemID="{acc6d437-815e-4041-ac9b-3718d6ba0091}">
  <ds:schemaRefs/>
</ds:datastoreItem>
</file>

<file path=customXml/itemProps3.xml><?xml version="1.0" encoding="utf-8"?>
<ds:datastoreItem xmlns:ds="http://schemas.openxmlformats.org/officeDocument/2006/customXml" ds:itemID="{0c6115c9-9333-450a-8739-db9e308d611f}">
  <ds:schemaRefs/>
</ds:datastoreItem>
</file>

<file path=customXml/itemProps30.xml><?xml version="1.0" encoding="utf-8"?>
<ds:datastoreItem xmlns:ds="http://schemas.openxmlformats.org/officeDocument/2006/customXml" ds:itemID="{1c6ad3a9-814e-43ef-a26f-6fb6ff197f50}">
  <ds:schemaRefs/>
</ds:datastoreItem>
</file>

<file path=customXml/itemProps31.xml><?xml version="1.0" encoding="utf-8"?>
<ds:datastoreItem xmlns:ds="http://schemas.openxmlformats.org/officeDocument/2006/customXml" ds:itemID="{993d0d6b-7cd3-4ff3-9ecc-eaec68105597}">
  <ds:schemaRefs/>
</ds:datastoreItem>
</file>

<file path=customXml/itemProps32.xml><?xml version="1.0" encoding="utf-8"?>
<ds:datastoreItem xmlns:ds="http://schemas.openxmlformats.org/officeDocument/2006/customXml" ds:itemID="{70e459f9-c1c3-49d1-824e-be346b4e5389}">
  <ds:schemaRefs/>
</ds:datastoreItem>
</file>

<file path=customXml/itemProps33.xml><?xml version="1.0" encoding="utf-8"?>
<ds:datastoreItem xmlns:ds="http://schemas.openxmlformats.org/officeDocument/2006/customXml" ds:itemID="{10678289-ec4a-4185-899c-6bd822dd3908}">
  <ds:schemaRefs/>
</ds:datastoreItem>
</file>

<file path=customXml/itemProps34.xml><?xml version="1.0" encoding="utf-8"?>
<ds:datastoreItem xmlns:ds="http://schemas.openxmlformats.org/officeDocument/2006/customXml" ds:itemID="{72241152-3487-46e0-8234-494cf6839923}">
  <ds:schemaRefs/>
</ds:datastoreItem>
</file>

<file path=customXml/itemProps35.xml><?xml version="1.0" encoding="utf-8"?>
<ds:datastoreItem xmlns:ds="http://schemas.openxmlformats.org/officeDocument/2006/customXml" ds:itemID="{50893ca8-1722-4f50-93de-a51d903dbaad}">
  <ds:schemaRefs/>
</ds:datastoreItem>
</file>

<file path=customXml/itemProps36.xml><?xml version="1.0" encoding="utf-8"?>
<ds:datastoreItem xmlns:ds="http://schemas.openxmlformats.org/officeDocument/2006/customXml" ds:itemID="{d576b67a-de96-4865-bc8f-6c1d67d74844}">
  <ds:schemaRefs/>
</ds:datastoreItem>
</file>

<file path=customXml/itemProps37.xml><?xml version="1.0" encoding="utf-8"?>
<ds:datastoreItem xmlns:ds="http://schemas.openxmlformats.org/officeDocument/2006/customXml" ds:itemID="{1b58c91d-e2ee-420d-aa4b-48a415f21f44}">
  <ds:schemaRefs/>
</ds:datastoreItem>
</file>

<file path=customXml/itemProps38.xml><?xml version="1.0" encoding="utf-8"?>
<ds:datastoreItem xmlns:ds="http://schemas.openxmlformats.org/officeDocument/2006/customXml" ds:itemID="{237e1228-c1ac-430c-9be0-9eeaad22fb2b}">
  <ds:schemaRefs/>
</ds:datastoreItem>
</file>

<file path=customXml/itemProps39.xml><?xml version="1.0" encoding="utf-8"?>
<ds:datastoreItem xmlns:ds="http://schemas.openxmlformats.org/officeDocument/2006/customXml" ds:itemID="{ab08fa32-b97d-4076-a82c-24e656f088d5}">
  <ds:schemaRefs/>
</ds:datastoreItem>
</file>

<file path=customXml/itemProps4.xml><?xml version="1.0" encoding="utf-8"?>
<ds:datastoreItem xmlns:ds="http://schemas.openxmlformats.org/officeDocument/2006/customXml" ds:itemID="{17a7f41f-cc20-4495-90b1-c27e91210811}">
  <ds:schemaRefs/>
</ds:datastoreItem>
</file>

<file path=customXml/itemProps40.xml><?xml version="1.0" encoding="utf-8"?>
<ds:datastoreItem xmlns:ds="http://schemas.openxmlformats.org/officeDocument/2006/customXml" ds:itemID="{f63e4dc9-a261-4da6-8a91-0c20a6875987}">
  <ds:schemaRefs/>
</ds:datastoreItem>
</file>

<file path=customXml/itemProps41.xml><?xml version="1.0" encoding="utf-8"?>
<ds:datastoreItem xmlns:ds="http://schemas.openxmlformats.org/officeDocument/2006/customXml" ds:itemID="{182c218b-96e1-4fd2-bb57-9bcc7c80be7e}">
  <ds:schemaRefs/>
</ds:datastoreItem>
</file>

<file path=customXml/itemProps42.xml><?xml version="1.0" encoding="utf-8"?>
<ds:datastoreItem xmlns:ds="http://schemas.openxmlformats.org/officeDocument/2006/customXml" ds:itemID="{e932e583-7e74-4eba-9c73-ed85ae10846a}">
  <ds:schemaRefs/>
</ds:datastoreItem>
</file>

<file path=customXml/itemProps43.xml><?xml version="1.0" encoding="utf-8"?>
<ds:datastoreItem xmlns:ds="http://schemas.openxmlformats.org/officeDocument/2006/customXml" ds:itemID="{0dfb4184-2cd7-45dd-9ccb-e9766011fd2d}">
  <ds:schemaRefs/>
</ds:datastoreItem>
</file>

<file path=customXml/itemProps44.xml><?xml version="1.0" encoding="utf-8"?>
<ds:datastoreItem xmlns:ds="http://schemas.openxmlformats.org/officeDocument/2006/customXml" ds:itemID="{8139d980-bd89-49d9-90d5-f971b321755a}">
  <ds:schemaRefs/>
</ds:datastoreItem>
</file>

<file path=customXml/itemProps45.xml><?xml version="1.0" encoding="utf-8"?>
<ds:datastoreItem xmlns:ds="http://schemas.openxmlformats.org/officeDocument/2006/customXml" ds:itemID="{5fa2a0ae-0fb3-4e1a-867d-4b4d8cbf129c}">
  <ds:schemaRefs/>
</ds:datastoreItem>
</file>

<file path=customXml/itemProps46.xml><?xml version="1.0" encoding="utf-8"?>
<ds:datastoreItem xmlns:ds="http://schemas.openxmlformats.org/officeDocument/2006/customXml" ds:itemID="{80b54c33-2509-427a-bafa-ef79306d3ee2}">
  <ds:schemaRefs/>
</ds:datastoreItem>
</file>

<file path=customXml/itemProps47.xml><?xml version="1.0" encoding="utf-8"?>
<ds:datastoreItem xmlns:ds="http://schemas.openxmlformats.org/officeDocument/2006/customXml" ds:itemID="{0c220420-c31e-478d-8b62-121c6e3d9f76}">
  <ds:schemaRefs/>
</ds:datastoreItem>
</file>

<file path=customXml/itemProps48.xml><?xml version="1.0" encoding="utf-8"?>
<ds:datastoreItem xmlns:ds="http://schemas.openxmlformats.org/officeDocument/2006/customXml" ds:itemID="{47bbd6b1-0f96-411b-83a5-d3c7e19b458b}">
  <ds:schemaRefs/>
</ds:datastoreItem>
</file>

<file path=customXml/itemProps49.xml><?xml version="1.0" encoding="utf-8"?>
<ds:datastoreItem xmlns:ds="http://schemas.openxmlformats.org/officeDocument/2006/customXml" ds:itemID="{9945b602-0e34-4a5f-ae30-d5c324c7ea7c}">
  <ds:schemaRefs/>
</ds:datastoreItem>
</file>

<file path=customXml/itemProps5.xml><?xml version="1.0" encoding="utf-8"?>
<ds:datastoreItem xmlns:ds="http://schemas.openxmlformats.org/officeDocument/2006/customXml" ds:itemID="{eb6f7a30-ba83-40c4-9cd3-4d50e6e88b77}">
  <ds:schemaRefs/>
</ds:datastoreItem>
</file>

<file path=customXml/itemProps50.xml><?xml version="1.0" encoding="utf-8"?>
<ds:datastoreItem xmlns:ds="http://schemas.openxmlformats.org/officeDocument/2006/customXml" ds:itemID="{b9029738-ffcf-4995-9675-8d9211c254ce}">
  <ds:schemaRefs/>
</ds:datastoreItem>
</file>

<file path=customXml/itemProps51.xml><?xml version="1.0" encoding="utf-8"?>
<ds:datastoreItem xmlns:ds="http://schemas.openxmlformats.org/officeDocument/2006/customXml" ds:itemID="{27f1ccb2-cd60-441b-ab5b-4e264b4e98c3}">
  <ds:schemaRefs/>
</ds:datastoreItem>
</file>

<file path=customXml/itemProps52.xml><?xml version="1.0" encoding="utf-8"?>
<ds:datastoreItem xmlns:ds="http://schemas.openxmlformats.org/officeDocument/2006/customXml" ds:itemID="{6235d18e-5310-4b31-9150-a997acfe7f9f}">
  <ds:schemaRefs/>
</ds:datastoreItem>
</file>

<file path=customXml/itemProps6.xml><?xml version="1.0" encoding="utf-8"?>
<ds:datastoreItem xmlns:ds="http://schemas.openxmlformats.org/officeDocument/2006/customXml" ds:itemID="{09c4d55d-6306-439d-88a9-9bf510fae924}">
  <ds:schemaRefs/>
</ds:datastoreItem>
</file>

<file path=customXml/itemProps7.xml><?xml version="1.0" encoding="utf-8"?>
<ds:datastoreItem xmlns:ds="http://schemas.openxmlformats.org/officeDocument/2006/customXml" ds:itemID="{56707ac9-ce88-4eb3-a329-6c6842fcf536}">
  <ds:schemaRefs/>
</ds:datastoreItem>
</file>

<file path=customXml/itemProps8.xml><?xml version="1.0" encoding="utf-8"?>
<ds:datastoreItem xmlns:ds="http://schemas.openxmlformats.org/officeDocument/2006/customXml" ds:itemID="{e28cca8c-7509-4062-80ea-a7e196eb8d71}">
  <ds:schemaRefs/>
</ds:datastoreItem>
</file>

<file path=customXml/itemProps9.xml><?xml version="1.0" encoding="utf-8"?>
<ds:datastoreItem xmlns:ds="http://schemas.openxmlformats.org/officeDocument/2006/customXml" ds:itemID="{3f8ae3e8-33fa-4ecb-8d36-c7e956a0aa1c}">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2024-03-06T12:22:00Z</dcterms:created>
  <dc:creator>1</dc:creator>
  <cp:lastModifiedBy>吵醒的清晨</cp:lastModifiedBy>
  <dcterms:modified xsi:type="dcterms:W3CDTF">2024-03-07T00:57:30Z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DD2A1E9B940E4B668E0C404F9D614CBB_13</vt:lpwstr>
  </property>
</Properties>
</file>