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890.23</w:t>
            </w:r>
          </w:p>
        </w:tc>
        <w:tc>
          <w:tcPr>
            <w:tcW w:w="4535" w:type="dxa"/>
            <w:vAlign w:val="center"/>
          </w:tcPr>
          <w:p>
            <w:pPr>
              <w:pStyle w:val="15"/>
            </w:pPr>
            <w:r>
              <w:t>一、一般公共服务支出</w:t>
            </w:r>
          </w:p>
        </w:tc>
        <w:tc>
          <w:tcPr>
            <w:tcW w:w="2126" w:type="dxa"/>
            <w:vAlign w:val="center"/>
          </w:tcPr>
          <w:p>
            <w:pPr>
              <w:pStyle w:val="14"/>
            </w:pPr>
            <w:r>
              <w:t>566.28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250.93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31.16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41.86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890.23</w:t>
            </w:r>
          </w:p>
        </w:tc>
        <w:tc>
          <w:tcPr>
            <w:tcW w:w="4535" w:type="dxa"/>
            <w:vAlign w:val="center"/>
          </w:tcPr>
          <w:p>
            <w:pPr>
              <w:pStyle w:val="17"/>
            </w:pPr>
            <w:r>
              <w:t>本年支出合计</w:t>
            </w:r>
          </w:p>
        </w:tc>
        <w:tc>
          <w:tcPr>
            <w:tcW w:w="2126" w:type="dxa"/>
            <w:vAlign w:val="center"/>
          </w:tcPr>
          <w:p>
            <w:pPr>
              <w:pStyle w:val="18"/>
            </w:pPr>
            <w:r>
              <w:t>890.23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890.23</w:t>
            </w:r>
          </w:p>
        </w:tc>
        <w:tc>
          <w:tcPr>
            <w:tcW w:w="4535" w:type="dxa"/>
            <w:vAlign w:val="center"/>
          </w:tcPr>
          <w:p>
            <w:pPr>
              <w:pStyle w:val="17"/>
            </w:pPr>
            <w:r>
              <w:t>支出总计</w:t>
            </w:r>
          </w:p>
        </w:tc>
        <w:tc>
          <w:tcPr>
            <w:tcW w:w="2126" w:type="dxa"/>
            <w:vAlign w:val="center"/>
          </w:tcPr>
          <w:p>
            <w:pPr>
              <w:pStyle w:val="18"/>
            </w:pPr>
            <w:r>
              <w:t>890.23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890.23</w:t>
            </w:r>
          </w:p>
        </w:tc>
        <w:tc>
          <w:tcPr>
            <w:tcW w:w="1134" w:type="dxa"/>
            <w:vAlign w:val="center"/>
          </w:tcPr>
          <w:p>
            <w:pPr>
              <w:pStyle w:val="18"/>
            </w:pPr>
            <w:r>
              <w:t>890.23</w:t>
            </w:r>
          </w:p>
        </w:tc>
        <w:tc>
          <w:tcPr>
            <w:tcW w:w="1134" w:type="dxa"/>
            <w:vAlign w:val="center"/>
          </w:tcPr>
          <w:p>
            <w:pPr>
              <w:pStyle w:val="18"/>
            </w:pPr>
            <w:r>
              <w:t>890.23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566.28</w:t>
            </w:r>
          </w:p>
        </w:tc>
        <w:tc>
          <w:tcPr>
            <w:tcW w:w="1134" w:type="dxa"/>
            <w:vAlign w:val="center"/>
          </w:tcPr>
          <w:p>
            <w:pPr>
              <w:pStyle w:val="14"/>
            </w:pPr>
            <w:r>
              <w:t>566.28</w:t>
            </w:r>
          </w:p>
        </w:tc>
        <w:tc>
          <w:tcPr>
            <w:tcW w:w="1134" w:type="dxa"/>
            <w:vAlign w:val="center"/>
          </w:tcPr>
          <w:p>
            <w:pPr>
              <w:pStyle w:val="14"/>
            </w:pPr>
            <w:r>
              <w:t>566.28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20102</w:t>
            </w:r>
          </w:p>
        </w:tc>
        <w:tc>
          <w:tcPr>
            <w:tcW w:w="1559" w:type="dxa"/>
            <w:vAlign w:val="center"/>
          </w:tcPr>
          <w:p>
            <w:pPr>
              <w:pStyle w:val="15"/>
            </w:pPr>
            <w:r>
              <w:t>政协事务</w:t>
            </w:r>
          </w:p>
        </w:tc>
        <w:tc>
          <w:tcPr>
            <w:tcW w:w="1134" w:type="dxa"/>
            <w:vAlign w:val="center"/>
          </w:tcPr>
          <w:p>
            <w:pPr>
              <w:pStyle w:val="14"/>
            </w:pPr>
            <w:r>
              <w:t>566.28</w:t>
            </w:r>
          </w:p>
        </w:tc>
        <w:tc>
          <w:tcPr>
            <w:tcW w:w="1134" w:type="dxa"/>
            <w:vAlign w:val="center"/>
          </w:tcPr>
          <w:p>
            <w:pPr>
              <w:pStyle w:val="14"/>
            </w:pPr>
            <w:r>
              <w:t>566.28</w:t>
            </w:r>
          </w:p>
        </w:tc>
        <w:tc>
          <w:tcPr>
            <w:tcW w:w="1134" w:type="dxa"/>
            <w:vAlign w:val="center"/>
          </w:tcPr>
          <w:p>
            <w:pPr>
              <w:pStyle w:val="14"/>
            </w:pPr>
            <w:r>
              <w:t>566.28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2010201</w:t>
            </w:r>
          </w:p>
        </w:tc>
        <w:tc>
          <w:tcPr>
            <w:tcW w:w="1559" w:type="dxa"/>
            <w:vAlign w:val="center"/>
          </w:tcPr>
          <w:p>
            <w:pPr>
              <w:pStyle w:val="15"/>
            </w:pPr>
            <w:r>
              <w:t>行政运行</w:t>
            </w:r>
          </w:p>
        </w:tc>
        <w:tc>
          <w:tcPr>
            <w:tcW w:w="1134" w:type="dxa"/>
            <w:vAlign w:val="center"/>
          </w:tcPr>
          <w:p>
            <w:pPr>
              <w:pStyle w:val="14"/>
            </w:pPr>
            <w:r>
              <w:t>479.94</w:t>
            </w:r>
          </w:p>
        </w:tc>
        <w:tc>
          <w:tcPr>
            <w:tcW w:w="1134" w:type="dxa"/>
            <w:vAlign w:val="center"/>
          </w:tcPr>
          <w:p>
            <w:pPr>
              <w:pStyle w:val="14"/>
            </w:pPr>
            <w:r>
              <w:t>479.94</w:t>
            </w:r>
          </w:p>
        </w:tc>
        <w:tc>
          <w:tcPr>
            <w:tcW w:w="1134" w:type="dxa"/>
            <w:vAlign w:val="center"/>
          </w:tcPr>
          <w:p>
            <w:pPr>
              <w:pStyle w:val="14"/>
            </w:pPr>
            <w:r>
              <w:t>479.94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2010202</w:t>
            </w:r>
          </w:p>
        </w:tc>
        <w:tc>
          <w:tcPr>
            <w:tcW w:w="1559" w:type="dxa"/>
            <w:vAlign w:val="center"/>
          </w:tcPr>
          <w:p>
            <w:pPr>
              <w:pStyle w:val="15"/>
            </w:pPr>
            <w:r>
              <w:t>一般行政管理事务</w:t>
            </w:r>
          </w:p>
        </w:tc>
        <w:tc>
          <w:tcPr>
            <w:tcW w:w="1134" w:type="dxa"/>
            <w:vAlign w:val="center"/>
          </w:tcPr>
          <w:p>
            <w:pPr>
              <w:pStyle w:val="14"/>
            </w:pPr>
            <w:r>
              <w:t>48.24</w:t>
            </w:r>
          </w:p>
        </w:tc>
        <w:tc>
          <w:tcPr>
            <w:tcW w:w="1134" w:type="dxa"/>
            <w:vAlign w:val="center"/>
          </w:tcPr>
          <w:p>
            <w:pPr>
              <w:pStyle w:val="14"/>
            </w:pPr>
            <w:r>
              <w:t>48.24</w:t>
            </w:r>
          </w:p>
        </w:tc>
        <w:tc>
          <w:tcPr>
            <w:tcW w:w="1134" w:type="dxa"/>
            <w:vAlign w:val="center"/>
          </w:tcPr>
          <w:p>
            <w:pPr>
              <w:pStyle w:val="14"/>
            </w:pPr>
            <w:r>
              <w:t>48.24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2010204</w:t>
            </w:r>
          </w:p>
        </w:tc>
        <w:tc>
          <w:tcPr>
            <w:tcW w:w="1559" w:type="dxa"/>
            <w:vAlign w:val="center"/>
          </w:tcPr>
          <w:p>
            <w:pPr>
              <w:pStyle w:val="15"/>
            </w:pPr>
            <w:r>
              <w:t>政协会议</w:t>
            </w:r>
          </w:p>
        </w:tc>
        <w:tc>
          <w:tcPr>
            <w:tcW w:w="1134" w:type="dxa"/>
            <w:vAlign w:val="center"/>
          </w:tcPr>
          <w:p>
            <w:pPr>
              <w:pStyle w:val="14"/>
            </w:pPr>
            <w:r>
              <w:t>38.10</w:t>
            </w:r>
          </w:p>
        </w:tc>
        <w:tc>
          <w:tcPr>
            <w:tcW w:w="1134" w:type="dxa"/>
            <w:vAlign w:val="center"/>
          </w:tcPr>
          <w:p>
            <w:pPr>
              <w:pStyle w:val="14"/>
            </w:pPr>
            <w:r>
              <w:t>38.10</w:t>
            </w:r>
          </w:p>
        </w:tc>
        <w:tc>
          <w:tcPr>
            <w:tcW w:w="1134" w:type="dxa"/>
            <w:vAlign w:val="center"/>
          </w:tcPr>
          <w:p>
            <w:pPr>
              <w:pStyle w:val="14"/>
            </w:pPr>
            <w:r>
              <w:t>38.10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250.93</w:t>
            </w:r>
          </w:p>
        </w:tc>
        <w:tc>
          <w:tcPr>
            <w:tcW w:w="1134" w:type="dxa"/>
            <w:vAlign w:val="center"/>
          </w:tcPr>
          <w:p>
            <w:pPr>
              <w:pStyle w:val="14"/>
            </w:pPr>
            <w:r>
              <w:t>250.93</w:t>
            </w:r>
          </w:p>
        </w:tc>
        <w:tc>
          <w:tcPr>
            <w:tcW w:w="1134" w:type="dxa"/>
            <w:vAlign w:val="center"/>
          </w:tcPr>
          <w:p>
            <w:pPr>
              <w:pStyle w:val="14"/>
            </w:pPr>
            <w:r>
              <w:t>250.93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233.78</w:t>
            </w:r>
          </w:p>
        </w:tc>
        <w:tc>
          <w:tcPr>
            <w:tcW w:w="1134" w:type="dxa"/>
            <w:vAlign w:val="center"/>
          </w:tcPr>
          <w:p>
            <w:pPr>
              <w:pStyle w:val="14"/>
            </w:pPr>
            <w:r>
              <w:t>233.78</w:t>
            </w:r>
          </w:p>
        </w:tc>
        <w:tc>
          <w:tcPr>
            <w:tcW w:w="1134" w:type="dxa"/>
            <w:vAlign w:val="center"/>
          </w:tcPr>
          <w:p>
            <w:pPr>
              <w:pStyle w:val="14"/>
            </w:pPr>
            <w:r>
              <w:t>233.78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192.03</w:t>
            </w:r>
          </w:p>
        </w:tc>
        <w:tc>
          <w:tcPr>
            <w:tcW w:w="1134" w:type="dxa"/>
            <w:vAlign w:val="center"/>
          </w:tcPr>
          <w:p>
            <w:pPr>
              <w:pStyle w:val="14"/>
            </w:pPr>
            <w:r>
              <w:t>192.03</w:t>
            </w:r>
          </w:p>
        </w:tc>
        <w:tc>
          <w:tcPr>
            <w:tcW w:w="1134" w:type="dxa"/>
            <w:vAlign w:val="center"/>
          </w:tcPr>
          <w:p>
            <w:pPr>
              <w:pStyle w:val="14"/>
            </w:pPr>
            <w:r>
              <w:t>192.03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41.75</w:t>
            </w:r>
          </w:p>
        </w:tc>
        <w:tc>
          <w:tcPr>
            <w:tcW w:w="1134" w:type="dxa"/>
            <w:vAlign w:val="center"/>
          </w:tcPr>
          <w:p>
            <w:pPr>
              <w:pStyle w:val="14"/>
            </w:pPr>
            <w:r>
              <w:t>41.75</w:t>
            </w:r>
          </w:p>
        </w:tc>
        <w:tc>
          <w:tcPr>
            <w:tcW w:w="1134" w:type="dxa"/>
            <w:vAlign w:val="center"/>
          </w:tcPr>
          <w:p>
            <w:pPr>
              <w:pStyle w:val="14"/>
            </w:pPr>
            <w:r>
              <w:t>41.75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20809</w:t>
            </w:r>
          </w:p>
        </w:tc>
        <w:tc>
          <w:tcPr>
            <w:tcW w:w="1559" w:type="dxa"/>
            <w:vAlign w:val="center"/>
          </w:tcPr>
          <w:p>
            <w:pPr>
              <w:pStyle w:val="15"/>
            </w:pPr>
            <w:r>
              <w:t>退役安置</w:t>
            </w:r>
          </w:p>
        </w:tc>
        <w:tc>
          <w:tcPr>
            <w:tcW w:w="1134" w:type="dxa"/>
            <w:vAlign w:val="center"/>
          </w:tcPr>
          <w:p>
            <w:pPr>
              <w:pStyle w:val="14"/>
            </w:pPr>
            <w:r>
              <w:t>17.15</w:t>
            </w:r>
          </w:p>
        </w:tc>
        <w:tc>
          <w:tcPr>
            <w:tcW w:w="1134" w:type="dxa"/>
            <w:vAlign w:val="center"/>
          </w:tcPr>
          <w:p>
            <w:pPr>
              <w:pStyle w:val="14"/>
            </w:pPr>
            <w:r>
              <w:t>17.15</w:t>
            </w:r>
          </w:p>
        </w:tc>
        <w:tc>
          <w:tcPr>
            <w:tcW w:w="1134" w:type="dxa"/>
            <w:vAlign w:val="center"/>
          </w:tcPr>
          <w:p>
            <w:pPr>
              <w:pStyle w:val="14"/>
            </w:pPr>
            <w:r>
              <w:t>17.15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2080901</w:t>
            </w:r>
          </w:p>
        </w:tc>
        <w:tc>
          <w:tcPr>
            <w:tcW w:w="1559" w:type="dxa"/>
            <w:vAlign w:val="center"/>
          </w:tcPr>
          <w:p>
            <w:pPr>
              <w:pStyle w:val="15"/>
            </w:pPr>
            <w:r>
              <w:t>退役士兵安置</w:t>
            </w:r>
          </w:p>
        </w:tc>
        <w:tc>
          <w:tcPr>
            <w:tcW w:w="1134" w:type="dxa"/>
            <w:vAlign w:val="center"/>
          </w:tcPr>
          <w:p>
            <w:pPr>
              <w:pStyle w:val="14"/>
            </w:pPr>
            <w:r>
              <w:t>17.15</w:t>
            </w:r>
          </w:p>
        </w:tc>
        <w:tc>
          <w:tcPr>
            <w:tcW w:w="1134" w:type="dxa"/>
            <w:vAlign w:val="center"/>
          </w:tcPr>
          <w:p>
            <w:pPr>
              <w:pStyle w:val="14"/>
            </w:pPr>
            <w:r>
              <w:t>17.15</w:t>
            </w:r>
          </w:p>
        </w:tc>
        <w:tc>
          <w:tcPr>
            <w:tcW w:w="1134" w:type="dxa"/>
            <w:vAlign w:val="center"/>
          </w:tcPr>
          <w:p>
            <w:pPr>
              <w:pStyle w:val="14"/>
            </w:pPr>
            <w:r>
              <w:t>17.15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31.16</w:t>
            </w:r>
          </w:p>
        </w:tc>
        <w:tc>
          <w:tcPr>
            <w:tcW w:w="1134" w:type="dxa"/>
            <w:vAlign w:val="center"/>
          </w:tcPr>
          <w:p>
            <w:pPr>
              <w:pStyle w:val="14"/>
            </w:pPr>
            <w:r>
              <w:t>31.16</w:t>
            </w:r>
          </w:p>
        </w:tc>
        <w:tc>
          <w:tcPr>
            <w:tcW w:w="1134" w:type="dxa"/>
            <w:vAlign w:val="center"/>
          </w:tcPr>
          <w:p>
            <w:pPr>
              <w:pStyle w:val="14"/>
            </w:pPr>
            <w:r>
              <w:t>31.16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31.16</w:t>
            </w:r>
          </w:p>
        </w:tc>
        <w:tc>
          <w:tcPr>
            <w:tcW w:w="1134" w:type="dxa"/>
            <w:vAlign w:val="center"/>
          </w:tcPr>
          <w:p>
            <w:pPr>
              <w:pStyle w:val="14"/>
            </w:pPr>
            <w:r>
              <w:t>31.16</w:t>
            </w:r>
          </w:p>
        </w:tc>
        <w:tc>
          <w:tcPr>
            <w:tcW w:w="1134" w:type="dxa"/>
            <w:vAlign w:val="center"/>
          </w:tcPr>
          <w:p>
            <w:pPr>
              <w:pStyle w:val="14"/>
            </w:pPr>
            <w:r>
              <w:t>31.16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31.16</w:t>
            </w:r>
          </w:p>
        </w:tc>
        <w:tc>
          <w:tcPr>
            <w:tcW w:w="1134" w:type="dxa"/>
            <w:vAlign w:val="center"/>
          </w:tcPr>
          <w:p>
            <w:pPr>
              <w:pStyle w:val="14"/>
            </w:pPr>
            <w:r>
              <w:t>31.16</w:t>
            </w:r>
          </w:p>
        </w:tc>
        <w:tc>
          <w:tcPr>
            <w:tcW w:w="1134" w:type="dxa"/>
            <w:vAlign w:val="center"/>
          </w:tcPr>
          <w:p>
            <w:pPr>
              <w:pStyle w:val="14"/>
            </w:pPr>
            <w:r>
              <w:t>31.16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41.86</w:t>
            </w:r>
          </w:p>
        </w:tc>
        <w:tc>
          <w:tcPr>
            <w:tcW w:w="1134" w:type="dxa"/>
            <w:vAlign w:val="center"/>
          </w:tcPr>
          <w:p>
            <w:pPr>
              <w:pStyle w:val="14"/>
            </w:pPr>
            <w:r>
              <w:t>41.86</w:t>
            </w:r>
          </w:p>
        </w:tc>
        <w:tc>
          <w:tcPr>
            <w:tcW w:w="1134" w:type="dxa"/>
            <w:vAlign w:val="center"/>
          </w:tcPr>
          <w:p>
            <w:pPr>
              <w:pStyle w:val="14"/>
            </w:pPr>
            <w:r>
              <w:t>41.86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41.86</w:t>
            </w:r>
          </w:p>
        </w:tc>
        <w:tc>
          <w:tcPr>
            <w:tcW w:w="1134" w:type="dxa"/>
            <w:vAlign w:val="center"/>
          </w:tcPr>
          <w:p>
            <w:pPr>
              <w:pStyle w:val="14"/>
            </w:pPr>
            <w:r>
              <w:t>41.86</w:t>
            </w:r>
          </w:p>
        </w:tc>
        <w:tc>
          <w:tcPr>
            <w:tcW w:w="1134" w:type="dxa"/>
            <w:vAlign w:val="center"/>
          </w:tcPr>
          <w:p>
            <w:pPr>
              <w:pStyle w:val="14"/>
            </w:pPr>
            <w:r>
              <w:t>41.86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41.86</w:t>
            </w:r>
          </w:p>
        </w:tc>
        <w:tc>
          <w:tcPr>
            <w:tcW w:w="1134" w:type="dxa"/>
            <w:vAlign w:val="center"/>
          </w:tcPr>
          <w:p>
            <w:pPr>
              <w:pStyle w:val="14"/>
            </w:pPr>
            <w:r>
              <w:t>41.86</w:t>
            </w:r>
          </w:p>
        </w:tc>
        <w:tc>
          <w:tcPr>
            <w:tcW w:w="1134" w:type="dxa"/>
            <w:vAlign w:val="center"/>
          </w:tcPr>
          <w:p>
            <w:pPr>
              <w:pStyle w:val="14"/>
            </w:pPr>
            <w:r>
              <w:t>41.86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890.23</w:t>
            </w:r>
          </w:p>
        </w:tc>
        <w:tc>
          <w:tcPr>
            <w:tcW w:w="1361" w:type="dxa"/>
            <w:vAlign w:val="center"/>
          </w:tcPr>
          <w:p>
            <w:pPr>
              <w:pStyle w:val="18"/>
            </w:pPr>
            <w:r>
              <w:t>786.74</w:t>
            </w:r>
          </w:p>
        </w:tc>
        <w:tc>
          <w:tcPr>
            <w:tcW w:w="1361" w:type="dxa"/>
            <w:vAlign w:val="center"/>
          </w:tcPr>
          <w:p>
            <w:pPr>
              <w:pStyle w:val="18"/>
            </w:pPr>
            <w:r>
              <w:t>103.49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566.28</w:t>
            </w:r>
          </w:p>
        </w:tc>
        <w:tc>
          <w:tcPr>
            <w:tcW w:w="1361" w:type="dxa"/>
            <w:vAlign w:val="center"/>
          </w:tcPr>
          <w:p>
            <w:pPr>
              <w:pStyle w:val="14"/>
            </w:pPr>
            <w:r>
              <w:t>479.94</w:t>
            </w:r>
          </w:p>
        </w:tc>
        <w:tc>
          <w:tcPr>
            <w:tcW w:w="1361" w:type="dxa"/>
            <w:vAlign w:val="center"/>
          </w:tcPr>
          <w:p>
            <w:pPr>
              <w:pStyle w:val="14"/>
            </w:pPr>
            <w:r>
              <w:t>86.34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20102</w:t>
            </w:r>
          </w:p>
        </w:tc>
        <w:tc>
          <w:tcPr>
            <w:tcW w:w="4535" w:type="dxa"/>
            <w:vAlign w:val="center"/>
          </w:tcPr>
          <w:p>
            <w:pPr>
              <w:pStyle w:val="15"/>
            </w:pPr>
            <w:r>
              <w:t>政协事务</w:t>
            </w:r>
          </w:p>
        </w:tc>
        <w:tc>
          <w:tcPr>
            <w:tcW w:w="1361" w:type="dxa"/>
            <w:vAlign w:val="center"/>
          </w:tcPr>
          <w:p>
            <w:pPr>
              <w:pStyle w:val="14"/>
            </w:pPr>
            <w:r>
              <w:t>566.28</w:t>
            </w:r>
          </w:p>
        </w:tc>
        <w:tc>
          <w:tcPr>
            <w:tcW w:w="1361" w:type="dxa"/>
            <w:vAlign w:val="center"/>
          </w:tcPr>
          <w:p>
            <w:pPr>
              <w:pStyle w:val="14"/>
            </w:pPr>
            <w:r>
              <w:t>479.94</w:t>
            </w:r>
          </w:p>
        </w:tc>
        <w:tc>
          <w:tcPr>
            <w:tcW w:w="1361" w:type="dxa"/>
            <w:vAlign w:val="center"/>
          </w:tcPr>
          <w:p>
            <w:pPr>
              <w:pStyle w:val="14"/>
            </w:pPr>
            <w:r>
              <w:t>86.34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2010201</w:t>
            </w:r>
          </w:p>
        </w:tc>
        <w:tc>
          <w:tcPr>
            <w:tcW w:w="4535" w:type="dxa"/>
            <w:vAlign w:val="center"/>
          </w:tcPr>
          <w:p>
            <w:pPr>
              <w:pStyle w:val="15"/>
            </w:pPr>
            <w:r>
              <w:t>行政运行</w:t>
            </w:r>
          </w:p>
        </w:tc>
        <w:tc>
          <w:tcPr>
            <w:tcW w:w="1361" w:type="dxa"/>
            <w:vAlign w:val="center"/>
          </w:tcPr>
          <w:p>
            <w:pPr>
              <w:pStyle w:val="14"/>
            </w:pPr>
            <w:r>
              <w:t>479.94</w:t>
            </w:r>
          </w:p>
        </w:tc>
        <w:tc>
          <w:tcPr>
            <w:tcW w:w="1361" w:type="dxa"/>
            <w:vAlign w:val="center"/>
          </w:tcPr>
          <w:p>
            <w:pPr>
              <w:pStyle w:val="14"/>
            </w:pPr>
            <w:r>
              <w:t>479.94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2010202</w:t>
            </w:r>
          </w:p>
        </w:tc>
        <w:tc>
          <w:tcPr>
            <w:tcW w:w="4535" w:type="dxa"/>
            <w:vAlign w:val="center"/>
          </w:tcPr>
          <w:p>
            <w:pPr>
              <w:pStyle w:val="15"/>
            </w:pPr>
            <w:r>
              <w:t>一般行政管理事务</w:t>
            </w:r>
          </w:p>
        </w:tc>
        <w:tc>
          <w:tcPr>
            <w:tcW w:w="1361" w:type="dxa"/>
            <w:vAlign w:val="center"/>
          </w:tcPr>
          <w:p>
            <w:pPr>
              <w:pStyle w:val="14"/>
            </w:pPr>
            <w:r>
              <w:t>48.24</w:t>
            </w:r>
          </w:p>
        </w:tc>
        <w:tc>
          <w:tcPr>
            <w:tcW w:w="1361" w:type="dxa"/>
            <w:vAlign w:val="center"/>
          </w:tcPr>
          <w:p>
            <w:pPr>
              <w:pStyle w:val="14"/>
            </w:pPr>
          </w:p>
        </w:tc>
        <w:tc>
          <w:tcPr>
            <w:tcW w:w="1361" w:type="dxa"/>
            <w:vAlign w:val="center"/>
          </w:tcPr>
          <w:p>
            <w:pPr>
              <w:pStyle w:val="14"/>
            </w:pPr>
            <w:r>
              <w:t>48.24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2010204</w:t>
            </w:r>
          </w:p>
        </w:tc>
        <w:tc>
          <w:tcPr>
            <w:tcW w:w="4535" w:type="dxa"/>
            <w:vAlign w:val="center"/>
          </w:tcPr>
          <w:p>
            <w:pPr>
              <w:pStyle w:val="15"/>
            </w:pPr>
            <w:r>
              <w:t>政协会议</w:t>
            </w:r>
          </w:p>
        </w:tc>
        <w:tc>
          <w:tcPr>
            <w:tcW w:w="1361" w:type="dxa"/>
            <w:vAlign w:val="center"/>
          </w:tcPr>
          <w:p>
            <w:pPr>
              <w:pStyle w:val="14"/>
            </w:pPr>
            <w:r>
              <w:t>38.10</w:t>
            </w:r>
          </w:p>
        </w:tc>
        <w:tc>
          <w:tcPr>
            <w:tcW w:w="1361" w:type="dxa"/>
            <w:vAlign w:val="center"/>
          </w:tcPr>
          <w:p>
            <w:pPr>
              <w:pStyle w:val="14"/>
            </w:pPr>
          </w:p>
        </w:tc>
        <w:tc>
          <w:tcPr>
            <w:tcW w:w="1361" w:type="dxa"/>
            <w:vAlign w:val="center"/>
          </w:tcPr>
          <w:p>
            <w:pPr>
              <w:pStyle w:val="14"/>
            </w:pPr>
            <w:r>
              <w:t>38.10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250.93</w:t>
            </w:r>
          </w:p>
        </w:tc>
        <w:tc>
          <w:tcPr>
            <w:tcW w:w="1361" w:type="dxa"/>
            <w:vAlign w:val="center"/>
          </w:tcPr>
          <w:p>
            <w:pPr>
              <w:pStyle w:val="14"/>
            </w:pPr>
            <w:r>
              <w:t>233.78</w:t>
            </w:r>
          </w:p>
        </w:tc>
        <w:tc>
          <w:tcPr>
            <w:tcW w:w="1361" w:type="dxa"/>
            <w:vAlign w:val="center"/>
          </w:tcPr>
          <w:p>
            <w:pPr>
              <w:pStyle w:val="14"/>
            </w:pPr>
            <w:r>
              <w:t>17.15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233.78</w:t>
            </w:r>
          </w:p>
        </w:tc>
        <w:tc>
          <w:tcPr>
            <w:tcW w:w="1361" w:type="dxa"/>
            <w:vAlign w:val="center"/>
          </w:tcPr>
          <w:p>
            <w:pPr>
              <w:pStyle w:val="14"/>
            </w:pPr>
            <w:r>
              <w:t>233.78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192.03</w:t>
            </w:r>
          </w:p>
        </w:tc>
        <w:tc>
          <w:tcPr>
            <w:tcW w:w="1361" w:type="dxa"/>
            <w:vAlign w:val="center"/>
          </w:tcPr>
          <w:p>
            <w:pPr>
              <w:pStyle w:val="14"/>
            </w:pPr>
            <w:r>
              <w:t>192.03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41.75</w:t>
            </w:r>
          </w:p>
        </w:tc>
        <w:tc>
          <w:tcPr>
            <w:tcW w:w="1361" w:type="dxa"/>
            <w:vAlign w:val="center"/>
          </w:tcPr>
          <w:p>
            <w:pPr>
              <w:pStyle w:val="14"/>
            </w:pPr>
            <w:r>
              <w:t>41.75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20809</w:t>
            </w:r>
          </w:p>
        </w:tc>
        <w:tc>
          <w:tcPr>
            <w:tcW w:w="4535" w:type="dxa"/>
            <w:vAlign w:val="center"/>
          </w:tcPr>
          <w:p>
            <w:pPr>
              <w:pStyle w:val="15"/>
            </w:pPr>
            <w:r>
              <w:t>退役安置</w:t>
            </w:r>
          </w:p>
        </w:tc>
        <w:tc>
          <w:tcPr>
            <w:tcW w:w="1361" w:type="dxa"/>
            <w:vAlign w:val="center"/>
          </w:tcPr>
          <w:p>
            <w:pPr>
              <w:pStyle w:val="14"/>
            </w:pPr>
            <w:r>
              <w:t>17.15</w:t>
            </w:r>
          </w:p>
        </w:tc>
        <w:tc>
          <w:tcPr>
            <w:tcW w:w="1361" w:type="dxa"/>
            <w:vAlign w:val="center"/>
          </w:tcPr>
          <w:p>
            <w:pPr>
              <w:pStyle w:val="14"/>
            </w:pPr>
          </w:p>
        </w:tc>
        <w:tc>
          <w:tcPr>
            <w:tcW w:w="1361" w:type="dxa"/>
            <w:vAlign w:val="center"/>
          </w:tcPr>
          <w:p>
            <w:pPr>
              <w:pStyle w:val="14"/>
            </w:pPr>
            <w:r>
              <w:t>17.15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2080901</w:t>
            </w:r>
          </w:p>
        </w:tc>
        <w:tc>
          <w:tcPr>
            <w:tcW w:w="4535" w:type="dxa"/>
            <w:vAlign w:val="center"/>
          </w:tcPr>
          <w:p>
            <w:pPr>
              <w:pStyle w:val="15"/>
            </w:pPr>
            <w:r>
              <w:t>退役士兵安置</w:t>
            </w:r>
          </w:p>
        </w:tc>
        <w:tc>
          <w:tcPr>
            <w:tcW w:w="1361" w:type="dxa"/>
            <w:vAlign w:val="center"/>
          </w:tcPr>
          <w:p>
            <w:pPr>
              <w:pStyle w:val="14"/>
            </w:pPr>
            <w:r>
              <w:t>17.15</w:t>
            </w:r>
          </w:p>
        </w:tc>
        <w:tc>
          <w:tcPr>
            <w:tcW w:w="1361" w:type="dxa"/>
            <w:vAlign w:val="center"/>
          </w:tcPr>
          <w:p>
            <w:pPr>
              <w:pStyle w:val="14"/>
            </w:pPr>
          </w:p>
        </w:tc>
        <w:tc>
          <w:tcPr>
            <w:tcW w:w="1361" w:type="dxa"/>
            <w:vAlign w:val="center"/>
          </w:tcPr>
          <w:p>
            <w:pPr>
              <w:pStyle w:val="14"/>
            </w:pPr>
            <w:r>
              <w:t>17.15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31.16</w:t>
            </w:r>
          </w:p>
        </w:tc>
        <w:tc>
          <w:tcPr>
            <w:tcW w:w="1361" w:type="dxa"/>
            <w:vAlign w:val="center"/>
          </w:tcPr>
          <w:p>
            <w:pPr>
              <w:pStyle w:val="14"/>
            </w:pPr>
            <w:r>
              <w:t>31.16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31.16</w:t>
            </w:r>
          </w:p>
        </w:tc>
        <w:tc>
          <w:tcPr>
            <w:tcW w:w="1361" w:type="dxa"/>
            <w:vAlign w:val="center"/>
          </w:tcPr>
          <w:p>
            <w:pPr>
              <w:pStyle w:val="14"/>
            </w:pPr>
            <w:r>
              <w:t>31.16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31.16</w:t>
            </w:r>
          </w:p>
        </w:tc>
        <w:tc>
          <w:tcPr>
            <w:tcW w:w="1361" w:type="dxa"/>
            <w:vAlign w:val="center"/>
          </w:tcPr>
          <w:p>
            <w:pPr>
              <w:pStyle w:val="14"/>
            </w:pPr>
            <w:r>
              <w:t>31.16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41.86</w:t>
            </w:r>
          </w:p>
        </w:tc>
        <w:tc>
          <w:tcPr>
            <w:tcW w:w="1361" w:type="dxa"/>
            <w:vAlign w:val="center"/>
          </w:tcPr>
          <w:p>
            <w:pPr>
              <w:pStyle w:val="14"/>
            </w:pPr>
            <w:r>
              <w:t>41.86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41.86</w:t>
            </w:r>
          </w:p>
        </w:tc>
        <w:tc>
          <w:tcPr>
            <w:tcW w:w="1361" w:type="dxa"/>
            <w:vAlign w:val="center"/>
          </w:tcPr>
          <w:p>
            <w:pPr>
              <w:pStyle w:val="14"/>
            </w:pPr>
            <w:r>
              <w:t>41.86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41.86</w:t>
            </w:r>
          </w:p>
        </w:tc>
        <w:tc>
          <w:tcPr>
            <w:tcW w:w="1361" w:type="dxa"/>
            <w:vAlign w:val="center"/>
          </w:tcPr>
          <w:p>
            <w:pPr>
              <w:pStyle w:val="14"/>
            </w:pPr>
            <w:r>
              <w:t>41.86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890.23</w:t>
            </w:r>
          </w:p>
        </w:tc>
        <w:tc>
          <w:tcPr>
            <w:tcW w:w="3402" w:type="dxa"/>
            <w:vAlign w:val="center"/>
          </w:tcPr>
          <w:p>
            <w:pPr>
              <w:pStyle w:val="15"/>
            </w:pPr>
            <w:r>
              <w:t>一、一般公共服务支出</w:t>
            </w:r>
          </w:p>
        </w:tc>
        <w:tc>
          <w:tcPr>
            <w:tcW w:w="1474" w:type="dxa"/>
            <w:vAlign w:val="center"/>
          </w:tcPr>
          <w:p>
            <w:pPr>
              <w:pStyle w:val="14"/>
            </w:pPr>
            <w:r>
              <w:t>566.28</w:t>
            </w:r>
          </w:p>
        </w:tc>
        <w:tc>
          <w:tcPr>
            <w:tcW w:w="1474" w:type="dxa"/>
            <w:vAlign w:val="center"/>
          </w:tcPr>
          <w:p>
            <w:pPr>
              <w:pStyle w:val="14"/>
            </w:pPr>
            <w:r>
              <w:t>566.28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250.93</w:t>
            </w:r>
          </w:p>
        </w:tc>
        <w:tc>
          <w:tcPr>
            <w:tcW w:w="1474" w:type="dxa"/>
            <w:vAlign w:val="center"/>
          </w:tcPr>
          <w:p>
            <w:pPr>
              <w:pStyle w:val="14"/>
            </w:pPr>
            <w:r>
              <w:t>250.93</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31.16</w:t>
            </w:r>
          </w:p>
        </w:tc>
        <w:tc>
          <w:tcPr>
            <w:tcW w:w="1474" w:type="dxa"/>
            <w:vAlign w:val="center"/>
          </w:tcPr>
          <w:p>
            <w:pPr>
              <w:pStyle w:val="14"/>
            </w:pPr>
            <w:r>
              <w:t>31.16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41.86</w:t>
            </w:r>
          </w:p>
        </w:tc>
        <w:tc>
          <w:tcPr>
            <w:tcW w:w="1474" w:type="dxa"/>
            <w:vAlign w:val="center"/>
          </w:tcPr>
          <w:p>
            <w:pPr>
              <w:pStyle w:val="14"/>
            </w:pPr>
            <w:r>
              <w:t>41.86</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890.23</w:t>
            </w:r>
          </w:p>
        </w:tc>
        <w:tc>
          <w:tcPr>
            <w:tcW w:w="3402" w:type="dxa"/>
            <w:vAlign w:val="center"/>
          </w:tcPr>
          <w:p>
            <w:pPr>
              <w:pStyle w:val="17"/>
            </w:pPr>
            <w:r>
              <w:t>本年支出合计</w:t>
            </w:r>
          </w:p>
        </w:tc>
        <w:tc>
          <w:tcPr>
            <w:tcW w:w="1474" w:type="dxa"/>
            <w:vAlign w:val="center"/>
          </w:tcPr>
          <w:p>
            <w:pPr>
              <w:pStyle w:val="18"/>
            </w:pPr>
            <w:r>
              <w:t>890.23</w:t>
            </w:r>
          </w:p>
        </w:tc>
        <w:tc>
          <w:tcPr>
            <w:tcW w:w="1474" w:type="dxa"/>
            <w:vAlign w:val="center"/>
          </w:tcPr>
          <w:p>
            <w:pPr>
              <w:pStyle w:val="18"/>
            </w:pPr>
            <w:r>
              <w:t>890.23</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890.23</w:t>
            </w:r>
          </w:p>
        </w:tc>
        <w:tc>
          <w:tcPr>
            <w:tcW w:w="3402" w:type="dxa"/>
            <w:vAlign w:val="center"/>
          </w:tcPr>
          <w:p>
            <w:pPr>
              <w:pStyle w:val="17"/>
            </w:pPr>
            <w:r>
              <w:t>支出总计</w:t>
            </w:r>
          </w:p>
        </w:tc>
        <w:tc>
          <w:tcPr>
            <w:tcW w:w="1474" w:type="dxa"/>
            <w:vAlign w:val="center"/>
          </w:tcPr>
          <w:p>
            <w:pPr>
              <w:pStyle w:val="18"/>
            </w:pPr>
            <w:r>
              <w:t>890.23</w:t>
            </w:r>
          </w:p>
        </w:tc>
        <w:tc>
          <w:tcPr>
            <w:tcW w:w="1474" w:type="dxa"/>
            <w:vAlign w:val="center"/>
          </w:tcPr>
          <w:p>
            <w:pPr>
              <w:pStyle w:val="18"/>
            </w:pPr>
            <w:r>
              <w:t>890.23</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890.23</w:t>
            </w:r>
          </w:p>
        </w:tc>
        <w:tc>
          <w:tcPr>
            <w:tcW w:w="2551" w:type="dxa"/>
            <w:vAlign w:val="center"/>
          </w:tcPr>
          <w:p>
            <w:pPr>
              <w:pStyle w:val="18"/>
            </w:pPr>
            <w:r>
              <w:t>786.74</w:t>
            </w:r>
          </w:p>
        </w:tc>
        <w:tc>
          <w:tcPr>
            <w:tcW w:w="2551" w:type="dxa"/>
            <w:vAlign w:val="center"/>
          </w:tcPr>
          <w:p>
            <w:pPr>
              <w:pStyle w:val="18"/>
            </w:pPr>
            <w:r>
              <w:t>103.49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566.28</w:t>
            </w:r>
          </w:p>
        </w:tc>
        <w:tc>
          <w:tcPr>
            <w:tcW w:w="2551" w:type="dxa"/>
            <w:vAlign w:val="center"/>
          </w:tcPr>
          <w:p>
            <w:pPr>
              <w:pStyle w:val="14"/>
            </w:pPr>
            <w:r>
              <w:t>479.94</w:t>
            </w:r>
          </w:p>
        </w:tc>
        <w:tc>
          <w:tcPr>
            <w:tcW w:w="2551" w:type="dxa"/>
            <w:vAlign w:val="center"/>
          </w:tcPr>
          <w:p>
            <w:pPr>
              <w:pStyle w:val="14"/>
            </w:pPr>
            <w:r>
              <w:t>86.34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20102</w:t>
            </w:r>
          </w:p>
        </w:tc>
        <w:tc>
          <w:tcPr>
            <w:tcW w:w="4535" w:type="dxa"/>
            <w:vAlign w:val="center"/>
          </w:tcPr>
          <w:p>
            <w:pPr>
              <w:pStyle w:val="15"/>
            </w:pPr>
            <w:r>
              <w:t>政协事务</w:t>
            </w:r>
          </w:p>
        </w:tc>
        <w:tc>
          <w:tcPr>
            <w:tcW w:w="2551" w:type="dxa"/>
            <w:vAlign w:val="center"/>
          </w:tcPr>
          <w:p>
            <w:pPr>
              <w:pStyle w:val="14"/>
            </w:pPr>
            <w:r>
              <w:t>566.28</w:t>
            </w:r>
          </w:p>
        </w:tc>
        <w:tc>
          <w:tcPr>
            <w:tcW w:w="2551" w:type="dxa"/>
            <w:vAlign w:val="center"/>
          </w:tcPr>
          <w:p>
            <w:pPr>
              <w:pStyle w:val="14"/>
            </w:pPr>
            <w:r>
              <w:t>479.94</w:t>
            </w:r>
          </w:p>
        </w:tc>
        <w:tc>
          <w:tcPr>
            <w:tcW w:w="2551" w:type="dxa"/>
            <w:vAlign w:val="center"/>
          </w:tcPr>
          <w:p>
            <w:pPr>
              <w:pStyle w:val="14"/>
            </w:pPr>
            <w:r>
              <w:t>86.34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2010201</w:t>
            </w:r>
          </w:p>
        </w:tc>
        <w:tc>
          <w:tcPr>
            <w:tcW w:w="4535" w:type="dxa"/>
            <w:vAlign w:val="center"/>
          </w:tcPr>
          <w:p>
            <w:pPr>
              <w:pStyle w:val="15"/>
            </w:pPr>
            <w:r>
              <w:t>行政运行</w:t>
            </w:r>
          </w:p>
        </w:tc>
        <w:tc>
          <w:tcPr>
            <w:tcW w:w="2551" w:type="dxa"/>
            <w:vAlign w:val="center"/>
          </w:tcPr>
          <w:p>
            <w:pPr>
              <w:pStyle w:val="14"/>
            </w:pPr>
            <w:r>
              <w:t>479.94</w:t>
            </w:r>
          </w:p>
        </w:tc>
        <w:tc>
          <w:tcPr>
            <w:tcW w:w="2551" w:type="dxa"/>
            <w:vAlign w:val="center"/>
          </w:tcPr>
          <w:p>
            <w:pPr>
              <w:pStyle w:val="14"/>
            </w:pPr>
            <w:r>
              <w:t>479.94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2010202</w:t>
            </w:r>
          </w:p>
        </w:tc>
        <w:tc>
          <w:tcPr>
            <w:tcW w:w="4535" w:type="dxa"/>
            <w:vAlign w:val="center"/>
          </w:tcPr>
          <w:p>
            <w:pPr>
              <w:pStyle w:val="15"/>
            </w:pPr>
            <w:r>
              <w:t>一般行政管理事务</w:t>
            </w:r>
          </w:p>
        </w:tc>
        <w:tc>
          <w:tcPr>
            <w:tcW w:w="2551" w:type="dxa"/>
            <w:vAlign w:val="center"/>
          </w:tcPr>
          <w:p>
            <w:pPr>
              <w:pStyle w:val="14"/>
            </w:pPr>
            <w:r>
              <w:t>48.24</w:t>
            </w:r>
          </w:p>
        </w:tc>
        <w:tc>
          <w:tcPr>
            <w:tcW w:w="2551" w:type="dxa"/>
            <w:vAlign w:val="center"/>
          </w:tcPr>
          <w:p>
            <w:pPr>
              <w:pStyle w:val="14"/>
            </w:pPr>
          </w:p>
        </w:tc>
        <w:tc>
          <w:tcPr>
            <w:tcW w:w="2551" w:type="dxa"/>
            <w:vAlign w:val="center"/>
          </w:tcPr>
          <w:p>
            <w:pPr>
              <w:pStyle w:val="14"/>
            </w:pPr>
            <w:r>
              <w:t>48.24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2010204</w:t>
            </w:r>
          </w:p>
        </w:tc>
        <w:tc>
          <w:tcPr>
            <w:tcW w:w="4535" w:type="dxa"/>
            <w:vAlign w:val="center"/>
          </w:tcPr>
          <w:p>
            <w:pPr>
              <w:pStyle w:val="15"/>
            </w:pPr>
            <w:r>
              <w:t>政协会议</w:t>
            </w:r>
          </w:p>
        </w:tc>
        <w:tc>
          <w:tcPr>
            <w:tcW w:w="2551" w:type="dxa"/>
            <w:vAlign w:val="center"/>
          </w:tcPr>
          <w:p>
            <w:pPr>
              <w:pStyle w:val="14"/>
            </w:pPr>
            <w:r>
              <w:t>38.10</w:t>
            </w:r>
          </w:p>
        </w:tc>
        <w:tc>
          <w:tcPr>
            <w:tcW w:w="2551" w:type="dxa"/>
            <w:vAlign w:val="center"/>
          </w:tcPr>
          <w:p>
            <w:pPr>
              <w:pStyle w:val="14"/>
            </w:pPr>
          </w:p>
        </w:tc>
        <w:tc>
          <w:tcPr>
            <w:tcW w:w="2551" w:type="dxa"/>
            <w:vAlign w:val="center"/>
          </w:tcPr>
          <w:p>
            <w:pPr>
              <w:pStyle w:val="14"/>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250.93</w:t>
            </w:r>
          </w:p>
        </w:tc>
        <w:tc>
          <w:tcPr>
            <w:tcW w:w="2551" w:type="dxa"/>
            <w:vAlign w:val="center"/>
          </w:tcPr>
          <w:p>
            <w:pPr>
              <w:pStyle w:val="14"/>
            </w:pPr>
            <w:r>
              <w:t>233.78</w:t>
            </w:r>
          </w:p>
        </w:tc>
        <w:tc>
          <w:tcPr>
            <w:tcW w:w="2551" w:type="dxa"/>
            <w:vAlign w:val="center"/>
          </w:tcPr>
          <w:p>
            <w:pPr>
              <w:pStyle w:val="14"/>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233.78</w:t>
            </w:r>
          </w:p>
        </w:tc>
        <w:tc>
          <w:tcPr>
            <w:tcW w:w="2551" w:type="dxa"/>
            <w:vAlign w:val="center"/>
          </w:tcPr>
          <w:p>
            <w:pPr>
              <w:pStyle w:val="14"/>
            </w:pPr>
            <w:r>
              <w:t>233.78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192.03</w:t>
            </w:r>
          </w:p>
        </w:tc>
        <w:tc>
          <w:tcPr>
            <w:tcW w:w="2551" w:type="dxa"/>
            <w:vAlign w:val="center"/>
          </w:tcPr>
          <w:p>
            <w:pPr>
              <w:pStyle w:val="14"/>
            </w:pPr>
            <w:r>
              <w:t>192.03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41.75</w:t>
            </w:r>
          </w:p>
        </w:tc>
        <w:tc>
          <w:tcPr>
            <w:tcW w:w="2551" w:type="dxa"/>
            <w:vAlign w:val="center"/>
          </w:tcPr>
          <w:p>
            <w:pPr>
              <w:pStyle w:val="14"/>
            </w:pPr>
            <w:r>
              <w:t>41.75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20809</w:t>
            </w:r>
          </w:p>
        </w:tc>
        <w:tc>
          <w:tcPr>
            <w:tcW w:w="4535" w:type="dxa"/>
            <w:vAlign w:val="center"/>
          </w:tcPr>
          <w:p>
            <w:pPr>
              <w:pStyle w:val="15"/>
            </w:pPr>
            <w:r>
              <w:t>退役安置</w:t>
            </w:r>
          </w:p>
        </w:tc>
        <w:tc>
          <w:tcPr>
            <w:tcW w:w="2551" w:type="dxa"/>
            <w:vAlign w:val="center"/>
          </w:tcPr>
          <w:p>
            <w:pPr>
              <w:pStyle w:val="14"/>
            </w:pPr>
            <w:r>
              <w:t>17.15</w:t>
            </w:r>
          </w:p>
        </w:tc>
        <w:tc>
          <w:tcPr>
            <w:tcW w:w="2551" w:type="dxa"/>
            <w:vAlign w:val="center"/>
          </w:tcPr>
          <w:p>
            <w:pPr>
              <w:pStyle w:val="14"/>
            </w:pPr>
          </w:p>
        </w:tc>
        <w:tc>
          <w:tcPr>
            <w:tcW w:w="2551" w:type="dxa"/>
            <w:vAlign w:val="center"/>
          </w:tcPr>
          <w:p>
            <w:pPr>
              <w:pStyle w:val="14"/>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2080901</w:t>
            </w:r>
          </w:p>
        </w:tc>
        <w:tc>
          <w:tcPr>
            <w:tcW w:w="4535" w:type="dxa"/>
            <w:vAlign w:val="center"/>
          </w:tcPr>
          <w:p>
            <w:pPr>
              <w:pStyle w:val="15"/>
            </w:pPr>
            <w:r>
              <w:t>退役士兵安置</w:t>
            </w:r>
          </w:p>
        </w:tc>
        <w:tc>
          <w:tcPr>
            <w:tcW w:w="2551" w:type="dxa"/>
            <w:vAlign w:val="center"/>
          </w:tcPr>
          <w:p>
            <w:pPr>
              <w:pStyle w:val="14"/>
            </w:pPr>
            <w:r>
              <w:t>17.15</w:t>
            </w:r>
          </w:p>
        </w:tc>
        <w:tc>
          <w:tcPr>
            <w:tcW w:w="2551" w:type="dxa"/>
            <w:vAlign w:val="center"/>
          </w:tcPr>
          <w:p>
            <w:pPr>
              <w:pStyle w:val="14"/>
            </w:pPr>
          </w:p>
        </w:tc>
        <w:tc>
          <w:tcPr>
            <w:tcW w:w="2551" w:type="dxa"/>
            <w:vAlign w:val="center"/>
          </w:tcPr>
          <w:p>
            <w:pPr>
              <w:pStyle w:val="14"/>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31.16</w:t>
            </w:r>
          </w:p>
        </w:tc>
        <w:tc>
          <w:tcPr>
            <w:tcW w:w="2551" w:type="dxa"/>
            <w:vAlign w:val="center"/>
          </w:tcPr>
          <w:p>
            <w:pPr>
              <w:pStyle w:val="14"/>
            </w:pPr>
            <w:r>
              <w:t>31.16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31.16</w:t>
            </w:r>
          </w:p>
        </w:tc>
        <w:tc>
          <w:tcPr>
            <w:tcW w:w="2551" w:type="dxa"/>
            <w:vAlign w:val="center"/>
          </w:tcPr>
          <w:p>
            <w:pPr>
              <w:pStyle w:val="14"/>
            </w:pPr>
            <w:r>
              <w:t>31.16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31.16</w:t>
            </w:r>
          </w:p>
        </w:tc>
        <w:tc>
          <w:tcPr>
            <w:tcW w:w="2551" w:type="dxa"/>
            <w:vAlign w:val="center"/>
          </w:tcPr>
          <w:p>
            <w:pPr>
              <w:pStyle w:val="14"/>
            </w:pPr>
            <w:r>
              <w:t>31.16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41.86</w:t>
            </w:r>
          </w:p>
        </w:tc>
        <w:tc>
          <w:tcPr>
            <w:tcW w:w="2551" w:type="dxa"/>
            <w:vAlign w:val="center"/>
          </w:tcPr>
          <w:p>
            <w:pPr>
              <w:pStyle w:val="14"/>
            </w:pPr>
            <w:r>
              <w:t>41.86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41.86</w:t>
            </w:r>
          </w:p>
        </w:tc>
        <w:tc>
          <w:tcPr>
            <w:tcW w:w="2551" w:type="dxa"/>
            <w:vAlign w:val="center"/>
          </w:tcPr>
          <w:p>
            <w:pPr>
              <w:pStyle w:val="14"/>
            </w:pPr>
            <w:r>
              <w:t>41.86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41.86</w:t>
            </w:r>
          </w:p>
        </w:tc>
        <w:tc>
          <w:tcPr>
            <w:tcW w:w="2551" w:type="dxa"/>
            <w:vAlign w:val="center"/>
          </w:tcPr>
          <w:p>
            <w:pPr>
              <w:pStyle w:val="14"/>
            </w:pPr>
            <w:r>
              <w:t>41.86</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786.74</w:t>
            </w:r>
          </w:p>
        </w:tc>
        <w:tc>
          <w:tcPr>
            <w:tcW w:w="2551" w:type="dxa"/>
            <w:vAlign w:val="center"/>
          </w:tcPr>
          <w:p>
            <w:pPr>
              <w:pStyle w:val="18"/>
            </w:pPr>
            <w:r>
              <w:t>639.77</w:t>
            </w:r>
          </w:p>
        </w:tc>
        <w:tc>
          <w:tcPr>
            <w:tcW w:w="2551" w:type="dxa"/>
            <w:vAlign w:val="center"/>
          </w:tcPr>
          <w:p>
            <w:pPr>
              <w:pStyle w:val="18"/>
            </w:pPr>
            <w:r>
              <w:t>146.96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446.39</w:t>
            </w:r>
          </w:p>
        </w:tc>
        <w:tc>
          <w:tcPr>
            <w:tcW w:w="2551" w:type="dxa"/>
            <w:vAlign w:val="center"/>
          </w:tcPr>
          <w:p>
            <w:pPr>
              <w:pStyle w:val="14"/>
            </w:pPr>
            <w:r>
              <w:t>446.39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117.25</w:t>
            </w:r>
          </w:p>
        </w:tc>
        <w:tc>
          <w:tcPr>
            <w:tcW w:w="2551" w:type="dxa"/>
            <w:vAlign w:val="center"/>
          </w:tcPr>
          <w:p>
            <w:pPr>
              <w:pStyle w:val="14"/>
            </w:pPr>
            <w:r>
              <w:t>117.25</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86.65</w:t>
            </w:r>
          </w:p>
        </w:tc>
        <w:tc>
          <w:tcPr>
            <w:tcW w:w="2551" w:type="dxa"/>
            <w:vAlign w:val="center"/>
          </w:tcPr>
          <w:p>
            <w:pPr>
              <w:pStyle w:val="14"/>
            </w:pPr>
            <w:r>
              <w:t>86.65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93.77</w:t>
            </w:r>
          </w:p>
        </w:tc>
        <w:tc>
          <w:tcPr>
            <w:tcW w:w="2551" w:type="dxa"/>
            <w:vAlign w:val="center"/>
          </w:tcPr>
          <w:p>
            <w:pPr>
              <w:pStyle w:val="14"/>
            </w:pPr>
            <w:r>
              <w:t>93.77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22.27</w:t>
            </w:r>
          </w:p>
        </w:tc>
        <w:tc>
          <w:tcPr>
            <w:tcW w:w="2551" w:type="dxa"/>
            <w:vAlign w:val="center"/>
          </w:tcPr>
          <w:p>
            <w:pPr>
              <w:pStyle w:val="14"/>
            </w:pPr>
            <w:r>
              <w:t>22.27</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41.75</w:t>
            </w:r>
          </w:p>
        </w:tc>
        <w:tc>
          <w:tcPr>
            <w:tcW w:w="2551" w:type="dxa"/>
            <w:vAlign w:val="center"/>
          </w:tcPr>
          <w:p>
            <w:pPr>
              <w:pStyle w:val="14"/>
            </w:pPr>
            <w:r>
              <w:t>41.75</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17.57</w:t>
            </w:r>
          </w:p>
        </w:tc>
        <w:tc>
          <w:tcPr>
            <w:tcW w:w="2551" w:type="dxa"/>
            <w:vAlign w:val="center"/>
          </w:tcPr>
          <w:p>
            <w:pPr>
              <w:pStyle w:val="14"/>
            </w:pPr>
            <w:r>
              <w:t>17.57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13.59</w:t>
            </w:r>
          </w:p>
        </w:tc>
        <w:tc>
          <w:tcPr>
            <w:tcW w:w="2551" w:type="dxa"/>
            <w:vAlign w:val="center"/>
          </w:tcPr>
          <w:p>
            <w:pPr>
              <w:pStyle w:val="14"/>
            </w:pPr>
            <w:r>
              <w:t>13.59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11.67</w:t>
            </w:r>
          </w:p>
        </w:tc>
        <w:tc>
          <w:tcPr>
            <w:tcW w:w="2551" w:type="dxa"/>
            <w:vAlign w:val="center"/>
          </w:tcPr>
          <w:p>
            <w:pPr>
              <w:pStyle w:val="14"/>
            </w:pPr>
            <w:r>
              <w:t>11.67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41.86</w:t>
            </w:r>
          </w:p>
        </w:tc>
        <w:tc>
          <w:tcPr>
            <w:tcW w:w="2551" w:type="dxa"/>
            <w:vAlign w:val="center"/>
          </w:tcPr>
          <w:p>
            <w:pPr>
              <w:pStyle w:val="14"/>
            </w:pPr>
            <w:r>
              <w:t>41.86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141.96</w:t>
            </w:r>
          </w:p>
        </w:tc>
        <w:tc>
          <w:tcPr>
            <w:tcW w:w="2551" w:type="dxa"/>
            <w:vAlign w:val="center"/>
          </w:tcPr>
          <w:p>
            <w:pPr>
              <w:pStyle w:val="14"/>
            </w:pPr>
          </w:p>
        </w:tc>
        <w:tc>
          <w:tcPr>
            <w:tcW w:w="2551" w:type="dxa"/>
            <w:vAlign w:val="center"/>
          </w:tcPr>
          <w:p>
            <w:pPr>
              <w:pStyle w:val="14"/>
            </w:pPr>
            <w:r>
              <w:t>141.96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7.60</w:t>
            </w:r>
          </w:p>
        </w:tc>
        <w:tc>
          <w:tcPr>
            <w:tcW w:w="2551" w:type="dxa"/>
            <w:vAlign w:val="center"/>
          </w:tcPr>
          <w:p>
            <w:pPr>
              <w:pStyle w:val="14"/>
            </w:pPr>
          </w:p>
        </w:tc>
        <w:tc>
          <w:tcPr>
            <w:tcW w:w="2551" w:type="dxa"/>
            <w:vAlign w:val="center"/>
          </w:tcPr>
          <w:p>
            <w:pPr>
              <w:pStyle w:val="14"/>
            </w:pPr>
            <w:r>
              <w:t>7.60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12.36</w:t>
            </w:r>
          </w:p>
        </w:tc>
        <w:tc>
          <w:tcPr>
            <w:tcW w:w="2551" w:type="dxa"/>
            <w:vAlign w:val="center"/>
          </w:tcPr>
          <w:p>
            <w:pPr>
              <w:pStyle w:val="14"/>
            </w:pPr>
          </w:p>
        </w:tc>
        <w:tc>
          <w:tcPr>
            <w:tcW w:w="2551" w:type="dxa"/>
            <w:vAlign w:val="center"/>
          </w:tcPr>
          <w:p>
            <w:pPr>
              <w:pStyle w:val="14"/>
            </w:pPr>
            <w:r>
              <w:t>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74.75</w:t>
            </w:r>
          </w:p>
        </w:tc>
        <w:tc>
          <w:tcPr>
            <w:tcW w:w="2551" w:type="dxa"/>
            <w:vAlign w:val="center"/>
          </w:tcPr>
          <w:p>
            <w:pPr>
              <w:pStyle w:val="14"/>
            </w:pPr>
          </w:p>
        </w:tc>
        <w:tc>
          <w:tcPr>
            <w:tcW w:w="2551" w:type="dxa"/>
            <w:vAlign w:val="center"/>
          </w:tcPr>
          <w:p>
            <w:pPr>
              <w:pStyle w:val="14"/>
            </w:pPr>
            <w:r>
              <w:t>74.75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2.36</w:t>
            </w:r>
          </w:p>
        </w:tc>
        <w:tc>
          <w:tcPr>
            <w:tcW w:w="2551" w:type="dxa"/>
            <w:vAlign w:val="center"/>
          </w:tcPr>
          <w:p>
            <w:pPr>
              <w:pStyle w:val="14"/>
            </w:pPr>
          </w:p>
        </w:tc>
        <w:tc>
          <w:tcPr>
            <w:tcW w:w="2551" w:type="dxa"/>
            <w:vAlign w:val="center"/>
          </w:tcPr>
          <w:p>
            <w:pPr>
              <w:pStyle w:val="14"/>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2.93</w:t>
            </w:r>
          </w:p>
        </w:tc>
        <w:tc>
          <w:tcPr>
            <w:tcW w:w="2551" w:type="dxa"/>
            <w:vAlign w:val="center"/>
          </w:tcPr>
          <w:p>
            <w:pPr>
              <w:pStyle w:val="14"/>
            </w:pPr>
          </w:p>
        </w:tc>
        <w:tc>
          <w:tcPr>
            <w:tcW w:w="2551" w:type="dxa"/>
            <w:vAlign w:val="center"/>
          </w:tcPr>
          <w:p>
            <w:pPr>
              <w:pStyle w:val="14"/>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16.20</w:t>
            </w:r>
          </w:p>
        </w:tc>
        <w:tc>
          <w:tcPr>
            <w:tcW w:w="2551" w:type="dxa"/>
            <w:vAlign w:val="center"/>
          </w:tcPr>
          <w:p>
            <w:pPr>
              <w:pStyle w:val="14"/>
            </w:pPr>
          </w:p>
        </w:tc>
        <w:tc>
          <w:tcPr>
            <w:tcW w:w="2551" w:type="dxa"/>
            <w:vAlign w:val="center"/>
          </w:tcPr>
          <w:p>
            <w:pPr>
              <w:pStyle w:val="14"/>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17.38</w:t>
            </w:r>
          </w:p>
        </w:tc>
        <w:tc>
          <w:tcPr>
            <w:tcW w:w="2551" w:type="dxa"/>
            <w:vAlign w:val="center"/>
          </w:tcPr>
          <w:p>
            <w:pPr>
              <w:pStyle w:val="14"/>
            </w:pPr>
          </w:p>
        </w:tc>
        <w:tc>
          <w:tcPr>
            <w:tcW w:w="2551" w:type="dxa"/>
            <w:vAlign w:val="center"/>
          </w:tcPr>
          <w:p>
            <w:pPr>
              <w:pStyle w:val="14"/>
            </w:pPr>
            <w:r>
              <w:t>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5.39</w:t>
            </w:r>
          </w:p>
        </w:tc>
        <w:tc>
          <w:tcPr>
            <w:tcW w:w="2551" w:type="dxa"/>
            <w:vAlign w:val="center"/>
          </w:tcPr>
          <w:p>
            <w:pPr>
              <w:pStyle w:val="14"/>
            </w:pPr>
          </w:p>
        </w:tc>
        <w:tc>
          <w:tcPr>
            <w:tcW w:w="2551" w:type="dxa"/>
            <w:vAlign w:val="center"/>
          </w:tcPr>
          <w:p>
            <w:pPr>
              <w:pStyle w:val="14"/>
            </w:pPr>
            <w:r>
              <w:t>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193.38</w:t>
            </w:r>
          </w:p>
        </w:tc>
        <w:tc>
          <w:tcPr>
            <w:tcW w:w="2551" w:type="dxa"/>
            <w:vAlign w:val="center"/>
          </w:tcPr>
          <w:p>
            <w:pPr>
              <w:pStyle w:val="14"/>
            </w:pPr>
            <w:r>
              <w:t>193.38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18.71</w:t>
            </w:r>
          </w:p>
        </w:tc>
        <w:tc>
          <w:tcPr>
            <w:tcW w:w="2551" w:type="dxa"/>
            <w:vAlign w:val="center"/>
          </w:tcPr>
          <w:p>
            <w:pPr>
              <w:pStyle w:val="14"/>
            </w:pPr>
            <w:r>
              <w:t>18.71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168.41</w:t>
            </w:r>
          </w:p>
        </w:tc>
        <w:tc>
          <w:tcPr>
            <w:tcW w:w="2551" w:type="dxa"/>
            <w:vAlign w:val="center"/>
          </w:tcPr>
          <w:p>
            <w:pPr>
              <w:pStyle w:val="14"/>
            </w:pPr>
            <w:r>
              <w:t>168.41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6.22</w:t>
            </w:r>
          </w:p>
        </w:tc>
        <w:tc>
          <w:tcPr>
            <w:tcW w:w="2551" w:type="dxa"/>
            <w:vAlign w:val="center"/>
          </w:tcPr>
          <w:p>
            <w:pPr>
              <w:pStyle w:val="14"/>
            </w:pPr>
            <w:r>
              <w:t>6.22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0.04</w:t>
            </w:r>
          </w:p>
        </w:tc>
        <w:tc>
          <w:tcPr>
            <w:tcW w:w="2551" w:type="dxa"/>
            <w:vAlign w:val="center"/>
          </w:tcPr>
          <w:p>
            <w:pPr>
              <w:pStyle w:val="14"/>
            </w:pPr>
            <w:r>
              <w:t>0.04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310</w:t>
            </w:r>
          </w:p>
        </w:tc>
        <w:tc>
          <w:tcPr>
            <w:tcW w:w="4535" w:type="dxa"/>
            <w:vAlign w:val="center"/>
          </w:tcPr>
          <w:p>
            <w:pPr>
              <w:pStyle w:val="15"/>
            </w:pPr>
            <w:r>
              <w:t>资本性支出</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31002</w:t>
            </w:r>
          </w:p>
        </w:tc>
        <w:tc>
          <w:tcPr>
            <w:tcW w:w="4535" w:type="dxa"/>
            <w:vAlign w:val="center"/>
          </w:tcPr>
          <w:p>
            <w:pPr>
              <w:pStyle w:val="15"/>
            </w:pPr>
            <w:r>
              <w:t>办公设备购置</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2381" w:type="dxa"/>
            <w:tcBorders>
              <w:top w:val="single" w:color="FFFFFF" w:sz="6" w:space="0"/>
              <w:left w:val="single" w:color="FFFFFF" w:sz="6" w:space="0"/>
              <w:right w:val="single" w:color="FFFFFF" w:sz="6" w:space="0"/>
            </w:tcBorders>
            <w:vAlign w:val="center"/>
          </w:tcPr>
          <w:p>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21.20</w:t>
            </w:r>
          </w:p>
        </w:tc>
        <w:tc>
          <w:tcPr>
            <w:tcW w:w="2381" w:type="dxa"/>
            <w:vAlign w:val="center"/>
          </w:tcPr>
          <w:p>
            <w:pPr>
              <w:pStyle w:val="18"/>
            </w:pPr>
            <w:r>
              <w:t>21.20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21.20</w:t>
            </w:r>
          </w:p>
        </w:tc>
        <w:tc>
          <w:tcPr>
            <w:tcW w:w="2381" w:type="dxa"/>
            <w:vAlign w:val="center"/>
          </w:tcPr>
          <w:p>
            <w:pPr>
              <w:pStyle w:val="14"/>
            </w:pPr>
            <w:r>
              <w:t>21.20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16.20</w:t>
            </w:r>
          </w:p>
        </w:tc>
        <w:tc>
          <w:tcPr>
            <w:tcW w:w="2381" w:type="dxa"/>
            <w:vAlign w:val="center"/>
          </w:tcPr>
          <w:p>
            <w:pPr>
              <w:pStyle w:val="14"/>
            </w:pPr>
            <w:r>
              <w:t>16.20</w:t>
            </w:r>
          </w:p>
        </w:tc>
        <w:tc>
          <w:tcPr>
            <w:tcW w:w="2381" w:type="dxa"/>
            <w:vAlign w:val="center"/>
          </w:tcPr>
          <w:p>
            <w:pPr>
              <w:pStyle w:val="14"/>
            </w:pPr>
          </w:p>
        </w:tc>
        <w:tc>
          <w:tcPr>
            <w:tcW w:w="2381" w:type="dxa"/>
            <w:vAlign w:val="center"/>
          </w:tcPr>
          <w:p>
            <w:pPr>
              <w:pStyle w:val="14"/>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16.20</w:t>
            </w:r>
          </w:p>
        </w:tc>
        <w:tc>
          <w:tcPr>
            <w:tcW w:w="2381" w:type="dxa"/>
            <w:vAlign w:val="center"/>
          </w:tcPr>
          <w:p>
            <w:pPr>
              <w:pStyle w:val="14"/>
            </w:pPr>
            <w:r>
              <w:t>16.20</w:t>
            </w:r>
          </w:p>
        </w:tc>
        <w:tc>
          <w:tcPr>
            <w:tcW w:w="2381" w:type="dxa"/>
            <w:vAlign w:val="center"/>
          </w:tcPr>
          <w:p>
            <w:pPr>
              <w:pStyle w:val="14"/>
            </w:pPr>
          </w:p>
        </w:tc>
        <w:tc>
          <w:tcPr>
            <w:tcW w:w="2381" w:type="dxa"/>
            <w:vAlign w:val="center"/>
          </w:tcPr>
          <w:p>
            <w:pPr>
              <w:pStyle w:val="14"/>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r>
              <w:t>5.00</w:t>
            </w:r>
          </w:p>
        </w:tc>
        <w:tc>
          <w:tcPr>
            <w:tcW w:w="2381" w:type="dxa"/>
            <w:vAlign w:val="center"/>
          </w:tcPr>
          <w:p>
            <w:pPr>
              <w:pStyle w:val="14"/>
            </w:pPr>
            <w:r>
              <w:t>5.00</w:t>
            </w: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中国人民政治协商会议河北省石家庄市鹿泉区委员会2024年部门预算信息公开情况说明</w:t>
      </w:r>
    </w:p>
    <w:p>
      <w:pPr>
        <w:jc w:val="center"/>
      </w:pPr>
      <w:r>
        <w:rPr>
          <w:rFonts w:ascii="方正小标宋_GBK" w:hAnsi="方正小标宋_GBK" w:eastAsia="方正小标宋_GBK" w:cs="方正小标宋_GBK"/>
          <w:color w:val="000000"/>
          <w:sz w:val="44"/>
        </w:rPr>
        <w:t>中国人民政治协商会议河北省石家庄市鹿泉区委员会2024年部门预算信息公开情况说明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按照《中华人民共和国预算法》、《地方预决算公开操作规程》和《关于进一步推进预算公开工作的实施意见》规定，现将中国人民政治协商会议河北省石家庄市鹿泉区委员会2024年部门预算公开如下：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中国人民政治协商会议河北省石家庄市鹿泉区委员会本级</w:t>
            </w:r>
          </w:p>
        </w:tc>
        <w:tc>
          <w:tcPr>
            <w:tcW w:w="1843" w:type="dxa"/>
            <w:vAlign w:val="center"/>
          </w:tcPr>
          <w:p>
            <w:pPr>
              <w:pStyle w:val="16"/>
            </w:pPr>
            <w:r>
              <w:t>行政</w:t>
            </w:r>
          </w:p>
        </w:tc>
        <w:tc>
          <w:tcPr>
            <w:tcW w:w="2126" w:type="dxa"/>
            <w:vAlign w:val="center"/>
          </w:tcPr>
          <w:p>
            <w:pPr>
              <w:pStyle w:val="16"/>
            </w:pPr>
            <w:r>
              <w:t>正处（县）级</w:t>
            </w:r>
          </w:p>
        </w:tc>
        <w:tc>
          <w:tcPr>
            <w:tcW w:w="3827" w:type="dxa"/>
            <w:vAlign w:val="center"/>
          </w:tcPr>
          <w:p>
            <w:pPr>
              <w:pStyle w:val="16"/>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按照预算管理有关规定，目前部门预算的编制实行综合预算管理，即全部收入和支出都反映在预算中。中国人民政治协商会议河北省石家庄市鹿泉区委员会机关及所属事业单位的收支包含在部门预算中。</w:t>
      </w:r>
    </w:p>
    <w:p>
      <w:pPr>
        <w:pStyle w:val="21"/>
      </w:pPr>
      <w:r>
        <w:t>1、收入说明</w:t>
      </w:r>
    </w:p>
    <w:p>
      <w:pPr>
        <w:pStyle w:val="21"/>
      </w:pPr>
      <w:r>
        <w:t>反映本部门当年全部收入。2024年预算收入890.23万元，其中：一般公共预算收入890.23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中国人民政治协商会议河北省石家庄市鹿泉区委员会年度部门预算中支出预算的总体情况。2024年支出预算890.23万元，其中基本支出786.74万元，包括人员经费639.77万元和日常公用经费146.96万元；项目支出103.49万元，主要为政协会议费、涉军公益岗工资、工商联专项业务费、政协委员报刊杂志书籍订阅费、政协委员工作站（室）建设活动经费、政协会议政务外网使用费及“智慧政协”移动云服务费、公务接待费、政协委员专项经费、政协文史资料编印费资金等支出。</w:t>
      </w:r>
    </w:p>
    <w:p>
      <w:pPr>
        <w:pStyle w:val="21"/>
      </w:pPr>
      <w:r>
        <w:t>3、比上年增减情况</w:t>
      </w:r>
    </w:p>
    <w:p>
      <w:pPr>
        <w:pStyle w:val="21"/>
      </w:pPr>
      <w:r>
        <w:t>2024年预算收支安排890.23万元，较2023年预算增加16.06万元，其中：基本支出增加22.67万元，主要为人员编制增加，基本支出增加。项目支出减少6.61万元，主要为减少项目资金支出。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pPr>
      <w:r>
        <w:t>2024年，我部门机关运行经费共计安排146.96万元，主要用于日常维修、办公用房水电费、办公用房取暖费、办公用房物业管理费等日常运行支出。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2024年，我部门财政拨款“三公”经费预算安排21.20万元，其中因公出国（境）费0.00万元；公务用车购置及运维费16.20万元（其中：公务用车购置费为0.00万元，公务用车运维费16.20万元)；公务接待费5.00万元。与2023年相比增加</w:t>
      </w:r>
      <w:r>
        <w:rPr>
          <w:rFonts w:hint="eastAsia" w:eastAsiaTheme="minorEastAsia"/>
          <w:lang w:eastAsia="zh-CN"/>
        </w:rPr>
        <w:t>3</w:t>
      </w:r>
      <w:r>
        <w:t>.00万元，增减变化的主要原因是公务接待费增加</w:t>
      </w:r>
      <w:r>
        <w:rPr>
          <w:rFonts w:hint="eastAsia" w:eastAsiaTheme="minorEastAsia"/>
          <w:lang w:eastAsia="zh-CN"/>
        </w:rPr>
        <w:t>3</w:t>
      </w:r>
      <w:r>
        <w:t>万元。</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4"/>
      </w:pPr>
      <w:r>
        <w:t>（一）总体绩效目标</w:t>
      </w:r>
    </w:p>
    <w:p>
      <w:pPr>
        <w:pStyle w:val="24"/>
      </w:pPr>
      <w:r>
        <w:t>2024年是中华人民共和国成立75周年、人民政协成立75周年，是实现“十四五”规划目标任务的关键一年，也是全市经济总量过万亿、实现弯道超车的冲刺之年、决胜之年。今年区政协及其常委会工作的总体要求是：坚持以习近平新时代中国特色社会主义思想为指导，深入贯彻党的二十大和二十届二中全会精神，全面贯彻习近平总书记关于加强和改进人民政协工作的重要思想以及视察河北、视察石家庄重要讲话和重要指示精神，认真落实省、市、区委全会精神，在中共鹿泉区委的坚强领导下，紧扣区委三届六次全会确定的“争当排头兵”工作主基调，瞄准“产业发展、城乡建设、扩大内需、生态环境、民生改善”五项重点工作，以深入实施“聚心、聚识、聚力、聚智、聚能、聚效”“六聚”工程为抓手，更高站位、更实履职、更高标准、更严要求继续推进“忠诚政协、活力政协、为民政协、智慧政协、书香政协、素质政协”建设，在加快建设现代化经济强区、魅力鹿泉、生态宜居宜业宜游新城区中，再作政协新贡献、再展政协新作为。</w:t>
      </w:r>
    </w:p>
    <w:p>
      <w:pPr>
        <w:pStyle w:val="24"/>
      </w:pPr>
      <w:r>
        <w:t>（二）分项绩效目标</w:t>
      </w:r>
    </w:p>
    <w:p>
      <w:pPr>
        <w:pStyle w:val="24"/>
      </w:pPr>
      <w:r>
        <w:t>1、开展以“牢记嘱托、感恩奋进”为主题的“聚心”工程，进一步永葆“忠诚政协”的政治底色</w:t>
      </w:r>
    </w:p>
    <w:p>
      <w:pPr>
        <w:pStyle w:val="24"/>
      </w:pPr>
      <w:r>
        <w:t>牢记政协之“政”是政治之“政”，切实担负起“落实下去、凝聚起来”的政治责任。全面加强党的领导。认真落实中央和省市《关于加强新时代人民政协党的建设工作的若干意见》要求，始终坚持在区委领导下谋划和推动工作，探索实行“党员委员组织关系一方隶属、参加双重组织生活”的管理办法，通过在各界别建立党组织、派驻党建指导员的方式，织密“政协党组+机关党组+界别党组织+党建指导员”的组织网络，推动实现“党组织建在委站上，委员聚在党旗下”。继续深化理论武装。坚持把习近平新时代中国特色社会主义思想作为统揽一切工作的总纲，探索建立“中心组引领学、主席班子带头学、常委会专题学、专委会联动学、党组织跟进学、委员培训集中学、书香政协常态学”的“七学联动”学习体系，持续引导全体机关干部和政协委员深刻领悟“两个确立”的决定性意义，不断增强“四个意识”</w:t>
      </w:r>
      <w:r>
        <w:rPr>
          <w:rFonts w:hint="eastAsia"/>
          <w:lang w:eastAsia="zh-CN"/>
        </w:rPr>
        <w:t>、</w:t>
      </w:r>
      <w:r>
        <w:t>坚定“四个自信”</w:t>
      </w:r>
      <w:r>
        <w:rPr>
          <w:rFonts w:hint="eastAsia"/>
          <w:lang w:eastAsia="zh-CN"/>
        </w:rPr>
        <w:t>、</w:t>
      </w:r>
      <w:r>
        <w:t>做到“两个维护”。打造政协党建品牌。依托政协委员工作站（室），探索打造具有政协特色的“五带五联”党建工作品牌，“五带”即党员委员带头调查研究、带头建言献策、带头协商议政、带头民主监督、带头凝聚共识，激发党员委员的先</w:t>
      </w:r>
      <w:bookmarkStart w:id="20" w:name="_GoBack"/>
      <w:bookmarkEnd w:id="20"/>
      <w:r>
        <w:t>锋模范作用；“五联”即一名党员委员，联系一个基层党支部、一个委员企业、一个社会组织、一个信访户、一个困难户，放大党员委员工作的乘数效应。</w:t>
      </w:r>
    </w:p>
    <w:p>
      <w:pPr>
        <w:pStyle w:val="24"/>
      </w:pPr>
      <w:r>
        <w:t>2、开展以“商以求同、协以求是”为主题的“聚识”工程，进一步发挥“活力政协”的独特优势</w:t>
      </w:r>
    </w:p>
    <w:p>
      <w:pPr>
        <w:pStyle w:val="24"/>
      </w:pPr>
      <w:r>
        <w:t>坚持“区委想什么、政协议什么，政府做什么、政协帮什么”的工作思路，主动把政协工作融入到全区大局之中去谋划。深化协商效能。围绕党政所思、群众所盼、政协所能，探索采取“单月界别调研”与“双月协商议政”相结合的模式，在前期充分调研的基础上，邀请党政领导、政协委员、行业协会、专家学者、群众代表等面对面协商交流，形成有针对、可操作的协商建议，直报党政主要领导，做到前期调研充足、中期协商充分、后期转化充实。创新监督方式。借鉴外地经验，探索建立政协民主监督员制度，围绕项目产业发展、城市更新、乡村振兴等工作，选派政协委员担任行政执法、窗口行业等部门民主监督员，聚焦机关效能、行风评议等工作开展协商式民主监督，在合力共为中放大民主监督整体效能，切实做到监之有力，督之有效。提升建言质量。创新开展“课题+清单+问题+报告”的四要素调研法，推动委员形成干货满满、更加鲜活的调研报告；探索建立“区委区政府领导领办、区政协领导督办、相关部门承办、专委会促办”的提案工作机制，推动实现“办理一件提案、推动一项工作、建立一套机制、解决一类问题”；面向全区开展“金点子”社情民意信息征集活动，梳理研究后转化为重点提案、社情民意专报等，让越来越多的“金点子”成为推动发展的“金钥匙”。</w:t>
      </w:r>
    </w:p>
    <w:p>
      <w:pPr>
        <w:pStyle w:val="24"/>
      </w:pPr>
      <w:r>
        <w:t>3、开展以“问需于民、服务为民”为主题的“聚力”工程，进一步彰显“为民政协”的情怀担当</w:t>
      </w:r>
    </w:p>
    <w:p>
      <w:pPr>
        <w:pStyle w:val="24"/>
      </w:pPr>
      <w:r>
        <w:t>聚焦鹿泉群众对美好生活的向往，协助区委区政府把群众最关切的事办实办好。助力改善民生。建立实施“专委会联系界别，委员联系界别群众”双联系服务机制，明确每个专委会联系3个界别，每名委员每年至少联系走访20名界别群众、参加10次协商活动、提交5篇社情民意信息，实现政协对委员的关切及时回应、委员对群众的心声及时呼应。倾力多暖民心。传承“四下基层”的优良作风，开展“我为家乡群众办实事”活动，引导全体委员心系“万家灯火”、情系“柴米油盐”，广泛开展矛盾化解、扶贫帮困、法律援助、送医下乡等便民服务，协助区委区政府做好春风化雨、解疑释惑工作，架好区委区政府与人民群众的“连心桥”。协力增进民利。开展“百名委员入百企进千家”活动，运用定期走访、结对联系、座谈交流、委员接待等方式，组织和引导广大委员深入基层一线，走访企业和界别群众，为企优环境、为民办实事，助力让群众笑容成为最美市容。</w:t>
      </w:r>
    </w:p>
    <w:p>
      <w:pPr>
        <w:pStyle w:val="24"/>
      </w:pPr>
      <w:r>
        <w:t>4、开展以“博采众智、积厚成势”为主题的“聚智”工程，进一步贡献“智慧政协”的更大价值</w:t>
      </w:r>
    </w:p>
    <w:p>
      <w:pPr>
        <w:pStyle w:val="24"/>
      </w:pPr>
      <w:r>
        <w:t>充分发挥政协委员智力密集作用，为全区高质量发展贡献政协之智。探索“政协智库”建设。从我区高等院校、科研院所、党政机关、社会组织、企事业单位等部门中，选择一批学有专长，具有一定知名度和影响力，对鹿泉熟悉的专家学者，通过聘任的形式，按照“工业经济、环境保护、城市建设、金融服务”等若干领域组成政协智库，通过列席会议、决策咨询、视察调研等工作方式，为全区发展献计出力。开展“双招双引”活动。围绕服务助推产业发展和人才建设，联合区委组织部、区投促局等部门，创新开展以“招商引资、招才引智”为主题的政协委员“双招双引”活动，推荐选派政协委员担任招引大使，发挥智力密集、联系广泛的独特优势，通过以商招商、以情引才等方式，以政协之能吸引更多资本、产业、人才汇聚鹿泉。完善“数字政协”建设。继续提升“智慧政协”数字化履职平台建设，拓展政协微信公众号、抖音视频号功能；探索开通“有事好商量”议题征集二维码，建立网上议政交流“直通车”，推动实现“有事码上议、履职码上办”；开通微信“视频号”，从每个界别选派1名“委员记者”，通过座谈约稿、走访采访的形式，讲述政协故事、传播委员风采、推介鹿泉企业、宣传大美鹿泉。</w:t>
      </w:r>
    </w:p>
    <w:p>
      <w:pPr>
        <w:pStyle w:val="24"/>
      </w:pPr>
      <w:r>
        <w:t>5、开展以“格物致知、崇学善读”为主题的“聚能”工程，进一步浓郁“书香政协”的求知氛围</w:t>
      </w:r>
    </w:p>
    <w:p>
      <w:pPr>
        <w:pStyle w:val="24"/>
      </w:pPr>
      <w:r>
        <w:t>坚持学有所用、学以致用、学用相长，努力把读书的收获转化为做好政协工作的过硬本领。丰富读书活动。按照主题引领与自主选学、集中组织与专题研学、线上互动与线下交流相结合的原则，采取“组织荐读、主题精读、骨干领读、专家解读、经典宣读和个人阅读”六位一体的阅读模式，浓郁委员读书氛围。推动成果转化。围绕教育、医疗、养老等群众普遍关切、事关社会发展和民生福祉等方面，以“读书成果交流会”的形式，一季度一交流，将委员思考成果和学习心得，整理汇编后转化为提案、社情民意和对策建议。扩大读书效应。以开展书香政协系列读书活动为载体，组织委员线上线下同步开展美篇诵读、读书沙龙、文艺创作等活动，实现读书成果以委员为“点”向社会扩展，以“书香政协”促进“书香社会”建设。</w:t>
      </w:r>
    </w:p>
    <w:p>
      <w:pPr>
        <w:pStyle w:val="24"/>
      </w:pPr>
      <w:r>
        <w:t>6、开展以“提振精神、担当实干”为主题的“聚效”工程，进一步争创“素质政协”的先进样板</w:t>
      </w:r>
    </w:p>
    <w:p>
      <w:pPr>
        <w:pStyle w:val="24"/>
      </w:pPr>
      <w:r>
        <w:t>积极适应新时代人民政协履职需要，以高水平建设促高质量履职。强化委员培训。对照习近平总书记提出的“懂政协、会协商、善议政，守纪律、讲规矩、重品行”要求，采用请进来、走出去相结合的方式，继续举办“新时代新政协新样子”集中培训班，探索“小群体、精准化”培训模式，加强与政协工作先进地区的学习交流力度，实现经验互享、消息互通。提升平台建设。按照集约集成、共建共享理念，将全区政协委员工作站（室）统筹使用，邀请基层界别群众参与政协调研、协商、监督活动，努力把基层群众意见诉求带上来，协助区委区政府把各项为民举措落下去；延伸建立重点村（社区）政协委员工作室，探索建立政协委员个人工作室，推动政协工作向基层延伸、向群众拓展。突出示范引领。持续强化对委员先进典型、先进事例的发现挖掘和宣传报道，开展“最美政协委员，最美政协故事”评选活动，年终每名委员进行“我履职最骄傲的一件事”述职评议，评选出年度“十佳政协委员、十佳委员工作站、十佳优秀提案、十佳社情民意信息、十佳履职故事”，通过晾晒学习、比学赶超，激励带动全体委员在全区各项事业中凝聚政协力量、展示政协形象。加强机关管理。以开展创建“学习型”政治机关、“责任型”实干机关、“服务型”为民机关、“效率型”争先机关、“活力型”奋进机关、“清正型”正派机关的“六型”机关活动为载体，持续提升机关干部能力素质、工作激情、作风形象，努力干出新时代人民政协新样子，以实干实绩为全区大局增光添彩！</w:t>
      </w:r>
    </w:p>
    <w:p>
      <w:pPr>
        <w:spacing w:line="500" w:lineRule="exact"/>
        <w:ind w:firstLine="560"/>
      </w:pPr>
      <w:r>
        <w:rPr>
          <w:rFonts w:eastAsia="方正仿宋_GBK"/>
          <w:color w:val="000000"/>
          <w:sz w:val="28"/>
        </w:rPr>
        <w:t>（二）分项绩效目标</w:t>
      </w:r>
    </w:p>
    <w:p>
      <w:pPr>
        <w:pStyle w:val="25"/>
      </w:pPr>
      <w:r>
        <w:rPr>
          <w:rFonts w:hint="eastAsia" w:eastAsiaTheme="minorEastAsia"/>
          <w:lang w:eastAsia="zh-CN"/>
        </w:rPr>
        <w:t>1、</w:t>
      </w:r>
      <w:r>
        <w:t>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pPr>
        <w:pStyle w:val="25"/>
      </w:pPr>
      <w:r>
        <w:rPr>
          <w:rFonts w:hint="eastAsia" w:eastAsiaTheme="minorEastAsia"/>
          <w:lang w:eastAsia="zh-CN"/>
        </w:rPr>
        <w:t>2、</w:t>
      </w:r>
      <w:r>
        <w:t>落实区委全会精神，助推发展要有新作为。紧紧围绕区委二届七次全会确定的总体要求，强化大局观念，紧紧围绕全区中心工作履行政协职能，做到区委所指、政府所需，即是政协所向、委员所为。深刻领会全会精神。区委二届七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pPr>
        <w:pStyle w:val="25"/>
      </w:pPr>
      <w:r>
        <w:rPr>
          <w:rFonts w:hint="eastAsia" w:eastAsiaTheme="minorEastAsia"/>
          <w:lang w:eastAsia="zh-CN"/>
        </w:rPr>
        <w:t>3、</w:t>
      </w:r>
      <w:r>
        <w:t>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w:t>
      </w:r>
      <w:r>
        <w:rPr>
          <w:rFonts w:hint="eastAsia"/>
          <w:lang w:val="en-US" w:eastAsia="zh-CN"/>
        </w:rPr>
        <w:t>分</w:t>
      </w:r>
      <w:r>
        <w:t>量、有质量的参谋意见。广大政协委员要在提案撰写、专题协商、社情民意征集等工作中，深入基层掌握第一手情况，从而做到言之有据、言之有理、言之有度。</w:t>
      </w:r>
    </w:p>
    <w:p>
      <w:pPr>
        <w:pStyle w:val="25"/>
      </w:pPr>
      <w:r>
        <w:rPr>
          <w:rFonts w:hint="eastAsia" w:eastAsiaTheme="minorEastAsia"/>
          <w:lang w:eastAsia="zh-CN"/>
        </w:rPr>
        <w:t>4、</w:t>
      </w:r>
      <w:r>
        <w:t>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w:t>
      </w:r>
      <w:r>
        <w:rPr>
          <w:rFonts w:hint="eastAsia"/>
        </w:rPr>
        <w:t>习近平新时代中国特色社会主义思想</w:t>
      </w:r>
      <w:r>
        <w:t>，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pPr>
        <w:spacing w:line="500" w:lineRule="exact"/>
        <w:ind w:firstLine="560"/>
      </w:pPr>
      <w:r>
        <w:rPr>
          <w:rFonts w:eastAsia="方正仿宋_GBK"/>
          <w:color w:val="000000"/>
          <w:sz w:val="28"/>
        </w:rPr>
        <w:t>（三）工作保障措施</w:t>
      </w:r>
    </w:p>
    <w:p>
      <w:pPr>
        <w:pStyle w:val="26"/>
      </w:pPr>
      <w:r>
        <w:rPr>
          <w:rFonts w:hint="eastAsia" w:eastAsiaTheme="minorEastAsia"/>
          <w:lang w:eastAsia="zh-CN"/>
        </w:rPr>
        <w:t>1</w:t>
      </w:r>
      <w:r>
        <w:t>、认真学习贯彻党的十九大和十九届历次全会以及省第十次党代会、市第十一次党代会、区第三次党代会精神，弘扬伟大建党精神，以习近平新时代中国特色社会主义思想为引领，认真贯彻中央及省市重大决策部署，圆满召开区政协三届二次全会。做好会议的各项筹备，搞好宣传报道，组织好委组讨论，严格落实各项纪律规定，完善保障机制，确保会议圆满成功。</w:t>
      </w:r>
    </w:p>
    <w:p>
      <w:pPr>
        <w:pStyle w:val="26"/>
      </w:pPr>
      <w:r>
        <w:rPr>
          <w:rFonts w:hint="eastAsia" w:eastAsiaTheme="minorEastAsia"/>
          <w:lang w:eastAsia="zh-CN"/>
        </w:rPr>
        <w:t>2</w:t>
      </w:r>
      <w:r>
        <w:t>、开展视察活动。 组织常委和委员围绕区委区政府确定的重点项目开展集体和重点视察，及时提出意见建议，促进相关工作开展。</w:t>
      </w:r>
    </w:p>
    <w:p>
      <w:pPr>
        <w:pStyle w:val="26"/>
      </w:pPr>
      <w:r>
        <w:rPr>
          <w:rFonts w:hint="eastAsia" w:eastAsiaTheme="minorEastAsia"/>
          <w:lang w:eastAsia="zh-CN"/>
        </w:rPr>
        <w:t>3</w:t>
      </w:r>
      <w:r>
        <w:t>、开展专题协商。与政府及有关部门就重要议题进行专题协商，提前确定议题，广泛开展调研，确保专题协商效果。</w:t>
      </w:r>
    </w:p>
    <w:p>
      <w:pPr>
        <w:pStyle w:val="26"/>
      </w:pPr>
      <w:r>
        <w:rPr>
          <w:rFonts w:hint="eastAsia" w:eastAsiaTheme="minorEastAsia"/>
          <w:lang w:eastAsia="zh-CN"/>
        </w:rPr>
        <w:t>4</w:t>
      </w:r>
      <w:r>
        <w:t>、提案办理协商。围绕重点提案办理情况及针对民生问题相关提案进行视察、协商。</w:t>
      </w:r>
    </w:p>
    <w:p>
      <w:pPr>
        <w:pStyle w:val="26"/>
      </w:pPr>
      <w:r>
        <w:rPr>
          <w:rFonts w:hint="eastAsia" w:eastAsiaTheme="minorEastAsia"/>
          <w:lang w:eastAsia="zh-CN"/>
        </w:rPr>
        <w:t>5</w:t>
      </w:r>
      <w:r>
        <w:t>、加强平台建设。做好政协综合性简报，积极反馈政协工作动态、展示委员风采、反映社情民意。</w:t>
      </w:r>
    </w:p>
    <w:p>
      <w:pPr>
        <w:pStyle w:val="26"/>
      </w:pPr>
      <w:r>
        <w:rPr>
          <w:rFonts w:hint="eastAsia" w:eastAsiaTheme="minorEastAsia"/>
          <w:lang w:eastAsia="zh-CN"/>
        </w:rPr>
        <w:t>6</w:t>
      </w:r>
      <w:r>
        <w:t>、加强委员队伍管理。建立委员联系点制度，加强与乡村、社区、企业、工商户、学校等方面的联系，完善委员履职考评办法和优秀政协委员评选办法。</w:t>
      </w:r>
    </w:p>
    <w:p>
      <w:pPr>
        <w:pStyle w:val="26"/>
      </w:pPr>
      <w:r>
        <w:rPr>
          <w:rFonts w:hint="eastAsia" w:eastAsiaTheme="minorEastAsia"/>
          <w:lang w:eastAsia="zh-CN"/>
        </w:rPr>
        <w:t>7</w:t>
      </w:r>
      <w:r>
        <w:t>、积极参与公益事业。开展委员帮贫济困活动，探索建立政协委员帮扶基金，逐步建立长效机制。</w:t>
      </w:r>
    </w:p>
    <w:p>
      <w:pPr>
        <w:pStyle w:val="26"/>
        <w:sectPr>
          <w:pgSz w:w="16840" w:h="11900" w:orient="landscape"/>
          <w:pgMar w:top="1361" w:right="1020" w:bottom="1361" w:left="1020" w:header="720" w:footer="720" w:gutter="0"/>
          <w:cols w:space="720" w:num="1"/>
        </w:sectPr>
      </w:pPr>
      <w:r>
        <w:rPr>
          <w:rFonts w:hint="eastAsia" w:eastAsiaTheme="minorEastAsia"/>
          <w:lang w:eastAsia="zh-CN"/>
        </w:rPr>
        <w:t>8</w:t>
      </w:r>
      <w:r>
        <w:t>、开展社情民意调研活动。组织委员广泛开展调研工作，围绕京津冀协同发展战略、美丽乡村建设，就产业转型升级、城镇化、城乡统筹发展、交通、生态环境、文化教育等建言献策。</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1、2024工商联专项业务费绩效目标表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13011024P00321210013L</w:t>
            </w:r>
          </w:p>
        </w:tc>
        <w:tc>
          <w:tcPr>
            <w:tcW w:w="2835" w:type="dxa"/>
            <w:vAlign w:val="center"/>
          </w:tcPr>
          <w:p>
            <w:pPr>
              <w:pStyle w:val="13"/>
            </w:pPr>
            <w:r>
              <w:t>项目名称</w:t>
            </w:r>
          </w:p>
        </w:tc>
        <w:tc>
          <w:tcPr>
            <w:tcW w:w="6094" w:type="dxa"/>
            <w:gridSpan w:val="3"/>
            <w:vAlign w:val="center"/>
          </w:tcPr>
          <w:p>
            <w:pPr>
              <w:pStyle w:val="15"/>
            </w:pPr>
            <w:r>
              <w:t>2024工商联专项业务费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通过组织5次培训会交流，为参加政治协商，发挥民主监督作用，积极参政议政，参与政府相关的经济活动，推动经济交流和协作，促进经济社会发展。</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1.通过组织5次培训会交流，为参加政治协商，发挥民主监督作用，积极参政议政，参与政府相关的经济活动，推动经济交流和协作，促进经济社会发展。</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组织培训会交流对接次数</w:t>
            </w:r>
          </w:p>
        </w:tc>
        <w:tc>
          <w:tcPr>
            <w:tcW w:w="5386" w:type="dxa"/>
            <w:vAlign w:val="center"/>
          </w:tcPr>
          <w:p>
            <w:pPr>
              <w:pStyle w:val="15"/>
            </w:pPr>
            <w:r>
              <w:t>组织培训会交流对接次数</w:t>
            </w:r>
          </w:p>
        </w:tc>
        <w:tc>
          <w:tcPr>
            <w:tcW w:w="2268" w:type="dxa"/>
            <w:vAlign w:val="center"/>
          </w:tcPr>
          <w:p>
            <w:pPr>
              <w:pStyle w:val="15"/>
            </w:pPr>
            <w:r>
              <w:t>5次</w:t>
            </w:r>
          </w:p>
        </w:tc>
        <w:tc>
          <w:tcPr>
            <w:tcW w:w="1276" w:type="dxa"/>
            <w:vAlign w:val="center"/>
          </w:tcPr>
          <w:p>
            <w:pPr>
              <w:pStyle w:val="15"/>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工作完成质量</w:t>
            </w:r>
          </w:p>
        </w:tc>
        <w:tc>
          <w:tcPr>
            <w:tcW w:w="5386" w:type="dxa"/>
            <w:vAlign w:val="center"/>
          </w:tcPr>
          <w:p>
            <w:pPr>
              <w:pStyle w:val="15"/>
            </w:pPr>
            <w:r>
              <w:t>工作完成质量</w:t>
            </w:r>
          </w:p>
        </w:tc>
        <w:tc>
          <w:tcPr>
            <w:tcW w:w="2268" w:type="dxa"/>
            <w:vAlign w:val="center"/>
          </w:tcPr>
          <w:p>
            <w:pPr>
              <w:pStyle w:val="15"/>
            </w:pPr>
            <w:r>
              <w:t>按规定完成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工作的及时性</w:t>
            </w:r>
          </w:p>
        </w:tc>
        <w:tc>
          <w:tcPr>
            <w:tcW w:w="5386" w:type="dxa"/>
            <w:vAlign w:val="center"/>
          </w:tcPr>
          <w:p>
            <w:pPr>
              <w:pStyle w:val="15"/>
            </w:pPr>
            <w:r>
              <w:t>工作的及时性</w:t>
            </w:r>
          </w:p>
        </w:tc>
        <w:tc>
          <w:tcPr>
            <w:tcW w:w="2268" w:type="dxa"/>
            <w:vAlign w:val="center"/>
          </w:tcPr>
          <w:p>
            <w:pPr>
              <w:pStyle w:val="15"/>
            </w:pPr>
            <w:r>
              <w:t>按时完成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专项业务费的成本</w:t>
            </w:r>
          </w:p>
        </w:tc>
        <w:tc>
          <w:tcPr>
            <w:tcW w:w="5386" w:type="dxa"/>
            <w:vAlign w:val="center"/>
          </w:tcPr>
          <w:p>
            <w:pPr>
              <w:pStyle w:val="15"/>
            </w:pPr>
            <w:r>
              <w:t>专项业务费的成本</w:t>
            </w:r>
          </w:p>
        </w:tc>
        <w:tc>
          <w:tcPr>
            <w:tcW w:w="2268" w:type="dxa"/>
            <w:vAlign w:val="center"/>
          </w:tcPr>
          <w:p>
            <w:pPr>
              <w:pStyle w:val="15"/>
            </w:pPr>
            <w:r>
              <w:t>5万元</w:t>
            </w:r>
          </w:p>
        </w:tc>
        <w:tc>
          <w:tcPr>
            <w:tcW w:w="1276" w:type="dxa"/>
            <w:vAlign w:val="center"/>
          </w:tcPr>
          <w:p>
            <w:pPr>
              <w:pStyle w:val="15"/>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5386" w:type="dxa"/>
            <w:vAlign w:val="center"/>
          </w:tcPr>
          <w:p>
            <w:pPr>
              <w:pStyle w:val="15"/>
            </w:pPr>
            <w:r>
              <w:t>提高工作效率</w:t>
            </w:r>
          </w:p>
        </w:tc>
        <w:tc>
          <w:tcPr>
            <w:tcW w:w="2268" w:type="dxa"/>
            <w:vAlign w:val="center"/>
          </w:tcPr>
          <w:p>
            <w:pPr>
              <w:pStyle w:val="15"/>
            </w:pPr>
            <w:r>
              <w:t>≥95%</w:t>
            </w:r>
          </w:p>
        </w:tc>
        <w:tc>
          <w:tcPr>
            <w:tcW w:w="1276" w:type="dxa"/>
            <w:vAlign w:val="center"/>
          </w:tcPr>
          <w:p>
            <w:pPr>
              <w:pStyle w:val="15"/>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监督覆盖率</w:t>
            </w:r>
          </w:p>
        </w:tc>
        <w:tc>
          <w:tcPr>
            <w:tcW w:w="5386" w:type="dxa"/>
            <w:vAlign w:val="center"/>
          </w:tcPr>
          <w:p>
            <w:pPr>
              <w:pStyle w:val="15"/>
            </w:pPr>
            <w:r>
              <w:t>监督覆盖率</w:t>
            </w:r>
          </w:p>
        </w:tc>
        <w:tc>
          <w:tcPr>
            <w:tcW w:w="2268" w:type="dxa"/>
            <w:vAlign w:val="center"/>
          </w:tcPr>
          <w:p>
            <w:pPr>
              <w:pStyle w:val="15"/>
            </w:pPr>
            <w:r>
              <w:t>≥96%</w:t>
            </w:r>
          </w:p>
        </w:tc>
        <w:tc>
          <w:tcPr>
            <w:tcW w:w="1276" w:type="dxa"/>
            <w:vAlign w:val="center"/>
          </w:tcPr>
          <w:p>
            <w:pPr>
              <w:pStyle w:val="15"/>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工作水平</w:t>
            </w:r>
          </w:p>
        </w:tc>
        <w:tc>
          <w:tcPr>
            <w:tcW w:w="5386" w:type="dxa"/>
            <w:vAlign w:val="center"/>
          </w:tcPr>
          <w:p>
            <w:pPr>
              <w:pStyle w:val="15"/>
            </w:pPr>
            <w:r>
              <w:t>工作水平</w:t>
            </w:r>
          </w:p>
        </w:tc>
        <w:tc>
          <w:tcPr>
            <w:tcW w:w="2268" w:type="dxa"/>
            <w:vAlign w:val="center"/>
          </w:tcPr>
          <w:p>
            <w:pPr>
              <w:pStyle w:val="15"/>
            </w:pPr>
            <w:r>
              <w:t>≥97%</w:t>
            </w:r>
          </w:p>
        </w:tc>
        <w:tc>
          <w:tcPr>
            <w:tcW w:w="1276" w:type="dxa"/>
            <w:vAlign w:val="center"/>
          </w:tcPr>
          <w:p>
            <w:pPr>
              <w:pStyle w:val="15"/>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服务对象满意度</w:t>
            </w:r>
          </w:p>
        </w:tc>
        <w:tc>
          <w:tcPr>
            <w:tcW w:w="2268" w:type="dxa"/>
            <w:vAlign w:val="center"/>
          </w:tcPr>
          <w:p>
            <w:pPr>
              <w:pStyle w:val="15"/>
            </w:pPr>
            <w:r>
              <w:t>≥98%</w:t>
            </w:r>
          </w:p>
        </w:tc>
        <w:tc>
          <w:tcPr>
            <w:tcW w:w="1276" w:type="dxa"/>
            <w:vAlign w:val="center"/>
          </w:tcPr>
          <w:p>
            <w:pPr>
              <w:pStyle w:val="15"/>
            </w:pPr>
            <w:r>
              <w:t>历年经验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2、2024公务接待费绩效目标表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13011024P00321210018N</w:t>
            </w:r>
          </w:p>
        </w:tc>
        <w:tc>
          <w:tcPr>
            <w:tcW w:w="2835" w:type="dxa"/>
            <w:vAlign w:val="center"/>
          </w:tcPr>
          <w:p>
            <w:pPr>
              <w:pStyle w:val="13"/>
            </w:pPr>
            <w:r>
              <w:t>项目名称</w:t>
            </w:r>
          </w:p>
        </w:tc>
        <w:tc>
          <w:tcPr>
            <w:tcW w:w="6094" w:type="dxa"/>
            <w:gridSpan w:val="3"/>
            <w:vAlign w:val="center"/>
          </w:tcPr>
          <w:p>
            <w:pPr>
              <w:pStyle w:val="15"/>
            </w:pPr>
            <w:r>
              <w:t>2024公务接待费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积极组织委员开展带调研、视察撰写高质量提按报告，充分发挥委员各界别作用，为经建设服务使人民群众获得满意。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1.积极组织委员开展带调研、视察撰写高质量提按报告，充分发挥委员各界别作用，为经建设服务使人民群众获得满意。</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接待来访和考察交流批次</w:t>
            </w:r>
          </w:p>
        </w:tc>
        <w:tc>
          <w:tcPr>
            <w:tcW w:w="5386" w:type="dxa"/>
            <w:vAlign w:val="center"/>
          </w:tcPr>
          <w:p>
            <w:pPr>
              <w:pStyle w:val="15"/>
            </w:pPr>
            <w:r>
              <w:t>接待来访和考察交流批次</w:t>
            </w:r>
          </w:p>
        </w:tc>
        <w:tc>
          <w:tcPr>
            <w:tcW w:w="2268" w:type="dxa"/>
            <w:vAlign w:val="center"/>
          </w:tcPr>
          <w:p>
            <w:pPr>
              <w:pStyle w:val="15"/>
            </w:pPr>
            <w:r>
              <w:t>20次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计划公务接待次数完成率</w:t>
            </w:r>
          </w:p>
        </w:tc>
        <w:tc>
          <w:tcPr>
            <w:tcW w:w="5386" w:type="dxa"/>
            <w:vAlign w:val="center"/>
          </w:tcPr>
          <w:p>
            <w:pPr>
              <w:pStyle w:val="15"/>
            </w:pPr>
            <w:r>
              <w:t>计划公务接待次数完成率</w:t>
            </w:r>
          </w:p>
        </w:tc>
        <w:tc>
          <w:tcPr>
            <w:tcW w:w="2268" w:type="dxa"/>
            <w:vAlign w:val="center"/>
          </w:tcPr>
          <w:p>
            <w:pPr>
              <w:pStyle w:val="15"/>
            </w:pPr>
            <w:r>
              <w:t>全部完成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工作按时完成率</w:t>
            </w:r>
          </w:p>
        </w:tc>
        <w:tc>
          <w:tcPr>
            <w:tcW w:w="5386" w:type="dxa"/>
            <w:vAlign w:val="center"/>
          </w:tcPr>
          <w:p>
            <w:pPr>
              <w:pStyle w:val="15"/>
            </w:pPr>
            <w:r>
              <w:t>工作按时完成率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培训费用</w:t>
            </w:r>
          </w:p>
        </w:tc>
        <w:tc>
          <w:tcPr>
            <w:tcW w:w="5386" w:type="dxa"/>
            <w:vAlign w:val="center"/>
          </w:tcPr>
          <w:p>
            <w:pPr>
              <w:pStyle w:val="15"/>
            </w:pPr>
            <w:r>
              <w:t>培训费用</w:t>
            </w:r>
          </w:p>
        </w:tc>
        <w:tc>
          <w:tcPr>
            <w:tcW w:w="2268" w:type="dxa"/>
            <w:vAlign w:val="center"/>
          </w:tcPr>
          <w:p>
            <w:pPr>
              <w:pStyle w:val="15"/>
            </w:pPr>
            <w:r>
              <w:t>5万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公共服务水平</w:t>
            </w:r>
          </w:p>
        </w:tc>
        <w:tc>
          <w:tcPr>
            <w:tcW w:w="5386" w:type="dxa"/>
            <w:vAlign w:val="center"/>
          </w:tcPr>
          <w:p>
            <w:pPr>
              <w:pStyle w:val="15"/>
            </w:pPr>
            <w:r>
              <w:t>公共服务水平</w:t>
            </w:r>
          </w:p>
        </w:tc>
        <w:tc>
          <w:tcPr>
            <w:tcW w:w="2268" w:type="dxa"/>
            <w:vAlign w:val="center"/>
          </w:tcPr>
          <w:p>
            <w:pPr>
              <w:pStyle w:val="15"/>
            </w:pPr>
            <w:r>
              <w:t>≥96%</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≥98%</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3、2024涉军公益岗工资绩效目标表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13011024P003212100219</w:t>
            </w:r>
          </w:p>
        </w:tc>
        <w:tc>
          <w:tcPr>
            <w:tcW w:w="2835" w:type="dxa"/>
            <w:vAlign w:val="center"/>
          </w:tcPr>
          <w:p>
            <w:pPr>
              <w:pStyle w:val="13"/>
            </w:pPr>
            <w:r>
              <w:t>项目名称</w:t>
            </w:r>
          </w:p>
        </w:tc>
        <w:tc>
          <w:tcPr>
            <w:tcW w:w="6094" w:type="dxa"/>
            <w:gridSpan w:val="3"/>
            <w:vAlign w:val="center"/>
          </w:tcPr>
          <w:p>
            <w:pPr>
              <w:pStyle w:val="15"/>
            </w:pPr>
            <w:r>
              <w:t>2024涉军公益岗工资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17.15</w:t>
            </w:r>
          </w:p>
        </w:tc>
        <w:tc>
          <w:tcPr>
            <w:tcW w:w="2835" w:type="dxa"/>
            <w:vAlign w:val="center"/>
          </w:tcPr>
          <w:p>
            <w:pPr>
              <w:pStyle w:val="13"/>
            </w:pPr>
            <w:r>
              <w:t>其中：财政    资金</w:t>
            </w:r>
          </w:p>
        </w:tc>
        <w:tc>
          <w:tcPr>
            <w:tcW w:w="2551" w:type="dxa"/>
            <w:vAlign w:val="center"/>
          </w:tcPr>
          <w:p>
            <w:pPr>
              <w:pStyle w:val="15"/>
            </w:pPr>
            <w:r>
              <w:t>17.15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发放三名涉军公益岗岗位人员补助工资，保障办公正常运转。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1.发放三名涉军公益岗岗位人员补助工资，保障办公正常运转。</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发放人数</w:t>
            </w:r>
          </w:p>
        </w:tc>
        <w:tc>
          <w:tcPr>
            <w:tcW w:w="5386" w:type="dxa"/>
            <w:vAlign w:val="center"/>
          </w:tcPr>
          <w:p>
            <w:pPr>
              <w:pStyle w:val="15"/>
            </w:pPr>
            <w:r>
              <w:t>发放人数</w:t>
            </w:r>
          </w:p>
        </w:tc>
        <w:tc>
          <w:tcPr>
            <w:tcW w:w="2268" w:type="dxa"/>
            <w:vAlign w:val="center"/>
          </w:tcPr>
          <w:p>
            <w:pPr>
              <w:pStyle w:val="15"/>
            </w:pPr>
            <w:r>
              <w:t>3人</w:t>
            </w:r>
          </w:p>
        </w:tc>
        <w:tc>
          <w:tcPr>
            <w:tcW w:w="1276" w:type="dxa"/>
            <w:vAlign w:val="center"/>
          </w:tcPr>
          <w:p>
            <w:pPr>
              <w:pStyle w:val="15"/>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退役军人补助覆盖率</w:t>
            </w:r>
          </w:p>
        </w:tc>
        <w:tc>
          <w:tcPr>
            <w:tcW w:w="5386" w:type="dxa"/>
            <w:vAlign w:val="center"/>
          </w:tcPr>
          <w:p>
            <w:pPr>
              <w:pStyle w:val="15"/>
            </w:pPr>
            <w:r>
              <w:t>实际补助人数占符合条件补助人数比例</w:t>
            </w:r>
          </w:p>
        </w:tc>
        <w:tc>
          <w:tcPr>
            <w:tcW w:w="2268" w:type="dxa"/>
            <w:vAlign w:val="center"/>
          </w:tcPr>
          <w:p>
            <w:pPr>
              <w:pStyle w:val="15"/>
            </w:pPr>
            <w:r>
              <w:t>≥98%</w:t>
            </w:r>
          </w:p>
        </w:tc>
        <w:tc>
          <w:tcPr>
            <w:tcW w:w="1276" w:type="dxa"/>
            <w:vAlign w:val="center"/>
          </w:tcPr>
          <w:p>
            <w:pPr>
              <w:pStyle w:val="15"/>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补贴发放及时率</w:t>
            </w:r>
          </w:p>
        </w:tc>
        <w:tc>
          <w:tcPr>
            <w:tcW w:w="5386" w:type="dxa"/>
            <w:vAlign w:val="center"/>
          </w:tcPr>
          <w:p>
            <w:pPr>
              <w:pStyle w:val="15"/>
            </w:pPr>
            <w:r>
              <w:t>补贴发放及时率</w:t>
            </w:r>
          </w:p>
        </w:tc>
        <w:tc>
          <w:tcPr>
            <w:tcW w:w="2268" w:type="dxa"/>
            <w:vAlign w:val="center"/>
          </w:tcPr>
          <w:p>
            <w:pPr>
              <w:pStyle w:val="15"/>
            </w:pPr>
            <w:r>
              <w:t>100%</w:t>
            </w:r>
          </w:p>
        </w:tc>
        <w:tc>
          <w:tcPr>
            <w:tcW w:w="1276" w:type="dxa"/>
            <w:vAlign w:val="center"/>
          </w:tcPr>
          <w:p>
            <w:pPr>
              <w:pStyle w:val="15"/>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公益性岗位补贴人均标准</w:t>
            </w:r>
          </w:p>
        </w:tc>
        <w:tc>
          <w:tcPr>
            <w:tcW w:w="5386" w:type="dxa"/>
            <w:vAlign w:val="center"/>
          </w:tcPr>
          <w:p>
            <w:pPr>
              <w:pStyle w:val="15"/>
            </w:pPr>
            <w:r>
              <w:t>公益性岗位发放工资、社保、取暖补贴月均</w:t>
            </w:r>
          </w:p>
        </w:tc>
        <w:tc>
          <w:tcPr>
            <w:tcW w:w="2268" w:type="dxa"/>
            <w:vAlign w:val="center"/>
          </w:tcPr>
          <w:p>
            <w:pPr>
              <w:pStyle w:val="15"/>
            </w:pPr>
            <w:r>
              <w:t>每月4603.04元</w:t>
            </w:r>
          </w:p>
        </w:tc>
        <w:tc>
          <w:tcPr>
            <w:tcW w:w="1276" w:type="dxa"/>
            <w:vAlign w:val="center"/>
          </w:tcPr>
          <w:p>
            <w:pPr>
              <w:pStyle w:val="15"/>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提升社会稳定性</w:t>
            </w:r>
          </w:p>
        </w:tc>
        <w:tc>
          <w:tcPr>
            <w:tcW w:w="5386" w:type="dxa"/>
            <w:vAlign w:val="center"/>
          </w:tcPr>
          <w:p>
            <w:pPr>
              <w:pStyle w:val="15"/>
            </w:pPr>
            <w:r>
              <w:t>提升社会稳定性</w:t>
            </w:r>
          </w:p>
        </w:tc>
        <w:tc>
          <w:tcPr>
            <w:tcW w:w="2268" w:type="dxa"/>
            <w:vAlign w:val="center"/>
          </w:tcPr>
          <w:p>
            <w:pPr>
              <w:pStyle w:val="15"/>
            </w:pPr>
            <w:r>
              <w:t>≥98%</w:t>
            </w:r>
          </w:p>
        </w:tc>
        <w:tc>
          <w:tcPr>
            <w:tcW w:w="1276" w:type="dxa"/>
            <w:vAlign w:val="center"/>
          </w:tcPr>
          <w:p>
            <w:pPr>
              <w:pStyle w:val="15"/>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持续服务人员</w:t>
            </w:r>
          </w:p>
        </w:tc>
        <w:tc>
          <w:tcPr>
            <w:tcW w:w="5386" w:type="dxa"/>
            <w:vAlign w:val="center"/>
          </w:tcPr>
          <w:p>
            <w:pPr>
              <w:pStyle w:val="15"/>
            </w:pPr>
            <w:r>
              <w:t>持续服务人员</w:t>
            </w:r>
          </w:p>
        </w:tc>
        <w:tc>
          <w:tcPr>
            <w:tcW w:w="2268" w:type="dxa"/>
            <w:vAlign w:val="center"/>
          </w:tcPr>
          <w:p>
            <w:pPr>
              <w:pStyle w:val="15"/>
            </w:pPr>
            <w:r>
              <w:t>3人</w:t>
            </w:r>
          </w:p>
        </w:tc>
        <w:tc>
          <w:tcPr>
            <w:tcW w:w="1276" w:type="dxa"/>
            <w:vAlign w:val="center"/>
          </w:tcPr>
          <w:p>
            <w:pPr>
              <w:pStyle w:val="15"/>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涉军人员满意度</w:t>
            </w:r>
          </w:p>
        </w:tc>
        <w:tc>
          <w:tcPr>
            <w:tcW w:w="2268" w:type="dxa"/>
            <w:vAlign w:val="center"/>
          </w:tcPr>
          <w:p>
            <w:pPr>
              <w:pStyle w:val="15"/>
            </w:pPr>
            <w:r>
              <w:t>≥98%</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4、2024政协会议费绩效目标表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13011024P003212100173</w:t>
            </w:r>
          </w:p>
        </w:tc>
        <w:tc>
          <w:tcPr>
            <w:tcW w:w="2835" w:type="dxa"/>
            <w:vAlign w:val="center"/>
          </w:tcPr>
          <w:p>
            <w:pPr>
              <w:pStyle w:val="13"/>
            </w:pPr>
            <w:r>
              <w:t>项目名称</w:t>
            </w:r>
          </w:p>
        </w:tc>
        <w:tc>
          <w:tcPr>
            <w:tcW w:w="6094" w:type="dxa"/>
            <w:gridSpan w:val="3"/>
            <w:vAlign w:val="center"/>
          </w:tcPr>
          <w:p>
            <w:pPr>
              <w:pStyle w:val="15"/>
            </w:pPr>
            <w:r>
              <w:t>2024政协会议费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w:t>
            </w:r>
          </w:p>
        </w:tc>
        <w:tc>
          <w:tcPr>
            <w:tcW w:w="2835" w:type="dxa"/>
            <w:vAlign w:val="center"/>
          </w:tcPr>
          <w:p>
            <w:pPr>
              <w:pStyle w:val="13"/>
            </w:pPr>
            <w:r>
              <w:t>其中：财政    资金</w:t>
            </w:r>
          </w:p>
        </w:tc>
        <w:tc>
          <w:tcPr>
            <w:tcW w:w="2551" w:type="dxa"/>
            <w:vAlign w:val="center"/>
          </w:tcPr>
          <w:p>
            <w:pPr>
              <w:pStyle w:val="15"/>
            </w:pPr>
            <w:r>
              <w:t>18.00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"通过召开政协会议次数不少于一次的活动，为了我区重大工作积极建言献策、开展政协协商，保障会议顺利开展。</w:t>
            </w:r>
            <w:r>
              <w:tab/>
            </w:r>
            <w:r>
              <w:tab/>
            </w:r>
            <w:r>
              <w:tab/>
            </w:r>
          </w:p>
          <w:p>
            <w:pPr>
              <w:pStyle w:val="15"/>
            </w:pPr>
            <w:r>
              <w:t>"</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1."通过召开政协会议次数不少于一次的活动，为了我区重大工作积极建言献策、开展政协协商，保障会议顺利开展。</w:t>
            </w:r>
            <w:r>
              <w:tab/>
            </w:r>
            <w:r>
              <w:tab/>
            </w:r>
            <w:r>
              <w:tab/>
            </w:r>
          </w:p>
          <w:p>
            <w:pPr>
              <w:pStyle w:val="15"/>
            </w:pPr>
            <w:r>
              <w:t>"</w:t>
            </w:r>
            <w:r>
              <w:tab/>
            </w:r>
            <w:r>
              <w:tab/>
            </w:r>
            <w:r>
              <w:tab/>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政协全体会议</w:t>
            </w:r>
          </w:p>
        </w:tc>
        <w:tc>
          <w:tcPr>
            <w:tcW w:w="5386" w:type="dxa"/>
            <w:vAlign w:val="center"/>
          </w:tcPr>
          <w:p>
            <w:pPr>
              <w:pStyle w:val="15"/>
            </w:pPr>
            <w:r>
              <w:t>召开政协会议次数</w:t>
            </w:r>
          </w:p>
        </w:tc>
        <w:tc>
          <w:tcPr>
            <w:tcW w:w="2268" w:type="dxa"/>
            <w:vAlign w:val="center"/>
          </w:tcPr>
          <w:p>
            <w:pPr>
              <w:pStyle w:val="15"/>
            </w:pPr>
            <w:r>
              <w:t>至少1次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会议完成率</w:t>
            </w:r>
          </w:p>
        </w:tc>
        <w:tc>
          <w:tcPr>
            <w:tcW w:w="5386" w:type="dxa"/>
            <w:vAlign w:val="center"/>
          </w:tcPr>
          <w:p>
            <w:pPr>
              <w:pStyle w:val="15"/>
            </w:pPr>
            <w:r>
              <w:t>会议完成率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会议按时完成情况</w:t>
            </w:r>
          </w:p>
        </w:tc>
        <w:tc>
          <w:tcPr>
            <w:tcW w:w="5386" w:type="dxa"/>
            <w:vAlign w:val="center"/>
          </w:tcPr>
          <w:p>
            <w:pPr>
              <w:pStyle w:val="15"/>
            </w:pPr>
            <w:r>
              <w:t>会议按时完成情况</w:t>
            </w:r>
          </w:p>
        </w:tc>
        <w:tc>
          <w:tcPr>
            <w:tcW w:w="2268" w:type="dxa"/>
            <w:vAlign w:val="center"/>
          </w:tcPr>
          <w:p>
            <w:pPr>
              <w:pStyle w:val="15"/>
            </w:pPr>
            <w:r>
              <w:t>按时完成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召开会议的成本</w:t>
            </w:r>
          </w:p>
        </w:tc>
        <w:tc>
          <w:tcPr>
            <w:tcW w:w="5386" w:type="dxa"/>
            <w:vAlign w:val="center"/>
          </w:tcPr>
          <w:p>
            <w:pPr>
              <w:pStyle w:val="15"/>
            </w:pPr>
            <w:r>
              <w:t>召开会议的成本</w:t>
            </w:r>
          </w:p>
        </w:tc>
        <w:tc>
          <w:tcPr>
            <w:tcW w:w="2268" w:type="dxa"/>
            <w:vAlign w:val="center"/>
          </w:tcPr>
          <w:p>
            <w:pPr>
              <w:pStyle w:val="15"/>
            </w:pPr>
            <w:r>
              <w:t>≤18万元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经济发展</w:t>
            </w:r>
          </w:p>
        </w:tc>
        <w:tc>
          <w:tcPr>
            <w:tcW w:w="5386" w:type="dxa"/>
            <w:vAlign w:val="center"/>
          </w:tcPr>
          <w:p>
            <w:pPr>
              <w:pStyle w:val="15"/>
            </w:pPr>
            <w:r>
              <w:t>促进我区经济文化发展</w:t>
            </w:r>
          </w:p>
        </w:tc>
        <w:tc>
          <w:tcPr>
            <w:tcW w:w="2268" w:type="dxa"/>
            <w:vAlign w:val="center"/>
          </w:tcPr>
          <w:p>
            <w:pPr>
              <w:pStyle w:val="15"/>
            </w:pPr>
            <w:r>
              <w:t>有所提高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提案利用率</w:t>
            </w:r>
          </w:p>
        </w:tc>
        <w:tc>
          <w:tcPr>
            <w:tcW w:w="5386" w:type="dxa"/>
            <w:vAlign w:val="center"/>
          </w:tcPr>
          <w:p>
            <w:pPr>
              <w:pStyle w:val="15"/>
            </w:pPr>
            <w:r>
              <w:t>收到提案被有关部门采纳数量</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资源消耗</w:t>
            </w:r>
          </w:p>
        </w:tc>
        <w:tc>
          <w:tcPr>
            <w:tcW w:w="5386" w:type="dxa"/>
            <w:vAlign w:val="center"/>
          </w:tcPr>
          <w:p>
            <w:pPr>
              <w:pStyle w:val="15"/>
            </w:pPr>
            <w:r>
              <w:t>资源消耗</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长期发展</w:t>
            </w:r>
          </w:p>
        </w:tc>
        <w:tc>
          <w:tcPr>
            <w:tcW w:w="5386" w:type="dxa"/>
            <w:vAlign w:val="center"/>
          </w:tcPr>
          <w:p>
            <w:pPr>
              <w:pStyle w:val="15"/>
            </w:pPr>
            <w:r>
              <w:t>长期发展</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政协委员满意度</w:t>
            </w:r>
          </w:p>
        </w:tc>
        <w:tc>
          <w:tcPr>
            <w:tcW w:w="5386" w:type="dxa"/>
            <w:vAlign w:val="center"/>
          </w:tcPr>
          <w:p>
            <w:pPr>
              <w:pStyle w:val="15"/>
            </w:pPr>
            <w:r>
              <w:t>政协委员满意度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5、2024政协会议费绩效目标表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13011024P003212100244</w:t>
            </w:r>
          </w:p>
        </w:tc>
        <w:tc>
          <w:tcPr>
            <w:tcW w:w="2835" w:type="dxa"/>
            <w:vAlign w:val="center"/>
          </w:tcPr>
          <w:p>
            <w:pPr>
              <w:pStyle w:val="13"/>
            </w:pPr>
            <w:r>
              <w:t>项目名称</w:t>
            </w:r>
          </w:p>
        </w:tc>
        <w:tc>
          <w:tcPr>
            <w:tcW w:w="6094" w:type="dxa"/>
            <w:gridSpan w:val="3"/>
            <w:vAlign w:val="center"/>
          </w:tcPr>
          <w:p>
            <w:pPr>
              <w:pStyle w:val="15"/>
            </w:pPr>
            <w:r>
              <w:t>2024政协会议费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20.10</w:t>
            </w:r>
          </w:p>
        </w:tc>
        <w:tc>
          <w:tcPr>
            <w:tcW w:w="2835" w:type="dxa"/>
            <w:vAlign w:val="center"/>
          </w:tcPr>
          <w:p>
            <w:pPr>
              <w:pStyle w:val="13"/>
            </w:pPr>
            <w:r>
              <w:t>其中：财政    资金</w:t>
            </w:r>
          </w:p>
        </w:tc>
        <w:tc>
          <w:tcPr>
            <w:tcW w:w="2551" w:type="dxa"/>
            <w:vAlign w:val="center"/>
          </w:tcPr>
          <w:p>
            <w:pPr>
              <w:pStyle w:val="15"/>
            </w:pPr>
            <w:r>
              <w:t>20.10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通过召开政协会议次数不少于一次的活动，为了我区重大工作积极建言献策、开展政协协商，保障会议顺利开展。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1.通过召开政协会议次数不少于一次的活动，为了我区重大工作积极建言献策、开展政协协商，保障会议顺利开展。</w:t>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政协全体会议</w:t>
            </w:r>
          </w:p>
        </w:tc>
        <w:tc>
          <w:tcPr>
            <w:tcW w:w="5386" w:type="dxa"/>
            <w:vAlign w:val="center"/>
          </w:tcPr>
          <w:p>
            <w:pPr>
              <w:pStyle w:val="15"/>
            </w:pPr>
            <w:r>
              <w:t>召开政协会议次数</w:t>
            </w:r>
          </w:p>
        </w:tc>
        <w:tc>
          <w:tcPr>
            <w:tcW w:w="2268" w:type="dxa"/>
            <w:vAlign w:val="center"/>
          </w:tcPr>
          <w:p>
            <w:pPr>
              <w:pStyle w:val="15"/>
            </w:pPr>
            <w:r>
              <w:t>至少1次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会议完成率</w:t>
            </w:r>
          </w:p>
        </w:tc>
        <w:tc>
          <w:tcPr>
            <w:tcW w:w="5386" w:type="dxa"/>
            <w:vAlign w:val="center"/>
          </w:tcPr>
          <w:p>
            <w:pPr>
              <w:pStyle w:val="15"/>
            </w:pPr>
            <w:r>
              <w:t>会议完成率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会议按时完成情况</w:t>
            </w:r>
          </w:p>
        </w:tc>
        <w:tc>
          <w:tcPr>
            <w:tcW w:w="5386" w:type="dxa"/>
            <w:vAlign w:val="center"/>
          </w:tcPr>
          <w:p>
            <w:pPr>
              <w:pStyle w:val="15"/>
            </w:pPr>
            <w:r>
              <w:t>会议按时完成情况</w:t>
            </w:r>
          </w:p>
        </w:tc>
        <w:tc>
          <w:tcPr>
            <w:tcW w:w="2268" w:type="dxa"/>
            <w:vAlign w:val="center"/>
          </w:tcPr>
          <w:p>
            <w:pPr>
              <w:pStyle w:val="15"/>
            </w:pPr>
            <w:r>
              <w:t>按时完成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召开会议的成本</w:t>
            </w:r>
          </w:p>
        </w:tc>
        <w:tc>
          <w:tcPr>
            <w:tcW w:w="5386" w:type="dxa"/>
            <w:vAlign w:val="center"/>
          </w:tcPr>
          <w:p>
            <w:pPr>
              <w:pStyle w:val="15"/>
            </w:pPr>
            <w:r>
              <w:t>召开会议的成本</w:t>
            </w:r>
          </w:p>
        </w:tc>
        <w:tc>
          <w:tcPr>
            <w:tcW w:w="2268" w:type="dxa"/>
            <w:vAlign w:val="center"/>
          </w:tcPr>
          <w:p>
            <w:pPr>
              <w:pStyle w:val="15"/>
            </w:pPr>
            <w:r>
              <w:t>≤20.1万元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经济发展</w:t>
            </w:r>
          </w:p>
        </w:tc>
        <w:tc>
          <w:tcPr>
            <w:tcW w:w="5386" w:type="dxa"/>
            <w:vAlign w:val="center"/>
          </w:tcPr>
          <w:p>
            <w:pPr>
              <w:pStyle w:val="15"/>
            </w:pPr>
            <w:r>
              <w:t>促进我区经济文化发展</w:t>
            </w:r>
          </w:p>
        </w:tc>
        <w:tc>
          <w:tcPr>
            <w:tcW w:w="2268" w:type="dxa"/>
            <w:vAlign w:val="center"/>
          </w:tcPr>
          <w:p>
            <w:pPr>
              <w:pStyle w:val="15"/>
            </w:pPr>
            <w:r>
              <w:t>有所提高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提案利用率</w:t>
            </w:r>
          </w:p>
        </w:tc>
        <w:tc>
          <w:tcPr>
            <w:tcW w:w="5386" w:type="dxa"/>
            <w:vAlign w:val="center"/>
          </w:tcPr>
          <w:p>
            <w:pPr>
              <w:pStyle w:val="15"/>
            </w:pPr>
            <w:r>
              <w:t>收到提案被有关部门采纳数量</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资源消耗</w:t>
            </w:r>
          </w:p>
        </w:tc>
        <w:tc>
          <w:tcPr>
            <w:tcW w:w="5386" w:type="dxa"/>
            <w:vAlign w:val="center"/>
          </w:tcPr>
          <w:p>
            <w:pPr>
              <w:pStyle w:val="15"/>
            </w:pPr>
            <w:r>
              <w:t>资源消耗</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长期发展</w:t>
            </w:r>
          </w:p>
        </w:tc>
        <w:tc>
          <w:tcPr>
            <w:tcW w:w="5386" w:type="dxa"/>
            <w:vAlign w:val="center"/>
          </w:tcPr>
          <w:p>
            <w:pPr>
              <w:pStyle w:val="15"/>
            </w:pPr>
            <w:r>
              <w:t>长期发展</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政协委员满意度</w:t>
            </w:r>
          </w:p>
        </w:tc>
        <w:tc>
          <w:tcPr>
            <w:tcW w:w="5386" w:type="dxa"/>
            <w:vAlign w:val="center"/>
          </w:tcPr>
          <w:p>
            <w:pPr>
              <w:pStyle w:val="15"/>
            </w:pPr>
            <w:r>
              <w:t>政协委员满意度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6、2024政协会议政务外网使用费、“智慧政协”移动云服务费绩效目标表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13011023P00321210008C</w:t>
            </w:r>
          </w:p>
        </w:tc>
        <w:tc>
          <w:tcPr>
            <w:tcW w:w="2835" w:type="dxa"/>
            <w:vAlign w:val="center"/>
          </w:tcPr>
          <w:p>
            <w:pPr>
              <w:pStyle w:val="13"/>
            </w:pPr>
            <w:r>
              <w:t>项目名称</w:t>
            </w:r>
          </w:p>
        </w:tc>
        <w:tc>
          <w:tcPr>
            <w:tcW w:w="6094" w:type="dxa"/>
            <w:gridSpan w:val="3"/>
            <w:vAlign w:val="center"/>
          </w:tcPr>
          <w:p>
            <w:pPr>
              <w:pStyle w:val="15"/>
            </w:pPr>
            <w:r>
              <w:t>2024政协会议政务外网使用费、“智慧政协”移动云服务费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4.64</w:t>
            </w:r>
          </w:p>
        </w:tc>
        <w:tc>
          <w:tcPr>
            <w:tcW w:w="2835" w:type="dxa"/>
            <w:vAlign w:val="center"/>
          </w:tcPr>
          <w:p>
            <w:pPr>
              <w:pStyle w:val="13"/>
            </w:pPr>
            <w:r>
              <w:t>其中：财政    资金</w:t>
            </w:r>
          </w:p>
        </w:tc>
        <w:tc>
          <w:tcPr>
            <w:tcW w:w="2551" w:type="dxa"/>
            <w:vAlign w:val="center"/>
          </w:tcPr>
          <w:p>
            <w:pPr>
              <w:pStyle w:val="15"/>
            </w:pPr>
            <w:r>
              <w:t>4.64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通过购买1个外网使用费，为了保障2022年政协会议政务外网使用费及“智慧政协”移动云服务费工作正常运转，达到工作按期完成。</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1.通过购买1个外网使用费，为了保障2022年政协会议政务外网使用费及“智慧政协”移动云服务费工作正常运转，达到工作按期完成。</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购买数量</w:t>
            </w:r>
          </w:p>
        </w:tc>
        <w:tc>
          <w:tcPr>
            <w:tcW w:w="5386" w:type="dxa"/>
            <w:vAlign w:val="center"/>
          </w:tcPr>
          <w:p>
            <w:pPr>
              <w:pStyle w:val="15"/>
            </w:pPr>
            <w:r>
              <w:t>购买数量</w:t>
            </w:r>
          </w:p>
        </w:tc>
        <w:tc>
          <w:tcPr>
            <w:tcW w:w="2268" w:type="dxa"/>
            <w:vAlign w:val="center"/>
          </w:tcPr>
          <w:p>
            <w:pPr>
              <w:pStyle w:val="15"/>
            </w:pPr>
            <w:r>
              <w:t>1个</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智慧政协的完成率</w:t>
            </w:r>
          </w:p>
        </w:tc>
        <w:tc>
          <w:tcPr>
            <w:tcW w:w="5386" w:type="dxa"/>
            <w:vAlign w:val="center"/>
          </w:tcPr>
          <w:p>
            <w:pPr>
              <w:pStyle w:val="15"/>
            </w:pPr>
            <w:r>
              <w:t>智慧政协的完成率</w:t>
            </w:r>
          </w:p>
        </w:tc>
        <w:tc>
          <w:tcPr>
            <w:tcW w:w="2268" w:type="dxa"/>
            <w:vAlign w:val="center"/>
          </w:tcPr>
          <w:p>
            <w:pPr>
              <w:pStyle w:val="15"/>
            </w:pPr>
            <w:r>
              <w:t>≥99%</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确保工作按期完成率</w:t>
            </w:r>
          </w:p>
        </w:tc>
        <w:tc>
          <w:tcPr>
            <w:tcW w:w="5386" w:type="dxa"/>
            <w:vAlign w:val="center"/>
          </w:tcPr>
          <w:p>
            <w:pPr>
              <w:pStyle w:val="15"/>
            </w:pPr>
            <w:r>
              <w:t>确保工作按期完成率</w:t>
            </w:r>
          </w:p>
        </w:tc>
        <w:tc>
          <w:tcPr>
            <w:tcW w:w="2268" w:type="dxa"/>
            <w:vAlign w:val="center"/>
          </w:tcPr>
          <w:p>
            <w:pPr>
              <w:pStyle w:val="15"/>
            </w:pPr>
            <w:r>
              <w:t>≥98%</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4.64万元</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提高单位政务水平</w:t>
            </w:r>
          </w:p>
        </w:tc>
        <w:tc>
          <w:tcPr>
            <w:tcW w:w="5386" w:type="dxa"/>
            <w:vAlign w:val="center"/>
          </w:tcPr>
          <w:p>
            <w:pPr>
              <w:pStyle w:val="15"/>
            </w:pPr>
            <w:r>
              <w:t>提高单位政务水平</w:t>
            </w:r>
          </w:p>
        </w:tc>
        <w:tc>
          <w:tcPr>
            <w:tcW w:w="2268" w:type="dxa"/>
            <w:vAlign w:val="center"/>
          </w:tcPr>
          <w:p>
            <w:pPr>
              <w:pStyle w:val="15"/>
            </w:pPr>
            <w:r>
              <w:t>≥95%</w:t>
            </w:r>
          </w:p>
        </w:tc>
        <w:tc>
          <w:tcPr>
            <w:tcW w:w="1276" w:type="dxa"/>
            <w:vAlign w:val="center"/>
          </w:tcPr>
          <w:p>
            <w:pPr>
              <w:pStyle w:val="15"/>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提升工作效益</w:t>
            </w:r>
          </w:p>
        </w:tc>
        <w:tc>
          <w:tcPr>
            <w:tcW w:w="5386" w:type="dxa"/>
            <w:vAlign w:val="center"/>
          </w:tcPr>
          <w:p>
            <w:pPr>
              <w:pStyle w:val="15"/>
            </w:pPr>
            <w:r>
              <w:t>提升工作效益</w:t>
            </w:r>
          </w:p>
        </w:tc>
        <w:tc>
          <w:tcPr>
            <w:tcW w:w="2268" w:type="dxa"/>
            <w:vAlign w:val="center"/>
          </w:tcPr>
          <w:p>
            <w:pPr>
              <w:pStyle w:val="15"/>
            </w:pPr>
            <w:r>
              <w:t>≥97%</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采用无纸化办公，节能环保</w:t>
            </w:r>
          </w:p>
        </w:tc>
        <w:tc>
          <w:tcPr>
            <w:tcW w:w="5386" w:type="dxa"/>
            <w:vAlign w:val="center"/>
          </w:tcPr>
          <w:p>
            <w:pPr>
              <w:pStyle w:val="15"/>
            </w:pPr>
            <w:r>
              <w:t>采用无纸化办公，节能环保</w:t>
            </w:r>
          </w:p>
        </w:tc>
        <w:tc>
          <w:tcPr>
            <w:tcW w:w="2268" w:type="dxa"/>
            <w:vAlign w:val="center"/>
          </w:tcPr>
          <w:p>
            <w:pPr>
              <w:pStyle w:val="15"/>
            </w:pPr>
            <w:r>
              <w:t>效果显著</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推动2022年度工作顺利开展</w:t>
            </w:r>
          </w:p>
        </w:tc>
        <w:tc>
          <w:tcPr>
            <w:tcW w:w="5386" w:type="dxa"/>
            <w:vAlign w:val="center"/>
          </w:tcPr>
          <w:p>
            <w:pPr>
              <w:pStyle w:val="15"/>
            </w:pPr>
            <w:r>
              <w:t>推动2022年度工作顺利开展</w:t>
            </w:r>
          </w:p>
        </w:tc>
        <w:tc>
          <w:tcPr>
            <w:tcW w:w="2268" w:type="dxa"/>
            <w:vAlign w:val="center"/>
          </w:tcPr>
          <w:p>
            <w:pPr>
              <w:pStyle w:val="15"/>
            </w:pPr>
            <w:r>
              <w:t>工作保障</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≥96%</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7、2024政协委员报刊、杂志书籍订阅费绩效目标表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13011024P00321210015U</w:t>
            </w:r>
          </w:p>
        </w:tc>
        <w:tc>
          <w:tcPr>
            <w:tcW w:w="2835" w:type="dxa"/>
            <w:vAlign w:val="center"/>
          </w:tcPr>
          <w:p>
            <w:pPr>
              <w:pStyle w:val="13"/>
            </w:pPr>
            <w:r>
              <w:t>项目名称</w:t>
            </w:r>
          </w:p>
        </w:tc>
        <w:tc>
          <w:tcPr>
            <w:tcW w:w="6094" w:type="dxa"/>
            <w:gridSpan w:val="3"/>
            <w:vAlign w:val="center"/>
          </w:tcPr>
          <w:p>
            <w:pPr>
              <w:pStyle w:val="15"/>
            </w:pPr>
            <w:r>
              <w:t>2024政协委员报刊、杂志书籍订阅费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8.60</w:t>
            </w:r>
          </w:p>
        </w:tc>
        <w:tc>
          <w:tcPr>
            <w:tcW w:w="2835" w:type="dxa"/>
            <w:vAlign w:val="center"/>
          </w:tcPr>
          <w:p>
            <w:pPr>
              <w:pStyle w:val="13"/>
            </w:pPr>
            <w:r>
              <w:t>其中：财政    资金</w:t>
            </w:r>
          </w:p>
        </w:tc>
        <w:tc>
          <w:tcPr>
            <w:tcW w:w="2551" w:type="dxa"/>
            <w:vAlign w:val="center"/>
          </w:tcPr>
          <w:p>
            <w:pPr>
              <w:pStyle w:val="15"/>
            </w:pPr>
            <w:r>
              <w:t>8.60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用于报刊杂志书籍订阅等费用，保障工作正常运行。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1.用于报刊杂志书籍订阅等费用，保障工作正常运行。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报刊杂志订阅数量</w:t>
            </w:r>
          </w:p>
        </w:tc>
        <w:tc>
          <w:tcPr>
            <w:tcW w:w="5386" w:type="dxa"/>
            <w:vAlign w:val="center"/>
          </w:tcPr>
          <w:p>
            <w:pPr>
              <w:pStyle w:val="15"/>
            </w:pPr>
            <w:r>
              <w:t>报刊杂志订阅数量</w:t>
            </w:r>
          </w:p>
        </w:tc>
        <w:tc>
          <w:tcPr>
            <w:tcW w:w="2268" w:type="dxa"/>
            <w:vAlign w:val="center"/>
          </w:tcPr>
          <w:p>
            <w:pPr>
              <w:pStyle w:val="15"/>
            </w:pPr>
            <w:r>
              <w:t>205份</w:t>
            </w:r>
          </w:p>
        </w:tc>
        <w:tc>
          <w:tcPr>
            <w:tcW w:w="1276" w:type="dxa"/>
            <w:vAlign w:val="center"/>
          </w:tcPr>
          <w:p>
            <w:pPr>
              <w:pStyle w:val="15"/>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工作完成质量</w:t>
            </w:r>
          </w:p>
        </w:tc>
        <w:tc>
          <w:tcPr>
            <w:tcW w:w="5386" w:type="dxa"/>
            <w:vAlign w:val="center"/>
          </w:tcPr>
          <w:p>
            <w:pPr>
              <w:pStyle w:val="15"/>
            </w:pPr>
            <w:r>
              <w:t>报刊、杂志订阅的质量</w:t>
            </w:r>
          </w:p>
        </w:tc>
        <w:tc>
          <w:tcPr>
            <w:tcW w:w="2268" w:type="dxa"/>
            <w:vAlign w:val="center"/>
          </w:tcPr>
          <w:p>
            <w:pPr>
              <w:pStyle w:val="15"/>
            </w:pPr>
            <w:r>
              <w:t>≥95%</w:t>
            </w:r>
          </w:p>
        </w:tc>
        <w:tc>
          <w:tcPr>
            <w:tcW w:w="1276" w:type="dxa"/>
            <w:vAlign w:val="center"/>
          </w:tcPr>
          <w:p>
            <w:pPr>
              <w:pStyle w:val="15"/>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订阅的及时性</w:t>
            </w:r>
          </w:p>
        </w:tc>
        <w:tc>
          <w:tcPr>
            <w:tcW w:w="5386" w:type="dxa"/>
            <w:vAlign w:val="center"/>
          </w:tcPr>
          <w:p>
            <w:pPr>
              <w:pStyle w:val="15"/>
            </w:pPr>
            <w:r>
              <w:t>订阅的及时性</w:t>
            </w:r>
          </w:p>
        </w:tc>
        <w:tc>
          <w:tcPr>
            <w:tcW w:w="2268" w:type="dxa"/>
            <w:vAlign w:val="center"/>
          </w:tcPr>
          <w:p>
            <w:pPr>
              <w:pStyle w:val="15"/>
            </w:pPr>
            <w:r>
              <w:t>≥95%</w:t>
            </w:r>
          </w:p>
        </w:tc>
        <w:tc>
          <w:tcPr>
            <w:tcW w:w="1276" w:type="dxa"/>
            <w:vAlign w:val="center"/>
          </w:tcPr>
          <w:p>
            <w:pPr>
              <w:pStyle w:val="15"/>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≤8.6万元</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成本利用率</w:t>
            </w:r>
          </w:p>
        </w:tc>
        <w:tc>
          <w:tcPr>
            <w:tcW w:w="5386" w:type="dxa"/>
            <w:vAlign w:val="center"/>
          </w:tcPr>
          <w:p>
            <w:pPr>
              <w:pStyle w:val="15"/>
            </w:pPr>
            <w:r>
              <w:t>成本利用率</w:t>
            </w:r>
          </w:p>
        </w:tc>
        <w:tc>
          <w:tcPr>
            <w:tcW w:w="2268" w:type="dxa"/>
            <w:vAlign w:val="center"/>
          </w:tcPr>
          <w:p>
            <w:pPr>
              <w:pStyle w:val="15"/>
            </w:pPr>
            <w:r>
              <w:t>≥95%</w:t>
            </w:r>
          </w:p>
        </w:tc>
        <w:tc>
          <w:tcPr>
            <w:tcW w:w="1276" w:type="dxa"/>
            <w:vAlign w:val="center"/>
          </w:tcPr>
          <w:p>
            <w:pPr>
              <w:pStyle w:val="15"/>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委员参与率</w:t>
            </w:r>
          </w:p>
        </w:tc>
        <w:tc>
          <w:tcPr>
            <w:tcW w:w="5386" w:type="dxa"/>
            <w:vAlign w:val="center"/>
          </w:tcPr>
          <w:p>
            <w:pPr>
              <w:pStyle w:val="15"/>
            </w:pPr>
            <w:r>
              <w:t>委员参与率</w:t>
            </w:r>
          </w:p>
        </w:tc>
        <w:tc>
          <w:tcPr>
            <w:tcW w:w="2268" w:type="dxa"/>
            <w:vAlign w:val="center"/>
          </w:tcPr>
          <w:p>
            <w:pPr>
              <w:pStyle w:val="15"/>
            </w:pPr>
            <w:r>
              <w:t>≥97%</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加强节约利用</w:t>
            </w:r>
          </w:p>
        </w:tc>
        <w:tc>
          <w:tcPr>
            <w:tcW w:w="5386" w:type="dxa"/>
            <w:vAlign w:val="center"/>
          </w:tcPr>
          <w:p>
            <w:pPr>
              <w:pStyle w:val="15"/>
            </w:pPr>
            <w:r>
              <w:t>加强节约利用</w:t>
            </w:r>
          </w:p>
        </w:tc>
        <w:tc>
          <w:tcPr>
            <w:tcW w:w="2268" w:type="dxa"/>
            <w:vAlign w:val="center"/>
          </w:tcPr>
          <w:p>
            <w:pPr>
              <w:pStyle w:val="15"/>
            </w:pPr>
            <w:r>
              <w:t>≥98%</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长期发展</w:t>
            </w:r>
          </w:p>
        </w:tc>
        <w:tc>
          <w:tcPr>
            <w:tcW w:w="5386" w:type="dxa"/>
            <w:vAlign w:val="center"/>
          </w:tcPr>
          <w:p>
            <w:pPr>
              <w:pStyle w:val="15"/>
            </w:pPr>
            <w:r>
              <w:t>长期发展</w:t>
            </w:r>
          </w:p>
        </w:tc>
        <w:tc>
          <w:tcPr>
            <w:tcW w:w="2268" w:type="dxa"/>
            <w:vAlign w:val="center"/>
          </w:tcPr>
          <w:p>
            <w:pPr>
              <w:pStyle w:val="15"/>
            </w:pPr>
            <w:r>
              <w:t>1年</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政协委员满意度</w:t>
            </w:r>
          </w:p>
        </w:tc>
        <w:tc>
          <w:tcPr>
            <w:tcW w:w="5386" w:type="dxa"/>
            <w:vAlign w:val="center"/>
          </w:tcPr>
          <w:p>
            <w:pPr>
              <w:pStyle w:val="15"/>
            </w:pPr>
            <w:r>
              <w:t>政协委员满意度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8、2024政协委员工作站（室）建设活动经费绩效目标表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13011024P00321210020M</w:t>
            </w:r>
          </w:p>
        </w:tc>
        <w:tc>
          <w:tcPr>
            <w:tcW w:w="2835" w:type="dxa"/>
            <w:vAlign w:val="center"/>
          </w:tcPr>
          <w:p>
            <w:pPr>
              <w:pStyle w:val="13"/>
            </w:pPr>
            <w:r>
              <w:t>项目名称</w:t>
            </w:r>
          </w:p>
        </w:tc>
        <w:tc>
          <w:tcPr>
            <w:tcW w:w="6094" w:type="dxa"/>
            <w:gridSpan w:val="3"/>
            <w:vAlign w:val="center"/>
          </w:tcPr>
          <w:p>
            <w:pPr>
              <w:pStyle w:val="15"/>
            </w:pPr>
            <w:r>
              <w:t>2024政协委员工作站（室）建设活动经费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深入推进政协协商向基层延伸，拓展政协协商范围，指导基层开展协商议事活动，使区政协专门协商作用得到切实发挥，不断推进全区基层协商，达到委员工作站顺利进行。</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1.深入推进政协协商向基层延伸，拓展政协协商范围，指导基层开展协商议事活动，使区政协专门协商作用得到切实发挥，不断推进全区基层协商，达到委员工作站顺利进行。</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建立政协基层委员工作站数量</w:t>
            </w:r>
          </w:p>
        </w:tc>
        <w:tc>
          <w:tcPr>
            <w:tcW w:w="5386" w:type="dxa"/>
            <w:vAlign w:val="center"/>
          </w:tcPr>
          <w:p>
            <w:pPr>
              <w:pStyle w:val="15"/>
            </w:pPr>
            <w:r>
              <w:t>建立政协基层委员工作站数量</w:t>
            </w:r>
          </w:p>
        </w:tc>
        <w:tc>
          <w:tcPr>
            <w:tcW w:w="2268" w:type="dxa"/>
            <w:vAlign w:val="center"/>
          </w:tcPr>
          <w:p>
            <w:pPr>
              <w:pStyle w:val="15"/>
            </w:pPr>
            <w:r>
              <w:t>按计划完成</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建立政协基层委员工作站完成率</w:t>
            </w:r>
          </w:p>
        </w:tc>
        <w:tc>
          <w:tcPr>
            <w:tcW w:w="5386" w:type="dxa"/>
            <w:vAlign w:val="center"/>
          </w:tcPr>
          <w:p>
            <w:pPr>
              <w:pStyle w:val="15"/>
            </w:pPr>
            <w:r>
              <w:t>建立政协基层委员工作站完成率</w:t>
            </w:r>
          </w:p>
        </w:tc>
        <w:tc>
          <w:tcPr>
            <w:tcW w:w="2268" w:type="dxa"/>
            <w:vAlign w:val="center"/>
          </w:tcPr>
          <w:p>
            <w:pPr>
              <w:pStyle w:val="15"/>
            </w:pPr>
            <w:r>
              <w:t>≥95%</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建立政协基层委员工作站完成时间</w:t>
            </w:r>
          </w:p>
        </w:tc>
        <w:tc>
          <w:tcPr>
            <w:tcW w:w="5386" w:type="dxa"/>
            <w:vAlign w:val="center"/>
          </w:tcPr>
          <w:p>
            <w:pPr>
              <w:pStyle w:val="15"/>
            </w:pPr>
            <w:r>
              <w:t>建立政协基层委员工作站完成时间</w:t>
            </w:r>
          </w:p>
        </w:tc>
        <w:tc>
          <w:tcPr>
            <w:tcW w:w="2268" w:type="dxa"/>
            <w:vAlign w:val="center"/>
          </w:tcPr>
          <w:p>
            <w:pPr>
              <w:pStyle w:val="15"/>
            </w:pPr>
            <w:r>
              <w:t>按规定时间</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建立政协委员工作站的总成本</w:t>
            </w:r>
          </w:p>
        </w:tc>
        <w:tc>
          <w:tcPr>
            <w:tcW w:w="5386" w:type="dxa"/>
            <w:vAlign w:val="center"/>
          </w:tcPr>
          <w:p>
            <w:pPr>
              <w:pStyle w:val="15"/>
            </w:pPr>
            <w:r>
              <w:t>用房改造、办公用具购置、背景墙、宣传手册、工作手册等</w:t>
            </w:r>
          </w:p>
        </w:tc>
        <w:tc>
          <w:tcPr>
            <w:tcW w:w="2268" w:type="dxa"/>
            <w:vAlign w:val="center"/>
          </w:tcPr>
          <w:p>
            <w:pPr>
              <w:pStyle w:val="15"/>
            </w:pPr>
            <w:r>
              <w:t>32万元</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社会影响力</w:t>
            </w:r>
          </w:p>
        </w:tc>
        <w:tc>
          <w:tcPr>
            <w:tcW w:w="2268" w:type="dxa"/>
            <w:vAlign w:val="center"/>
          </w:tcPr>
          <w:p>
            <w:pPr>
              <w:pStyle w:val="15"/>
            </w:pPr>
            <w:r>
              <w:t>有所提升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项目建成效果</w:t>
            </w:r>
          </w:p>
        </w:tc>
        <w:tc>
          <w:tcPr>
            <w:tcW w:w="5386" w:type="dxa"/>
            <w:vAlign w:val="center"/>
          </w:tcPr>
          <w:p>
            <w:pPr>
              <w:pStyle w:val="15"/>
            </w:pPr>
            <w:r>
              <w:t>项目建成效果</w:t>
            </w:r>
          </w:p>
        </w:tc>
        <w:tc>
          <w:tcPr>
            <w:tcW w:w="2268" w:type="dxa"/>
            <w:vAlign w:val="center"/>
          </w:tcPr>
          <w:p>
            <w:pPr>
              <w:pStyle w:val="15"/>
            </w:pPr>
            <w:r>
              <w:t>≥95%</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满意度</w:t>
            </w:r>
          </w:p>
        </w:tc>
        <w:tc>
          <w:tcPr>
            <w:tcW w:w="2268" w:type="dxa"/>
            <w:vAlign w:val="center"/>
          </w:tcPr>
          <w:p>
            <w:pPr>
              <w:pStyle w:val="15"/>
            </w:pPr>
            <w:r>
              <w:t>≥95%</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9、2024政协委员专项经费绩效目标表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13011024P003212100148</w:t>
            </w:r>
          </w:p>
        </w:tc>
        <w:tc>
          <w:tcPr>
            <w:tcW w:w="2835" w:type="dxa"/>
            <w:vAlign w:val="center"/>
          </w:tcPr>
          <w:p>
            <w:pPr>
              <w:pStyle w:val="13"/>
            </w:pPr>
            <w:r>
              <w:t>项目名称</w:t>
            </w:r>
          </w:p>
        </w:tc>
        <w:tc>
          <w:tcPr>
            <w:tcW w:w="6094" w:type="dxa"/>
            <w:gridSpan w:val="3"/>
            <w:vAlign w:val="center"/>
          </w:tcPr>
          <w:p>
            <w:pPr>
              <w:pStyle w:val="15"/>
            </w:pPr>
            <w:r>
              <w:t>2024政协委员专项经费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积极组织委员开展带调研、视察撰写高质量提按报告，充分发挥委员各界别作用，为经建设服务使人民群众获得满意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1.积极组织委员开展带调研、视察撰写高质量提按报告，充分发挥委员各界别作用，为经建设服务使人民群众获得满意</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调研活动次数</w:t>
            </w:r>
          </w:p>
        </w:tc>
        <w:tc>
          <w:tcPr>
            <w:tcW w:w="5386" w:type="dxa"/>
            <w:vAlign w:val="center"/>
          </w:tcPr>
          <w:p>
            <w:pPr>
              <w:pStyle w:val="15"/>
            </w:pPr>
            <w:r>
              <w:t>调研活动次数</w:t>
            </w:r>
          </w:p>
        </w:tc>
        <w:tc>
          <w:tcPr>
            <w:tcW w:w="2268" w:type="dxa"/>
            <w:vAlign w:val="center"/>
          </w:tcPr>
          <w:p>
            <w:pPr>
              <w:pStyle w:val="15"/>
            </w:pPr>
            <w:r>
              <w:t>≥10次</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调研结果真实率</w:t>
            </w:r>
          </w:p>
        </w:tc>
        <w:tc>
          <w:tcPr>
            <w:tcW w:w="5386" w:type="dxa"/>
            <w:vAlign w:val="center"/>
          </w:tcPr>
          <w:p>
            <w:pPr>
              <w:pStyle w:val="15"/>
            </w:pPr>
            <w:r>
              <w:t>调研结果真实率</w:t>
            </w:r>
          </w:p>
        </w:tc>
        <w:tc>
          <w:tcPr>
            <w:tcW w:w="2268" w:type="dxa"/>
            <w:vAlign w:val="center"/>
          </w:tcPr>
          <w:p>
            <w:pPr>
              <w:pStyle w:val="15"/>
            </w:pPr>
            <w:r>
              <w:t>100%</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项目完成及时率</w:t>
            </w:r>
          </w:p>
        </w:tc>
        <w:tc>
          <w:tcPr>
            <w:tcW w:w="5386" w:type="dxa"/>
            <w:vAlign w:val="center"/>
          </w:tcPr>
          <w:p>
            <w:pPr>
              <w:pStyle w:val="15"/>
            </w:pPr>
            <w:r>
              <w:t>项目完成及时率</w:t>
            </w:r>
          </w:p>
        </w:tc>
        <w:tc>
          <w:tcPr>
            <w:tcW w:w="2268" w:type="dxa"/>
            <w:vAlign w:val="center"/>
          </w:tcPr>
          <w:p>
            <w:pPr>
              <w:pStyle w:val="15"/>
            </w:pPr>
            <w:r>
              <w:t>按时完成</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调研经费</w:t>
            </w:r>
          </w:p>
        </w:tc>
        <w:tc>
          <w:tcPr>
            <w:tcW w:w="5386" w:type="dxa"/>
            <w:vAlign w:val="center"/>
          </w:tcPr>
          <w:p>
            <w:pPr>
              <w:pStyle w:val="15"/>
            </w:pPr>
            <w:r>
              <w:t>调研经费</w:t>
            </w:r>
          </w:p>
        </w:tc>
        <w:tc>
          <w:tcPr>
            <w:tcW w:w="2268" w:type="dxa"/>
            <w:vAlign w:val="center"/>
          </w:tcPr>
          <w:p>
            <w:pPr>
              <w:pStyle w:val="15"/>
            </w:pPr>
            <w:r>
              <w:t>按预算数完成</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为我区发展做出了积极贡献</w:t>
            </w:r>
          </w:p>
        </w:tc>
        <w:tc>
          <w:tcPr>
            <w:tcW w:w="5386" w:type="dxa"/>
            <w:vAlign w:val="center"/>
          </w:tcPr>
          <w:p>
            <w:pPr>
              <w:pStyle w:val="15"/>
            </w:pPr>
            <w:r>
              <w:t>为我区发展做出了积极贡献</w:t>
            </w:r>
          </w:p>
        </w:tc>
        <w:tc>
          <w:tcPr>
            <w:tcW w:w="2268" w:type="dxa"/>
            <w:vAlign w:val="center"/>
          </w:tcPr>
          <w:p>
            <w:pPr>
              <w:pStyle w:val="15"/>
            </w:pPr>
            <w:r>
              <w:t>有所贡献</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形成了政治协商、民主监督、参政议政浓厚氛围，有效推进了我区民主建设</w:t>
            </w:r>
          </w:p>
        </w:tc>
        <w:tc>
          <w:tcPr>
            <w:tcW w:w="5386" w:type="dxa"/>
            <w:vAlign w:val="center"/>
          </w:tcPr>
          <w:p>
            <w:pPr>
              <w:pStyle w:val="15"/>
            </w:pPr>
            <w:r>
              <w:t>形成了政治协商、民主监督、参政议政浓厚氛围，有效推进了我区民主建设</w:t>
            </w:r>
          </w:p>
        </w:tc>
        <w:tc>
          <w:tcPr>
            <w:tcW w:w="2268" w:type="dxa"/>
            <w:vAlign w:val="center"/>
          </w:tcPr>
          <w:p>
            <w:pPr>
              <w:pStyle w:val="15"/>
            </w:pPr>
            <w:r>
              <w:t>有所建设</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对工作发展影响力</w:t>
            </w:r>
          </w:p>
        </w:tc>
        <w:tc>
          <w:tcPr>
            <w:tcW w:w="5386" w:type="dxa"/>
            <w:vAlign w:val="center"/>
          </w:tcPr>
          <w:p>
            <w:pPr>
              <w:pStyle w:val="15"/>
            </w:pPr>
            <w:r>
              <w:t>对工作发展影响力</w:t>
            </w:r>
          </w:p>
        </w:tc>
        <w:tc>
          <w:tcPr>
            <w:tcW w:w="2268" w:type="dxa"/>
            <w:vAlign w:val="center"/>
          </w:tcPr>
          <w:p>
            <w:pPr>
              <w:pStyle w:val="15"/>
            </w:pPr>
            <w:r>
              <w:t>进一步提升</w:t>
            </w:r>
          </w:p>
        </w:tc>
        <w:tc>
          <w:tcPr>
            <w:tcW w:w="1276" w:type="dxa"/>
            <w:vAlign w:val="center"/>
          </w:tcPr>
          <w:p>
            <w:pPr>
              <w:pStyle w:val="15"/>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政协委员满意度</w:t>
            </w:r>
          </w:p>
        </w:tc>
        <w:tc>
          <w:tcPr>
            <w:tcW w:w="2268" w:type="dxa"/>
            <w:vAlign w:val="center"/>
          </w:tcPr>
          <w:p>
            <w:pPr>
              <w:pStyle w:val="15"/>
            </w:pPr>
            <w:r>
              <w:t>受益群体满意度</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10、2024政协文史资料编印费绩效目标表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13011024P00321210016F</w:t>
            </w:r>
          </w:p>
        </w:tc>
        <w:tc>
          <w:tcPr>
            <w:tcW w:w="2835" w:type="dxa"/>
            <w:vAlign w:val="center"/>
          </w:tcPr>
          <w:p>
            <w:pPr>
              <w:pStyle w:val="13"/>
            </w:pPr>
            <w:r>
              <w:t>项目名称</w:t>
            </w:r>
          </w:p>
        </w:tc>
        <w:tc>
          <w:tcPr>
            <w:tcW w:w="6094" w:type="dxa"/>
            <w:gridSpan w:val="3"/>
            <w:vAlign w:val="center"/>
          </w:tcPr>
          <w:p>
            <w:pPr>
              <w:pStyle w:val="15"/>
            </w:pPr>
            <w:r>
              <w:t>2024政协文史资料编印费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2024年度内政协文史书籍编印量不少于210册，为了提高委员履职能力水平为经济建设服务，达到工作顺利进行。</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3"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1.2024年度内政协文史书籍编印量不少于210册，为了提高委员履职能力水平为经济建设服务，达到工作顺利进行。</w:t>
            </w:r>
            <w:r>
              <w:tab/>
            </w:r>
            <w:r>
              <w:tab/>
            </w:r>
            <w:r>
              <w:tab/>
            </w:r>
          </w:p>
          <w:p>
            <w:pPr>
              <w:pStyle w:val="15"/>
            </w:pP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年度内政协文史书籍编印量</w:t>
            </w:r>
          </w:p>
        </w:tc>
        <w:tc>
          <w:tcPr>
            <w:tcW w:w="5386" w:type="dxa"/>
            <w:vAlign w:val="center"/>
          </w:tcPr>
          <w:p>
            <w:pPr>
              <w:pStyle w:val="15"/>
            </w:pPr>
            <w:r>
              <w:t>年度内政协文史书籍编印量</w:t>
            </w:r>
          </w:p>
        </w:tc>
        <w:tc>
          <w:tcPr>
            <w:tcW w:w="2268" w:type="dxa"/>
            <w:vAlign w:val="center"/>
          </w:tcPr>
          <w:p>
            <w:pPr>
              <w:pStyle w:val="15"/>
            </w:pPr>
            <w:r>
              <w:t>≥210册</w:t>
            </w:r>
          </w:p>
        </w:tc>
        <w:tc>
          <w:tcPr>
            <w:tcW w:w="1276" w:type="dxa"/>
            <w:vAlign w:val="center"/>
          </w:tcPr>
          <w:p>
            <w:pPr>
              <w:pStyle w:val="15"/>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编印的合格率</w:t>
            </w:r>
          </w:p>
        </w:tc>
        <w:tc>
          <w:tcPr>
            <w:tcW w:w="5386" w:type="dxa"/>
            <w:vAlign w:val="center"/>
          </w:tcPr>
          <w:p>
            <w:pPr>
              <w:pStyle w:val="15"/>
            </w:pPr>
            <w:r>
              <w:t>编印的合格率</w:t>
            </w:r>
          </w:p>
        </w:tc>
        <w:tc>
          <w:tcPr>
            <w:tcW w:w="2268" w:type="dxa"/>
            <w:vAlign w:val="center"/>
          </w:tcPr>
          <w:p>
            <w:pPr>
              <w:pStyle w:val="15"/>
            </w:pPr>
            <w:r>
              <w:t>≥96%</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编印的及时率</w:t>
            </w:r>
          </w:p>
        </w:tc>
        <w:tc>
          <w:tcPr>
            <w:tcW w:w="5386" w:type="dxa"/>
            <w:vAlign w:val="center"/>
          </w:tcPr>
          <w:p>
            <w:pPr>
              <w:pStyle w:val="15"/>
            </w:pPr>
            <w:r>
              <w:t>编印的及时率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10万元</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经济发展贡献率</w:t>
            </w:r>
          </w:p>
        </w:tc>
        <w:tc>
          <w:tcPr>
            <w:tcW w:w="5386" w:type="dxa"/>
            <w:vAlign w:val="center"/>
          </w:tcPr>
          <w:p>
            <w:pPr>
              <w:pStyle w:val="15"/>
            </w:pPr>
            <w:r>
              <w:t>经济发展贡献率</w:t>
            </w:r>
          </w:p>
        </w:tc>
        <w:tc>
          <w:tcPr>
            <w:tcW w:w="2268" w:type="dxa"/>
            <w:vAlign w:val="center"/>
          </w:tcPr>
          <w:p>
            <w:pPr>
              <w:pStyle w:val="15"/>
            </w:pPr>
            <w:r>
              <w:t>高</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委员参与率</w:t>
            </w:r>
          </w:p>
        </w:tc>
        <w:tc>
          <w:tcPr>
            <w:tcW w:w="5386" w:type="dxa"/>
            <w:vAlign w:val="center"/>
          </w:tcPr>
          <w:p>
            <w:pPr>
              <w:pStyle w:val="15"/>
            </w:pPr>
            <w:r>
              <w:t>委员参与文史丛书征集、编印工作人数占比</w:t>
            </w:r>
          </w:p>
        </w:tc>
        <w:tc>
          <w:tcPr>
            <w:tcW w:w="2268" w:type="dxa"/>
            <w:vAlign w:val="center"/>
          </w:tcPr>
          <w:p>
            <w:pPr>
              <w:pStyle w:val="15"/>
            </w:pPr>
            <w:r>
              <w:t>≥95%</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加强节约利用</w:t>
            </w:r>
          </w:p>
        </w:tc>
        <w:tc>
          <w:tcPr>
            <w:tcW w:w="5386" w:type="dxa"/>
            <w:vAlign w:val="center"/>
          </w:tcPr>
          <w:p>
            <w:pPr>
              <w:pStyle w:val="15"/>
            </w:pPr>
            <w:r>
              <w:t>加强节约利用</w:t>
            </w:r>
          </w:p>
        </w:tc>
        <w:tc>
          <w:tcPr>
            <w:tcW w:w="2268" w:type="dxa"/>
            <w:vAlign w:val="center"/>
          </w:tcPr>
          <w:p>
            <w:pPr>
              <w:pStyle w:val="15"/>
            </w:pPr>
            <w:r>
              <w:t>≥98%</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持续发展作用力</w:t>
            </w:r>
          </w:p>
        </w:tc>
        <w:tc>
          <w:tcPr>
            <w:tcW w:w="5386" w:type="dxa"/>
            <w:vAlign w:val="center"/>
          </w:tcPr>
          <w:p>
            <w:pPr>
              <w:pStyle w:val="15"/>
            </w:pPr>
            <w:r>
              <w:t>持续发展作用力</w:t>
            </w:r>
          </w:p>
        </w:tc>
        <w:tc>
          <w:tcPr>
            <w:tcW w:w="2268" w:type="dxa"/>
            <w:vAlign w:val="center"/>
          </w:tcPr>
          <w:p>
            <w:pPr>
              <w:pStyle w:val="15"/>
            </w:pPr>
            <w:r>
              <w:t>对我区发展有所影响</w:t>
            </w:r>
          </w:p>
        </w:tc>
        <w:tc>
          <w:tcPr>
            <w:tcW w:w="1276" w:type="dxa"/>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100%</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4.83</w:t>
            </w:r>
          </w:p>
        </w:tc>
        <w:tc>
          <w:tcPr>
            <w:tcW w:w="964" w:type="dxa"/>
            <w:vAlign w:val="center"/>
          </w:tcPr>
          <w:p>
            <w:pPr>
              <w:pStyle w:val="18"/>
            </w:pPr>
            <w:r>
              <w:t>4.83</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中国人民政治协商会议河北省石家庄市鹿泉区委员会本级小计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4.83</w:t>
            </w:r>
          </w:p>
        </w:tc>
        <w:tc>
          <w:tcPr>
            <w:tcW w:w="964" w:type="dxa"/>
            <w:vAlign w:val="center"/>
          </w:tcPr>
          <w:p>
            <w:pPr>
              <w:pStyle w:val="18"/>
            </w:pPr>
            <w:r>
              <w:t>4.83</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2024公用类项目（一）</w:t>
            </w:r>
          </w:p>
        </w:tc>
        <w:tc>
          <w:tcPr>
            <w:tcW w:w="964" w:type="dxa"/>
            <w:vAlign w:val="center"/>
          </w:tcPr>
          <w:p>
            <w:pPr>
              <w:pStyle w:val="14"/>
            </w:pPr>
            <w:r>
              <w:t>41.99</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4</w:t>
            </w:r>
          </w:p>
        </w:tc>
        <w:tc>
          <w:tcPr>
            <w:tcW w:w="850" w:type="dxa"/>
            <w:vAlign w:val="center"/>
          </w:tcPr>
          <w:p>
            <w:pPr>
              <w:pStyle w:val="14"/>
            </w:pPr>
            <w:r>
              <w:t>0.50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2024公用类项目（一）</w:t>
            </w:r>
          </w:p>
        </w:tc>
        <w:tc>
          <w:tcPr>
            <w:tcW w:w="964" w:type="dxa"/>
            <w:vAlign w:val="center"/>
          </w:tcPr>
          <w:p>
            <w:pPr>
              <w:pStyle w:val="14"/>
            </w:pPr>
            <w:r>
              <w:t>41.99</w:t>
            </w:r>
          </w:p>
        </w:tc>
        <w:tc>
          <w:tcPr>
            <w:tcW w:w="1134" w:type="dxa"/>
            <w:vAlign w:val="center"/>
          </w:tcPr>
          <w:p>
            <w:pPr>
              <w:pStyle w:val="15"/>
            </w:pPr>
            <w:r>
              <w:t>其他计算机</w:t>
            </w:r>
          </w:p>
        </w:tc>
        <w:tc>
          <w:tcPr>
            <w:tcW w:w="1134" w:type="dxa"/>
            <w:vAlign w:val="center"/>
          </w:tcPr>
          <w:p>
            <w:pPr>
              <w:pStyle w:val="15"/>
            </w:pPr>
            <w:r>
              <w:t>A02010199</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0.60</w:t>
            </w:r>
          </w:p>
        </w:tc>
        <w:tc>
          <w:tcPr>
            <w:tcW w:w="964" w:type="dxa"/>
            <w:vAlign w:val="center"/>
          </w:tcPr>
          <w:p>
            <w:pPr>
              <w:pStyle w:val="14"/>
            </w:pPr>
            <w:r>
              <w:t>1.20</w:t>
            </w:r>
          </w:p>
        </w:tc>
        <w:tc>
          <w:tcPr>
            <w:tcW w:w="964" w:type="dxa"/>
            <w:vAlign w:val="center"/>
          </w:tcPr>
          <w:p>
            <w:pPr>
              <w:pStyle w:val="14"/>
            </w:pPr>
            <w:r>
              <w:t>1.20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2024公用类项目（一）</w:t>
            </w:r>
          </w:p>
        </w:tc>
        <w:tc>
          <w:tcPr>
            <w:tcW w:w="964" w:type="dxa"/>
            <w:vAlign w:val="center"/>
          </w:tcPr>
          <w:p>
            <w:pPr>
              <w:pStyle w:val="14"/>
            </w:pPr>
            <w:r>
              <w:t>41.99</w:t>
            </w:r>
          </w:p>
        </w:tc>
        <w:tc>
          <w:tcPr>
            <w:tcW w:w="1134" w:type="dxa"/>
            <w:vAlign w:val="center"/>
          </w:tcPr>
          <w:p>
            <w:pPr>
              <w:pStyle w:val="15"/>
            </w:pPr>
            <w:r>
              <w:t>A4 黑白打印机</w:t>
            </w:r>
          </w:p>
        </w:tc>
        <w:tc>
          <w:tcPr>
            <w:tcW w:w="1134" w:type="dxa"/>
            <w:vAlign w:val="center"/>
          </w:tcPr>
          <w:p>
            <w:pPr>
              <w:pStyle w:val="15"/>
            </w:pPr>
            <w:r>
              <w:t>A02021003</w:t>
            </w:r>
          </w:p>
        </w:tc>
        <w:tc>
          <w:tcPr>
            <w:tcW w:w="709" w:type="dxa"/>
            <w:vAlign w:val="center"/>
          </w:tcPr>
          <w:p>
            <w:pPr>
              <w:pStyle w:val="16"/>
            </w:pPr>
            <w:r>
              <w:t>台</w:t>
            </w:r>
          </w:p>
        </w:tc>
        <w:tc>
          <w:tcPr>
            <w:tcW w:w="850" w:type="dxa"/>
            <w:vAlign w:val="center"/>
          </w:tcPr>
          <w:p>
            <w:pPr>
              <w:pStyle w:val="14"/>
            </w:pPr>
            <w:r>
              <w:t>4</w:t>
            </w:r>
          </w:p>
        </w:tc>
        <w:tc>
          <w:tcPr>
            <w:tcW w:w="850" w:type="dxa"/>
            <w:vAlign w:val="center"/>
          </w:tcPr>
          <w:p>
            <w:pPr>
              <w:pStyle w:val="14"/>
            </w:pPr>
            <w:r>
              <w:t>0.15</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2024公用类项目（一）</w:t>
            </w:r>
          </w:p>
        </w:tc>
        <w:tc>
          <w:tcPr>
            <w:tcW w:w="964" w:type="dxa"/>
            <w:vAlign w:val="center"/>
          </w:tcPr>
          <w:p>
            <w:pPr>
              <w:pStyle w:val="14"/>
            </w:pPr>
            <w:r>
              <w:t>41.99</w:t>
            </w:r>
          </w:p>
        </w:tc>
        <w:tc>
          <w:tcPr>
            <w:tcW w:w="1134" w:type="dxa"/>
            <w:vAlign w:val="center"/>
          </w:tcPr>
          <w:p>
            <w:pPr>
              <w:pStyle w:val="15"/>
            </w:pPr>
            <w:r>
              <w:t>其他床类</w:t>
            </w:r>
          </w:p>
        </w:tc>
        <w:tc>
          <w:tcPr>
            <w:tcW w:w="1134" w:type="dxa"/>
            <w:vAlign w:val="center"/>
          </w:tcPr>
          <w:p>
            <w:pPr>
              <w:pStyle w:val="15"/>
            </w:pPr>
            <w:r>
              <w:t>A05010199</w:t>
            </w:r>
          </w:p>
        </w:tc>
        <w:tc>
          <w:tcPr>
            <w:tcW w:w="709" w:type="dxa"/>
            <w:vAlign w:val="center"/>
          </w:tcPr>
          <w:p>
            <w:pPr>
              <w:pStyle w:val="16"/>
            </w:pPr>
            <w:r>
              <w:t>张</w:t>
            </w:r>
          </w:p>
        </w:tc>
        <w:tc>
          <w:tcPr>
            <w:tcW w:w="850" w:type="dxa"/>
            <w:vAlign w:val="center"/>
          </w:tcPr>
          <w:p>
            <w:pPr>
              <w:pStyle w:val="14"/>
            </w:pPr>
            <w:r>
              <w:t>4</w:t>
            </w:r>
          </w:p>
        </w:tc>
        <w:tc>
          <w:tcPr>
            <w:tcW w:w="850" w:type="dxa"/>
            <w:vAlign w:val="center"/>
          </w:tcPr>
          <w:p>
            <w:pPr>
              <w:pStyle w:val="14"/>
            </w:pPr>
            <w:r>
              <w:t>0.10</w:t>
            </w:r>
          </w:p>
        </w:tc>
        <w:tc>
          <w:tcPr>
            <w:tcW w:w="964" w:type="dxa"/>
            <w:vAlign w:val="center"/>
          </w:tcPr>
          <w:p>
            <w:pPr>
              <w:pStyle w:val="14"/>
            </w:pPr>
            <w:r>
              <w:t>0.40</w:t>
            </w:r>
          </w:p>
        </w:tc>
        <w:tc>
          <w:tcPr>
            <w:tcW w:w="964" w:type="dxa"/>
            <w:vAlign w:val="center"/>
          </w:tcPr>
          <w:p>
            <w:pPr>
              <w:pStyle w:val="14"/>
            </w:pPr>
            <w:r>
              <w:t>0.40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2024公用类项目（一）</w:t>
            </w:r>
          </w:p>
        </w:tc>
        <w:tc>
          <w:tcPr>
            <w:tcW w:w="964" w:type="dxa"/>
            <w:vAlign w:val="center"/>
          </w:tcPr>
          <w:p>
            <w:pPr>
              <w:pStyle w:val="14"/>
            </w:pPr>
            <w:r>
              <w:t>41.99</w:t>
            </w:r>
          </w:p>
        </w:tc>
        <w:tc>
          <w:tcPr>
            <w:tcW w:w="1134" w:type="dxa"/>
            <w:vAlign w:val="center"/>
          </w:tcPr>
          <w:p>
            <w:pPr>
              <w:pStyle w:val="15"/>
            </w:pPr>
            <w:r>
              <w:t>办公桌</w:t>
            </w:r>
          </w:p>
        </w:tc>
        <w:tc>
          <w:tcPr>
            <w:tcW w:w="1134" w:type="dxa"/>
            <w:vAlign w:val="center"/>
          </w:tcPr>
          <w:p>
            <w:pPr>
              <w:pStyle w:val="15"/>
            </w:pPr>
            <w:r>
              <w:t>A05010201</w:t>
            </w:r>
          </w:p>
        </w:tc>
        <w:tc>
          <w:tcPr>
            <w:tcW w:w="709" w:type="dxa"/>
            <w:vAlign w:val="center"/>
          </w:tcPr>
          <w:p>
            <w:pPr>
              <w:pStyle w:val="16"/>
            </w:pPr>
            <w:r>
              <w:t>张</w:t>
            </w:r>
          </w:p>
        </w:tc>
        <w:tc>
          <w:tcPr>
            <w:tcW w:w="850" w:type="dxa"/>
            <w:vAlign w:val="center"/>
          </w:tcPr>
          <w:p>
            <w:pPr>
              <w:pStyle w:val="14"/>
            </w:pPr>
            <w:r>
              <w:t>3</w:t>
            </w:r>
          </w:p>
        </w:tc>
        <w:tc>
          <w:tcPr>
            <w:tcW w:w="850" w:type="dxa"/>
            <w:vAlign w:val="center"/>
          </w:tcPr>
          <w:p>
            <w:pPr>
              <w:pStyle w:val="14"/>
            </w:pPr>
            <w:r>
              <w:t>0.15</w:t>
            </w:r>
          </w:p>
        </w:tc>
        <w:tc>
          <w:tcPr>
            <w:tcW w:w="964" w:type="dxa"/>
            <w:vAlign w:val="center"/>
          </w:tcPr>
          <w:p>
            <w:pPr>
              <w:pStyle w:val="14"/>
            </w:pPr>
            <w:r>
              <w:t>0.45</w:t>
            </w:r>
          </w:p>
        </w:tc>
        <w:tc>
          <w:tcPr>
            <w:tcW w:w="964" w:type="dxa"/>
            <w:vAlign w:val="center"/>
          </w:tcPr>
          <w:p>
            <w:pPr>
              <w:pStyle w:val="14"/>
            </w:pPr>
            <w:r>
              <w:t>0.45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2024公用类项目（一）</w:t>
            </w:r>
          </w:p>
        </w:tc>
        <w:tc>
          <w:tcPr>
            <w:tcW w:w="964" w:type="dxa"/>
            <w:vAlign w:val="center"/>
          </w:tcPr>
          <w:p>
            <w:pPr>
              <w:pStyle w:val="14"/>
            </w:pPr>
            <w:r>
              <w:t>41.99</w:t>
            </w:r>
          </w:p>
        </w:tc>
        <w:tc>
          <w:tcPr>
            <w:tcW w:w="1134" w:type="dxa"/>
            <w:vAlign w:val="center"/>
          </w:tcPr>
          <w:p>
            <w:pPr>
              <w:pStyle w:val="15"/>
            </w:pPr>
            <w:r>
              <w:t>办公椅</w:t>
            </w:r>
          </w:p>
        </w:tc>
        <w:tc>
          <w:tcPr>
            <w:tcW w:w="1134" w:type="dxa"/>
            <w:vAlign w:val="center"/>
          </w:tcPr>
          <w:p>
            <w:pPr>
              <w:pStyle w:val="15"/>
            </w:pPr>
            <w:r>
              <w:t>A05010301</w:t>
            </w:r>
          </w:p>
        </w:tc>
        <w:tc>
          <w:tcPr>
            <w:tcW w:w="709" w:type="dxa"/>
            <w:vAlign w:val="center"/>
          </w:tcPr>
          <w:p>
            <w:pPr>
              <w:pStyle w:val="16"/>
            </w:pPr>
            <w:r>
              <w:t>把</w:t>
            </w:r>
          </w:p>
        </w:tc>
        <w:tc>
          <w:tcPr>
            <w:tcW w:w="850" w:type="dxa"/>
            <w:vAlign w:val="center"/>
          </w:tcPr>
          <w:p>
            <w:pPr>
              <w:pStyle w:val="14"/>
            </w:pPr>
            <w:r>
              <w:t>5</w:t>
            </w:r>
          </w:p>
        </w:tc>
        <w:tc>
          <w:tcPr>
            <w:tcW w:w="850" w:type="dxa"/>
            <w:vAlign w:val="center"/>
          </w:tcPr>
          <w:p>
            <w:pPr>
              <w:pStyle w:val="14"/>
            </w:pPr>
            <w:r>
              <w:t>0.04</w:t>
            </w:r>
          </w:p>
        </w:tc>
        <w:tc>
          <w:tcPr>
            <w:tcW w:w="964" w:type="dxa"/>
            <w:vAlign w:val="center"/>
          </w:tcPr>
          <w:p>
            <w:pPr>
              <w:pStyle w:val="14"/>
            </w:pPr>
            <w:r>
              <w:t>0.18</w:t>
            </w:r>
          </w:p>
        </w:tc>
        <w:tc>
          <w:tcPr>
            <w:tcW w:w="964" w:type="dxa"/>
            <w:vAlign w:val="center"/>
          </w:tcPr>
          <w:p>
            <w:pPr>
              <w:pStyle w:val="14"/>
            </w:pPr>
            <w:r>
              <w:t>0.18</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0.18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中国人民政治协商会议河北省石家庄市鹿泉区委员会（含所属单位）上年末固定资产金额为181.88万元（详见下表）。本年度拟购置固定资产总额为0.00万元，已按要求列入政府采购预算，详见政府采购预算表。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131中国人民政治协商会议河北省石家庄市鹿泉区委员会</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181.88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6</w:t>
            </w:r>
          </w:p>
        </w:tc>
        <w:tc>
          <w:tcPr>
            <w:tcW w:w="2835" w:type="dxa"/>
            <w:vAlign w:val="center"/>
          </w:tcPr>
          <w:p>
            <w:pPr>
              <w:pStyle w:val="14"/>
            </w:pPr>
            <w:r>
              <w:t>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r>
              <w:t>205</w:t>
            </w:r>
          </w:p>
        </w:tc>
        <w:tc>
          <w:tcPr>
            <w:tcW w:w="2835" w:type="dxa"/>
            <w:vAlign w:val="center"/>
          </w:tcPr>
          <w:p>
            <w:pPr>
              <w:pStyle w:val="14"/>
            </w:pPr>
            <w:r>
              <w:t>85.54</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C81"/>
    <w:rsid w:val="0024021A"/>
    <w:rsid w:val="002D7AE9"/>
    <w:rsid w:val="00924786"/>
    <w:rsid w:val="00B21B1F"/>
    <w:rsid w:val="00D80835"/>
    <w:rsid w:val="00E56C81"/>
    <w:rsid w:val="00E93D1E"/>
    <w:rsid w:val="3F44359A"/>
    <w:rsid w:val="4B880E1A"/>
    <w:rsid w:val="686919AD"/>
    <w:rsid w:val="6E7C71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29"/>
    <w:unhideWhenUsed/>
    <w:qFormat/>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2"/>
    <w:basedOn w:val="1"/>
    <w:next w:val="1"/>
    <w:qFormat/>
    <w:uiPriority w:val="0"/>
    <w:pPr>
      <w:ind w:left="240"/>
    </w:pPr>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character" w:customStyle="1" w:styleId="28">
    <w:name w:val="页眉 Char"/>
    <w:basedOn w:val="9"/>
    <w:link w:val="4"/>
    <w:qFormat/>
    <w:uiPriority w:val="99"/>
    <w:rPr>
      <w:rFonts w:eastAsia="Times New Roman"/>
      <w:sz w:val="18"/>
      <w:szCs w:val="18"/>
      <w:lang w:eastAsia="uk-UA"/>
    </w:rPr>
  </w:style>
  <w:style w:type="character" w:customStyle="1" w:styleId="29">
    <w:name w:val="页脚 Char"/>
    <w:basedOn w:val="9"/>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2024-02-22T11:19:26Z</dcterms:created>
  <dcterms:modified xsi:type="dcterms:W3CDTF">2024-02-22T03:19:26Z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2024-02-22T11:19:23Z</dcterms:created>
  <dcterms:modified xsi:type="dcterms:W3CDTF">2024-02-22T03:19:23Z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2024-02-22T11:19:23Z</dcterms:created>
  <dcterms:modified xsi:type="dcterms:W3CDTF">2024-02-22T03:19:23Z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2024-02-22T11:19:27Z</dcterms:created>
  <dcterms:modified xsi:type="dcterms:W3CDTF">2024-02-22T03:19:27Z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2024-02-22T11:19:25Z</dcterms:created>
  <dcterms:modified xsi:type="dcterms:W3CDTF">2024-02-22T03:19:24Z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2024-02-22T11:19:28Z</dcterms:created>
  <dcterms:modified xsi:type="dcterms:W3CDTF">2024-02-22T03:19:28Z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2024-02-22T11:19:25Z</dcterms:created>
  <dcterms:modified xsi:type="dcterms:W3CDTF">2024-02-22T03:19:25Z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2024-02-22T11:19:23Z</dcterms:created>
  <dcterms:modified xsi:type="dcterms:W3CDTF">2024-02-22T03:19:23Z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2024-02-22T11:19:27Z</dcterms:created>
  <dcterms:modified xsi:type="dcterms:W3CDTF">2024-02-22T03:19:26Z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2024-02-22T11:19:20Z</dcterms:created>
  <dcterms:modified xsi:type="dcterms:W3CDTF">2024-02-22T03:19:20Z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2024-02-22T11:19:25Z</dcterms:created>
  <dcterms:modified xsi:type="dcterms:W3CDTF">2024-02-22T03:19:25Z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2024-02-22T11:19:24Z</dcterms:created>
  <dcterms:modified xsi:type="dcterms:W3CDTF">2024-02-22T03:19:24Z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2024-02-22T11:19:28Z</dcterms:created>
  <dcterms:modified xsi:type="dcterms:W3CDTF">2024-02-22T03:19:28Z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2024-02-22T11:19:26Z</dcterms:created>
  <dcterms:modified xsi:type="dcterms:W3CDTF">2024-02-22T03:19:26Z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941F89D-CCE5-4A6B-9F5C-60C80FD72343}">
  <ds:schemaRefs/>
</ds:datastoreItem>
</file>

<file path=customXml/itemProps11.xml><?xml version="1.0" encoding="utf-8"?>
<ds:datastoreItem xmlns:ds="http://schemas.openxmlformats.org/officeDocument/2006/customXml" ds:itemID="{68A2E842-C057-48DD-8A50-0FF84C96BECB}">
  <ds:schemaRefs/>
</ds:datastoreItem>
</file>

<file path=customXml/itemProps12.xml><?xml version="1.0" encoding="utf-8"?>
<ds:datastoreItem xmlns:ds="http://schemas.openxmlformats.org/officeDocument/2006/customXml" ds:itemID="{FFA7E169-37C0-4FF4-887C-942A3D0AFA02}">
  <ds:schemaRefs/>
</ds:datastoreItem>
</file>

<file path=customXml/itemProps13.xml><?xml version="1.0" encoding="utf-8"?>
<ds:datastoreItem xmlns:ds="http://schemas.openxmlformats.org/officeDocument/2006/customXml" ds:itemID="{E45B8434-10C5-4DDA-BBB7-B1057A6A7EE9}">
  <ds:schemaRefs/>
</ds:datastoreItem>
</file>

<file path=customXml/itemProps14.xml><?xml version="1.0" encoding="utf-8"?>
<ds:datastoreItem xmlns:ds="http://schemas.openxmlformats.org/officeDocument/2006/customXml" ds:itemID="{C30C1FB5-C892-4467-8254-CBED738CFD62}">
  <ds:schemaRefs/>
</ds:datastoreItem>
</file>

<file path=customXml/itemProps15.xml><?xml version="1.0" encoding="utf-8"?>
<ds:datastoreItem xmlns:ds="http://schemas.openxmlformats.org/officeDocument/2006/customXml" ds:itemID="{0403186D-90B1-4DCF-A32D-A94895CA0FFD}">
  <ds:schemaRefs/>
</ds:datastoreItem>
</file>

<file path=customXml/itemProps16.xml><?xml version="1.0" encoding="utf-8"?>
<ds:datastoreItem xmlns:ds="http://schemas.openxmlformats.org/officeDocument/2006/customXml" ds:itemID="{5CF2277E-4297-4294-B710-F895959F73C4}">
  <ds:schemaRefs/>
</ds:datastoreItem>
</file>

<file path=customXml/itemProps17.xml><?xml version="1.0" encoding="utf-8"?>
<ds:datastoreItem xmlns:ds="http://schemas.openxmlformats.org/officeDocument/2006/customXml" ds:itemID="{9B4E895B-5121-4893-999E-FF9E003BAF55}">
  <ds:schemaRefs/>
</ds:datastoreItem>
</file>

<file path=customXml/itemProps18.xml><?xml version="1.0" encoding="utf-8"?>
<ds:datastoreItem xmlns:ds="http://schemas.openxmlformats.org/officeDocument/2006/customXml" ds:itemID="{07A01532-6AD0-4C06-BE8F-C5EBC45C7478}">
  <ds:schemaRefs/>
</ds:datastoreItem>
</file>

<file path=customXml/itemProps19.xml><?xml version="1.0" encoding="utf-8"?>
<ds:datastoreItem xmlns:ds="http://schemas.openxmlformats.org/officeDocument/2006/customXml" ds:itemID="{B6F124FA-498E-4698-B970-7CD9CD8301B4}">
  <ds:schemaRefs/>
</ds:datastoreItem>
</file>

<file path=customXml/itemProps2.xml><?xml version="1.0" encoding="utf-8"?>
<ds:datastoreItem xmlns:ds="http://schemas.openxmlformats.org/officeDocument/2006/customXml" ds:itemID="{B6CEEC10-F597-4EB0-BD64-581BB3A505AC}">
  <ds:schemaRefs/>
</ds:datastoreItem>
</file>

<file path=customXml/itemProps20.xml><?xml version="1.0" encoding="utf-8"?>
<ds:datastoreItem xmlns:ds="http://schemas.openxmlformats.org/officeDocument/2006/customXml" ds:itemID="{19C32379-5ED3-4D34-9F09-A805100F38D4}">
  <ds:schemaRefs/>
</ds:datastoreItem>
</file>

<file path=customXml/itemProps21.xml><?xml version="1.0" encoding="utf-8"?>
<ds:datastoreItem xmlns:ds="http://schemas.openxmlformats.org/officeDocument/2006/customXml" ds:itemID="{1CF6FB91-4DE8-455F-A91E-259947D9470E}">
  <ds:schemaRefs/>
</ds:datastoreItem>
</file>

<file path=customXml/itemProps22.xml><?xml version="1.0" encoding="utf-8"?>
<ds:datastoreItem xmlns:ds="http://schemas.openxmlformats.org/officeDocument/2006/customXml" ds:itemID="{C16240EE-6099-47D3-B0D3-4DD87255A27C}">
  <ds:schemaRefs/>
</ds:datastoreItem>
</file>

<file path=customXml/itemProps23.xml><?xml version="1.0" encoding="utf-8"?>
<ds:datastoreItem xmlns:ds="http://schemas.openxmlformats.org/officeDocument/2006/customXml" ds:itemID="{4E0C9704-F305-431C-8BF6-6337980CCD29}">
  <ds:schemaRefs/>
</ds:datastoreItem>
</file>

<file path=customXml/itemProps24.xml><?xml version="1.0" encoding="utf-8"?>
<ds:datastoreItem xmlns:ds="http://schemas.openxmlformats.org/officeDocument/2006/customXml" ds:itemID="{5B2DA41C-D7F8-4A5A-AC61-AEAFB892CE4B}">
  <ds:schemaRefs/>
</ds:datastoreItem>
</file>

<file path=customXml/itemProps25.xml><?xml version="1.0" encoding="utf-8"?>
<ds:datastoreItem xmlns:ds="http://schemas.openxmlformats.org/officeDocument/2006/customXml" ds:itemID="{C3265365-87AB-4DE0-A752-CDD95E848200}">
  <ds:schemaRefs/>
</ds:datastoreItem>
</file>

<file path=customXml/itemProps26.xml><?xml version="1.0" encoding="utf-8"?>
<ds:datastoreItem xmlns:ds="http://schemas.openxmlformats.org/officeDocument/2006/customXml" ds:itemID="{A0B55CD5-80E3-4AE4-B507-EED7CB3A70A0}">
  <ds:schemaRefs/>
</ds:datastoreItem>
</file>

<file path=customXml/itemProps27.xml><?xml version="1.0" encoding="utf-8"?>
<ds:datastoreItem xmlns:ds="http://schemas.openxmlformats.org/officeDocument/2006/customXml" ds:itemID="{1188108C-5C07-48E4-B71B-2992E0E80E5F}">
  <ds:schemaRefs/>
</ds:datastoreItem>
</file>

<file path=customXml/itemProps28.xml><?xml version="1.0" encoding="utf-8"?>
<ds:datastoreItem xmlns:ds="http://schemas.openxmlformats.org/officeDocument/2006/customXml" ds:itemID="{2D0A0515-5520-4029-9326-3483F6F1F072}">
  <ds:schemaRefs/>
</ds:datastoreItem>
</file>

<file path=customXml/itemProps29.xml><?xml version="1.0" encoding="utf-8"?>
<ds:datastoreItem xmlns:ds="http://schemas.openxmlformats.org/officeDocument/2006/customXml" ds:itemID="{5FE82A44-78FD-47BE-9A20-D35813D9F19B}">
  <ds:schemaRefs/>
</ds:datastoreItem>
</file>

<file path=customXml/itemProps3.xml><?xml version="1.0" encoding="utf-8"?>
<ds:datastoreItem xmlns:ds="http://schemas.openxmlformats.org/officeDocument/2006/customXml" ds:itemID="{F51F8C15-6BC1-42A2-A71B-DC7E527F9C0C}">
  <ds:schemaRefs/>
</ds:datastoreItem>
</file>

<file path=customXml/itemProps4.xml><?xml version="1.0" encoding="utf-8"?>
<ds:datastoreItem xmlns:ds="http://schemas.openxmlformats.org/officeDocument/2006/customXml" ds:itemID="{479C048B-6DBB-45E0-9571-7DF0B79FAE34}">
  <ds:schemaRefs/>
</ds:datastoreItem>
</file>

<file path=customXml/itemProps5.xml><?xml version="1.0" encoding="utf-8"?>
<ds:datastoreItem xmlns:ds="http://schemas.openxmlformats.org/officeDocument/2006/customXml" ds:itemID="{F8DA4310-C078-4A3C-A0AA-9B1667D67721}">
  <ds:schemaRefs/>
</ds:datastoreItem>
</file>

<file path=customXml/itemProps6.xml><?xml version="1.0" encoding="utf-8"?>
<ds:datastoreItem xmlns:ds="http://schemas.openxmlformats.org/officeDocument/2006/customXml" ds:itemID="{F190672F-A9C8-4CE6-AB19-51768CBE752D}">
  <ds:schemaRefs/>
</ds:datastoreItem>
</file>

<file path=customXml/itemProps7.xml><?xml version="1.0" encoding="utf-8"?>
<ds:datastoreItem xmlns:ds="http://schemas.openxmlformats.org/officeDocument/2006/customXml" ds:itemID="{19675398-9154-49A6-9746-2BF113AAE40D}">
  <ds:schemaRefs/>
</ds:datastoreItem>
</file>

<file path=customXml/itemProps8.xml><?xml version="1.0" encoding="utf-8"?>
<ds:datastoreItem xmlns:ds="http://schemas.openxmlformats.org/officeDocument/2006/customXml" ds:itemID="{01180B56-0C56-457A-9A7C-656AEF70AE45}">
  <ds:schemaRefs/>
</ds:datastoreItem>
</file>

<file path=customXml/itemProps9.xml><?xml version="1.0" encoding="utf-8"?>
<ds:datastoreItem xmlns:ds="http://schemas.openxmlformats.org/officeDocument/2006/customXml" ds:itemID="{A4A26BA3-D6C9-4367-A96A-4F1FF74A6785}">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41</Pages>
  <Words>3514</Words>
  <Characters>20036</Characters>
  <Lines>166</Lines>
  <Paragraphs>47</Paragraphs>
  <TotalTime>3</TotalTime>
  <ScaleCrop>false</ScaleCrop>
  <LinksUpToDate>false</LinksUpToDate>
  <CharactersWithSpaces>23503</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2024-02-22T03:29:00Z</dcterms:created>
  <dc:creator>Administrator</dc:creator>
  <cp:lastModifiedBy>Administrator</cp:lastModifiedBy>
  <dcterms:modified xsi:type="dcterms:W3CDTF">2024-07-31T08:45:10Z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