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912.38</w:t>
            </w:r>
          </w:p>
        </w:tc>
        <w:tc>
          <w:tcPr>
            <w:tcW w:w="4535" w:type="dxa"/>
            <w:vAlign w:val="center"/>
          </w:tcPr>
          <w:p>
            <w:pPr>
              <w:pStyle w:val="12"/>
            </w:pPr>
            <w:r>
              <w:t>一、一般公共服务支出</w:t>
            </w:r>
          </w:p>
        </w:tc>
        <w:tc>
          <w:tcPr>
            <w:tcW w:w="2126" w:type="dxa"/>
            <w:vAlign w:val="center"/>
          </w:tcPr>
          <w:p>
            <w:pPr>
              <w:pStyle w:val="11"/>
            </w:pPr>
            <w:r>
              <w:t>691.72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912.38</w:t>
            </w:r>
          </w:p>
        </w:tc>
        <w:tc>
          <w:tcPr>
            <w:tcW w:w="4535" w:type="dxa"/>
            <w:vAlign w:val="center"/>
          </w:tcPr>
          <w:p>
            <w:pPr>
              <w:pStyle w:val="14"/>
            </w:pPr>
            <w:r>
              <w:t>本年支出合计</w:t>
            </w:r>
          </w:p>
        </w:tc>
        <w:tc>
          <w:tcPr>
            <w:tcW w:w="2126" w:type="dxa"/>
            <w:vAlign w:val="center"/>
          </w:tcPr>
          <w:p>
            <w:pPr>
              <w:pStyle w:val="15"/>
            </w:pPr>
            <w:r>
              <w:t>912.38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912.38</w:t>
            </w:r>
          </w:p>
        </w:tc>
        <w:tc>
          <w:tcPr>
            <w:tcW w:w="4535" w:type="dxa"/>
            <w:vAlign w:val="center"/>
          </w:tcPr>
          <w:p>
            <w:pPr>
              <w:pStyle w:val="14"/>
            </w:pPr>
            <w:r>
              <w:t>支出总计</w:t>
            </w:r>
          </w:p>
        </w:tc>
        <w:tc>
          <w:tcPr>
            <w:tcW w:w="2126" w:type="dxa"/>
            <w:vAlign w:val="center"/>
          </w:tcPr>
          <w:p>
            <w:pPr>
              <w:pStyle w:val="15"/>
            </w:pPr>
            <w:r>
              <w:t>912.38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912.38</w:t>
            </w:r>
          </w:p>
        </w:tc>
        <w:tc>
          <w:tcPr>
            <w:tcW w:w="1134" w:type="dxa"/>
            <w:vAlign w:val="center"/>
          </w:tcPr>
          <w:p>
            <w:pPr>
              <w:pStyle w:val="15"/>
            </w:pPr>
            <w:r>
              <w:t>912.38</w:t>
            </w:r>
          </w:p>
        </w:tc>
        <w:tc>
          <w:tcPr>
            <w:tcW w:w="1134" w:type="dxa"/>
            <w:vAlign w:val="center"/>
          </w:tcPr>
          <w:p>
            <w:pPr>
              <w:pStyle w:val="15"/>
            </w:pPr>
            <w:r>
              <w:t>912.38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691.72</w:t>
            </w:r>
          </w:p>
        </w:tc>
        <w:tc>
          <w:tcPr>
            <w:tcW w:w="1134" w:type="dxa"/>
            <w:vAlign w:val="center"/>
          </w:tcPr>
          <w:p>
            <w:pPr>
              <w:pStyle w:val="11"/>
            </w:pPr>
            <w:r>
              <w:t>691.72</w:t>
            </w:r>
          </w:p>
        </w:tc>
        <w:tc>
          <w:tcPr>
            <w:tcW w:w="1134" w:type="dxa"/>
            <w:vAlign w:val="center"/>
          </w:tcPr>
          <w:p>
            <w:pPr>
              <w:pStyle w:val="11"/>
            </w:pPr>
            <w:r>
              <w:t>691.72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691.72</w:t>
            </w:r>
          </w:p>
        </w:tc>
        <w:tc>
          <w:tcPr>
            <w:tcW w:w="1134" w:type="dxa"/>
            <w:vAlign w:val="center"/>
          </w:tcPr>
          <w:p>
            <w:pPr>
              <w:pStyle w:val="11"/>
            </w:pPr>
            <w:r>
              <w:t>691.72</w:t>
            </w:r>
          </w:p>
        </w:tc>
        <w:tc>
          <w:tcPr>
            <w:tcW w:w="1134" w:type="dxa"/>
            <w:vAlign w:val="center"/>
          </w:tcPr>
          <w:p>
            <w:pPr>
              <w:pStyle w:val="11"/>
            </w:pPr>
            <w:r>
              <w:t>691.72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509.72</w:t>
            </w:r>
          </w:p>
        </w:tc>
        <w:tc>
          <w:tcPr>
            <w:tcW w:w="1134" w:type="dxa"/>
            <w:vAlign w:val="center"/>
          </w:tcPr>
          <w:p>
            <w:pPr>
              <w:pStyle w:val="11"/>
            </w:pPr>
            <w:r>
              <w:t>509.72</w:t>
            </w:r>
          </w:p>
        </w:tc>
        <w:tc>
          <w:tcPr>
            <w:tcW w:w="1134" w:type="dxa"/>
            <w:vAlign w:val="center"/>
          </w:tcPr>
          <w:p>
            <w:pPr>
              <w:pStyle w:val="11"/>
            </w:pPr>
            <w:r>
              <w:t>509.72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182.00</w:t>
            </w:r>
          </w:p>
        </w:tc>
        <w:tc>
          <w:tcPr>
            <w:tcW w:w="1134" w:type="dxa"/>
            <w:vAlign w:val="center"/>
          </w:tcPr>
          <w:p>
            <w:pPr>
              <w:pStyle w:val="11"/>
            </w:pPr>
            <w:r>
              <w:t>182.00</w:t>
            </w:r>
          </w:p>
        </w:tc>
        <w:tc>
          <w:tcPr>
            <w:tcW w:w="1134" w:type="dxa"/>
            <w:vAlign w:val="center"/>
          </w:tcPr>
          <w:p>
            <w:pPr>
              <w:pStyle w:val="11"/>
            </w:pPr>
            <w:r>
              <w:t>182.00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143.28</w:t>
            </w:r>
          </w:p>
        </w:tc>
        <w:tc>
          <w:tcPr>
            <w:tcW w:w="1134" w:type="dxa"/>
            <w:vAlign w:val="center"/>
          </w:tcPr>
          <w:p>
            <w:pPr>
              <w:pStyle w:val="11"/>
            </w:pPr>
            <w:r>
              <w:t>143.28</w:t>
            </w:r>
          </w:p>
        </w:tc>
        <w:tc>
          <w:tcPr>
            <w:tcW w:w="1134" w:type="dxa"/>
            <w:vAlign w:val="center"/>
          </w:tcPr>
          <w:p>
            <w:pPr>
              <w:pStyle w:val="11"/>
            </w:pPr>
            <w:r>
              <w:t>143.28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143.28</w:t>
            </w:r>
          </w:p>
        </w:tc>
        <w:tc>
          <w:tcPr>
            <w:tcW w:w="1134" w:type="dxa"/>
            <w:vAlign w:val="center"/>
          </w:tcPr>
          <w:p>
            <w:pPr>
              <w:pStyle w:val="11"/>
            </w:pPr>
            <w:r>
              <w:t>143.28</w:t>
            </w:r>
          </w:p>
        </w:tc>
        <w:tc>
          <w:tcPr>
            <w:tcW w:w="1134" w:type="dxa"/>
            <w:vAlign w:val="center"/>
          </w:tcPr>
          <w:p>
            <w:pPr>
              <w:pStyle w:val="11"/>
            </w:pPr>
            <w:r>
              <w:t>143.28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98.27</w:t>
            </w:r>
          </w:p>
        </w:tc>
        <w:tc>
          <w:tcPr>
            <w:tcW w:w="1134" w:type="dxa"/>
            <w:vAlign w:val="center"/>
          </w:tcPr>
          <w:p>
            <w:pPr>
              <w:pStyle w:val="11"/>
            </w:pPr>
            <w:r>
              <w:t>98.27</w:t>
            </w:r>
          </w:p>
        </w:tc>
        <w:tc>
          <w:tcPr>
            <w:tcW w:w="1134" w:type="dxa"/>
            <w:vAlign w:val="center"/>
          </w:tcPr>
          <w:p>
            <w:pPr>
              <w:pStyle w:val="11"/>
            </w:pPr>
            <w:r>
              <w:t>98.27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32.15</w:t>
            </w:r>
          </w:p>
        </w:tc>
        <w:tc>
          <w:tcPr>
            <w:tcW w:w="1134" w:type="dxa"/>
            <w:vAlign w:val="center"/>
          </w:tcPr>
          <w:p>
            <w:pPr>
              <w:pStyle w:val="11"/>
            </w:pPr>
            <w:r>
              <w:t>32.15</w:t>
            </w:r>
          </w:p>
        </w:tc>
        <w:tc>
          <w:tcPr>
            <w:tcW w:w="1134" w:type="dxa"/>
            <w:vAlign w:val="center"/>
          </w:tcPr>
          <w:p>
            <w:pPr>
              <w:pStyle w:val="11"/>
            </w:pPr>
            <w:r>
              <w:t>32.15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32.15</w:t>
            </w:r>
          </w:p>
        </w:tc>
        <w:tc>
          <w:tcPr>
            <w:tcW w:w="1134" w:type="dxa"/>
            <w:vAlign w:val="center"/>
          </w:tcPr>
          <w:p>
            <w:pPr>
              <w:pStyle w:val="11"/>
            </w:pPr>
            <w:r>
              <w:t>32.15</w:t>
            </w:r>
          </w:p>
        </w:tc>
        <w:tc>
          <w:tcPr>
            <w:tcW w:w="1134" w:type="dxa"/>
            <w:vAlign w:val="center"/>
          </w:tcPr>
          <w:p>
            <w:pPr>
              <w:pStyle w:val="11"/>
            </w:pPr>
            <w:r>
              <w:t>32.15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32.15</w:t>
            </w:r>
          </w:p>
        </w:tc>
        <w:tc>
          <w:tcPr>
            <w:tcW w:w="1134" w:type="dxa"/>
            <w:vAlign w:val="center"/>
          </w:tcPr>
          <w:p>
            <w:pPr>
              <w:pStyle w:val="11"/>
            </w:pPr>
            <w:r>
              <w:t>32.15</w:t>
            </w:r>
          </w:p>
        </w:tc>
        <w:tc>
          <w:tcPr>
            <w:tcW w:w="1134" w:type="dxa"/>
            <w:vAlign w:val="center"/>
          </w:tcPr>
          <w:p>
            <w:pPr>
              <w:pStyle w:val="11"/>
            </w:pPr>
            <w:r>
              <w:t>32.15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45.24</w:t>
            </w:r>
          </w:p>
        </w:tc>
        <w:tc>
          <w:tcPr>
            <w:tcW w:w="1134" w:type="dxa"/>
            <w:vAlign w:val="center"/>
          </w:tcPr>
          <w:p>
            <w:pPr>
              <w:pStyle w:val="11"/>
            </w:pPr>
            <w:r>
              <w:t>45.24</w:t>
            </w:r>
          </w:p>
        </w:tc>
        <w:tc>
          <w:tcPr>
            <w:tcW w:w="1134" w:type="dxa"/>
            <w:vAlign w:val="center"/>
          </w:tcPr>
          <w:p>
            <w:pPr>
              <w:pStyle w:val="11"/>
            </w:pPr>
            <w:r>
              <w:t>45.24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45.24</w:t>
            </w:r>
          </w:p>
        </w:tc>
        <w:tc>
          <w:tcPr>
            <w:tcW w:w="1134" w:type="dxa"/>
            <w:vAlign w:val="center"/>
          </w:tcPr>
          <w:p>
            <w:pPr>
              <w:pStyle w:val="11"/>
            </w:pPr>
            <w:r>
              <w:t>45.24</w:t>
            </w:r>
          </w:p>
        </w:tc>
        <w:tc>
          <w:tcPr>
            <w:tcW w:w="1134" w:type="dxa"/>
            <w:vAlign w:val="center"/>
          </w:tcPr>
          <w:p>
            <w:pPr>
              <w:pStyle w:val="11"/>
            </w:pPr>
            <w:r>
              <w:t>45.24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45.24</w:t>
            </w:r>
          </w:p>
        </w:tc>
        <w:tc>
          <w:tcPr>
            <w:tcW w:w="1134" w:type="dxa"/>
            <w:vAlign w:val="center"/>
          </w:tcPr>
          <w:p>
            <w:pPr>
              <w:pStyle w:val="11"/>
            </w:pPr>
            <w:r>
              <w:t>45.24</w:t>
            </w:r>
          </w:p>
        </w:tc>
        <w:tc>
          <w:tcPr>
            <w:tcW w:w="1134" w:type="dxa"/>
            <w:vAlign w:val="center"/>
          </w:tcPr>
          <w:p>
            <w:pPr>
              <w:pStyle w:val="11"/>
            </w:pPr>
            <w:r>
              <w:t>45.24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912.38</w:t>
            </w:r>
          </w:p>
        </w:tc>
        <w:tc>
          <w:tcPr>
            <w:tcW w:w="1361" w:type="dxa"/>
            <w:vAlign w:val="center"/>
          </w:tcPr>
          <w:p>
            <w:pPr>
              <w:pStyle w:val="15"/>
            </w:pPr>
            <w:r>
              <w:t>730.38</w:t>
            </w:r>
          </w:p>
        </w:tc>
        <w:tc>
          <w:tcPr>
            <w:tcW w:w="1361" w:type="dxa"/>
            <w:vAlign w:val="center"/>
          </w:tcPr>
          <w:p>
            <w:pPr>
              <w:pStyle w:val="15"/>
            </w:pPr>
            <w:r>
              <w:t>182.00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691.72</w:t>
            </w:r>
          </w:p>
        </w:tc>
        <w:tc>
          <w:tcPr>
            <w:tcW w:w="1361" w:type="dxa"/>
            <w:vAlign w:val="center"/>
          </w:tcPr>
          <w:p>
            <w:pPr>
              <w:pStyle w:val="11"/>
            </w:pPr>
            <w:r>
              <w:t>509.72</w:t>
            </w:r>
          </w:p>
        </w:tc>
        <w:tc>
          <w:tcPr>
            <w:tcW w:w="1361" w:type="dxa"/>
            <w:vAlign w:val="center"/>
          </w:tcPr>
          <w:p>
            <w:pPr>
              <w:pStyle w:val="11"/>
            </w:pPr>
            <w:r>
              <w:t>182.00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691.72</w:t>
            </w:r>
          </w:p>
        </w:tc>
        <w:tc>
          <w:tcPr>
            <w:tcW w:w="1361" w:type="dxa"/>
            <w:vAlign w:val="center"/>
          </w:tcPr>
          <w:p>
            <w:pPr>
              <w:pStyle w:val="11"/>
            </w:pPr>
            <w:r>
              <w:t>509.72</w:t>
            </w:r>
          </w:p>
        </w:tc>
        <w:tc>
          <w:tcPr>
            <w:tcW w:w="1361" w:type="dxa"/>
            <w:vAlign w:val="center"/>
          </w:tcPr>
          <w:p>
            <w:pPr>
              <w:pStyle w:val="11"/>
            </w:pPr>
            <w:r>
              <w:t>182.00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509.72</w:t>
            </w:r>
          </w:p>
        </w:tc>
        <w:tc>
          <w:tcPr>
            <w:tcW w:w="1361" w:type="dxa"/>
            <w:vAlign w:val="center"/>
          </w:tcPr>
          <w:p>
            <w:pPr>
              <w:pStyle w:val="11"/>
            </w:pPr>
            <w:r>
              <w:t>509.72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182.00</w:t>
            </w:r>
          </w:p>
        </w:tc>
        <w:tc>
          <w:tcPr>
            <w:tcW w:w="1361" w:type="dxa"/>
            <w:vAlign w:val="center"/>
          </w:tcPr>
          <w:p>
            <w:pPr>
              <w:pStyle w:val="11"/>
            </w:pPr>
          </w:p>
        </w:tc>
        <w:tc>
          <w:tcPr>
            <w:tcW w:w="1361" w:type="dxa"/>
            <w:vAlign w:val="center"/>
          </w:tcPr>
          <w:p>
            <w:pPr>
              <w:pStyle w:val="11"/>
            </w:pPr>
            <w:r>
              <w:t>182.00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143.28</w:t>
            </w:r>
          </w:p>
        </w:tc>
        <w:tc>
          <w:tcPr>
            <w:tcW w:w="1361" w:type="dxa"/>
            <w:vAlign w:val="center"/>
          </w:tcPr>
          <w:p>
            <w:pPr>
              <w:pStyle w:val="11"/>
            </w:pPr>
            <w:r>
              <w:t>143.28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143.28</w:t>
            </w:r>
          </w:p>
        </w:tc>
        <w:tc>
          <w:tcPr>
            <w:tcW w:w="1361" w:type="dxa"/>
            <w:vAlign w:val="center"/>
          </w:tcPr>
          <w:p>
            <w:pPr>
              <w:pStyle w:val="11"/>
            </w:pPr>
            <w:r>
              <w:t>143.28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98.27</w:t>
            </w:r>
          </w:p>
        </w:tc>
        <w:tc>
          <w:tcPr>
            <w:tcW w:w="1361" w:type="dxa"/>
            <w:vAlign w:val="center"/>
          </w:tcPr>
          <w:p>
            <w:pPr>
              <w:pStyle w:val="11"/>
            </w:pPr>
            <w:r>
              <w:t>98.27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45.01</w:t>
            </w:r>
          </w:p>
        </w:tc>
        <w:tc>
          <w:tcPr>
            <w:tcW w:w="1361" w:type="dxa"/>
            <w:vAlign w:val="center"/>
          </w:tcPr>
          <w:p>
            <w:pPr>
              <w:pStyle w:val="11"/>
            </w:pPr>
            <w:r>
              <w:t>45.01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32.15</w:t>
            </w:r>
          </w:p>
        </w:tc>
        <w:tc>
          <w:tcPr>
            <w:tcW w:w="1361" w:type="dxa"/>
            <w:vAlign w:val="center"/>
          </w:tcPr>
          <w:p>
            <w:pPr>
              <w:pStyle w:val="11"/>
            </w:pPr>
            <w:r>
              <w:t>32.15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32.15</w:t>
            </w:r>
          </w:p>
        </w:tc>
        <w:tc>
          <w:tcPr>
            <w:tcW w:w="1361" w:type="dxa"/>
            <w:vAlign w:val="center"/>
          </w:tcPr>
          <w:p>
            <w:pPr>
              <w:pStyle w:val="11"/>
            </w:pPr>
            <w:r>
              <w:t>32.15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32.15</w:t>
            </w:r>
          </w:p>
        </w:tc>
        <w:tc>
          <w:tcPr>
            <w:tcW w:w="1361" w:type="dxa"/>
            <w:vAlign w:val="center"/>
          </w:tcPr>
          <w:p>
            <w:pPr>
              <w:pStyle w:val="11"/>
            </w:pPr>
            <w:r>
              <w:t>32.15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45.24</w:t>
            </w:r>
          </w:p>
        </w:tc>
        <w:tc>
          <w:tcPr>
            <w:tcW w:w="1361" w:type="dxa"/>
            <w:vAlign w:val="center"/>
          </w:tcPr>
          <w:p>
            <w:pPr>
              <w:pStyle w:val="11"/>
            </w:pPr>
            <w:r>
              <w:t>45.24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45.24</w:t>
            </w:r>
          </w:p>
        </w:tc>
        <w:tc>
          <w:tcPr>
            <w:tcW w:w="1361" w:type="dxa"/>
            <w:vAlign w:val="center"/>
          </w:tcPr>
          <w:p>
            <w:pPr>
              <w:pStyle w:val="11"/>
            </w:pPr>
            <w:r>
              <w:t>45.24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45.24</w:t>
            </w:r>
          </w:p>
        </w:tc>
        <w:tc>
          <w:tcPr>
            <w:tcW w:w="1361" w:type="dxa"/>
            <w:vAlign w:val="center"/>
          </w:tcPr>
          <w:p>
            <w:pPr>
              <w:pStyle w:val="11"/>
            </w:pPr>
            <w:r>
              <w:t>45.24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912.38</w:t>
            </w:r>
          </w:p>
        </w:tc>
        <w:tc>
          <w:tcPr>
            <w:tcW w:w="3402" w:type="dxa"/>
            <w:vAlign w:val="center"/>
          </w:tcPr>
          <w:p>
            <w:pPr>
              <w:pStyle w:val="12"/>
            </w:pPr>
            <w:r>
              <w:t>一、一般公共服务支出</w:t>
            </w:r>
          </w:p>
        </w:tc>
        <w:tc>
          <w:tcPr>
            <w:tcW w:w="1474" w:type="dxa"/>
            <w:vAlign w:val="center"/>
          </w:tcPr>
          <w:p>
            <w:pPr>
              <w:pStyle w:val="11"/>
            </w:pPr>
            <w:r>
              <w:t>691.72</w:t>
            </w:r>
          </w:p>
        </w:tc>
        <w:tc>
          <w:tcPr>
            <w:tcW w:w="1474" w:type="dxa"/>
            <w:vAlign w:val="center"/>
          </w:tcPr>
          <w:p>
            <w:pPr>
              <w:pStyle w:val="11"/>
            </w:pPr>
            <w:r>
              <w:t>691.72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143.28</w:t>
            </w:r>
          </w:p>
        </w:tc>
        <w:tc>
          <w:tcPr>
            <w:tcW w:w="1474" w:type="dxa"/>
            <w:vAlign w:val="center"/>
          </w:tcPr>
          <w:p>
            <w:pPr>
              <w:pStyle w:val="11"/>
            </w:pPr>
            <w:r>
              <w:t>143.28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32.15</w:t>
            </w:r>
          </w:p>
        </w:tc>
        <w:tc>
          <w:tcPr>
            <w:tcW w:w="1474" w:type="dxa"/>
            <w:vAlign w:val="center"/>
          </w:tcPr>
          <w:p>
            <w:pPr>
              <w:pStyle w:val="11"/>
            </w:pPr>
            <w:r>
              <w:t>32.15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45.24</w:t>
            </w:r>
          </w:p>
        </w:tc>
        <w:tc>
          <w:tcPr>
            <w:tcW w:w="1474" w:type="dxa"/>
            <w:vAlign w:val="center"/>
          </w:tcPr>
          <w:p>
            <w:pPr>
              <w:pStyle w:val="11"/>
            </w:pPr>
            <w:r>
              <w:t>45.24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912.38</w:t>
            </w:r>
          </w:p>
        </w:tc>
        <w:tc>
          <w:tcPr>
            <w:tcW w:w="3402" w:type="dxa"/>
            <w:vAlign w:val="center"/>
          </w:tcPr>
          <w:p>
            <w:pPr>
              <w:pStyle w:val="14"/>
            </w:pPr>
            <w:r>
              <w:t>本年支出合计</w:t>
            </w:r>
          </w:p>
        </w:tc>
        <w:tc>
          <w:tcPr>
            <w:tcW w:w="1474" w:type="dxa"/>
            <w:vAlign w:val="center"/>
          </w:tcPr>
          <w:p>
            <w:pPr>
              <w:pStyle w:val="15"/>
            </w:pPr>
            <w:r>
              <w:t>912.38</w:t>
            </w:r>
          </w:p>
        </w:tc>
        <w:tc>
          <w:tcPr>
            <w:tcW w:w="1474" w:type="dxa"/>
            <w:vAlign w:val="center"/>
          </w:tcPr>
          <w:p>
            <w:pPr>
              <w:pStyle w:val="15"/>
            </w:pPr>
            <w:r>
              <w:t>912.38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912.38</w:t>
            </w:r>
          </w:p>
        </w:tc>
        <w:tc>
          <w:tcPr>
            <w:tcW w:w="3402" w:type="dxa"/>
            <w:vAlign w:val="center"/>
          </w:tcPr>
          <w:p>
            <w:pPr>
              <w:pStyle w:val="14"/>
            </w:pPr>
            <w:r>
              <w:t>支出总计</w:t>
            </w:r>
          </w:p>
        </w:tc>
        <w:tc>
          <w:tcPr>
            <w:tcW w:w="1474" w:type="dxa"/>
            <w:vAlign w:val="center"/>
          </w:tcPr>
          <w:p>
            <w:pPr>
              <w:pStyle w:val="15"/>
            </w:pPr>
            <w:r>
              <w:t>912.38</w:t>
            </w:r>
          </w:p>
        </w:tc>
        <w:tc>
          <w:tcPr>
            <w:tcW w:w="1474" w:type="dxa"/>
            <w:vAlign w:val="center"/>
          </w:tcPr>
          <w:p>
            <w:pPr>
              <w:pStyle w:val="15"/>
            </w:pPr>
            <w:r>
              <w:t>912.38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912.38</w:t>
            </w:r>
          </w:p>
        </w:tc>
        <w:tc>
          <w:tcPr>
            <w:tcW w:w="2551" w:type="dxa"/>
            <w:vAlign w:val="center"/>
          </w:tcPr>
          <w:p>
            <w:pPr>
              <w:pStyle w:val="15"/>
            </w:pPr>
            <w:r>
              <w:t>730.38</w:t>
            </w:r>
          </w:p>
        </w:tc>
        <w:tc>
          <w:tcPr>
            <w:tcW w:w="2551" w:type="dxa"/>
            <w:vAlign w:val="center"/>
          </w:tcPr>
          <w:p>
            <w:pPr>
              <w:pStyle w:val="15"/>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691.72</w:t>
            </w:r>
          </w:p>
        </w:tc>
        <w:tc>
          <w:tcPr>
            <w:tcW w:w="2551" w:type="dxa"/>
            <w:vAlign w:val="center"/>
          </w:tcPr>
          <w:p>
            <w:pPr>
              <w:pStyle w:val="11"/>
            </w:pPr>
            <w:r>
              <w:t>509.72</w:t>
            </w:r>
          </w:p>
        </w:tc>
        <w:tc>
          <w:tcPr>
            <w:tcW w:w="2551" w:type="dxa"/>
            <w:vAlign w:val="center"/>
          </w:tcPr>
          <w:p>
            <w:pPr>
              <w:pStyle w:val="11"/>
            </w:pPr>
            <w:r>
              <w:t>182.00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691.72</w:t>
            </w:r>
          </w:p>
        </w:tc>
        <w:tc>
          <w:tcPr>
            <w:tcW w:w="2551" w:type="dxa"/>
            <w:vAlign w:val="center"/>
          </w:tcPr>
          <w:p>
            <w:pPr>
              <w:pStyle w:val="11"/>
            </w:pPr>
            <w:r>
              <w:t>509.72</w:t>
            </w:r>
          </w:p>
        </w:tc>
        <w:tc>
          <w:tcPr>
            <w:tcW w:w="2551" w:type="dxa"/>
            <w:vAlign w:val="center"/>
          </w:tcPr>
          <w:p>
            <w:pPr>
              <w:pStyle w:val="11"/>
            </w:pPr>
            <w:r>
              <w:t>182.00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509.72</w:t>
            </w:r>
          </w:p>
        </w:tc>
        <w:tc>
          <w:tcPr>
            <w:tcW w:w="2551" w:type="dxa"/>
            <w:vAlign w:val="center"/>
          </w:tcPr>
          <w:p>
            <w:pPr>
              <w:pStyle w:val="11"/>
            </w:pPr>
            <w:r>
              <w:t>509.72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182.00</w:t>
            </w:r>
          </w:p>
        </w:tc>
        <w:tc>
          <w:tcPr>
            <w:tcW w:w="2551" w:type="dxa"/>
            <w:vAlign w:val="center"/>
          </w:tcPr>
          <w:p>
            <w:pPr>
              <w:pStyle w:val="11"/>
            </w:pPr>
          </w:p>
        </w:tc>
        <w:tc>
          <w:tcPr>
            <w:tcW w:w="2551" w:type="dxa"/>
            <w:vAlign w:val="center"/>
          </w:tcPr>
          <w:p>
            <w:pPr>
              <w:pStyle w:val="11"/>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143.28</w:t>
            </w:r>
          </w:p>
        </w:tc>
        <w:tc>
          <w:tcPr>
            <w:tcW w:w="2551" w:type="dxa"/>
            <w:vAlign w:val="center"/>
          </w:tcPr>
          <w:p>
            <w:pPr>
              <w:pStyle w:val="11"/>
            </w:pPr>
            <w:r>
              <w:t>143.28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143.28</w:t>
            </w:r>
          </w:p>
        </w:tc>
        <w:tc>
          <w:tcPr>
            <w:tcW w:w="2551" w:type="dxa"/>
            <w:vAlign w:val="center"/>
          </w:tcPr>
          <w:p>
            <w:pPr>
              <w:pStyle w:val="11"/>
            </w:pPr>
            <w:r>
              <w:t>143.28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98.27</w:t>
            </w:r>
          </w:p>
        </w:tc>
        <w:tc>
          <w:tcPr>
            <w:tcW w:w="2551" w:type="dxa"/>
            <w:vAlign w:val="center"/>
          </w:tcPr>
          <w:p>
            <w:pPr>
              <w:pStyle w:val="11"/>
            </w:pPr>
            <w:r>
              <w:t>98.27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32.15</w:t>
            </w:r>
          </w:p>
        </w:tc>
        <w:tc>
          <w:tcPr>
            <w:tcW w:w="2551" w:type="dxa"/>
            <w:vAlign w:val="center"/>
          </w:tcPr>
          <w:p>
            <w:pPr>
              <w:pStyle w:val="11"/>
            </w:pPr>
            <w:r>
              <w:t>32.15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32.15</w:t>
            </w:r>
          </w:p>
        </w:tc>
        <w:tc>
          <w:tcPr>
            <w:tcW w:w="2551" w:type="dxa"/>
            <w:vAlign w:val="center"/>
          </w:tcPr>
          <w:p>
            <w:pPr>
              <w:pStyle w:val="11"/>
            </w:pPr>
            <w:r>
              <w:t>32.15</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32.15</w:t>
            </w:r>
          </w:p>
        </w:tc>
        <w:tc>
          <w:tcPr>
            <w:tcW w:w="2551" w:type="dxa"/>
            <w:vAlign w:val="center"/>
          </w:tcPr>
          <w:p>
            <w:pPr>
              <w:pStyle w:val="11"/>
            </w:pPr>
            <w:r>
              <w:t>32.15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45.24</w:t>
            </w:r>
          </w:p>
        </w:tc>
        <w:tc>
          <w:tcPr>
            <w:tcW w:w="2551" w:type="dxa"/>
            <w:vAlign w:val="center"/>
          </w:tcPr>
          <w:p>
            <w:pPr>
              <w:pStyle w:val="11"/>
            </w:pPr>
            <w:r>
              <w:t>45.24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45.24</w:t>
            </w:r>
          </w:p>
        </w:tc>
        <w:tc>
          <w:tcPr>
            <w:tcW w:w="2551" w:type="dxa"/>
            <w:vAlign w:val="center"/>
          </w:tcPr>
          <w:p>
            <w:pPr>
              <w:pStyle w:val="11"/>
            </w:pPr>
            <w:r>
              <w:t>45.24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45.24</w:t>
            </w:r>
          </w:p>
        </w:tc>
        <w:tc>
          <w:tcPr>
            <w:tcW w:w="2551" w:type="dxa"/>
            <w:vAlign w:val="center"/>
          </w:tcPr>
          <w:p>
            <w:pPr>
              <w:pStyle w:val="11"/>
            </w:pPr>
            <w:r>
              <w:t>45.24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730.38</w:t>
            </w:r>
          </w:p>
        </w:tc>
        <w:tc>
          <w:tcPr>
            <w:tcW w:w="2551" w:type="dxa"/>
            <w:vAlign w:val="center"/>
          </w:tcPr>
          <w:p>
            <w:pPr>
              <w:pStyle w:val="15"/>
            </w:pPr>
            <w:r>
              <w:t>574.08</w:t>
            </w:r>
          </w:p>
        </w:tc>
        <w:tc>
          <w:tcPr>
            <w:tcW w:w="2551" w:type="dxa"/>
            <w:vAlign w:val="center"/>
          </w:tcPr>
          <w:p>
            <w:pPr>
              <w:pStyle w:val="15"/>
            </w:pPr>
            <w:r>
              <w:t>156.31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478.24</w:t>
            </w:r>
          </w:p>
        </w:tc>
        <w:tc>
          <w:tcPr>
            <w:tcW w:w="2551" w:type="dxa"/>
            <w:vAlign w:val="center"/>
          </w:tcPr>
          <w:p>
            <w:pPr>
              <w:pStyle w:val="11"/>
            </w:pPr>
            <w:r>
              <w:t>478.24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121.83</w:t>
            </w:r>
          </w:p>
        </w:tc>
        <w:tc>
          <w:tcPr>
            <w:tcW w:w="2551" w:type="dxa"/>
            <w:vAlign w:val="center"/>
          </w:tcPr>
          <w:p>
            <w:pPr>
              <w:pStyle w:val="11"/>
            </w:pPr>
            <w:r>
              <w:t>121.83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98.31</w:t>
            </w:r>
          </w:p>
        </w:tc>
        <w:tc>
          <w:tcPr>
            <w:tcW w:w="2551" w:type="dxa"/>
            <w:vAlign w:val="center"/>
          </w:tcPr>
          <w:p>
            <w:pPr>
              <w:pStyle w:val="11"/>
            </w:pPr>
            <w:r>
              <w:t>98.31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112.12</w:t>
            </w:r>
          </w:p>
        </w:tc>
        <w:tc>
          <w:tcPr>
            <w:tcW w:w="2551" w:type="dxa"/>
            <w:vAlign w:val="center"/>
          </w:tcPr>
          <w:p>
            <w:pPr>
              <w:pStyle w:val="11"/>
            </w:pPr>
            <w:r>
              <w:t>112.12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18.12</w:t>
            </w:r>
          </w:p>
        </w:tc>
        <w:tc>
          <w:tcPr>
            <w:tcW w:w="2551" w:type="dxa"/>
            <w:vAlign w:val="center"/>
          </w:tcPr>
          <w:p>
            <w:pPr>
              <w:pStyle w:val="11"/>
            </w:pPr>
            <w:r>
              <w:t>18.12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14.02</w:t>
            </w:r>
          </w:p>
        </w:tc>
        <w:tc>
          <w:tcPr>
            <w:tcW w:w="2551" w:type="dxa"/>
            <w:vAlign w:val="center"/>
          </w:tcPr>
          <w:p>
            <w:pPr>
              <w:pStyle w:val="11"/>
            </w:pPr>
            <w:r>
              <w:t>14.02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8.44</w:t>
            </w:r>
          </w:p>
        </w:tc>
        <w:tc>
          <w:tcPr>
            <w:tcW w:w="2551" w:type="dxa"/>
            <w:vAlign w:val="center"/>
          </w:tcPr>
          <w:p>
            <w:pPr>
              <w:pStyle w:val="11"/>
            </w:pPr>
            <w:r>
              <w:t>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45.24</w:t>
            </w:r>
          </w:p>
        </w:tc>
        <w:tc>
          <w:tcPr>
            <w:tcW w:w="2551" w:type="dxa"/>
            <w:vAlign w:val="center"/>
          </w:tcPr>
          <w:p>
            <w:pPr>
              <w:pStyle w:val="11"/>
            </w:pPr>
            <w:r>
              <w:t>45.24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156.31</w:t>
            </w:r>
          </w:p>
        </w:tc>
        <w:tc>
          <w:tcPr>
            <w:tcW w:w="2551" w:type="dxa"/>
            <w:vAlign w:val="center"/>
          </w:tcPr>
          <w:p>
            <w:pPr>
              <w:pStyle w:val="11"/>
            </w:pPr>
          </w:p>
        </w:tc>
        <w:tc>
          <w:tcPr>
            <w:tcW w:w="2551" w:type="dxa"/>
            <w:vAlign w:val="center"/>
          </w:tcPr>
          <w:p>
            <w:pPr>
              <w:pStyle w:val="11"/>
            </w:pPr>
            <w:r>
              <w:t>156.31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14.17</w:t>
            </w:r>
          </w:p>
        </w:tc>
        <w:tc>
          <w:tcPr>
            <w:tcW w:w="2551" w:type="dxa"/>
            <w:vAlign w:val="center"/>
          </w:tcPr>
          <w:p>
            <w:pPr>
              <w:pStyle w:val="11"/>
            </w:pPr>
          </w:p>
        </w:tc>
        <w:tc>
          <w:tcPr>
            <w:tcW w:w="2551" w:type="dxa"/>
            <w:vAlign w:val="center"/>
          </w:tcPr>
          <w:p>
            <w:pPr>
              <w:pStyle w:val="11"/>
            </w:pPr>
            <w:r>
              <w:t>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98.10</w:t>
            </w:r>
          </w:p>
        </w:tc>
        <w:tc>
          <w:tcPr>
            <w:tcW w:w="2551" w:type="dxa"/>
            <w:vAlign w:val="center"/>
          </w:tcPr>
          <w:p>
            <w:pPr>
              <w:pStyle w:val="11"/>
            </w:pPr>
          </w:p>
        </w:tc>
        <w:tc>
          <w:tcPr>
            <w:tcW w:w="2551" w:type="dxa"/>
            <w:vAlign w:val="center"/>
          </w:tcPr>
          <w:p>
            <w:pPr>
              <w:pStyle w:val="11"/>
            </w:pPr>
            <w:r>
              <w:t>98.10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2.54</w:t>
            </w:r>
          </w:p>
        </w:tc>
        <w:tc>
          <w:tcPr>
            <w:tcW w:w="2551" w:type="dxa"/>
            <w:vAlign w:val="center"/>
          </w:tcPr>
          <w:p>
            <w:pPr>
              <w:pStyle w:val="11"/>
            </w:pPr>
          </w:p>
        </w:tc>
        <w:tc>
          <w:tcPr>
            <w:tcW w:w="2551" w:type="dxa"/>
            <w:vAlign w:val="center"/>
          </w:tcPr>
          <w:p>
            <w:pPr>
              <w:pStyle w:val="11"/>
            </w:pPr>
            <w:r>
              <w:t>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3.05</w:t>
            </w:r>
          </w:p>
        </w:tc>
        <w:tc>
          <w:tcPr>
            <w:tcW w:w="2551" w:type="dxa"/>
            <w:vAlign w:val="center"/>
          </w:tcPr>
          <w:p>
            <w:pPr>
              <w:pStyle w:val="11"/>
            </w:pPr>
          </w:p>
        </w:tc>
        <w:tc>
          <w:tcPr>
            <w:tcW w:w="2551"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15.96</w:t>
            </w:r>
          </w:p>
        </w:tc>
        <w:tc>
          <w:tcPr>
            <w:tcW w:w="2551" w:type="dxa"/>
            <w:vAlign w:val="center"/>
          </w:tcPr>
          <w:p>
            <w:pPr>
              <w:pStyle w:val="11"/>
            </w:pPr>
          </w:p>
        </w:tc>
        <w:tc>
          <w:tcPr>
            <w:tcW w:w="2551" w:type="dxa"/>
            <w:vAlign w:val="center"/>
          </w:tcPr>
          <w:p>
            <w:pPr>
              <w:pStyle w:val="11"/>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2.99</w:t>
            </w:r>
          </w:p>
        </w:tc>
        <w:tc>
          <w:tcPr>
            <w:tcW w:w="2551" w:type="dxa"/>
            <w:vAlign w:val="center"/>
          </w:tcPr>
          <w:p>
            <w:pPr>
              <w:pStyle w:val="11"/>
            </w:pPr>
          </w:p>
        </w:tc>
        <w:tc>
          <w:tcPr>
            <w:tcW w:w="2551" w:type="dxa"/>
            <w:vAlign w:val="center"/>
          </w:tcPr>
          <w:p>
            <w:pPr>
              <w:pStyle w:val="11"/>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95.84</w:t>
            </w:r>
          </w:p>
        </w:tc>
        <w:tc>
          <w:tcPr>
            <w:tcW w:w="2551" w:type="dxa"/>
            <w:vAlign w:val="center"/>
          </w:tcPr>
          <w:p>
            <w:pPr>
              <w:pStyle w:val="11"/>
            </w:pPr>
            <w:r>
              <w:t>95.84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95.81</w:t>
            </w:r>
          </w:p>
        </w:tc>
        <w:tc>
          <w:tcPr>
            <w:tcW w:w="2551" w:type="dxa"/>
            <w:vAlign w:val="center"/>
          </w:tcPr>
          <w:p>
            <w:pPr>
              <w:pStyle w:val="11"/>
            </w:pPr>
            <w:r>
              <w:t>95.81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石家庄市鹿泉区统计局本级2024年单位预算信息公开情况说明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按照《中华人民共和国预算法》、《地方预决算公开操作规程》和《关于进一步推进预算公开工作的实施意见》规定，现将石家庄市鹿泉区统计局本级2024年单位预算公开如下：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（一）组织领导和协调全区统计工作，确保统计数据真实、准确、完整、及时。</w:t>
      </w:r>
    </w:p>
    <w:p>
      <w:pPr>
        <w:pStyle w:val="17"/>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7"/>
      </w:pPr>
      <w:r>
        <w:t>（四）拟订重大区情区力普查调查计划、方案，组织实施全区人口、经济、农业等重大普查调查；汇总、整理和提供有关区情区力方面的统计数据。</w:t>
      </w:r>
    </w:p>
    <w:p>
      <w:pPr>
        <w:pStyle w:val="17"/>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7"/>
      </w:pPr>
      <w:r>
        <w:t>（六）组织实施县域经济发展、农业产业化、特色小镇、节能降耗、绿色发展、城镇化发展、妇女儿童监测、新产业新业态新商业模式（以下简称新经济）等统计监测，收集、整理和提供统计数据。</w:t>
      </w:r>
    </w:p>
    <w:p>
      <w:pPr>
        <w:pStyle w:val="17"/>
      </w:pPr>
      <w:r>
        <w:t>（七）综合整理和提供财政、金融、旅游、交通运输、邮政、文化、教育、体育、卫生、社会保障、公用事业、对外经济、收入等基本统计数据。</w:t>
      </w:r>
    </w:p>
    <w:p>
      <w:pPr>
        <w:pStyle w:val="17"/>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7"/>
      </w:pPr>
      <w:r>
        <w:t xml:space="preserve">（九）对国民经济、社会发展、科技进步和资源环境等情况进行统计分析、统计预测和统计监督，向区委、区政府及有关部门提供统计信息和咨询建议。 </w:t>
      </w:r>
    </w:p>
    <w:p>
      <w:pPr>
        <w:pStyle w:val="17"/>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7"/>
      </w:pPr>
      <w:r>
        <w:t>（十一）负责全区统计信息化系统和统计数据库体系建设工作，管理全区统计数据库网络，组织全区统计信息化系统建设。</w:t>
      </w:r>
    </w:p>
    <w:p>
      <w:pPr>
        <w:pStyle w:val="17"/>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912.38万元，其中：一般公共预算收入912.38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统计局本级年度单位预算中支出预算的总体情况。2024年支出预算912.38万元，其中基本支出730.38万元，包括人员经费574.08万元和日常公用经费156.31万元；项目支出182.00万元，主要为城乡住户调查经费、全国第五次经济普查经费、全国投入产出调查及月度劳动力调查经费等资金支出。</w:t>
      </w:r>
    </w:p>
    <w:p>
      <w:pPr>
        <w:pStyle w:val="18"/>
      </w:pPr>
      <w:r>
        <w:t>3、比上年增减情况</w:t>
      </w:r>
    </w:p>
    <w:p>
      <w:pPr>
        <w:pStyle w:val="18"/>
      </w:pPr>
      <w:r>
        <w:t>2024年预算收支安排912.38万元，较2023年预算增加110.55万元，其中：基本支出增加37.51万元，主要为新增4名劳务派遣人员，委托业务费增加；新增3名在职公务员，人员经费和公用经费增加。项目支出增加73.04万元，主要为增加全国第五次经济普查、全国投入产出调查、城乡住户调查等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val="en-US" w:eastAsia="zh-CN"/>
        </w:rPr>
        <w:t>单位</w:t>
      </w:r>
      <w:r>
        <w:t>机关运行经费共计安排156.31万元，主要用于日常维修、办公用房水电费、办公用房取暖费、办公用房物业管理费等日常运行支出。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2.70万元，其中因公出国（境）费0.00万元；公务用车购置及运维费2.70万元（其中：公务用车购置费为0.00万元，公务用车运维费2.70万元)；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1、2024城乡住户调查经费绩效目标表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13011024P003215100245</w:t>
            </w:r>
          </w:p>
        </w:tc>
        <w:tc>
          <w:tcPr>
            <w:tcW w:w="2835" w:type="dxa"/>
            <w:vAlign w:val="center"/>
          </w:tcPr>
          <w:p>
            <w:pPr>
              <w:pStyle w:val="10"/>
            </w:pPr>
            <w:r>
              <w:t>项目名称</w:t>
            </w:r>
          </w:p>
        </w:tc>
        <w:tc>
          <w:tcPr>
            <w:tcW w:w="6094" w:type="dxa"/>
            <w:gridSpan w:val="3"/>
            <w:vAlign w:val="center"/>
          </w:tcPr>
          <w:p>
            <w:pPr>
              <w:pStyle w:val="12"/>
            </w:pPr>
            <w:r>
              <w:t>2024城乡住户调查经费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1.抽取110户农村、城镇住户作为记账户，开展统计调查，掌握居民的收入支出情况，为测算城乡居民可支配收入提供依据。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抽取记账户户数</w:t>
            </w:r>
          </w:p>
        </w:tc>
        <w:tc>
          <w:tcPr>
            <w:tcW w:w="5386" w:type="dxa"/>
            <w:vAlign w:val="center"/>
          </w:tcPr>
          <w:p>
            <w:pPr>
              <w:pStyle w:val="12"/>
            </w:pPr>
            <w:r>
              <w:t>农村、城镇居民记账户户数</w:t>
            </w:r>
          </w:p>
        </w:tc>
        <w:tc>
          <w:tcPr>
            <w:tcW w:w="2268" w:type="dxa"/>
            <w:vAlign w:val="center"/>
          </w:tcPr>
          <w:p>
            <w:pPr>
              <w:pStyle w:val="12"/>
            </w:pPr>
            <w:r>
              <w:t>110户</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辅助调查员人数</w:t>
            </w:r>
          </w:p>
        </w:tc>
        <w:tc>
          <w:tcPr>
            <w:tcW w:w="5386" w:type="dxa"/>
            <w:vAlign w:val="center"/>
          </w:tcPr>
          <w:p>
            <w:pPr>
              <w:pStyle w:val="12"/>
            </w:pPr>
            <w:r>
              <w:t>辅助调查员人数</w:t>
            </w:r>
          </w:p>
        </w:tc>
        <w:tc>
          <w:tcPr>
            <w:tcW w:w="2268" w:type="dxa"/>
            <w:vAlign w:val="center"/>
          </w:tcPr>
          <w:p>
            <w:pPr>
              <w:pStyle w:val="12"/>
            </w:pPr>
            <w:r>
              <w:t>18人</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农民工监测调查员人数</w:t>
            </w:r>
          </w:p>
        </w:tc>
        <w:tc>
          <w:tcPr>
            <w:tcW w:w="5386" w:type="dxa"/>
            <w:vAlign w:val="center"/>
          </w:tcPr>
          <w:p>
            <w:pPr>
              <w:pStyle w:val="12"/>
            </w:pPr>
            <w:r>
              <w:t>农民工监测调查员人数</w:t>
            </w:r>
          </w:p>
        </w:tc>
        <w:tc>
          <w:tcPr>
            <w:tcW w:w="2268" w:type="dxa"/>
            <w:vAlign w:val="center"/>
          </w:tcPr>
          <w:p>
            <w:pPr>
              <w:pStyle w:val="12"/>
            </w:pPr>
            <w:r>
              <w:t>3人</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调查表按时完成情况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城乡住户调查所需费用</w:t>
            </w:r>
          </w:p>
        </w:tc>
        <w:tc>
          <w:tcPr>
            <w:tcW w:w="2268" w:type="dxa"/>
            <w:vAlign w:val="center"/>
          </w:tcPr>
          <w:p>
            <w:pPr>
              <w:pStyle w:val="12"/>
            </w:pPr>
            <w:r>
              <w:t>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入户走访次数</w:t>
            </w:r>
          </w:p>
        </w:tc>
        <w:tc>
          <w:tcPr>
            <w:tcW w:w="5386" w:type="dxa"/>
            <w:vAlign w:val="center"/>
          </w:tcPr>
          <w:p>
            <w:pPr>
              <w:pStyle w:val="12"/>
            </w:pPr>
            <w:r>
              <w:t>对调查户的填表质量进行指导、完善</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能够长期较好地开展统计调查工作的记账户的比率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记账户满意度</w:t>
            </w:r>
          </w:p>
        </w:tc>
        <w:tc>
          <w:tcPr>
            <w:tcW w:w="5386" w:type="dxa"/>
            <w:vAlign w:val="center"/>
          </w:tcPr>
          <w:p>
            <w:pPr>
              <w:pStyle w:val="12"/>
            </w:pPr>
            <w:r>
              <w:t>记账户满意所占比率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2、2024劳动工资统计调查经费绩效目标表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13011024P00321510023H</w:t>
            </w:r>
          </w:p>
        </w:tc>
        <w:tc>
          <w:tcPr>
            <w:tcW w:w="2835" w:type="dxa"/>
            <w:vAlign w:val="center"/>
          </w:tcPr>
          <w:p>
            <w:pPr>
              <w:pStyle w:val="10"/>
            </w:pPr>
            <w:r>
              <w:t>项目名称</w:t>
            </w:r>
          </w:p>
        </w:tc>
        <w:tc>
          <w:tcPr>
            <w:tcW w:w="6094" w:type="dxa"/>
            <w:gridSpan w:val="3"/>
            <w:vAlign w:val="center"/>
          </w:tcPr>
          <w:p>
            <w:pPr>
              <w:pStyle w:val="12"/>
            </w:pPr>
            <w:r>
              <w:t>2024劳动工资统计调查经费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用于支付劳动工资统计调查经费。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1.完成854家四下非私营单位劳动工资统计调查工作，为计算城乡地域全口径法人单位平均工资提供依据，服务国民经济核算。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开展调查的户数</w:t>
            </w:r>
          </w:p>
        </w:tc>
        <w:tc>
          <w:tcPr>
            <w:tcW w:w="5386" w:type="dxa"/>
            <w:vAlign w:val="center"/>
          </w:tcPr>
          <w:p>
            <w:pPr>
              <w:pStyle w:val="12"/>
            </w:pPr>
            <w:r>
              <w:t>开展调查的户数</w:t>
            </w:r>
          </w:p>
        </w:tc>
        <w:tc>
          <w:tcPr>
            <w:tcW w:w="2268" w:type="dxa"/>
            <w:vAlign w:val="center"/>
          </w:tcPr>
          <w:p>
            <w:pPr>
              <w:pStyle w:val="12"/>
            </w:pPr>
            <w:r>
              <w:t>854户</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调查按时完成率</w:t>
            </w:r>
          </w:p>
        </w:tc>
        <w:tc>
          <w:tcPr>
            <w:tcW w:w="5386" w:type="dxa"/>
            <w:vAlign w:val="center"/>
          </w:tcPr>
          <w:p>
            <w:pPr>
              <w:pStyle w:val="12"/>
            </w:pPr>
            <w:r>
              <w:t>按时上报数量占调查总数比率</w:t>
            </w:r>
          </w:p>
        </w:tc>
        <w:tc>
          <w:tcPr>
            <w:tcW w:w="2268" w:type="dxa"/>
            <w:vAlign w:val="center"/>
          </w:tcPr>
          <w:p>
            <w:pPr>
              <w:pStyle w:val="12"/>
            </w:pPr>
            <w:r>
              <w:t>≥95%</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3万元</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录入错误次数占全部录入次数的比率</w:t>
            </w:r>
          </w:p>
        </w:tc>
        <w:tc>
          <w:tcPr>
            <w:tcW w:w="2268" w:type="dxa"/>
            <w:vAlign w:val="center"/>
          </w:tcPr>
          <w:p>
            <w:pPr>
              <w:pStyle w:val="12"/>
            </w:pPr>
            <w:r>
              <w:t>≤5%</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劳动工资统计数据使用年限</w:t>
            </w:r>
          </w:p>
        </w:tc>
        <w:tc>
          <w:tcPr>
            <w:tcW w:w="5386" w:type="dxa"/>
            <w:vAlign w:val="center"/>
          </w:tcPr>
          <w:p>
            <w:pPr>
              <w:pStyle w:val="12"/>
            </w:pPr>
            <w:r>
              <w:t>统计数据使用年限</w:t>
            </w:r>
          </w:p>
        </w:tc>
        <w:tc>
          <w:tcPr>
            <w:tcW w:w="2268" w:type="dxa"/>
            <w:vAlign w:val="center"/>
          </w:tcPr>
          <w:p>
            <w:pPr>
              <w:pStyle w:val="12"/>
            </w:pPr>
            <w:r>
              <w:t>≥1年</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能长期较好地开展统计调查工作单位所占比率</w:t>
            </w:r>
          </w:p>
        </w:tc>
        <w:tc>
          <w:tcPr>
            <w:tcW w:w="2268" w:type="dxa"/>
            <w:vAlign w:val="center"/>
          </w:tcPr>
          <w:p>
            <w:pPr>
              <w:pStyle w:val="12"/>
            </w:pPr>
            <w:r>
              <w:t>≥90%</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调查单位满意度</w:t>
            </w:r>
          </w:p>
        </w:tc>
        <w:tc>
          <w:tcPr>
            <w:tcW w:w="5386" w:type="dxa"/>
            <w:vAlign w:val="center"/>
          </w:tcPr>
          <w:p>
            <w:pPr>
              <w:pStyle w:val="12"/>
            </w:pPr>
            <w:r>
              <w:t>被调查单位满意度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3、2024年全国第五次经济普查经费绩效目标表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13011024P003215100316</w:t>
            </w:r>
          </w:p>
        </w:tc>
        <w:tc>
          <w:tcPr>
            <w:tcW w:w="2835" w:type="dxa"/>
            <w:vAlign w:val="center"/>
          </w:tcPr>
          <w:p>
            <w:pPr>
              <w:pStyle w:val="10"/>
            </w:pPr>
            <w:r>
              <w:t>项目名称</w:t>
            </w:r>
          </w:p>
        </w:tc>
        <w:tc>
          <w:tcPr>
            <w:tcW w:w="6094" w:type="dxa"/>
            <w:gridSpan w:val="3"/>
            <w:vAlign w:val="center"/>
          </w:tcPr>
          <w:p>
            <w:pPr>
              <w:pStyle w:val="12"/>
            </w:pPr>
            <w:r>
              <w:t>2024年全国第五次经济普查经费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用于支付2024年全国第五次经济普查费用。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1.用于支付2024年全国第五次经济普查费用。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调查企业个数</w:t>
            </w:r>
          </w:p>
        </w:tc>
        <w:tc>
          <w:tcPr>
            <w:tcW w:w="5386" w:type="dxa"/>
            <w:vAlign w:val="center"/>
          </w:tcPr>
          <w:p>
            <w:pPr>
              <w:pStyle w:val="12"/>
            </w:pPr>
            <w:r>
              <w:t>产业活动单位和个体户个数</w:t>
            </w:r>
          </w:p>
        </w:tc>
        <w:tc>
          <w:tcPr>
            <w:tcW w:w="2268" w:type="dxa"/>
            <w:vAlign w:val="center"/>
          </w:tcPr>
          <w:p>
            <w:pPr>
              <w:pStyle w:val="12"/>
            </w:pPr>
            <w:r>
              <w:t>≥40000个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能够长期较好地开展经济普查工作</w:t>
            </w:r>
          </w:p>
        </w:tc>
        <w:tc>
          <w:tcPr>
            <w:tcW w:w="2268" w:type="dxa"/>
            <w:vAlign w:val="center"/>
          </w:tcPr>
          <w:p>
            <w:pPr>
              <w:pStyle w:val="12"/>
            </w:pPr>
            <w:r>
              <w:t>有效提高普查数据质量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4、2024全国第五次经济普查经费绩效目标表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13011024P00321510032R</w:t>
            </w:r>
          </w:p>
        </w:tc>
        <w:tc>
          <w:tcPr>
            <w:tcW w:w="2835" w:type="dxa"/>
            <w:vAlign w:val="center"/>
          </w:tcPr>
          <w:p>
            <w:pPr>
              <w:pStyle w:val="10"/>
            </w:pPr>
            <w:r>
              <w:t>项目名称</w:t>
            </w:r>
          </w:p>
        </w:tc>
        <w:tc>
          <w:tcPr>
            <w:tcW w:w="6094" w:type="dxa"/>
            <w:gridSpan w:val="3"/>
            <w:vAlign w:val="center"/>
          </w:tcPr>
          <w:p>
            <w:pPr>
              <w:pStyle w:val="12"/>
            </w:pPr>
            <w:r>
              <w:t>2024全国第五次经济普查经费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用于第五次经济普查费用的支出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1.用于支付第五次经济普查调查。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调查企业个数</w:t>
            </w:r>
          </w:p>
        </w:tc>
        <w:tc>
          <w:tcPr>
            <w:tcW w:w="5386" w:type="dxa"/>
            <w:vAlign w:val="center"/>
          </w:tcPr>
          <w:p>
            <w:pPr>
              <w:pStyle w:val="12"/>
            </w:pPr>
            <w:r>
              <w:t>产业活动单位和个体户个数</w:t>
            </w:r>
          </w:p>
        </w:tc>
        <w:tc>
          <w:tcPr>
            <w:tcW w:w="2268" w:type="dxa"/>
            <w:vAlign w:val="center"/>
          </w:tcPr>
          <w:p>
            <w:pPr>
              <w:pStyle w:val="12"/>
            </w:pPr>
            <w:r>
              <w:t>≥40000个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能够长期较好地开展经济普查工作</w:t>
            </w:r>
          </w:p>
        </w:tc>
        <w:tc>
          <w:tcPr>
            <w:tcW w:w="2268" w:type="dxa"/>
            <w:vAlign w:val="center"/>
          </w:tcPr>
          <w:p>
            <w:pPr>
              <w:pStyle w:val="12"/>
            </w:pPr>
            <w:r>
              <w:t>有效提高普查数据质量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5、2024全国投入产出调查绩效目标表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13011024P00321510030J</w:t>
            </w:r>
          </w:p>
        </w:tc>
        <w:tc>
          <w:tcPr>
            <w:tcW w:w="2835" w:type="dxa"/>
            <w:vAlign w:val="center"/>
          </w:tcPr>
          <w:p>
            <w:pPr>
              <w:pStyle w:val="10"/>
            </w:pPr>
            <w:r>
              <w:t>项目名称</w:t>
            </w:r>
          </w:p>
        </w:tc>
        <w:tc>
          <w:tcPr>
            <w:tcW w:w="6094" w:type="dxa"/>
            <w:gridSpan w:val="3"/>
            <w:vAlign w:val="center"/>
          </w:tcPr>
          <w:p>
            <w:pPr>
              <w:pStyle w:val="12"/>
            </w:pPr>
            <w:r>
              <w:t>2024全国投入产出调查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用于支付全国投入产出调查经费。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1.用于投入产出调查经费。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雇佣临时统计员数量</w:t>
            </w:r>
          </w:p>
        </w:tc>
        <w:tc>
          <w:tcPr>
            <w:tcW w:w="5386" w:type="dxa"/>
            <w:vAlign w:val="center"/>
          </w:tcPr>
          <w:p>
            <w:pPr>
              <w:pStyle w:val="12"/>
            </w:pPr>
            <w:r>
              <w:t>雇佣临时统计员数量</w:t>
            </w:r>
          </w:p>
        </w:tc>
        <w:tc>
          <w:tcPr>
            <w:tcW w:w="2268" w:type="dxa"/>
            <w:vAlign w:val="center"/>
          </w:tcPr>
          <w:p>
            <w:pPr>
              <w:pStyle w:val="12"/>
            </w:pPr>
            <w:r>
              <w:t>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调查按时完成情况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统计数据使用年限</w:t>
            </w:r>
          </w:p>
        </w:tc>
        <w:tc>
          <w:tcPr>
            <w:tcW w:w="5386" w:type="dxa"/>
            <w:vAlign w:val="center"/>
          </w:tcPr>
          <w:p>
            <w:pPr>
              <w:pStyle w:val="12"/>
            </w:pPr>
            <w:r>
              <w:t>统计数据使用年限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能长期较好开展统计调查工作</w:t>
            </w:r>
          </w:p>
        </w:tc>
        <w:tc>
          <w:tcPr>
            <w:tcW w:w="2268" w:type="dxa"/>
            <w:vAlign w:val="center"/>
          </w:tcPr>
          <w:p>
            <w:pPr>
              <w:pStyle w:val="12"/>
            </w:pPr>
            <w:r>
              <w:t>能够长期较好开展统计调查工作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调查对象满意度</w:t>
            </w:r>
          </w:p>
        </w:tc>
        <w:tc>
          <w:tcPr>
            <w:tcW w:w="5386" w:type="dxa"/>
            <w:vAlign w:val="center"/>
          </w:tcPr>
          <w:p>
            <w:pPr>
              <w:pStyle w:val="12"/>
            </w:pPr>
            <w:r>
              <w:t>调查对象满意所占比率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6、2024人口变动抽样调查经费绩效目标表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13011024P00321510026C</w:t>
            </w:r>
          </w:p>
        </w:tc>
        <w:tc>
          <w:tcPr>
            <w:tcW w:w="2835" w:type="dxa"/>
            <w:vAlign w:val="center"/>
          </w:tcPr>
          <w:p>
            <w:pPr>
              <w:pStyle w:val="10"/>
            </w:pPr>
            <w:r>
              <w:t>项目名称</w:t>
            </w:r>
          </w:p>
        </w:tc>
        <w:tc>
          <w:tcPr>
            <w:tcW w:w="6094" w:type="dxa"/>
            <w:gridSpan w:val="3"/>
            <w:vAlign w:val="center"/>
          </w:tcPr>
          <w:p>
            <w:pPr>
              <w:pStyle w:val="12"/>
            </w:pPr>
            <w:r>
              <w:t>2024人口变动抽样调查经费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用于支付人口变动抽样调查经费。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1.根据国家统计局的要求开展年度人口抽样调查工作，抽取1000户左右住户开展入户调查，为国家统计核算提供数据。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抽取户数</w:t>
            </w:r>
          </w:p>
        </w:tc>
        <w:tc>
          <w:tcPr>
            <w:tcW w:w="5386" w:type="dxa"/>
            <w:vAlign w:val="center"/>
          </w:tcPr>
          <w:p>
            <w:pPr>
              <w:pStyle w:val="12"/>
            </w:pPr>
            <w:r>
              <w:t>抽取调查户数</w:t>
            </w:r>
          </w:p>
        </w:tc>
        <w:tc>
          <w:tcPr>
            <w:tcW w:w="2268" w:type="dxa"/>
            <w:vAlign w:val="center"/>
          </w:tcPr>
          <w:p>
            <w:pPr>
              <w:pStyle w:val="12"/>
            </w:pPr>
            <w:r>
              <w:t>1000户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数据录入正确率</w:t>
            </w:r>
          </w:p>
        </w:tc>
        <w:tc>
          <w:tcPr>
            <w:tcW w:w="5386" w:type="dxa"/>
            <w:vAlign w:val="center"/>
          </w:tcPr>
          <w:p>
            <w:pPr>
              <w:pStyle w:val="12"/>
            </w:pPr>
            <w:r>
              <w:t>调查数据录入正确率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报表按时上报率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抽样调查数据使用年限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满足率</w:t>
            </w:r>
          </w:p>
        </w:tc>
        <w:tc>
          <w:tcPr>
            <w:tcW w:w="5386" w:type="dxa"/>
            <w:vAlign w:val="center"/>
          </w:tcPr>
          <w:p>
            <w:pPr>
              <w:pStyle w:val="12"/>
            </w:pPr>
            <w:r>
              <w:t>满足统计核算要求的程度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7、2024统计调查、统计培训经费绩效目标表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13011024P00321510022X</w:t>
            </w:r>
          </w:p>
        </w:tc>
        <w:tc>
          <w:tcPr>
            <w:tcW w:w="2835" w:type="dxa"/>
            <w:vAlign w:val="center"/>
          </w:tcPr>
          <w:p>
            <w:pPr>
              <w:pStyle w:val="10"/>
            </w:pPr>
            <w:r>
              <w:t>项目名称</w:t>
            </w:r>
          </w:p>
        </w:tc>
        <w:tc>
          <w:tcPr>
            <w:tcW w:w="6094" w:type="dxa"/>
            <w:gridSpan w:val="3"/>
            <w:vAlign w:val="center"/>
          </w:tcPr>
          <w:p>
            <w:pPr>
              <w:pStyle w:val="12"/>
            </w:pPr>
            <w:r>
              <w:t>2024统计调查、统计培训经费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用于支付统计调查、统计培训经费。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1.按照统计制度要求开展夏粮监测、遥感测量、农民工调查等统计调查活动，满足国家统计核算要求，并对统计从业人员、调查员进行定期培训，为长期较好开展统计工作服务。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各项调查培训的总人数</w:t>
            </w:r>
          </w:p>
        </w:tc>
        <w:tc>
          <w:tcPr>
            <w:tcW w:w="2268" w:type="dxa"/>
            <w:vAlign w:val="center"/>
          </w:tcPr>
          <w:p>
            <w:pPr>
              <w:pStyle w:val="12"/>
            </w:pPr>
            <w:r>
              <w:t>≥300人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数据录入正确率</w:t>
            </w:r>
          </w:p>
        </w:tc>
        <w:tc>
          <w:tcPr>
            <w:tcW w:w="5386" w:type="dxa"/>
            <w:vAlign w:val="center"/>
          </w:tcPr>
          <w:p>
            <w:pPr>
              <w:pStyle w:val="12"/>
            </w:pPr>
            <w:r>
              <w:t>调查数据录入正确率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项目按时完成的比率</w:t>
            </w:r>
          </w:p>
        </w:tc>
        <w:tc>
          <w:tcPr>
            <w:tcW w:w="5386" w:type="dxa"/>
            <w:vAlign w:val="center"/>
          </w:tcPr>
          <w:p>
            <w:pPr>
              <w:pStyle w:val="12"/>
            </w:pPr>
            <w:r>
              <w:t>调查按时完成比率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调查、培训成本</w:t>
            </w:r>
          </w:p>
        </w:tc>
        <w:tc>
          <w:tcPr>
            <w:tcW w:w="5386" w:type="dxa"/>
            <w:vAlign w:val="center"/>
          </w:tcPr>
          <w:p>
            <w:pPr>
              <w:pStyle w:val="12"/>
            </w:pPr>
            <w:r>
              <w:t>统计调查、统计培训成本</w:t>
            </w:r>
          </w:p>
        </w:tc>
        <w:tc>
          <w:tcPr>
            <w:tcW w:w="2268" w:type="dxa"/>
            <w:vAlign w:val="center"/>
          </w:tcPr>
          <w:p>
            <w:pPr>
              <w:pStyle w:val="12"/>
            </w:pPr>
            <w:r>
              <w:t>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参加培训后，能长期较好完成统计调查工作人员的比率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各项调查达标率</w:t>
            </w:r>
          </w:p>
        </w:tc>
        <w:tc>
          <w:tcPr>
            <w:tcW w:w="5386" w:type="dxa"/>
            <w:vAlign w:val="center"/>
          </w:tcPr>
          <w:p>
            <w:pPr>
              <w:pStyle w:val="12"/>
            </w:pPr>
            <w:r>
              <w:t>各项调查满足统计制度要求的比率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参培统计人员满意度</w:t>
            </w:r>
          </w:p>
        </w:tc>
        <w:tc>
          <w:tcPr>
            <w:tcW w:w="5386" w:type="dxa"/>
            <w:vAlign w:val="center"/>
          </w:tcPr>
          <w:p>
            <w:pPr>
              <w:pStyle w:val="12"/>
            </w:pPr>
            <w:r>
              <w:t>参培统计人员满意度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8、2024五经普经费绩效目标表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13011024P003215100270</w:t>
            </w:r>
          </w:p>
        </w:tc>
        <w:tc>
          <w:tcPr>
            <w:tcW w:w="2835" w:type="dxa"/>
            <w:vAlign w:val="center"/>
          </w:tcPr>
          <w:p>
            <w:pPr>
              <w:pStyle w:val="10"/>
            </w:pPr>
            <w:r>
              <w:t>项目名称</w:t>
            </w:r>
          </w:p>
        </w:tc>
        <w:tc>
          <w:tcPr>
            <w:tcW w:w="6094" w:type="dxa"/>
            <w:gridSpan w:val="3"/>
            <w:vAlign w:val="center"/>
          </w:tcPr>
          <w:p>
            <w:pPr>
              <w:pStyle w:val="12"/>
            </w:pPr>
            <w:r>
              <w:t>2024五经普经费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主要用于支付第五次经济普查调查费用。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1.用于支付第五次经济普查调查。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调查企业个数</w:t>
            </w:r>
          </w:p>
        </w:tc>
        <w:tc>
          <w:tcPr>
            <w:tcW w:w="5386" w:type="dxa"/>
            <w:vAlign w:val="center"/>
          </w:tcPr>
          <w:p>
            <w:pPr>
              <w:pStyle w:val="12"/>
            </w:pPr>
            <w:r>
              <w:t>产业活动单位和个体户个数</w:t>
            </w:r>
          </w:p>
        </w:tc>
        <w:tc>
          <w:tcPr>
            <w:tcW w:w="2268" w:type="dxa"/>
            <w:vAlign w:val="center"/>
          </w:tcPr>
          <w:p>
            <w:pPr>
              <w:pStyle w:val="12"/>
            </w:pPr>
            <w:r>
              <w:t>≥40000个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216.48万元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能够长期较好地开展经济普查工作</w:t>
            </w:r>
          </w:p>
        </w:tc>
        <w:tc>
          <w:tcPr>
            <w:tcW w:w="2268" w:type="dxa"/>
            <w:vAlign w:val="center"/>
          </w:tcPr>
          <w:p>
            <w:pPr>
              <w:pStyle w:val="12"/>
            </w:pPr>
            <w:r>
              <w:t>有效提高普查数据质量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9、2024县乡网络视频费绩效目标表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13011024P00321510020N</w:t>
            </w:r>
          </w:p>
        </w:tc>
        <w:tc>
          <w:tcPr>
            <w:tcW w:w="2835" w:type="dxa"/>
            <w:vAlign w:val="center"/>
          </w:tcPr>
          <w:p>
            <w:pPr>
              <w:pStyle w:val="10"/>
            </w:pPr>
            <w:r>
              <w:t>项目名称</w:t>
            </w:r>
          </w:p>
        </w:tc>
        <w:tc>
          <w:tcPr>
            <w:tcW w:w="6094" w:type="dxa"/>
            <w:gridSpan w:val="3"/>
            <w:vAlign w:val="center"/>
          </w:tcPr>
          <w:p>
            <w:pPr>
              <w:pStyle w:val="12"/>
            </w:pPr>
            <w:r>
              <w:t>2024县乡网络视频费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1.连接13个乡镇和区统计局，保持网络畅通，各企业能及时完成报表，各乡镇统计员能在线查询企业报表情况，能正常召开视频会议。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连接乡镇数量</w:t>
            </w:r>
          </w:p>
        </w:tc>
        <w:tc>
          <w:tcPr>
            <w:tcW w:w="5386" w:type="dxa"/>
            <w:vAlign w:val="center"/>
          </w:tcPr>
          <w:p>
            <w:pPr>
              <w:pStyle w:val="12"/>
            </w:pPr>
            <w:r>
              <w:t>统计网络系统连接乡镇数量</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信息系统故障发生率</w:t>
            </w:r>
          </w:p>
        </w:tc>
        <w:tc>
          <w:tcPr>
            <w:tcW w:w="5386" w:type="dxa"/>
            <w:vAlign w:val="center"/>
          </w:tcPr>
          <w:p>
            <w:pPr>
              <w:pStyle w:val="12"/>
            </w:pPr>
            <w:r>
              <w:t>信息系统故障发生率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报表上报及时率</w:t>
            </w:r>
          </w:p>
        </w:tc>
        <w:tc>
          <w:tcPr>
            <w:tcW w:w="5386" w:type="dxa"/>
            <w:vAlign w:val="center"/>
          </w:tcPr>
          <w:p>
            <w:pPr>
              <w:pStyle w:val="12"/>
            </w:pPr>
            <w:r>
              <w:t>报表上报及时率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租赁费、服务费</w:t>
            </w:r>
          </w:p>
        </w:tc>
        <w:tc>
          <w:tcPr>
            <w:tcW w:w="5386" w:type="dxa"/>
            <w:vAlign w:val="center"/>
          </w:tcPr>
          <w:p>
            <w:pPr>
              <w:pStyle w:val="12"/>
            </w:pPr>
            <w:r>
              <w:t>光纤、视频会议系统租赁费、联网服务费</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能够长期较好地开展一套表工作</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统计调查达标率</w:t>
            </w:r>
          </w:p>
        </w:tc>
        <w:tc>
          <w:tcPr>
            <w:tcW w:w="5386" w:type="dxa"/>
            <w:vAlign w:val="center"/>
          </w:tcPr>
          <w:p>
            <w:pPr>
              <w:pStyle w:val="12"/>
            </w:pPr>
            <w:r>
              <w:t>各项统计调查达到制度要求比率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使用该光纤网的统计员对网络服务满意度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10、2024月度劳动力调查经费绩效目标表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13011024P00321510025Q</w:t>
            </w:r>
          </w:p>
        </w:tc>
        <w:tc>
          <w:tcPr>
            <w:tcW w:w="2835" w:type="dxa"/>
            <w:vAlign w:val="center"/>
          </w:tcPr>
          <w:p>
            <w:pPr>
              <w:pStyle w:val="10"/>
            </w:pPr>
            <w:r>
              <w:t>项目名称</w:t>
            </w:r>
          </w:p>
        </w:tc>
        <w:tc>
          <w:tcPr>
            <w:tcW w:w="6094" w:type="dxa"/>
            <w:gridSpan w:val="3"/>
            <w:vAlign w:val="center"/>
          </w:tcPr>
          <w:p>
            <w:pPr>
              <w:pStyle w:val="12"/>
            </w:pPr>
            <w:r>
              <w:t>2024月度劳动力调查经费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用于支付月度劳动力调查经费。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1.根据统计制度要求，抽取5个社区（村），对80户住户开展月度城镇失业率调查，以满足国家统计核算需要。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调查户数</w:t>
            </w:r>
          </w:p>
        </w:tc>
        <w:tc>
          <w:tcPr>
            <w:tcW w:w="5386" w:type="dxa"/>
            <w:vAlign w:val="center"/>
          </w:tcPr>
          <w:p>
            <w:pPr>
              <w:pStyle w:val="12"/>
            </w:pPr>
            <w:r>
              <w:t>调查户数</w:t>
            </w:r>
          </w:p>
        </w:tc>
        <w:tc>
          <w:tcPr>
            <w:tcW w:w="2268" w:type="dxa"/>
            <w:vAlign w:val="center"/>
          </w:tcPr>
          <w:p>
            <w:pPr>
              <w:pStyle w:val="12"/>
            </w:pPr>
            <w:r>
              <w:t>80户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报表误差率</w:t>
            </w:r>
          </w:p>
        </w:tc>
        <w:tc>
          <w:tcPr>
            <w:tcW w:w="5386" w:type="dxa"/>
            <w:vAlign w:val="center"/>
          </w:tcPr>
          <w:p>
            <w:pPr>
              <w:pStyle w:val="12"/>
            </w:pPr>
            <w:r>
              <w:t>错误数据占全部上报数据的比率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按时上报率</w:t>
            </w:r>
          </w:p>
        </w:tc>
        <w:tc>
          <w:tcPr>
            <w:tcW w:w="5386" w:type="dxa"/>
            <w:vAlign w:val="center"/>
          </w:tcPr>
          <w:p>
            <w:pPr>
              <w:pStyle w:val="12"/>
            </w:pPr>
            <w:r>
              <w:t>按时上报报表占全部报表的比率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能够长期较好地开展统计调查工作</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调查达到统计制度要求的比率</w:t>
            </w:r>
          </w:p>
        </w:tc>
        <w:tc>
          <w:tcPr>
            <w:tcW w:w="5386" w:type="dxa"/>
            <w:vAlign w:val="center"/>
          </w:tcPr>
          <w:p>
            <w:pPr>
              <w:pStyle w:val="12"/>
            </w:pPr>
            <w:r>
              <w:t>调查达到统计制度要求的比率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社会对该项统计调查的满意度</w:t>
            </w:r>
          </w:p>
        </w:tc>
        <w:tc>
          <w:tcPr>
            <w:tcW w:w="5386" w:type="dxa"/>
            <w:vAlign w:val="center"/>
          </w:tcPr>
          <w:p>
            <w:pPr>
              <w:pStyle w:val="12"/>
            </w:pPr>
            <w:r>
              <w:t>民众、政府部门对该项调查的满意度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石家庄市鹿泉区统计局本级上年末固定资产金额为117.47万元（详见下表）。本年度拟购置固定资产总额为0.00万元，已按要求列入政府采购预算，详见政府采购预算表。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680</w:t>
            </w:r>
          </w:p>
        </w:tc>
        <w:tc>
          <w:tcPr>
            <w:tcW w:w="2835" w:type="dxa"/>
            <w:vAlign w:val="center"/>
          </w:tcPr>
          <w:p>
            <w:pPr>
              <w:pStyle w:val="11"/>
            </w:pPr>
            <w:r>
              <w:t>117.47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U0YWU0NGU1YmFiOGE2NjE4YzA5OTAyNDdlYTg2MTIifQ=="/>
  </w:docVars>
  <w:rsids>
    <w:rsidRoot w:val="00000000"/>
    <w:rsid w:val="10E84C80"/>
    <w:rsid w:val="20977646"/>
    <w:rsid w:val="60DA43C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2024-02-28T15:38:17Z</dcterms:created>
  <dcterms:modified xsi:type="dcterms:W3CDTF">2024-02-28T07:38:17Z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2024-02-28T15:38:19Z</dcterms:created>
  <dcterms:modified xsi:type="dcterms:W3CDTF">2024-02-28T07:38:19Z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2024-02-28T15:38:19Z</dcterms:created>
  <dcterms:modified xsi:type="dcterms:W3CDTF">2024-02-28T07:38:19Z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2024-02-28T15:38:19Z</dcterms:created>
  <dcterms:modified xsi:type="dcterms:W3CDTF">2024-02-28T07:38:19Z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2024-02-28T15:38:18Z</dcterms:created>
  <dcterms:modified xsi:type="dcterms:W3CDTF">2024-02-28T07:38:18Z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2024-02-28T15:38:18Z</dcterms:created>
  <dcterms:modified xsi:type="dcterms:W3CDTF">2024-02-28T07:38:18Z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2024-02-28T15:38:17Z</dcterms:created>
  <dcterms:modified xsi:type="dcterms:W3CDTF">2024-02-28T07:38:17Z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2024-02-28T15:38:17Z</dcterms:created>
  <dcterms:modified xsi:type="dcterms:W3CDTF">2024-02-28T07:38:17Z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2024-02-28T15:38:09Z</dcterms:created>
  <dcterms:modified xsi:type="dcterms:W3CDTF">2024-02-28T07:38:09Z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2024-02-28T15:38:16Z</dcterms:created>
  <dcterms:modified xsi:type="dcterms:W3CDTF">2024-02-28T07:38:16Z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2024-02-28T15:38:16Z</dcterms:created>
  <dcterms:modified xsi:type="dcterms:W3CDTF">2024-02-28T07:38:16Z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2024-02-28T15:38:14Z</dcterms:created>
  <dcterms:modified xsi:type="dcterms:W3CDTF">2024-02-28T07:38:13Z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2024-02-28T15:38:20Z</dcterms:created>
  <dcterms:modified xsi:type="dcterms:W3CDTF">2024-02-28T07:38:20Z</dcterms:modified>
</cp:coreProperties>
</file>

<file path=customXml/itemProps1.xml><?xml version="1.0" encoding="utf-8"?>
<ds:datastoreItem xmlns:ds="http://schemas.openxmlformats.org/officeDocument/2006/customXml" ds:itemID="{51c39907-acf2-427b-8e9f-0ce4f604bae0}">
  <ds:schemaRefs/>
</ds:datastoreItem>
</file>

<file path=customXml/itemProps10.xml><?xml version="1.0" encoding="utf-8"?>
<ds:datastoreItem xmlns:ds="http://schemas.openxmlformats.org/officeDocument/2006/customXml" ds:itemID="{f539680e-c013-45bd-81fa-bef5a8dcc047}">
  <ds:schemaRefs/>
</ds:datastoreItem>
</file>

<file path=customXml/itemProps11.xml><?xml version="1.0" encoding="utf-8"?>
<ds:datastoreItem xmlns:ds="http://schemas.openxmlformats.org/officeDocument/2006/customXml" ds:itemID="{977c8414-470a-4670-9bb2-fa8396437ba8}">
  <ds:schemaRefs/>
</ds:datastoreItem>
</file>

<file path=customXml/itemProps12.xml><?xml version="1.0" encoding="utf-8"?>
<ds:datastoreItem xmlns:ds="http://schemas.openxmlformats.org/officeDocument/2006/customXml" ds:itemID="{21d8217e-3036-4ea1-aab3-1bd6b50d5456}">
  <ds:schemaRefs/>
</ds:datastoreItem>
</file>

<file path=customXml/itemProps13.xml><?xml version="1.0" encoding="utf-8"?>
<ds:datastoreItem xmlns:ds="http://schemas.openxmlformats.org/officeDocument/2006/customXml" ds:itemID="{f4ad360a-5561-48aa-81a0-956a463768c8}">
  <ds:schemaRefs/>
</ds:datastoreItem>
</file>

<file path=customXml/itemProps14.xml><?xml version="1.0" encoding="utf-8"?>
<ds:datastoreItem xmlns:ds="http://schemas.openxmlformats.org/officeDocument/2006/customXml" ds:itemID="{f8e20059-0354-42e9-8687-9f6f165ca10a}">
  <ds:schemaRefs/>
</ds:datastoreItem>
</file>

<file path=customXml/itemProps15.xml><?xml version="1.0" encoding="utf-8"?>
<ds:datastoreItem xmlns:ds="http://schemas.openxmlformats.org/officeDocument/2006/customXml" ds:itemID="{f8872af9-8e67-49ba-88be-75b15d2362a7}">
  <ds:schemaRefs/>
</ds:datastoreItem>
</file>

<file path=customXml/itemProps16.xml><?xml version="1.0" encoding="utf-8"?>
<ds:datastoreItem xmlns:ds="http://schemas.openxmlformats.org/officeDocument/2006/customXml" ds:itemID="{d24e88d8-dc89-4357-aff8-fdfc86da7d9e}">
  <ds:schemaRefs/>
</ds:datastoreItem>
</file>

<file path=customXml/itemProps17.xml><?xml version="1.0" encoding="utf-8"?>
<ds:datastoreItem xmlns:ds="http://schemas.openxmlformats.org/officeDocument/2006/customXml" ds:itemID="{cdd4fa9c-8ac2-4b11-89e3-a7d061e3a165}">
  <ds:schemaRefs/>
</ds:datastoreItem>
</file>

<file path=customXml/itemProps18.xml><?xml version="1.0" encoding="utf-8"?>
<ds:datastoreItem xmlns:ds="http://schemas.openxmlformats.org/officeDocument/2006/customXml" ds:itemID="{ec73553d-20c3-4490-9347-5b10a2e22cef}">
  <ds:schemaRefs/>
</ds:datastoreItem>
</file>

<file path=customXml/itemProps19.xml><?xml version="1.0" encoding="utf-8"?>
<ds:datastoreItem xmlns:ds="http://schemas.openxmlformats.org/officeDocument/2006/customXml" ds:itemID="{9f51b479-6b5e-4481-a952-df85f85a1991}">
  <ds:schemaRefs/>
</ds:datastoreItem>
</file>

<file path=customXml/itemProps2.xml><?xml version="1.0" encoding="utf-8"?>
<ds:datastoreItem xmlns:ds="http://schemas.openxmlformats.org/officeDocument/2006/customXml" ds:itemID="{537ef13b-b765-4397-ba2a-5ea5f10ccfde}">
  <ds:schemaRefs/>
</ds:datastoreItem>
</file>

<file path=customXml/itemProps20.xml><?xml version="1.0" encoding="utf-8"?>
<ds:datastoreItem xmlns:ds="http://schemas.openxmlformats.org/officeDocument/2006/customXml" ds:itemID="{ffc5be7e-8fdc-43ab-9088-02a25c4a581b}">
  <ds:schemaRefs/>
</ds:datastoreItem>
</file>

<file path=customXml/itemProps21.xml><?xml version="1.0" encoding="utf-8"?>
<ds:datastoreItem xmlns:ds="http://schemas.openxmlformats.org/officeDocument/2006/customXml" ds:itemID="{8edd02ab-1032-41be-a3c8-7fbc8e521c06}">
  <ds:schemaRefs/>
</ds:datastoreItem>
</file>

<file path=customXml/itemProps22.xml><?xml version="1.0" encoding="utf-8"?>
<ds:datastoreItem xmlns:ds="http://schemas.openxmlformats.org/officeDocument/2006/customXml" ds:itemID="{3d922eb4-aa4e-4f95-8c36-a021602802ed}">
  <ds:schemaRefs/>
</ds:datastoreItem>
</file>

<file path=customXml/itemProps23.xml><?xml version="1.0" encoding="utf-8"?>
<ds:datastoreItem xmlns:ds="http://schemas.openxmlformats.org/officeDocument/2006/customXml" ds:itemID="{76fe487f-eae4-4a7e-af58-940bdf78cd34}">
  <ds:schemaRefs/>
</ds:datastoreItem>
</file>

<file path=customXml/itemProps24.xml><?xml version="1.0" encoding="utf-8"?>
<ds:datastoreItem xmlns:ds="http://schemas.openxmlformats.org/officeDocument/2006/customXml" ds:itemID="{b184f399-c908-45f5-bbec-26598261d8c4}">
  <ds:schemaRefs/>
</ds:datastoreItem>
</file>

<file path=customXml/itemProps25.xml><?xml version="1.0" encoding="utf-8"?>
<ds:datastoreItem xmlns:ds="http://schemas.openxmlformats.org/officeDocument/2006/customXml" ds:itemID="{bc7a2a63-b625-4d0d-8c2b-183b210fa5cc}">
  <ds:schemaRefs/>
</ds:datastoreItem>
</file>

<file path=customXml/itemProps26.xml><?xml version="1.0" encoding="utf-8"?>
<ds:datastoreItem xmlns:ds="http://schemas.openxmlformats.org/officeDocument/2006/customXml" ds:itemID="{c240412e-da20-4fe0-bde5-29bbbed2cf19}">
  <ds:schemaRefs/>
</ds:datastoreItem>
</file>

<file path=customXml/itemProps3.xml><?xml version="1.0" encoding="utf-8"?>
<ds:datastoreItem xmlns:ds="http://schemas.openxmlformats.org/officeDocument/2006/customXml" ds:itemID="{811f8f66-92b8-4fd9-9a62-fb3a132f1af5}">
  <ds:schemaRefs/>
</ds:datastoreItem>
</file>

<file path=customXml/itemProps4.xml><?xml version="1.0" encoding="utf-8"?>
<ds:datastoreItem xmlns:ds="http://schemas.openxmlformats.org/officeDocument/2006/customXml" ds:itemID="{ba85045f-fa44-478e-b2b0-b979a00848b7}">
  <ds:schemaRefs/>
</ds:datastoreItem>
</file>

<file path=customXml/itemProps5.xml><?xml version="1.0" encoding="utf-8"?>
<ds:datastoreItem xmlns:ds="http://schemas.openxmlformats.org/officeDocument/2006/customXml" ds:itemID="{449dcb2e-e88a-40ed-a34d-3ac144ffffd6}">
  <ds:schemaRefs/>
</ds:datastoreItem>
</file>

<file path=customXml/itemProps6.xml><?xml version="1.0" encoding="utf-8"?>
<ds:datastoreItem xmlns:ds="http://schemas.openxmlformats.org/officeDocument/2006/customXml" ds:itemID="{cc510903-c2dc-443f-862b-70fe75f55642}">
  <ds:schemaRefs/>
</ds:datastoreItem>
</file>

<file path=customXml/itemProps7.xml><?xml version="1.0" encoding="utf-8"?>
<ds:datastoreItem xmlns:ds="http://schemas.openxmlformats.org/officeDocument/2006/customXml" ds:itemID="{8abed59e-82dc-4cc8-aee6-417171c70512}">
  <ds:schemaRefs/>
</ds:datastoreItem>
</file>

<file path=customXml/itemProps8.xml><?xml version="1.0" encoding="utf-8"?>
<ds:datastoreItem xmlns:ds="http://schemas.openxmlformats.org/officeDocument/2006/customXml" ds:itemID="{d2991063-a703-4386-a34f-725dc0ac8164}">
  <ds:schemaRefs/>
</ds:datastoreItem>
</file>

<file path=customXml/itemProps9.xml><?xml version="1.0" encoding="utf-8"?>
<ds:datastoreItem xmlns:ds="http://schemas.openxmlformats.org/officeDocument/2006/customXml" ds:itemID="{8309007b-a867-47f4-bd27-83405d219250}">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2024-02-28T15:38:00Z</dcterms:created>
  <dc:creator>dyx</dc:creator>
  <cp:lastModifiedBy>Anny</cp:lastModifiedBy>
  <dcterms:modified xsi:type="dcterms:W3CDTF">2024-03-04T01:01:37Z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51116B9C2AB540B5A5D08E470202D030_12</vt:lpwstr>
  </property>
</Properties>
</file>