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20" w:lineRule="exact"/>
        <w:jc w:val="center"/>
        <w:rPr>
          <w:rFonts w:hint="eastAsia" w:ascii="宋体" w:eastAsia="华文楷体"/>
          <w:b/>
          <w:bCs/>
          <w:sz w:val="44"/>
          <w:szCs w:val="44"/>
        </w:rPr>
      </w:pPr>
      <w:r>
        <w:rPr>
          <w:rFonts w:hint="eastAsia" w:ascii="宋体" w:eastAsia="华文楷体"/>
          <w:b/>
          <w:bCs/>
          <w:sz w:val="44"/>
          <w:szCs w:val="44"/>
        </w:rPr>
        <w:t>鹿泉区文联协会活动经费</w:t>
      </w:r>
    </w:p>
    <w:p>
      <w:pPr>
        <w:spacing w:line="520" w:lineRule="exact"/>
        <w:jc w:val="center"/>
        <w:rPr>
          <w:rFonts w:ascii="华文楷体" w:eastAsia="华文楷体"/>
          <w:sz w:val="32"/>
          <w:szCs w:val="32"/>
        </w:rPr>
      </w:pPr>
      <w:r>
        <w:rPr>
          <w:rFonts w:hint="eastAsia" w:ascii="宋体" w:eastAsia="华文楷体"/>
          <w:b/>
          <w:bCs/>
          <w:sz w:val="44"/>
          <w:szCs w:val="44"/>
        </w:rPr>
        <w:t>绩效评价报告</w:t>
      </w:r>
    </w:p>
    <w:p>
      <w:pPr>
        <w:adjustRightInd w:val="0"/>
        <w:snapToGrid w:val="0"/>
        <w:spacing w:line="52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根据《石家庄市鹿泉区区级部门预算绩效管理办法》（鹿财字[2019]65号），遵循“科学性、规范性、客观性和公正性”的原则，对石家庄市鹿泉区文联协会活动经费经费项目实施了绩效评价，形成本评价报告。</w:t>
      </w:r>
    </w:p>
    <w:p>
      <w:pPr>
        <w:adjustRightInd w:val="0"/>
        <w:snapToGrid w:val="0"/>
        <w:spacing w:line="520" w:lineRule="exact"/>
        <w:rPr>
          <w:rFonts w:ascii="黑体" w:eastAsia="黑体"/>
          <w:b/>
          <w:bCs/>
          <w:sz w:val="32"/>
          <w:szCs w:val="36"/>
        </w:rPr>
      </w:pPr>
      <w:r>
        <w:rPr>
          <w:rFonts w:hint="eastAsia" w:ascii="黑体" w:eastAsia="黑体"/>
          <w:sz w:val="32"/>
          <w:szCs w:val="32"/>
        </w:rPr>
        <w:t xml:space="preserve">    一、项目</w:t>
      </w:r>
      <w:r>
        <w:rPr>
          <w:rFonts w:hint="eastAsia" w:ascii="黑体" w:eastAsia="黑体"/>
          <w:sz w:val="32"/>
          <w:szCs w:val="36"/>
        </w:rPr>
        <w:t>基本情况</w:t>
      </w:r>
    </w:p>
    <w:p>
      <w:pPr>
        <w:adjustRightInd w:val="0"/>
        <w:snapToGrid w:val="0"/>
        <w:spacing w:line="520" w:lineRule="exact"/>
        <w:ind w:firstLine="640" w:firstLineChars="200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（一）项目概况</w:t>
      </w:r>
    </w:p>
    <w:p>
      <w:pPr>
        <w:adjustRightInd w:val="0"/>
        <w:snapToGrid w:val="0"/>
        <w:spacing w:line="52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1、项目实施单位及项目立项等基本情况</w:t>
      </w:r>
    </w:p>
    <w:p>
      <w:pPr>
        <w:adjustRightInd w:val="0"/>
        <w:snapToGrid w:val="0"/>
        <w:spacing w:line="52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本项目实施单位为鹿泉区文联，为贯彻落实区委、区政府有关工作要求，我部门研究决定2019年度加强下属协会管理，提升文艺创作能力。</w:t>
      </w:r>
    </w:p>
    <w:p>
      <w:pPr>
        <w:adjustRightInd w:val="0"/>
        <w:snapToGrid w:val="0"/>
        <w:spacing w:line="52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该项目经过</w:t>
      </w:r>
      <w:r>
        <w:rPr>
          <w:rFonts w:ascii="仿宋_GB2312" w:eastAsia="仿宋_GB2312"/>
          <w:sz w:val="32"/>
          <w:szCs w:val="32"/>
        </w:rPr>
        <w:t>可行性研究、专家论证、风险评估</w:t>
      </w:r>
      <w:r>
        <w:rPr>
          <w:rFonts w:hint="eastAsia" w:ascii="仿宋_GB2312" w:eastAsia="仿宋_GB2312"/>
          <w:sz w:val="32"/>
          <w:szCs w:val="32"/>
        </w:rPr>
        <w:t>和</w:t>
      </w:r>
      <w:r>
        <w:rPr>
          <w:rFonts w:ascii="仿宋_GB2312" w:eastAsia="仿宋_GB2312"/>
          <w:sz w:val="32"/>
          <w:szCs w:val="32"/>
        </w:rPr>
        <w:t>集体决策</w:t>
      </w:r>
      <w:r>
        <w:rPr>
          <w:rFonts w:hint="eastAsia" w:ascii="仿宋_GB2312" w:eastAsia="仿宋_GB2312"/>
          <w:sz w:val="32"/>
          <w:szCs w:val="32"/>
        </w:rPr>
        <w:t>，具有其可行性。</w:t>
      </w:r>
    </w:p>
    <w:p>
      <w:pPr>
        <w:adjustRightInd w:val="0"/>
        <w:snapToGrid w:val="0"/>
        <w:spacing w:line="52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2、项目主要实施内容和范围</w:t>
      </w:r>
    </w:p>
    <w:p>
      <w:pPr>
        <w:adjustRightInd w:val="0"/>
        <w:snapToGrid w:val="0"/>
        <w:spacing w:line="52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（1）定期召开协会会议，加强会员联络。</w:t>
      </w:r>
    </w:p>
    <w:p>
      <w:pPr>
        <w:adjustRightInd w:val="0"/>
        <w:snapToGrid w:val="0"/>
        <w:spacing w:line="52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（2）围绕区委区政府的中心工作，积极组织会员开展文艺活动，开展3次以上大型文艺活动。</w:t>
      </w:r>
    </w:p>
    <w:p>
      <w:pPr>
        <w:adjustRightInd w:val="0"/>
        <w:snapToGrid w:val="0"/>
        <w:spacing w:line="52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（3）组织、鼓励艺术家进行文艺创作，生产文艺精品。</w:t>
      </w:r>
    </w:p>
    <w:p>
      <w:pPr>
        <w:adjustRightInd w:val="0"/>
        <w:snapToGrid w:val="0"/>
        <w:spacing w:line="52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3、项目资金投入情况</w:t>
      </w:r>
    </w:p>
    <w:p>
      <w:pPr>
        <w:spacing w:line="52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项目总投资2.4万元，由鹿泉区财政出资。</w:t>
      </w:r>
    </w:p>
    <w:p>
      <w:pPr>
        <w:adjustRightInd w:val="0"/>
        <w:snapToGrid w:val="0"/>
        <w:spacing w:line="520" w:lineRule="exact"/>
        <w:ind w:firstLine="640" w:firstLineChars="200"/>
        <w:rPr>
          <w:rFonts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（二）项目预期绩效目标</w:t>
      </w:r>
    </w:p>
    <w:p>
      <w:pPr>
        <w:adjustRightInd w:val="0"/>
        <w:snapToGrid w:val="0"/>
        <w:spacing w:line="52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论证一批既具有地域特色，又具备创作空间和社会影响力的题材，创作鹿泉自己的文艺作品，以文艺力量提升鹿泉的综合影响力。</w:t>
      </w:r>
    </w:p>
    <w:p>
      <w:pPr>
        <w:adjustRightInd w:val="0"/>
        <w:snapToGrid w:val="0"/>
        <w:spacing w:line="520" w:lineRule="exact"/>
        <w:ind w:firstLine="643" w:firstLineChars="200"/>
        <w:rPr>
          <w:rFonts w:ascii="黑体" w:hAnsi="黑体" w:eastAsia="黑体" w:cs="黑体"/>
          <w:b/>
          <w:bCs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sz w:val="32"/>
          <w:szCs w:val="32"/>
        </w:rPr>
        <w:t>二、绩效评价工作情况</w:t>
      </w:r>
    </w:p>
    <w:p>
      <w:pPr>
        <w:adjustRightInd w:val="0"/>
        <w:snapToGrid w:val="0"/>
        <w:spacing w:line="520" w:lineRule="exact"/>
        <w:ind w:firstLine="640" w:firstLineChars="200"/>
        <w:rPr>
          <w:rFonts w:ascii="黑体" w:hAnsi="黑体" w:eastAsia="黑体" w:cs="黑体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（一）绩效评价的组织工作</w:t>
      </w:r>
    </w:p>
    <w:p>
      <w:pPr>
        <w:adjustRightInd w:val="0"/>
        <w:snapToGrid w:val="0"/>
        <w:spacing w:line="52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在对当前项目进行入户调查和评价预测的基础上，认为本项目有利于提升协会成员的文化素质，参与文艺活动的同时有助于提高中鹿泉文艺力量的凝聚力，全面提高我区居民的文化素养，当地群众支持本项目。</w:t>
      </w:r>
    </w:p>
    <w:p>
      <w:pPr>
        <w:spacing w:line="520" w:lineRule="exact"/>
        <w:ind w:firstLine="480" w:firstLineChars="150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（二）绩效评价的方法和过程</w:t>
      </w:r>
    </w:p>
    <w:p>
      <w:pPr>
        <w:spacing w:line="5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1、项目决策依据</w:t>
      </w:r>
    </w:p>
    <w:p>
      <w:pPr>
        <w:spacing w:line="5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我部门为贯彻落实区委、区政府的有关工作要求，认真计划实施，为提升人民群众的文化素养，提升文艺精品创作力，因此把此项目进行立项实施。</w:t>
      </w:r>
    </w:p>
    <w:p>
      <w:pPr>
        <w:spacing w:line="5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2、组织机构</w:t>
      </w:r>
    </w:p>
    <w:p>
      <w:pPr>
        <w:spacing w:line="5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成立项目实施小组，组长为文联主席（项目总负责），副组长为副主席（协调项目管理建设具体事宜），成员为文联体成员（项目实施前期手续办理及项目全程督导）</w:t>
      </w:r>
    </w:p>
    <w:p>
      <w:pPr>
        <w:spacing w:line="5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3、制度建设</w:t>
      </w:r>
    </w:p>
    <w:p>
      <w:pPr>
        <w:spacing w:line="5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为规范本单位财务工作，加强会计核算与内部监督，提高财政资金使用效益，我单位根据【会计法】和区财政局有关财务制度规定执行。</w:t>
      </w:r>
    </w:p>
    <w:p>
      <w:pPr>
        <w:spacing w:line="5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结合本单位工作特点，制定并完善了包括内部财务控制、财务公开、重点支出管理、会计报销。</w:t>
      </w:r>
    </w:p>
    <w:p>
      <w:pPr>
        <w:spacing w:line="5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4、过程控制</w:t>
      </w:r>
    </w:p>
    <w:p>
      <w:pPr>
        <w:spacing w:line="5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在预算管理上，执行事前预算评审，事后进行结算评审，保证预算支出的有效性，在日常管理上，做到有规有矩，有章有程。</w:t>
      </w:r>
    </w:p>
    <w:p>
      <w:pPr>
        <w:spacing w:line="520" w:lineRule="exact"/>
        <w:ind w:firstLine="640" w:firstLineChars="200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（三）建立绩效评价指标体系</w:t>
      </w:r>
    </w:p>
    <w:p>
      <w:pPr>
        <w:adjustRightInd w:val="0"/>
        <w:snapToGrid w:val="0"/>
        <w:spacing w:line="52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总绩效目标：定期召开协会会议，加强会员联络，增强协会会员的凝聚力，组织协会会员围绕区委区政府的中心工作开展活动，定期进行文艺评选，完善精品扶持和奖励机制，提高协会成员的创作积极性。论证确定一批</w:t>
      </w:r>
      <w:r>
        <w:rPr>
          <w:rFonts w:hint="eastAsia" w:ascii="仿宋_GB2312" w:eastAsia="仿宋_GB2312"/>
          <w:sz w:val="32"/>
          <w:szCs w:val="32"/>
        </w:rPr>
        <w:t>既具有地域特色，又具备创作空间和社会影响力的题材，创作鹿泉自己的文艺作品，以文艺力量提升鹿泉的综合影响力。</w:t>
      </w:r>
    </w:p>
    <w:p>
      <w:pPr>
        <w:spacing w:line="5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（一）产出指标</w:t>
      </w:r>
    </w:p>
    <w:p>
      <w:pPr>
        <w:spacing w:line="5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1、产出数量指标：举办个艺术门类活动场次达到60次</w:t>
      </w:r>
    </w:p>
    <w:p>
      <w:pPr>
        <w:spacing w:line="5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2、产出数量指标：参加文艺研修及教育的人数达到400次</w:t>
      </w:r>
      <w:r>
        <w:rPr>
          <w:rFonts w:hint="eastAsia" w:ascii="仿宋_GB2312" w:eastAsia="仿宋_GB2312"/>
          <w:sz w:val="32"/>
          <w:szCs w:val="32"/>
        </w:rPr>
        <w:t>。</w:t>
      </w:r>
    </w:p>
    <w:p>
      <w:pPr>
        <w:adjustRightInd w:val="0"/>
        <w:snapToGrid w:val="0"/>
        <w:spacing w:line="52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3、产出数量指标：文艺活动参与人次达到500人次。</w:t>
      </w:r>
    </w:p>
    <w:p>
      <w:pPr>
        <w:spacing w:line="5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4、产出进度指标：2019年1-12月进行项目实施，年底前项目完成。</w:t>
      </w:r>
    </w:p>
    <w:p>
      <w:pPr>
        <w:spacing w:line="5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5、产出成本指标：总成本控制在2.4万元以内，合理安排预算支出。</w:t>
      </w:r>
    </w:p>
    <w:p>
      <w:pPr>
        <w:spacing w:line="5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（二）效果指标</w:t>
      </w:r>
    </w:p>
    <w:p>
      <w:pPr>
        <w:spacing w:line="5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1、服务对象满意度指标：为形成对项目客观、公正的满意度评价，本单位对各协会会员发放了满意度调查表，进行了问卷调查，调查反馈情况较好，对此项目满意率达到95%以上。</w:t>
      </w:r>
    </w:p>
    <w:p>
      <w:pPr>
        <w:spacing w:line="520" w:lineRule="exact"/>
        <w:ind w:firstLine="640" w:firstLineChars="200"/>
        <w:rPr>
          <w:rFonts w:ascii="黑体" w:hAnsi="黑体" w:eastAsia="黑体" w:cs="黑体"/>
          <w:b/>
          <w:bCs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三、项目执行及绩效实现情况</w:t>
      </w:r>
    </w:p>
    <w:p>
      <w:pPr>
        <w:spacing w:line="520" w:lineRule="exact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 xml:space="preserve">   （一）项目投入</w:t>
      </w:r>
    </w:p>
    <w:p>
      <w:pPr>
        <w:spacing w:line="52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1、</w:t>
      </w:r>
      <w:r>
        <w:rPr>
          <w:rFonts w:ascii="仿宋_GB2312" w:eastAsia="仿宋_GB2312"/>
          <w:sz w:val="32"/>
          <w:szCs w:val="32"/>
        </w:rPr>
        <w:t>项目</w:t>
      </w:r>
      <w:r>
        <w:rPr>
          <w:rFonts w:hint="eastAsia" w:ascii="仿宋_GB2312" w:eastAsia="仿宋_GB2312"/>
          <w:sz w:val="32"/>
          <w:szCs w:val="32"/>
        </w:rPr>
        <w:t>立项情况分析。该项目</w:t>
      </w:r>
      <w:r>
        <w:rPr>
          <w:rFonts w:ascii="仿宋_GB2312" w:eastAsia="仿宋_GB2312"/>
          <w:sz w:val="32"/>
          <w:szCs w:val="32"/>
        </w:rPr>
        <w:t>立项规范</w:t>
      </w:r>
      <w:r>
        <w:rPr>
          <w:rFonts w:hint="eastAsia" w:ascii="仿宋_GB2312" w:eastAsia="仿宋_GB2312"/>
          <w:sz w:val="32"/>
          <w:szCs w:val="32"/>
        </w:rPr>
        <w:t>、绩效目标合理、绩效指标明确，经分析，项目投入分值为85分。</w:t>
      </w:r>
    </w:p>
    <w:p>
      <w:pPr>
        <w:spacing w:line="52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2、资金落实情况分析。该项目为区财政资金，资金到位和到位及时等情况好，经分析，资金落实情况分值为100分。</w:t>
      </w:r>
    </w:p>
    <w:p>
      <w:pPr>
        <w:spacing w:line="520" w:lineRule="exact"/>
        <w:ind w:firstLine="640" w:firstLineChars="200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（二）项目实施过程</w:t>
      </w:r>
    </w:p>
    <w:p>
      <w:pPr>
        <w:spacing w:line="52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1、业务管理情况分析。该项目管理制度健全、制度执行有效性、项目质量可控，经分析，项目实施过程分值为85分。</w:t>
      </w:r>
    </w:p>
    <w:p>
      <w:pPr>
        <w:spacing w:line="52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2、财务管理。该项目管理制度健全、资金使用合规、财务监控有效，经分析项目实施过程分值为85 分。</w:t>
      </w:r>
    </w:p>
    <w:p>
      <w:pPr>
        <w:spacing w:line="520" w:lineRule="exact"/>
        <w:ind w:firstLine="480" w:firstLineChars="150"/>
        <w:rPr>
          <w:rFonts w:ascii="仿宋_GB2312" w:eastAsia="仿宋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（三）项目产出</w:t>
      </w:r>
    </w:p>
    <w:p>
      <w:pPr>
        <w:spacing w:line="52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该项目的实际完成率、完成及时率、质量达标率、成本节约率一般，经分析，项目产出分值为   85分。</w:t>
      </w:r>
    </w:p>
    <w:p>
      <w:pPr>
        <w:spacing w:line="520" w:lineRule="exact"/>
        <w:ind w:firstLine="480" w:firstLineChars="150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（四）项目效果</w:t>
      </w:r>
    </w:p>
    <w:p>
      <w:pPr>
        <w:spacing w:line="52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该项目的经济效益、社会效益、生态效益好、可持续影响明显，社会公众满意度高，经分析，项目效果分值为85分。</w:t>
      </w:r>
    </w:p>
    <w:p>
      <w:pPr>
        <w:spacing w:line="52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四、项目综合评价结论和评价等级</w:t>
      </w:r>
    </w:p>
    <w:p>
      <w:pPr>
        <w:spacing w:line="52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根据项目执行情况和项目绩效情况，该项目综合绩效评价分为90分，良好。</w:t>
      </w:r>
    </w:p>
    <w:p>
      <w:pPr>
        <w:spacing w:line="52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>
      <w:pPr>
        <w:spacing w:line="520" w:lineRule="exact"/>
        <w:ind w:firstLine="480" w:firstLineChars="150"/>
        <w:rPr>
          <w:rFonts w:ascii="楷体_GB2312" w:hAnsi="楷体_GB2312" w:eastAsia="楷体_GB2312"/>
          <w:sz w:val="32"/>
          <w:szCs w:val="32"/>
        </w:rPr>
      </w:pPr>
      <w:r>
        <w:rPr>
          <w:rFonts w:hint="eastAsia" w:ascii="楷体_GB2312" w:hAnsi="楷体_GB2312" w:eastAsia="楷体_GB2312"/>
          <w:sz w:val="32"/>
          <w:szCs w:val="32"/>
        </w:rPr>
        <w:t>（一）项目存在的主要问题</w:t>
      </w:r>
    </w:p>
    <w:p>
      <w:pPr>
        <w:pStyle w:val="5"/>
        <w:spacing w:before="0" w:beforeAutospacing="0" w:after="0" w:afterAutospacing="0" w:line="520" w:lineRule="exact"/>
        <w:ind w:firstLine="640" w:firstLineChars="200"/>
        <w:rPr>
          <w:rFonts w:ascii="仿宋_GB2312" w:eastAsia="仿宋_GB2312"/>
          <w:color w:val="333333"/>
          <w:sz w:val="32"/>
          <w:szCs w:val="32"/>
        </w:rPr>
      </w:pPr>
      <w:r>
        <w:rPr>
          <w:rFonts w:hint="eastAsia" w:ascii="仿宋_GB2312" w:eastAsia="仿宋_GB2312"/>
          <w:color w:val="333333"/>
          <w:sz w:val="32"/>
          <w:szCs w:val="32"/>
        </w:rPr>
        <w:t>1、项目组织实施管理</w:t>
      </w:r>
      <w:bookmarkStart w:id="0" w:name="_GoBack"/>
      <w:bookmarkEnd w:id="0"/>
      <w:r>
        <w:rPr>
          <w:rFonts w:hint="eastAsia" w:ascii="仿宋_GB2312" w:eastAsia="仿宋_GB2312"/>
          <w:color w:val="333333"/>
          <w:sz w:val="32"/>
          <w:szCs w:val="32"/>
        </w:rPr>
        <w:t>不够规范。</w:t>
      </w:r>
    </w:p>
    <w:p>
      <w:pPr>
        <w:pStyle w:val="5"/>
        <w:spacing w:before="0" w:beforeAutospacing="0" w:after="0" w:afterAutospacing="0" w:line="520" w:lineRule="exact"/>
        <w:ind w:firstLine="640" w:firstLineChars="200"/>
        <w:rPr>
          <w:rFonts w:ascii="仿宋_GB2312" w:eastAsia="仿宋_GB2312"/>
          <w:color w:val="333333"/>
          <w:sz w:val="32"/>
          <w:szCs w:val="32"/>
        </w:rPr>
      </w:pPr>
      <w:r>
        <w:rPr>
          <w:rFonts w:hint="eastAsia" w:ascii="仿宋_GB2312" w:eastAsia="仿宋_GB2312"/>
          <w:color w:val="333333"/>
          <w:sz w:val="32"/>
          <w:szCs w:val="32"/>
        </w:rPr>
        <w:t>2、文艺活动参与度有待提高。</w:t>
      </w:r>
    </w:p>
    <w:p>
      <w:pPr>
        <w:widowControl/>
        <w:spacing w:line="520" w:lineRule="exact"/>
        <w:ind w:left="424" w:leftChars="202"/>
        <w:jc w:val="left"/>
        <w:rPr>
          <w:rFonts w:ascii="宋体" w:hAnsi="宋体" w:eastAsia="宋体" w:cs="宋体"/>
          <w:color w:val="333333"/>
          <w:kern w:val="0"/>
          <w:sz w:val="24"/>
          <w:szCs w:val="24"/>
        </w:rPr>
      </w:pPr>
      <w:r>
        <w:rPr>
          <w:rFonts w:hint="eastAsia" w:ascii="楷体_GB2312" w:hAnsi="楷体_GB2312" w:eastAsia="楷体_GB2312"/>
          <w:sz w:val="32"/>
          <w:szCs w:val="32"/>
        </w:rPr>
        <w:t>（二）针对问题提出具体的改进措施或建议</w:t>
      </w:r>
    </w:p>
    <w:p>
      <w:pPr>
        <w:widowControl/>
        <w:spacing w:line="520" w:lineRule="exact"/>
        <w:ind w:firstLine="800" w:firstLineChars="250"/>
        <w:jc w:val="left"/>
        <w:rPr>
          <w:rFonts w:ascii="仿宋_GB2312" w:hAnsi="宋体" w:eastAsia="仿宋_GB2312" w:cs="宋体"/>
          <w:color w:val="333333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color w:val="333333"/>
          <w:kern w:val="0"/>
          <w:sz w:val="32"/>
          <w:szCs w:val="32"/>
        </w:rPr>
        <w:t>1、制定项目整体管理制度，如：绩效考核管理办法、风险管理控制制度等，为项目的整体规范实施提供全面制度保障。</w:t>
      </w:r>
    </w:p>
    <w:p>
      <w:pPr>
        <w:widowControl/>
        <w:spacing w:line="520" w:lineRule="exact"/>
        <w:ind w:firstLine="640" w:firstLineChars="200"/>
        <w:jc w:val="left"/>
        <w:rPr>
          <w:rFonts w:ascii="仿宋_GB2312" w:hAnsi="宋体" w:eastAsia="仿宋_GB2312" w:cs="宋体"/>
          <w:color w:val="333333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color w:val="333333"/>
          <w:kern w:val="0"/>
          <w:sz w:val="32"/>
          <w:szCs w:val="32"/>
        </w:rPr>
        <w:t xml:space="preserve"> 2、</w:t>
      </w:r>
      <w:r>
        <w:rPr>
          <w:rFonts w:ascii="仿宋_GB2312" w:hAnsi="宋体" w:eastAsia="仿宋_GB2312" w:cs="宋体"/>
          <w:color w:val="333333"/>
          <w:kern w:val="0"/>
          <w:sz w:val="32"/>
          <w:szCs w:val="32"/>
        </w:rPr>
        <w:t>进一步加大宣传力度，提高</w:t>
      </w:r>
      <w:r>
        <w:rPr>
          <w:rFonts w:hint="eastAsia" w:ascii="仿宋_GB2312" w:hAnsi="宋体" w:eastAsia="仿宋_GB2312" w:cs="宋体"/>
          <w:color w:val="333333"/>
          <w:kern w:val="0"/>
          <w:sz w:val="32"/>
          <w:szCs w:val="32"/>
        </w:rPr>
        <w:t>协会成员对文艺活动的兴趣，积极参与</w:t>
      </w:r>
      <w:r>
        <w:rPr>
          <w:rFonts w:ascii="仿宋_GB2312" w:hAnsi="宋体" w:eastAsia="仿宋_GB2312" w:cs="宋体"/>
          <w:color w:val="333333"/>
          <w:kern w:val="0"/>
          <w:sz w:val="32"/>
          <w:szCs w:val="32"/>
        </w:rPr>
        <w:t>。</w:t>
      </w:r>
    </w:p>
    <w:p>
      <w:pPr>
        <w:adjustRightInd w:val="0"/>
        <w:snapToGrid w:val="0"/>
        <w:spacing w:line="520" w:lineRule="exact"/>
        <w:ind w:firstLine="640" w:firstLineChars="200"/>
        <w:rPr>
          <w:rFonts w:ascii="黑体" w:eastAsia="黑体"/>
          <w:sz w:val="32"/>
          <w:szCs w:val="32"/>
        </w:rPr>
      </w:pPr>
      <w:r>
        <w:rPr>
          <w:rFonts w:hint="eastAsia" w:ascii="黑体" w:eastAsia="黑体"/>
          <w:sz w:val="32"/>
          <w:szCs w:val="32"/>
        </w:rPr>
        <w:t>六、评价工作组人员名单及签字</w:t>
      </w:r>
    </w:p>
    <w:p>
      <w:pPr>
        <w:spacing w:line="520" w:lineRule="exact"/>
        <w:ind w:firstLine="640" w:firstLineChars="200"/>
        <w:rPr>
          <w:rFonts w:ascii="仿宋_GB2312" w:hAnsi="宋体" w:eastAsia="仿宋_GB2312" w:cs="宋体"/>
          <w:color w:val="333333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color w:val="333333"/>
          <w:kern w:val="0"/>
          <w:sz w:val="32"/>
          <w:szCs w:val="32"/>
        </w:rPr>
        <w:t>梁秀江   文联  主席</w:t>
      </w:r>
    </w:p>
    <w:p>
      <w:pPr>
        <w:spacing w:line="520" w:lineRule="exact"/>
        <w:ind w:firstLine="640" w:firstLineChars="200"/>
        <w:rPr>
          <w:rFonts w:ascii="仿宋_GB2312" w:hAnsi="宋体" w:eastAsia="仿宋_GB2312" w:cs="宋体"/>
          <w:color w:val="333333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color w:val="333333"/>
          <w:kern w:val="0"/>
          <w:sz w:val="32"/>
          <w:szCs w:val="32"/>
        </w:rPr>
        <w:t>魏丽君   文联  副主席</w:t>
      </w:r>
    </w:p>
    <w:p/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570155367"/>
    </w:sdtPr>
    <w:sdtContent>
      <w:p>
        <w:pPr>
          <w:pStyle w:val="3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4</w:t>
        </w:r>
        <w:r>
          <w:fldChar w:fldCharType="end"/>
        </w:r>
      </w:p>
    </w:sdtContent>
  </w:sdt>
  <w:p>
    <w:pPr>
      <w:pStyle w:val="3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jc w:val="both"/>
    </w:pPr>
  </w:p>
  <w:p>
    <w:pPr>
      <w:pStyle w:val="4"/>
      <w:jc w:val="both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516A40"/>
    <w:rsid w:val="000B1A5D"/>
    <w:rsid w:val="00516A40"/>
    <w:rsid w:val="00A970BB"/>
    <w:rsid w:val="00B71CFC"/>
    <w:rsid w:val="00B83590"/>
    <w:rsid w:val="3C946787"/>
    <w:rsid w:val="4C3E3028"/>
    <w:rsid w:val="50E51625"/>
    <w:rsid w:val="59967CF9"/>
    <w:rsid w:val="6E2A4F9E"/>
    <w:rsid w:val="768758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8"/>
    <w:uiPriority w:val="0"/>
    <w:rPr>
      <w:sz w:val="18"/>
      <w:szCs w:val="18"/>
    </w:rPr>
  </w:style>
  <w:style w:type="paragraph" w:styleId="3">
    <w:name w:val="footer"/>
    <w:basedOn w:val="1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customStyle="1" w:styleId="8">
    <w:name w:val="批注框文本 Char"/>
    <w:basedOn w:val="7"/>
    <w:link w:val="2"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5</Pages>
  <Words>291</Words>
  <Characters>1663</Characters>
  <Lines>13</Lines>
  <Paragraphs>3</Paragraphs>
  <TotalTime>23</TotalTime>
  <ScaleCrop>false</ScaleCrop>
  <LinksUpToDate>false</LinksUpToDate>
  <CharactersWithSpaces>1951</CharactersWithSpaces>
  <Application>WPS Office_11.8.2.9022_F1E327BC-269C-435d-A152-05C5408002CA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2020-01-06T02:23:00Z</dcterms:created>
  <dc:creator>Administrator</dc:creator>
  <cp:lastModifiedBy>Administrator</cp:lastModifiedBy>
  <dcterms:modified xsi:type="dcterms:W3CDTF">2024-03-07T09:42:09Z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2052-11.8.2.9022</vt:lpwstr>
  </property>
</Properties>
</file>