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小标宋简体" w:hAnsi="方正小标宋简体" w:eastAsia="方正小标宋简体" w:cs="方正小标宋简体"/>
          <w:b w:val="0"/>
          <w:i w:val="0"/>
          <w:caps w:val="0"/>
          <w:color w:val="auto"/>
          <w:spacing w:val="0"/>
          <w:sz w:val="44"/>
          <w:szCs w:val="44"/>
          <w:shd w:val="clear" w:fill="FFFFFF"/>
          <w:lang w:eastAsia="zh-CN"/>
        </w:rPr>
      </w:pPr>
      <w:r>
        <w:rPr>
          <w:rFonts w:hint="eastAsia" w:ascii="方正小标宋简体" w:hAnsi="方正小标宋简体" w:eastAsia="方正小标宋简体" w:cs="方正小标宋简体"/>
          <w:b w:val="0"/>
          <w:i w:val="0"/>
          <w:caps w:val="0"/>
          <w:color w:val="auto"/>
          <w:spacing w:val="0"/>
          <w:sz w:val="44"/>
          <w:szCs w:val="44"/>
          <w:shd w:val="clear" w:fill="FFFFFF"/>
          <w:lang w:eastAsia="zh-CN"/>
        </w:rPr>
        <w:t>石家庄市鹿泉区人力资源和社会保障局</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default" w:ascii="方正小标宋简体" w:hAnsi="方正小标宋简体" w:eastAsia="方正小标宋简体" w:cs="方正小标宋简体"/>
          <w:b w:val="0"/>
          <w:i w:val="0"/>
          <w:caps w:val="0"/>
          <w:color w:val="auto"/>
          <w:spacing w:val="0"/>
          <w:sz w:val="44"/>
          <w:szCs w:val="44"/>
          <w:shd w:val="clear" w:fill="FFFFFF"/>
          <w:lang w:val="en-US" w:eastAsia="zh-CN"/>
        </w:rPr>
      </w:pPr>
      <w:r>
        <w:rPr>
          <w:rFonts w:hint="eastAsia" w:ascii="方正小标宋简体" w:hAnsi="方正小标宋简体" w:eastAsia="方正小标宋简体" w:cs="方正小标宋简体"/>
          <w:b w:val="0"/>
          <w:i w:val="0"/>
          <w:caps w:val="0"/>
          <w:color w:val="auto"/>
          <w:spacing w:val="0"/>
          <w:sz w:val="44"/>
          <w:szCs w:val="44"/>
          <w:shd w:val="clear" w:fill="FFFFFF"/>
          <w:lang w:val="en-US" w:eastAsia="zh-CN"/>
        </w:rPr>
        <w:t>开展劳务中介专项整治行动工作</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宋体" w:hAnsi="宋体" w:eastAsia="宋体" w:cs="宋体"/>
          <w:sz w:val="44"/>
          <w:szCs w:val="44"/>
        </w:rPr>
      </w:pPr>
      <w:r>
        <w:rPr>
          <w:rFonts w:hint="eastAsia" w:ascii="方正小标宋简体" w:hAnsi="方正小标宋简体" w:eastAsia="方正小标宋简体" w:cs="方正小标宋简体"/>
          <w:b w:val="0"/>
          <w:i w:val="0"/>
          <w:caps w:val="0"/>
          <w:color w:val="auto"/>
          <w:spacing w:val="0"/>
          <w:sz w:val="44"/>
          <w:szCs w:val="44"/>
          <w:shd w:val="clear" w:fill="FFFFFF"/>
          <w:lang w:eastAsia="zh-CN"/>
        </w:rPr>
        <w:t>实施方案</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color w:val="auto"/>
          <w:sz w:val="44"/>
          <w:szCs w:val="44"/>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 w:hAnsi="仿宋" w:eastAsia="仿宋" w:cs="仿宋"/>
          <w:sz w:val="32"/>
          <w:szCs w:val="32"/>
          <w:lang w:val="en-US" w:eastAsia="zh-CN"/>
        </w:rPr>
        <w:t>为认真贯彻落实河北省人力资源和社会保障厅《关于印发〈开展劳务中介专项整治行动工作实施方案〉的通知》（冀人社字〔2021〕61号）和石家庄市人力资源和社会保障局《关于印发〈开展劳务中介专项整治行动工作实施方案〉的通知》（石人社字〔2021〕29号）</w:t>
      </w:r>
      <w:r>
        <w:rPr>
          <w:rFonts w:hint="eastAsia" w:ascii="仿宋_GB2312" w:hAnsi="仿宋_GB2312" w:eastAsia="仿宋_GB2312" w:cs="仿宋_GB2312"/>
          <w:sz w:val="32"/>
          <w:szCs w:val="32"/>
          <w:lang w:val="en-US" w:eastAsia="zh-CN"/>
        </w:rPr>
        <w:t>文件精神</w:t>
      </w:r>
      <w:r>
        <w:rPr>
          <w:rFonts w:hint="eastAsia" w:ascii="仿宋" w:hAnsi="仿宋" w:eastAsia="仿宋" w:cs="仿宋"/>
          <w:sz w:val="32"/>
          <w:szCs w:val="32"/>
          <w:lang w:val="en-US" w:eastAsia="zh-CN"/>
        </w:rPr>
        <w:t>，进一步规范职业中介、劳务派遣等人力资源服务活动和用人单位招用工行为，切实维护人力资源市场良好秩序</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结合我局实际，</w:t>
      </w:r>
      <w:r>
        <w:rPr>
          <w:rFonts w:hint="eastAsia" w:ascii="仿宋_GB2312" w:hAnsi="仿宋_GB2312" w:eastAsia="仿宋_GB2312" w:cs="仿宋_GB2312"/>
          <w:color w:val="000000"/>
          <w:sz w:val="32"/>
          <w:szCs w:val="32"/>
          <w:lang w:eastAsia="zh-CN"/>
        </w:rPr>
        <w:t>制定</w:t>
      </w:r>
      <w:r>
        <w:rPr>
          <w:rFonts w:hint="eastAsia" w:ascii="仿宋_GB2312" w:hAnsi="仿宋_GB2312" w:eastAsia="仿宋_GB2312" w:cs="仿宋_GB2312"/>
          <w:sz w:val="32"/>
          <w:szCs w:val="32"/>
        </w:rPr>
        <w:t>如下</w:t>
      </w:r>
      <w:r>
        <w:rPr>
          <w:rFonts w:hint="eastAsia" w:ascii="仿宋_GB2312" w:hAnsi="仿宋_GB2312" w:eastAsia="仿宋_GB2312" w:cs="仿宋_GB2312"/>
          <w:color w:val="000000"/>
          <w:sz w:val="32"/>
          <w:szCs w:val="32"/>
          <w:lang w:eastAsia="zh-CN"/>
        </w:rPr>
        <w:t>实施方案</w:t>
      </w:r>
      <w:r>
        <w:rPr>
          <w:rFonts w:hint="eastAsia" w:ascii="仿宋_GB2312" w:hAnsi="仿宋_GB2312" w:eastAsia="仿宋_GB2312" w:cs="仿宋_GB2312"/>
          <w:sz w:val="32"/>
          <w:szCs w:val="32"/>
          <w:lang w:eastAsia="zh-CN"/>
        </w:rPr>
        <w:t>。</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leftChars="0" w:right="0" w:rightChars="0" w:firstLine="640" w:firstLineChars="200"/>
        <w:jc w:val="both"/>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一、工作目的</w:t>
      </w:r>
    </w:p>
    <w:p>
      <w:pPr>
        <w:keepNext w:val="0"/>
        <w:keepLines w:val="0"/>
        <w:pageBreakBefore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开展劳务中介专项整治行动，进一步规范人力资源服务活动和用人单位招用工行为。整治各类人力资源市场违法违规行为，防止发生各种风险，维护公平、规范、竞争有序的人力资源市场秩序，促进人力资源合理有序流动，为促进就业创业营造良好环境。</w:t>
      </w:r>
    </w:p>
    <w:p>
      <w:pPr>
        <w:keepNext w:val="0"/>
        <w:keepLines w:val="0"/>
        <w:pageBreakBefore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二、整治范围</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类劳务中介乱象，重点整治未经许可擅自从事职业中介活动或经营劳务派遣业务、人力资源服务机构发布虚假或含有歧视性内容招聘信息、以“返费”等方式哄抬或操纵人力资源市场价格、向劳动者收取押金、假外包真派遣、泄露求职者个人信息、招聘骚扰电话、以介绍工作为名诱骗求职者加入传销组织等违法违规行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三、重点任务</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宋体" w:eastAsia="仿宋_GB2312" w:cs="宋体"/>
          <w:color w:val="000000"/>
          <w:kern w:val="0"/>
          <w:sz w:val="32"/>
          <w:szCs w:val="32"/>
          <w:lang w:val="en-US" w:eastAsia="zh-CN"/>
        </w:rPr>
      </w:pPr>
      <w:r>
        <w:rPr>
          <w:rFonts w:hint="eastAsia" w:ascii="楷体_GB2312" w:hAnsi="楷体_GB2312" w:eastAsia="楷体_GB2312" w:cs="楷体_GB2312"/>
          <w:b w:val="0"/>
          <w:bCs/>
          <w:sz w:val="32"/>
          <w:szCs w:val="32"/>
        </w:rPr>
        <w:t>（一）</w:t>
      </w:r>
      <w:r>
        <w:rPr>
          <w:rFonts w:hint="eastAsia" w:ascii="楷体_GB2312" w:hAnsi="楷体_GB2312" w:eastAsia="楷体_GB2312" w:cs="楷体_GB2312"/>
          <w:b w:val="0"/>
          <w:bCs/>
          <w:sz w:val="32"/>
          <w:szCs w:val="32"/>
          <w:lang w:val="en-US" w:eastAsia="zh-CN"/>
        </w:rPr>
        <w:t>加强人力资源市场监管。</w:t>
      </w:r>
      <w:r>
        <w:rPr>
          <w:rFonts w:hint="eastAsia" w:ascii="仿宋_GB2312" w:hAnsi="仿宋_GB2312" w:eastAsia="仿宋_GB2312" w:cs="仿宋_GB2312"/>
          <w:sz w:val="32"/>
          <w:szCs w:val="32"/>
          <w:lang w:val="en-US" w:eastAsia="zh-CN"/>
        </w:rPr>
        <w:t>组织人力资源服务机构开展“返费”自查，全面摸排有关情况。结合“双随机、一公开”监督检查，重点核查代工企业较集中和企业招工矛盾突出的人力资源服务机构业务开展情况，依法处理违法违规行为</w:t>
      </w:r>
      <w:r>
        <w:rPr>
          <w:rFonts w:hint="eastAsia" w:ascii="仿宋_GB2312" w:hAnsi="宋体" w:eastAsia="仿宋_GB2312" w:cs="宋体"/>
          <w:color w:val="000000"/>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宋体" w:eastAsia="仿宋_GB2312" w:cs="宋体"/>
          <w:color w:val="000000"/>
          <w:kern w:val="0"/>
          <w:sz w:val="32"/>
          <w:szCs w:val="32"/>
          <w:lang w:val="en-US" w:eastAsia="zh-CN"/>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二</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开展清理整顿人力资源市场秩序专项执法行动。</w:t>
      </w:r>
      <w:r>
        <w:rPr>
          <w:rFonts w:hint="eastAsia" w:ascii="仿宋_GB2312" w:hAnsi="仿宋_GB2312" w:eastAsia="仿宋_GB2312" w:cs="仿宋_GB2312"/>
          <w:sz w:val="32"/>
          <w:szCs w:val="32"/>
          <w:lang w:val="en-US" w:eastAsia="zh-CN"/>
        </w:rPr>
        <w:t>组织开展2021年度清理整顿人力资源市场秩序专项执法行动。加强对重点时段劳务中介用工服务的监察执法督导，依法打击人力资源市场违法违规行为</w:t>
      </w:r>
      <w:r>
        <w:rPr>
          <w:rFonts w:hint="eastAsia" w:ascii="仿宋_GB2312" w:hAnsi="宋体" w:eastAsia="仿宋_GB2312" w:cs="宋体"/>
          <w:color w:val="000000"/>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宋体" w:eastAsia="仿宋_GB2312" w:cs="宋体"/>
          <w:color w:val="000000"/>
          <w:kern w:val="0"/>
          <w:sz w:val="32"/>
          <w:szCs w:val="32"/>
          <w:lang w:val="en-US" w:eastAsia="zh-CN"/>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三</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建立实施“红黑名单”制度。</w:t>
      </w:r>
      <w:r>
        <w:rPr>
          <w:rFonts w:hint="eastAsia" w:ascii="仿宋" w:hAnsi="仿宋" w:eastAsia="仿宋" w:cs="仿宋"/>
          <w:b w:val="0"/>
          <w:bCs/>
          <w:sz w:val="32"/>
          <w:szCs w:val="32"/>
          <w:lang w:val="en-US" w:eastAsia="zh-CN"/>
        </w:rPr>
        <w:t>深入推进人力资源市场诚信体系建设，开展人力资源服务机构诚信主题创建活动，探索建立人力资源市场管理“黑名单”制度，完善诚信档案建设，对严重违法行为的查处结果，通过国家企业信用信息公示系统予以公示并实施联合惩戒</w:t>
      </w:r>
      <w:r>
        <w:rPr>
          <w:rFonts w:hint="eastAsia" w:ascii="仿宋_GB2312" w:hAnsi="宋体" w:eastAsia="仿宋_GB2312" w:cs="宋体"/>
          <w:color w:val="000000"/>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宋体" w:eastAsia="仿宋_GB2312" w:cs="宋体"/>
          <w:color w:val="000000"/>
          <w:kern w:val="0"/>
          <w:sz w:val="32"/>
          <w:szCs w:val="32"/>
          <w:lang w:val="en-US" w:eastAsia="zh-CN"/>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四</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加强对企业用工的指导和服务。</w:t>
      </w:r>
      <w:r>
        <w:rPr>
          <w:rFonts w:hint="eastAsia" w:ascii="仿宋_GB2312" w:hAnsi="仿宋_GB2312" w:eastAsia="仿宋_GB2312" w:cs="仿宋_GB2312"/>
          <w:sz w:val="32"/>
          <w:szCs w:val="32"/>
          <w:lang w:val="en-US" w:eastAsia="zh-CN"/>
        </w:rPr>
        <w:t>指导和督促企业依法规范用工行为，为劳动者提供更好的工作待遇、工作环境和发展空间，提高员工对认同感和归属感，降低流失率</w:t>
      </w:r>
      <w:r>
        <w:rPr>
          <w:rFonts w:hint="eastAsia" w:ascii="仿宋_GB2312" w:hAnsi="宋体" w:eastAsia="仿宋_GB2312" w:cs="宋体"/>
          <w:color w:val="000000"/>
          <w:kern w:val="0"/>
          <w:sz w:val="32"/>
          <w:szCs w:val="32"/>
          <w:lang w:val="en-US" w:eastAsia="zh-CN"/>
        </w:rPr>
        <w:t>。</w:t>
      </w:r>
    </w:p>
    <w:p>
      <w:pPr>
        <w:pStyle w:val="9"/>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黑体" w:hAnsi="黑体" w:eastAsia="黑体" w:cs="Times New Roman"/>
          <w:snapToGrid w:val="0"/>
          <w:spacing w:val="-4"/>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Times New Roman"/>
          <w:snapToGrid w:val="0"/>
          <w:spacing w:val="-4"/>
          <w:sz w:val="32"/>
          <w:szCs w:val="32"/>
        </w:rPr>
        <w:t>四、</w:t>
      </w:r>
      <w:r>
        <w:rPr>
          <w:rFonts w:hint="eastAsia" w:ascii="黑体" w:hAnsi="黑体" w:eastAsia="黑体" w:cs="Times New Roman"/>
          <w:snapToGrid w:val="0"/>
          <w:spacing w:val="-4"/>
          <w:sz w:val="32"/>
          <w:szCs w:val="32"/>
          <w:lang w:val="en-US" w:eastAsia="zh-CN"/>
        </w:rPr>
        <w:t>实施步骤</w:t>
      </w:r>
    </w:p>
    <w:p>
      <w:pPr>
        <w:pStyle w:val="9"/>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24" w:firstLineChars="200"/>
        <w:textAlignment w:val="auto"/>
        <w:outlineLvl w:val="9"/>
        <w:rPr>
          <w:rFonts w:hint="default" w:ascii="仿宋" w:hAnsi="仿宋" w:eastAsia="仿宋" w:cs="仿宋"/>
          <w:snapToGrid w:val="0"/>
          <w:spacing w:val="-4"/>
          <w:sz w:val="32"/>
          <w:szCs w:val="32"/>
          <w:lang w:val="en-US" w:eastAsia="zh-CN"/>
        </w:rPr>
      </w:pPr>
      <w:r>
        <w:rPr>
          <w:rFonts w:hint="eastAsia" w:ascii="仿宋" w:hAnsi="仿宋" w:eastAsia="仿宋" w:cs="仿宋"/>
          <w:snapToGrid w:val="0"/>
          <w:spacing w:val="-4"/>
          <w:sz w:val="32"/>
          <w:szCs w:val="32"/>
          <w:lang w:val="en-US" w:eastAsia="zh-CN"/>
        </w:rPr>
        <w:t>专项整治时间为2021年4月26日—10月10日，分3个阶段实施。</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default"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rPr>
        <w:t>（一）</w:t>
      </w:r>
      <w:r>
        <w:rPr>
          <w:rFonts w:hint="eastAsia" w:ascii="楷体_GB2312" w:hAnsi="楷体_GB2312" w:eastAsia="楷体_GB2312" w:cs="楷体_GB2312"/>
          <w:b w:val="0"/>
          <w:bCs/>
          <w:sz w:val="32"/>
          <w:szCs w:val="32"/>
          <w:lang w:val="en-US" w:eastAsia="zh-CN"/>
        </w:rPr>
        <w:t>开展自查（4月26日—4月30日）。</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仲裁信访科会同劳动就业科、</w:t>
      </w:r>
      <w:r>
        <w:rPr>
          <w:rFonts w:hint="eastAsia" w:ascii="仿宋_GB2312" w:hAnsi="仿宋_GB2312" w:eastAsia="仿宋_GB2312" w:cs="仿宋_GB2312"/>
          <w:color w:val="FF0000"/>
          <w:sz w:val="32"/>
          <w:szCs w:val="32"/>
          <w:lang w:val="en-US" w:eastAsia="zh-CN"/>
        </w:rPr>
        <w:t>人事职称科</w:t>
      </w:r>
      <w:r>
        <w:rPr>
          <w:rFonts w:hint="eastAsia" w:ascii="仿宋_GB2312" w:hAnsi="仿宋_GB2312" w:eastAsia="仿宋_GB2312" w:cs="仿宋_GB2312"/>
          <w:sz w:val="32"/>
          <w:szCs w:val="32"/>
          <w:lang w:val="en-US" w:eastAsia="zh-CN"/>
        </w:rPr>
        <w:t>研究制定此次整治活动的具体方案完成工作部署，劳动就业科指导各类人力资源服务机构按照要求开展自查。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default"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二</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集中整治（5月1日—9月30日）。</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以劳动就业科为主，石家庄市鹿泉区劳动和社会保障监察大队配合，对经营性人力资源服务机构从事职业中介活动、企业集体协商、民办职业培训学校运行、经营性人力资源服务机构、经营劳务派遣业务、经营性人力资源服务机构从事职业中介活动进行监督检查。检查名单由劳动就业科提供，检查内容除“河北省双随机监管工作平台”应有外，其他由劳动就业科自行制定。</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2.以</w:t>
      </w:r>
      <w:r>
        <w:rPr>
          <w:rFonts w:hint="eastAsia" w:ascii="仿宋_GB2312" w:hAnsi="仿宋_GB2312" w:eastAsia="仿宋_GB2312" w:cs="仿宋_GB2312"/>
          <w:color w:val="auto"/>
          <w:sz w:val="32"/>
          <w:szCs w:val="32"/>
          <w:lang w:val="en-US" w:eastAsia="zh-CN"/>
        </w:rPr>
        <w:t>人事职称科为主，石家庄市鹿泉区劳动和社会保障监察大队配合，对专业技术人员继续教育法规执行情况进行监督检查。检查名单由人事职称科提供，检查内容由人事职称科自行制定。</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劳动就业科、人事职称科将检查名单报仲裁信访科，仲裁信访科将检查名单导入“河北省双随机监管工作平台”，利用“河北省双随机监管工作平台”从石家庄市鹿泉区劳动和社会保障监察大队执法人员库随机抽取执法检查人员配合劳动就业科、人事职称科进行检查，检查结果由石家庄市鹿泉区劳动和社会保障监察大队录入“河北省双随机监管工作平台”。</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 w:eastAsia="仿宋_GB2312"/>
          <w:color w:val="auto"/>
          <w:sz w:val="32"/>
          <w:szCs w:val="32"/>
          <w:lang w:eastAsia="zh-CN"/>
        </w:rPr>
      </w:pPr>
      <w:r>
        <w:rPr>
          <w:rFonts w:hint="eastAsia" w:ascii="仿宋_GB2312" w:hAnsi="仿宋_GB2312" w:eastAsia="仿宋_GB2312" w:cs="仿宋_GB2312"/>
          <w:color w:val="auto"/>
          <w:sz w:val="32"/>
          <w:szCs w:val="32"/>
          <w:lang w:val="en-US" w:eastAsia="zh-CN"/>
        </w:rPr>
        <w:t>4.参与检查劳动就业科、人事职称科，做好抽查前期准备，一是根据监管范围梳理检查事项，做到有针对性的检查；二是按照规定的检查事项，通知企业准备资料；三是实地核查，对检查对象所涉及到的事项实施全覆盖检查。对确定的检查事项及内容，应依法一次性完成检查，劳动就业科、人事职称科检查人员、石家庄市鹿泉区劳动和社会保障监察大队执法人员、被检查对象在联合抽查记录表、实地核查记录表签字或盖章。实施检查时，留下影像资料，进行全过程记录。</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仲裁信访科负责行政执法合法性法制审查工作，具体负责部署抽查任务，明确工作要求。石家庄市鹿泉区劳动和社会保障监察大队、劳动就业科、人事职称科各自负责涉及本次抽查工作执法人员调配、教育培训和抽查工作中的廉政、工作纪律和业务培训、业务指导，各自负责实施具体抽查工作和法制宣传教育工作，形成总结报告、检查结果和工作量化统计表报仲裁信访科，。</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楷体_GB2312" w:hAnsi="仿宋" w:eastAsia="楷体_GB2312"/>
          <w:b w:val="0"/>
          <w:bCs/>
          <w:sz w:val="32"/>
          <w:szCs w:val="32"/>
          <w:lang w:val="en-US" w:eastAsia="zh-CN"/>
        </w:rPr>
      </w:pPr>
      <w:r>
        <w:rPr>
          <w:rFonts w:hint="eastAsia" w:ascii="楷体_GB2312" w:hAnsi="仿宋" w:eastAsia="楷体_GB2312"/>
          <w:b w:val="0"/>
          <w:bCs/>
          <w:sz w:val="32"/>
          <w:szCs w:val="32"/>
          <w:lang w:val="en-US" w:eastAsia="zh-CN"/>
        </w:rPr>
        <w:t>（三）公示抽查结果</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1.执法人员应在2021年9月20日前，将抽查结果录入“河北省双随机监管工作平台”，也可将抽查完毕的抽查结果随时录入“河北省双随机监管工作平台”，并通过国家企业信用信息公示系统（河北）向社会公示。</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2.发现抽查对象存在其他违法行为线索的，要依法处理或移交有关部门。</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3.抽查检查结果的公示只针对检查行为的本身，对发生的行政处罚要在规定时限内在行政执法公示网、鹿泉区政务公开网进行公示，完善信用体系建设，优化企业营商环境。</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4.劳动就业科、人事职称科将检查结果报局办公室，由局办公室录入“互联网+监管”平台。</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五、工作要求</w:t>
      </w:r>
    </w:p>
    <w:p>
      <w:pPr>
        <w:keepNext w:val="0"/>
        <w:keepLines w:val="0"/>
        <w:pageBreakBefore w:val="0"/>
        <w:widowControl w:val="0"/>
        <w:kinsoku/>
        <w:wordWrap/>
        <w:overflowPunct/>
        <w:topLinePunct w:val="0"/>
        <w:autoSpaceDE/>
        <w:autoSpaceDN/>
        <w:bidi w:val="0"/>
        <w:adjustRightInd/>
        <w:snapToGrid/>
        <w:spacing w:line="52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sz w:val="32"/>
          <w:szCs w:val="32"/>
        </w:rPr>
        <w:t>（一）</w:t>
      </w:r>
      <w:r>
        <w:rPr>
          <w:rFonts w:hint="eastAsia" w:ascii="楷体_GB2312" w:hAnsi="楷体_GB2312" w:eastAsia="楷体_GB2312" w:cs="楷体_GB2312"/>
          <w:b w:val="0"/>
          <w:bCs/>
          <w:sz w:val="32"/>
          <w:szCs w:val="32"/>
          <w:lang w:val="en-US" w:eastAsia="zh-CN"/>
        </w:rPr>
        <w:t>提高政治站位，</w:t>
      </w:r>
      <w:r>
        <w:rPr>
          <w:rFonts w:hint="eastAsia" w:ascii="楷体_GB2312" w:hAnsi="楷体_GB2312" w:eastAsia="楷体_GB2312" w:cs="楷体_GB2312"/>
          <w:b w:val="0"/>
          <w:bCs/>
          <w:sz w:val="32"/>
          <w:szCs w:val="32"/>
        </w:rPr>
        <w:t>加强组织领导。</w:t>
      </w:r>
      <w:r>
        <w:rPr>
          <w:rFonts w:hint="eastAsia" w:ascii="仿宋_GB2312" w:hAnsi="仿宋_GB2312" w:eastAsia="仿宋_GB2312" w:cs="仿宋_GB2312"/>
          <w:sz w:val="32"/>
          <w:szCs w:val="32"/>
          <w:lang w:val="en-US" w:eastAsia="zh-CN"/>
        </w:rPr>
        <w:t>要进一步提高政治站位，充分认识开展劳务中介专项整治行动对促进就业创业、维护劳动者权益的重要意义，充分发挥人力资源市场管理、劳动保障监察等机构作用，切实担负起专项整治的主体责任。要强化组织领导，加强统筹协调，按照分工和时间节点要求，压实责任，高效有序推进专项整治行动开展。</w:t>
      </w:r>
    </w:p>
    <w:p>
      <w:pPr>
        <w:keepNext w:val="0"/>
        <w:keepLines w:val="0"/>
        <w:pageBreakBefore w:val="0"/>
        <w:widowControl w:val="0"/>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楷体" w:hAnsi="楷体" w:eastAsia="楷体" w:cs="楷体"/>
          <w:sz w:val="32"/>
          <w:szCs w:val="32"/>
        </w:rPr>
        <w:t>（二）</w:t>
      </w:r>
      <w:r>
        <w:rPr>
          <w:rFonts w:hint="eastAsia" w:ascii="楷体" w:hAnsi="楷体" w:eastAsia="楷体" w:cs="楷体"/>
          <w:sz w:val="32"/>
          <w:szCs w:val="32"/>
          <w:lang w:val="en-US" w:eastAsia="zh-CN"/>
        </w:rPr>
        <w:t>健全工作机制，加强风险防范</w:t>
      </w:r>
      <w:r>
        <w:rPr>
          <w:rFonts w:hint="eastAsia" w:ascii="楷体" w:hAnsi="楷体" w:eastAsia="楷体" w:cs="楷体"/>
          <w:sz w:val="32"/>
          <w:szCs w:val="32"/>
        </w:rPr>
        <w:t>。</w:t>
      </w:r>
      <w:r>
        <w:rPr>
          <w:rFonts w:hint="eastAsia" w:ascii="仿宋_GB2312" w:hAnsi="仿宋_GB2312" w:eastAsia="仿宋_GB2312" w:cs="仿宋_GB2312"/>
          <w:sz w:val="32"/>
          <w:szCs w:val="32"/>
          <w:lang w:val="en-US" w:eastAsia="zh-CN"/>
        </w:rPr>
        <w:t>要建立协同工作机制，仲裁信访科、劳动就业科、人事职称科、劳动和社会保险监察大队共同推进专项整治工作。要畅通举报投诉渠道，公布举报投诉电话，建立常态化的行政许可备案、日常监管与劳动保障监察执法情况的信息交换和反馈机制。要密切关注舆情，积极迅速回应社会和群众关切，对出现的人力资源市场违法行为新问题、新形式、新苗头，要防早防小、审慎处置。</w:t>
      </w:r>
    </w:p>
    <w:p>
      <w:pPr>
        <w:keepNext w:val="0"/>
        <w:keepLines w:val="0"/>
        <w:pageBreakBefore w:val="0"/>
        <w:widowControl w:val="0"/>
        <w:kinsoku/>
        <w:wordWrap/>
        <w:overflowPunct/>
        <w:topLinePunct w:val="0"/>
        <w:autoSpaceDE/>
        <w:autoSpaceDN/>
        <w:bidi w:val="0"/>
        <w:adjustRightInd/>
        <w:snapToGrid/>
        <w:spacing w:line="520" w:lineRule="exact"/>
        <w:ind w:firstLine="640"/>
        <w:textAlignment w:val="auto"/>
        <w:rPr>
          <w:rFonts w:hint="eastAsia" w:ascii="仿宋_GB2312" w:hAnsi="仿宋" w:eastAsia="仿宋_GB2312"/>
          <w:sz w:val="32"/>
          <w:szCs w:val="32"/>
        </w:rPr>
      </w:pPr>
      <w:r>
        <w:rPr>
          <w:rFonts w:hint="eastAsia" w:ascii="楷体" w:hAnsi="楷体" w:eastAsia="楷体" w:cs="楷体"/>
          <w:sz w:val="32"/>
          <w:szCs w:val="32"/>
          <w:lang w:val="en-US" w:eastAsia="zh-CN"/>
        </w:rPr>
        <w:t>(</w:t>
      </w:r>
      <w:r>
        <w:rPr>
          <w:rFonts w:hint="eastAsia" w:ascii="楷体" w:hAnsi="楷体" w:eastAsia="楷体" w:cs="楷体"/>
          <w:sz w:val="32"/>
          <w:szCs w:val="32"/>
        </w:rPr>
        <w:t>三）</w:t>
      </w:r>
      <w:r>
        <w:rPr>
          <w:rFonts w:hint="eastAsia" w:ascii="楷体" w:hAnsi="楷体" w:eastAsia="楷体" w:cs="楷体"/>
          <w:sz w:val="32"/>
          <w:szCs w:val="32"/>
          <w:lang w:val="en-US" w:eastAsia="zh-CN"/>
        </w:rPr>
        <w:t>完善服务体系，增加服务供给</w:t>
      </w:r>
      <w:r>
        <w:rPr>
          <w:rFonts w:hint="eastAsia" w:ascii="楷体" w:hAnsi="楷体" w:eastAsia="楷体" w:cs="楷体"/>
          <w:sz w:val="32"/>
          <w:szCs w:val="32"/>
        </w:rPr>
        <w:t>。</w:t>
      </w:r>
      <w:r>
        <w:rPr>
          <w:rFonts w:hint="eastAsia" w:ascii="仿宋" w:hAnsi="仿宋" w:eastAsia="仿宋" w:cs="仿宋"/>
          <w:sz w:val="32"/>
          <w:szCs w:val="32"/>
          <w:lang w:val="en-US" w:eastAsia="zh-CN"/>
        </w:rPr>
        <w:t>建立健全公共就业服务体系，完善服务基层服务平台设置，构建覆盖公共就业服务网络。进一步完善公共就业服务功能，创新服务方式，丰富服务手段，深化技术应用，多渠道增加公共就业服务供给。健全重点企业用工常态化服务机制，针对重点代工企业旺季用工提供公共就业服务。</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仿宋" w:eastAsia="楷体_GB2312"/>
          <w:b w:val="0"/>
          <w:bCs/>
          <w:sz w:val="32"/>
          <w:szCs w:val="32"/>
        </w:rPr>
        <w:t>（</w:t>
      </w:r>
      <w:r>
        <w:rPr>
          <w:rFonts w:hint="eastAsia" w:ascii="楷体_GB2312" w:hAnsi="仿宋" w:eastAsia="楷体_GB2312"/>
          <w:b w:val="0"/>
          <w:bCs/>
          <w:sz w:val="32"/>
          <w:szCs w:val="32"/>
          <w:lang w:eastAsia="zh-CN"/>
        </w:rPr>
        <w:t>四</w:t>
      </w:r>
      <w:r>
        <w:rPr>
          <w:rFonts w:hint="eastAsia" w:ascii="楷体_GB2312" w:hAnsi="仿宋" w:eastAsia="楷体_GB2312"/>
          <w:b w:val="0"/>
          <w:bCs/>
          <w:sz w:val="32"/>
          <w:szCs w:val="32"/>
        </w:rPr>
        <w:t>）</w:t>
      </w:r>
      <w:r>
        <w:rPr>
          <w:rFonts w:hint="eastAsia" w:ascii="楷体_GB2312" w:hAnsi="仿宋" w:eastAsia="楷体_GB2312"/>
          <w:b w:val="0"/>
          <w:bCs/>
          <w:sz w:val="32"/>
          <w:szCs w:val="32"/>
          <w:lang w:val="en-US" w:eastAsia="zh-CN"/>
        </w:rPr>
        <w:t>加强宣传引导，营造良好氛围</w:t>
      </w:r>
      <w:r>
        <w:rPr>
          <w:rFonts w:hint="eastAsia" w:ascii="楷体_GB2312" w:hAnsi="仿宋" w:eastAsia="楷体_GB2312"/>
          <w:b w:val="0"/>
          <w:bCs/>
          <w:sz w:val="32"/>
          <w:szCs w:val="32"/>
        </w:rPr>
        <w:t>。</w:t>
      </w:r>
      <w:r>
        <w:rPr>
          <w:rFonts w:hint="eastAsia" w:ascii="仿宋_GB2312" w:hAnsi="仿宋_GB2312" w:eastAsia="仿宋_GB2312" w:cs="仿宋_GB2312"/>
          <w:sz w:val="32"/>
          <w:szCs w:val="32"/>
          <w:lang w:val="en-US" w:eastAsia="zh-CN"/>
        </w:rPr>
        <w:t>通过传统媒体、新媒体等各种方式宣传专项整治行动，宣传诚信机构正面典型。加强普法宣传，深入宣传《就业促进法》、《中华人民共和国</w:t>
      </w:r>
      <w:bookmarkStart w:id="0" w:name="_GoBack"/>
      <w:bookmarkEnd w:id="0"/>
      <w:r>
        <w:rPr>
          <w:rFonts w:hint="eastAsia" w:ascii="仿宋_GB2312" w:hAnsi="仿宋_GB2312" w:eastAsia="仿宋_GB2312" w:cs="仿宋_GB2312"/>
          <w:sz w:val="32"/>
          <w:szCs w:val="32"/>
          <w:lang w:val="en-US" w:eastAsia="zh-CN"/>
        </w:rPr>
        <w:t>劳动合同法》、《劳动保障监察条例》、《人力资源市场暂行条例》、《网络招聘服务管理规定》、《劳务派遣暂行规定》等法律法规和规章，增强人力资源服务机构和用人单位自觉守法和诚信意识，提高求职者对违法违规行为的鉴别防范能力，引导求职者通过正规渠道求职就业。对查处的重大违法案件，按规定及时向社会公布曝光。</w:t>
      </w:r>
    </w:p>
    <w:p>
      <w:pPr>
        <w:keepNext w:val="0"/>
        <w:keepLines w:val="0"/>
        <w:pageBreakBefore w:val="0"/>
        <w:kinsoku/>
        <w:wordWrap/>
        <w:overflowPunct/>
        <w:topLinePunct w:val="0"/>
        <w:autoSpaceDE/>
        <w:autoSpaceDN/>
        <w:bidi w:val="0"/>
        <w:adjustRightInd/>
        <w:snapToGrid/>
        <w:spacing w:after="48" w:afterLines="20" w:line="520" w:lineRule="exact"/>
        <w:ind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after="48" w:afterLines="20" w:line="520" w:lineRule="exact"/>
        <w:ind w:right="0" w:rightChars="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附件：劳务中介专项整治行动量化统计表</w:t>
      </w:r>
    </w:p>
    <w:p>
      <w:pPr>
        <w:keepNext w:val="0"/>
        <w:keepLines w:val="0"/>
        <w:pageBreakBefore w:val="0"/>
        <w:kinsoku/>
        <w:wordWrap/>
        <w:overflowPunct/>
        <w:topLinePunct w:val="0"/>
        <w:autoSpaceDE/>
        <w:autoSpaceDN/>
        <w:bidi w:val="0"/>
        <w:adjustRightInd/>
        <w:snapToGrid/>
        <w:spacing w:after="48" w:afterLines="20" w:line="520" w:lineRule="exact"/>
        <w:ind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after="48" w:afterLines="20" w:line="520" w:lineRule="exact"/>
        <w:ind w:right="0" w:rightChars="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3200" w:firstLineChars="10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石家庄市鹿泉区人力资源和社会保障局</w:t>
      </w:r>
    </w:p>
    <w:p>
      <w:pPr>
        <w:keepNext w:val="0"/>
        <w:keepLines w:val="0"/>
        <w:pageBreakBefore w:val="0"/>
        <w:kinsoku/>
        <w:wordWrap/>
        <w:overflowPunct/>
        <w:topLinePunct w:val="0"/>
        <w:autoSpaceDE/>
        <w:autoSpaceDN/>
        <w:bidi w:val="0"/>
        <w:adjustRightInd/>
        <w:snapToGrid/>
        <w:spacing w:after="48" w:afterLines="20" w:line="520" w:lineRule="exact"/>
        <w:ind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fill="FFFFFF"/>
          <w:lang w:val="en-US" w:eastAsia="zh-CN"/>
        </w:rPr>
      </w:pPr>
      <w:r>
        <w:rPr>
          <w:rFonts w:hint="eastAsia" w:ascii="仿宋_GB2312" w:hAnsi="仿宋_GB2312" w:eastAsia="仿宋_GB2312" w:cs="仿宋_GB2312"/>
          <w:sz w:val="32"/>
          <w:szCs w:val="32"/>
          <w:lang w:val="en-US" w:eastAsia="zh-CN"/>
        </w:rPr>
        <w:t xml:space="preserve">                          2021年4月27日                                             </w:t>
      </w:r>
    </w:p>
    <w:sectPr>
      <w:footerReference r:id="rId3" w:type="default"/>
      <w:footerReference r:id="rId4" w:type="even"/>
      <w:pgSz w:w="11906" w:h="16838"/>
      <w:pgMar w:top="1417" w:right="1361" w:bottom="567" w:left="1361" w:header="851" w:footer="1701" w:gutter="0"/>
      <w:pgNumType w:fmt="decimal" w:start="1"/>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right" w:pos="8845"/>
        <w:tab w:val="clear" w:pos="4153"/>
      </w:tabs>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78867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8867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62.1pt;mso-position-horizontal:right;mso-position-horizontal-relative:margin;z-index:251659264;mso-width-relative:page;mso-height-relative:page;" filled="f" stroked="f" coordsize="21600,21600" o:gfxdata="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CSi+sLUAAAABQEAAA8AAAAAAAAAAQAgAAAAIgAAAGRycy9kb3ducmV2Lnht&#10;bFBLAQIUABQAAAAIAIdO4kCFgMjtNgIAAGIEAAAOAAAAAAAAAAEAIAAAACMBAABkcnMvZTJvRG9j&#10;LnhtbFBLBQYAAAAABgAGAFkBAADLBQAAAAA=&#10;">
              <v:fill on="f" focussize="0,0"/>
              <v:stroke on="f" weight="0.5pt"/>
              <v:imagedata o:title=""/>
              <o:lock v:ext="edit" aspectratio="f"/>
              <v:textbox inset="0mm,0mm,0mm,0mm" style="mso-fit-shape-to-text:t;">
                <w:txbxContent>
                  <w:p>
                    <w:pPr>
                      <w:snapToGrid w:val="0"/>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r>
      <w:rPr>
        <w:rFonts w:hint="eastAsia" w:eastAsiaTheme="minorEastAsia"/>
        <w:lang w:val="en-US" w:eastAsia="zh-CN"/>
      </w:rPr>
      <w:ptab w:relativeTo="margin" w:alignment="right" w:leader="none"/>
    </w:r>
    <w:r>
      <w:rPr>
        <w:rFonts w:hint="eastAsia" w:eastAsiaTheme="minorEastAsia"/>
        <w:lang w:val="en-US" w:eastAsia="zh-CN"/>
      </w:rPr>
      <w:ptab w:relativeTo="margin" w:alignment="right" w:leader="none"/>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663575" cy="269875"/>
              <wp:effectExtent l="0" t="0" r="0" b="0"/>
              <wp:wrapNone/>
              <wp:docPr id="2" name="文本框 2"/>
              <wp:cNvGraphicFramePr/>
              <a:graphic xmlns:a="http://schemas.openxmlformats.org/drawingml/2006/main">
                <a:graphicData uri="http://schemas.microsoft.com/office/word/2010/wordprocessingShape">
                  <wps:wsp>
                    <wps:cNvSpPr txBox="1"/>
                    <wps:spPr>
                      <a:xfrm>
                        <a:off x="0" y="0"/>
                        <a:ext cx="663575" cy="2698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- 2 -</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21.25pt;width:52.25pt;mso-position-horizontal:right;mso-position-horizontal-relative:margin;z-index:251660288;mso-width-relative:page;mso-height-relative:page;" filled="f" stroked="f" coordsize="21600,21600" o:gfxdata="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EC5CLXTAAAABAEAAA8AAAAAAAAAAQAgAAAAIgAAAGRycy9kb3ducmV2Lnht&#10;bFBLAQIUABQAAAAIAIdO4kD1abvHNwIAAGEEAAAOAAAAAAAAAAEAIAAAACIBAABkcnMvZTJvRG9j&#10;LnhtbFBLBQYAAAAABgAGAFkBAADLBQAAAAA=&#10;">
              <v:fill on="f" focussize="0,0"/>
              <v:stroke on="f" weight="0.5pt"/>
              <v:imagedata o:title=""/>
              <o:lock v:ext="edit" aspectratio="f"/>
              <v:textbox inset="0mm,0mm,0mm,0mm">
                <w:txbxContent>
                  <w:p>
                    <w:pPr>
                      <w:snapToGrid w:val="0"/>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- 2 -</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evenAndOddHeaders w:val="1"/>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E8720F"/>
    <w:rsid w:val="045F5A1D"/>
    <w:rsid w:val="04B13016"/>
    <w:rsid w:val="07E719BF"/>
    <w:rsid w:val="08532929"/>
    <w:rsid w:val="08944695"/>
    <w:rsid w:val="0B921A70"/>
    <w:rsid w:val="0CB67EC0"/>
    <w:rsid w:val="0D176C5D"/>
    <w:rsid w:val="0DC77E6D"/>
    <w:rsid w:val="0DE94A90"/>
    <w:rsid w:val="0E4165B3"/>
    <w:rsid w:val="0EB75967"/>
    <w:rsid w:val="0F7663BC"/>
    <w:rsid w:val="0FCA70D0"/>
    <w:rsid w:val="12AF5016"/>
    <w:rsid w:val="138509E5"/>
    <w:rsid w:val="144D4731"/>
    <w:rsid w:val="17A164CC"/>
    <w:rsid w:val="17D0076F"/>
    <w:rsid w:val="18D44308"/>
    <w:rsid w:val="18EF55EB"/>
    <w:rsid w:val="1A485A08"/>
    <w:rsid w:val="1A8C4286"/>
    <w:rsid w:val="1C232A7B"/>
    <w:rsid w:val="1D5409D1"/>
    <w:rsid w:val="1D6E661B"/>
    <w:rsid w:val="1DC04167"/>
    <w:rsid w:val="1F215688"/>
    <w:rsid w:val="204375AE"/>
    <w:rsid w:val="21B22AD7"/>
    <w:rsid w:val="2613456B"/>
    <w:rsid w:val="26EC1321"/>
    <w:rsid w:val="27626E29"/>
    <w:rsid w:val="27EF13A0"/>
    <w:rsid w:val="29A018F6"/>
    <w:rsid w:val="2B0471DB"/>
    <w:rsid w:val="2B3247B6"/>
    <w:rsid w:val="2E605D71"/>
    <w:rsid w:val="2FFC42B0"/>
    <w:rsid w:val="301D42D1"/>
    <w:rsid w:val="30E1022C"/>
    <w:rsid w:val="315B11DD"/>
    <w:rsid w:val="31664FEF"/>
    <w:rsid w:val="31816C38"/>
    <w:rsid w:val="31A501CA"/>
    <w:rsid w:val="336427F0"/>
    <w:rsid w:val="339E72D9"/>
    <w:rsid w:val="34FC123A"/>
    <w:rsid w:val="36197FEA"/>
    <w:rsid w:val="37CB7EBA"/>
    <w:rsid w:val="38AB5542"/>
    <w:rsid w:val="38B42DE9"/>
    <w:rsid w:val="38BD45BA"/>
    <w:rsid w:val="39BF379F"/>
    <w:rsid w:val="39F37523"/>
    <w:rsid w:val="3A5829FD"/>
    <w:rsid w:val="3AC779F4"/>
    <w:rsid w:val="3B537BB9"/>
    <w:rsid w:val="3BBB0462"/>
    <w:rsid w:val="3CC327E7"/>
    <w:rsid w:val="3E3073D5"/>
    <w:rsid w:val="408B45E4"/>
    <w:rsid w:val="41B837B3"/>
    <w:rsid w:val="42703FD6"/>
    <w:rsid w:val="431D479F"/>
    <w:rsid w:val="44167D08"/>
    <w:rsid w:val="442A5CF4"/>
    <w:rsid w:val="47011419"/>
    <w:rsid w:val="475B1AB0"/>
    <w:rsid w:val="47C51A02"/>
    <w:rsid w:val="4947439C"/>
    <w:rsid w:val="4A5752A4"/>
    <w:rsid w:val="4AAA50A4"/>
    <w:rsid w:val="4AC34DA4"/>
    <w:rsid w:val="4C0B0E3A"/>
    <w:rsid w:val="4CB21E3A"/>
    <w:rsid w:val="4D533472"/>
    <w:rsid w:val="4E766747"/>
    <w:rsid w:val="4EB044F8"/>
    <w:rsid w:val="4F8C2809"/>
    <w:rsid w:val="50FB40BF"/>
    <w:rsid w:val="516C1007"/>
    <w:rsid w:val="525A7A18"/>
    <w:rsid w:val="53651B3A"/>
    <w:rsid w:val="53884C45"/>
    <w:rsid w:val="544451AA"/>
    <w:rsid w:val="55CC0EF2"/>
    <w:rsid w:val="561F2C88"/>
    <w:rsid w:val="56F70906"/>
    <w:rsid w:val="573C2DFD"/>
    <w:rsid w:val="574D514E"/>
    <w:rsid w:val="591A099B"/>
    <w:rsid w:val="5B7E149C"/>
    <w:rsid w:val="5B9431FD"/>
    <w:rsid w:val="5C2862BB"/>
    <w:rsid w:val="5C2E574D"/>
    <w:rsid w:val="5CAA592F"/>
    <w:rsid w:val="5D9E5075"/>
    <w:rsid w:val="5DC124F2"/>
    <w:rsid w:val="5F3D6A7F"/>
    <w:rsid w:val="60C04EB1"/>
    <w:rsid w:val="613C0BA8"/>
    <w:rsid w:val="61953DCC"/>
    <w:rsid w:val="628A78E1"/>
    <w:rsid w:val="62964EC4"/>
    <w:rsid w:val="64A4186E"/>
    <w:rsid w:val="650B6EF1"/>
    <w:rsid w:val="65283848"/>
    <w:rsid w:val="65AD3983"/>
    <w:rsid w:val="66D137EA"/>
    <w:rsid w:val="679D7E08"/>
    <w:rsid w:val="67B01010"/>
    <w:rsid w:val="690E32BE"/>
    <w:rsid w:val="6A047485"/>
    <w:rsid w:val="6ADC42D4"/>
    <w:rsid w:val="6B9C4833"/>
    <w:rsid w:val="6BC87736"/>
    <w:rsid w:val="6BDE5811"/>
    <w:rsid w:val="6CDE2F7F"/>
    <w:rsid w:val="6EB115BF"/>
    <w:rsid w:val="6FA732CC"/>
    <w:rsid w:val="71191C58"/>
    <w:rsid w:val="713701BE"/>
    <w:rsid w:val="72BF1FB7"/>
    <w:rsid w:val="72EF688C"/>
    <w:rsid w:val="74464A07"/>
    <w:rsid w:val="74A75795"/>
    <w:rsid w:val="74D10597"/>
    <w:rsid w:val="74FC3CAA"/>
    <w:rsid w:val="75B0593F"/>
    <w:rsid w:val="762C3979"/>
    <w:rsid w:val="7A18676E"/>
    <w:rsid w:val="7BD006E9"/>
    <w:rsid w:val="7D7950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qFormat/>
    <w:uiPriority w:val="0"/>
  </w:style>
  <w:style w:type="paragraph" w:customStyle="1" w:styleId="9">
    <w:name w:val="正文 New New New New New New New New"/>
    <w:qFormat/>
    <w:uiPriority w:val="0"/>
    <w:pPr>
      <w:widowControl w:val="0"/>
      <w:jc w:val="both"/>
    </w:pPr>
    <w:rPr>
      <w:rFonts w:ascii="Calibri" w:hAnsi="Calibri" w:eastAsia="宋体" w:cs="Calibri"/>
      <w:sz w:val="21"/>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230</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rensh</cp:lastModifiedBy>
  <cp:lastPrinted>2021-04-25T03:24:00Z</cp:lastPrinted>
  <dcterms:modified xsi:type="dcterms:W3CDTF">2024-03-07T02:08:47Z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C94EBFC8F8E54762B459780385CE9396</vt:lpwstr>
  </property>
</Properties>
</file>